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E77F5">
      <w:pPr>
        <w:spacing w:line="360" w:lineRule="auto"/>
        <w:jc w:val="center"/>
        <w:outlineLvl w:val="0"/>
        <w:rPr>
          <w:rFonts w:ascii="宋体" w:hAnsi="宋体" w:cs="宋体"/>
          <w:b/>
          <w:color w:val="auto"/>
          <w:sz w:val="36"/>
          <w:szCs w:val="36"/>
          <w:highlight w:val="none"/>
        </w:rPr>
      </w:pPr>
      <w:bookmarkStart w:id="0" w:name="_GoBack"/>
      <w:r>
        <w:rPr>
          <w:rFonts w:hint="eastAsia" w:ascii="宋体" w:hAnsi="宋体" w:cs="宋体"/>
          <w:b/>
          <w:color w:val="auto"/>
          <w:sz w:val="36"/>
          <w:szCs w:val="36"/>
          <w:highlight w:val="none"/>
        </w:rPr>
        <w:t>采购需求</w:t>
      </w:r>
    </w:p>
    <w:p w14:paraId="7519969E">
      <w:pPr>
        <w:widowControl/>
        <w:ind w:firstLine="720" w:firstLineChars="300"/>
        <w:jc w:val="left"/>
        <w:rPr>
          <w:rFonts w:ascii="宋体" w:hAnsi="宋体" w:cs="宋体"/>
          <w:bCs/>
          <w:color w:val="auto"/>
          <w:sz w:val="24"/>
          <w:highlight w:val="none"/>
        </w:rPr>
      </w:pPr>
    </w:p>
    <w:p w14:paraId="0C1F47F6">
      <w:pPr>
        <w:snapToGrid w:val="0"/>
        <w:rPr>
          <w:rStyle w:val="7"/>
          <w:color w:val="auto"/>
          <w:highlight w:val="none"/>
        </w:rPr>
      </w:pPr>
      <w:r>
        <w:rPr>
          <w:rStyle w:val="7"/>
          <w:rFonts w:hint="eastAsia"/>
          <w:color w:val="auto"/>
          <w:highlight w:val="none"/>
        </w:rPr>
        <w:t>属于实质性要求条款的，请用符号“▲”标明，否则属于非实质性要求。</w:t>
      </w:r>
    </w:p>
    <w:p w14:paraId="66CDD5F2">
      <w:pPr>
        <w:snapToGrid w:val="0"/>
        <w:rPr>
          <w:rStyle w:val="7"/>
          <w:color w:val="auto"/>
          <w:highlight w:val="none"/>
        </w:rPr>
      </w:pPr>
      <w:r>
        <w:rPr>
          <w:rStyle w:val="7"/>
          <w:rFonts w:hint="eastAsia"/>
          <w:color w:val="auto"/>
          <w:highlight w:val="none"/>
        </w:rPr>
        <w:t>“★”系产品采购项目中单一产品或核心产品。</w:t>
      </w:r>
    </w:p>
    <w:p w14:paraId="13342E28">
      <w:pPr>
        <w:pStyle w:val="2"/>
        <w:rPr>
          <w:color w:val="auto"/>
          <w:highlight w:val="none"/>
        </w:rPr>
      </w:pPr>
    </w:p>
    <w:p w14:paraId="3534D8B6">
      <w:pPr>
        <w:pStyle w:val="2"/>
        <w:numPr>
          <w:ilvl w:val="0"/>
          <w:numId w:val="1"/>
        </w:numPr>
        <w:jc w:val="center"/>
        <w:rPr>
          <w:rFonts w:ascii="仿宋" w:eastAsia="仿宋" w:cs="仿宋"/>
          <w:color w:val="auto"/>
          <w:highlight w:val="none"/>
        </w:rPr>
      </w:pPr>
      <w:r>
        <w:rPr>
          <w:color w:val="auto"/>
          <w:highlight w:val="none"/>
        </w:rPr>
        <w:t>招标一览表</w:t>
      </w:r>
    </w:p>
    <w:p w14:paraId="2F0D2D55">
      <w:pPr>
        <w:pStyle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标项一：长河街道垃圾分类巡检服务外包项目</w:t>
      </w:r>
    </w:p>
    <w:tbl>
      <w:tblPr>
        <w:tblStyle w:val="5"/>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745"/>
        <w:gridCol w:w="753"/>
        <w:gridCol w:w="785"/>
        <w:gridCol w:w="1004"/>
        <w:gridCol w:w="1571"/>
        <w:gridCol w:w="1298"/>
      </w:tblGrid>
      <w:tr w14:paraId="11F5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6" w:hRule="atLeast"/>
        </w:trPr>
        <w:tc>
          <w:tcPr>
            <w:tcW w:w="523" w:type="dxa"/>
            <w:tcMar>
              <w:top w:w="15" w:type="dxa"/>
              <w:left w:w="15" w:type="dxa"/>
              <w:bottom w:w="0" w:type="dxa"/>
              <w:right w:w="15" w:type="dxa"/>
            </w:tcMar>
            <w:vAlign w:val="center"/>
          </w:tcPr>
          <w:p w14:paraId="2E9B5016">
            <w:pPr>
              <w:tabs>
                <w:tab w:val="left" w:pos="0"/>
              </w:tabs>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2745" w:type="dxa"/>
            <w:tcMar>
              <w:top w:w="15" w:type="dxa"/>
              <w:left w:w="15" w:type="dxa"/>
              <w:bottom w:w="0" w:type="dxa"/>
              <w:right w:w="15" w:type="dxa"/>
            </w:tcMar>
            <w:vAlign w:val="center"/>
          </w:tcPr>
          <w:p w14:paraId="7785EF16">
            <w:pPr>
              <w:tabs>
                <w:tab w:val="left" w:pos="0"/>
              </w:tabs>
              <w:snapToGrid w:val="0"/>
              <w:jc w:val="center"/>
              <w:rPr>
                <w:rFonts w:ascii="宋体" w:hAnsi="宋体" w:cs="宋体"/>
                <w:color w:val="auto"/>
                <w:sz w:val="24"/>
                <w:highlight w:val="none"/>
              </w:rPr>
            </w:pPr>
            <w:r>
              <w:rPr>
                <w:rFonts w:hint="eastAsia" w:ascii="宋体" w:hAnsi="宋体" w:cs="宋体"/>
                <w:color w:val="auto"/>
                <w:sz w:val="24"/>
                <w:highlight w:val="none"/>
              </w:rPr>
              <w:t>名称</w:t>
            </w:r>
          </w:p>
        </w:tc>
        <w:tc>
          <w:tcPr>
            <w:tcW w:w="753" w:type="dxa"/>
            <w:tcMar>
              <w:top w:w="15" w:type="dxa"/>
              <w:left w:w="15" w:type="dxa"/>
              <w:bottom w:w="0" w:type="dxa"/>
              <w:right w:w="15" w:type="dxa"/>
            </w:tcMar>
            <w:vAlign w:val="center"/>
          </w:tcPr>
          <w:p w14:paraId="08687ECE">
            <w:pPr>
              <w:tabs>
                <w:tab w:val="left" w:pos="0"/>
              </w:tabs>
              <w:snapToGrid w:val="0"/>
              <w:jc w:val="center"/>
              <w:rPr>
                <w:rFonts w:ascii="宋体" w:hAnsi="宋体" w:cs="宋体"/>
                <w:color w:val="auto"/>
                <w:sz w:val="24"/>
                <w:highlight w:val="none"/>
              </w:rPr>
            </w:pPr>
            <w:r>
              <w:rPr>
                <w:rFonts w:hint="eastAsia" w:ascii="宋体" w:hAnsi="宋体" w:cs="宋体"/>
                <w:color w:val="auto"/>
                <w:sz w:val="24"/>
                <w:highlight w:val="none"/>
              </w:rPr>
              <w:t>数量</w:t>
            </w:r>
          </w:p>
        </w:tc>
        <w:tc>
          <w:tcPr>
            <w:tcW w:w="785" w:type="dxa"/>
            <w:tcMar>
              <w:top w:w="15" w:type="dxa"/>
              <w:left w:w="15" w:type="dxa"/>
              <w:bottom w:w="0" w:type="dxa"/>
              <w:right w:w="15" w:type="dxa"/>
            </w:tcMar>
            <w:vAlign w:val="center"/>
          </w:tcPr>
          <w:p w14:paraId="49A1C89B">
            <w:pPr>
              <w:tabs>
                <w:tab w:val="left" w:pos="0"/>
              </w:tabs>
              <w:snapToGrid w:val="0"/>
              <w:jc w:val="center"/>
              <w:rPr>
                <w:rFonts w:ascii="宋体" w:hAnsi="宋体" w:cs="宋体"/>
                <w:color w:val="auto"/>
                <w:sz w:val="24"/>
                <w:highlight w:val="none"/>
              </w:rPr>
            </w:pPr>
            <w:r>
              <w:rPr>
                <w:rFonts w:hint="eastAsia" w:ascii="宋体" w:hAnsi="宋体" w:cs="宋体"/>
                <w:color w:val="auto"/>
                <w:sz w:val="24"/>
                <w:highlight w:val="none"/>
              </w:rPr>
              <w:t>单位</w:t>
            </w:r>
          </w:p>
        </w:tc>
        <w:tc>
          <w:tcPr>
            <w:tcW w:w="1004" w:type="dxa"/>
            <w:vAlign w:val="center"/>
          </w:tcPr>
          <w:p w14:paraId="544E326F">
            <w:pPr>
              <w:tabs>
                <w:tab w:val="left" w:pos="0"/>
              </w:tabs>
              <w:snapToGrid w:val="0"/>
              <w:jc w:val="center"/>
              <w:rPr>
                <w:rFonts w:ascii="宋体" w:hAnsi="宋体" w:cs="宋体"/>
                <w:color w:val="auto"/>
                <w:sz w:val="24"/>
                <w:highlight w:val="none"/>
              </w:rPr>
            </w:pPr>
            <w:r>
              <w:rPr>
                <w:rFonts w:hint="eastAsia" w:ascii="宋体" w:hAnsi="宋体" w:cs="宋体"/>
                <w:color w:val="auto"/>
                <w:sz w:val="24"/>
                <w:highlight w:val="none"/>
              </w:rPr>
              <w:t>预算（元）</w:t>
            </w:r>
          </w:p>
        </w:tc>
        <w:tc>
          <w:tcPr>
            <w:tcW w:w="1571" w:type="dxa"/>
            <w:vAlign w:val="center"/>
          </w:tcPr>
          <w:p w14:paraId="4F0B85A6">
            <w:pPr>
              <w:tabs>
                <w:tab w:val="left" w:pos="0"/>
              </w:tabs>
              <w:snapToGrid w:val="0"/>
              <w:jc w:val="center"/>
              <w:rPr>
                <w:rFonts w:ascii="宋体" w:hAnsi="宋体" w:cs="宋体"/>
                <w:color w:val="auto"/>
                <w:sz w:val="24"/>
                <w:highlight w:val="none"/>
              </w:rPr>
            </w:pPr>
            <w:r>
              <w:rPr>
                <w:rFonts w:hint="eastAsia" w:ascii="宋体" w:hAnsi="宋体" w:cs="宋体"/>
                <w:color w:val="auto"/>
                <w:sz w:val="24"/>
                <w:highlight w:val="none"/>
              </w:rPr>
              <w:t>简要规格描述或基本情况介绍</w:t>
            </w:r>
          </w:p>
        </w:tc>
        <w:tc>
          <w:tcPr>
            <w:tcW w:w="1298" w:type="dxa"/>
            <w:vAlign w:val="center"/>
          </w:tcPr>
          <w:p w14:paraId="0E5E4FA6">
            <w:pPr>
              <w:tabs>
                <w:tab w:val="left" w:pos="0"/>
              </w:tabs>
              <w:snapToGrid w:val="0"/>
              <w:jc w:val="center"/>
              <w:rPr>
                <w:rFonts w:ascii="宋体" w:hAnsi="宋体" w:cs="宋体"/>
                <w:color w:val="auto"/>
                <w:sz w:val="24"/>
                <w:highlight w:val="none"/>
              </w:rPr>
            </w:pPr>
            <w:r>
              <w:rPr>
                <w:rFonts w:hint="eastAsia" w:ascii="宋体" w:hAnsi="宋体" w:cs="宋体"/>
                <w:color w:val="auto"/>
                <w:sz w:val="24"/>
                <w:highlight w:val="none"/>
              </w:rPr>
              <w:t>最高限价（元）</w:t>
            </w:r>
          </w:p>
        </w:tc>
      </w:tr>
      <w:tr w14:paraId="1915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24592F40">
            <w:pPr>
              <w:tabs>
                <w:tab w:val="left" w:pos="0"/>
              </w:tabs>
              <w:jc w:val="center"/>
              <w:rPr>
                <w:rFonts w:ascii="宋体" w:hAnsi="宋体" w:cs="宋体"/>
                <w:color w:val="auto"/>
                <w:sz w:val="24"/>
                <w:highlight w:val="none"/>
              </w:rPr>
            </w:pPr>
            <w:r>
              <w:rPr>
                <w:rFonts w:hint="eastAsia" w:ascii="宋体" w:hAnsi="宋体" w:cs="宋体"/>
                <w:color w:val="auto"/>
                <w:sz w:val="24"/>
                <w:highlight w:val="none"/>
              </w:rPr>
              <w:t>1</w:t>
            </w:r>
          </w:p>
        </w:tc>
        <w:tc>
          <w:tcPr>
            <w:tcW w:w="2745" w:type="dxa"/>
            <w:tcMar>
              <w:top w:w="15" w:type="dxa"/>
              <w:left w:w="15" w:type="dxa"/>
              <w:bottom w:w="0" w:type="dxa"/>
              <w:right w:w="15" w:type="dxa"/>
            </w:tcMar>
            <w:vAlign w:val="center"/>
          </w:tcPr>
          <w:p w14:paraId="0DD9AAE0">
            <w:pPr>
              <w:jc w:val="center"/>
              <w:textAlignment w:val="center"/>
              <w:rPr>
                <w:rFonts w:ascii="宋体" w:hAnsi="宋体" w:cs="宋体"/>
                <w:color w:val="auto"/>
                <w:sz w:val="24"/>
                <w:highlight w:val="none"/>
              </w:rPr>
            </w:pPr>
            <w:r>
              <w:rPr>
                <w:rFonts w:hint="eastAsia" w:ascii="宋体" w:hAnsi="宋体" w:cs="宋体"/>
                <w:color w:val="auto"/>
                <w:sz w:val="24"/>
                <w:highlight w:val="none"/>
              </w:rPr>
              <w:t>长河街道垃圾分类巡检服务外包项目</w:t>
            </w:r>
          </w:p>
        </w:tc>
        <w:tc>
          <w:tcPr>
            <w:tcW w:w="753" w:type="dxa"/>
            <w:tcMar>
              <w:top w:w="15" w:type="dxa"/>
              <w:left w:w="15" w:type="dxa"/>
              <w:bottom w:w="0" w:type="dxa"/>
              <w:right w:w="15" w:type="dxa"/>
            </w:tcMar>
            <w:vAlign w:val="center"/>
          </w:tcPr>
          <w:p w14:paraId="008C5627">
            <w:pPr>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785" w:type="dxa"/>
            <w:tcMar>
              <w:top w:w="15" w:type="dxa"/>
              <w:left w:w="15" w:type="dxa"/>
              <w:bottom w:w="0" w:type="dxa"/>
              <w:right w:w="15" w:type="dxa"/>
            </w:tcMar>
            <w:vAlign w:val="center"/>
          </w:tcPr>
          <w:p w14:paraId="7598CD59">
            <w:pPr>
              <w:jc w:val="center"/>
              <w:textAlignment w:val="center"/>
              <w:rPr>
                <w:rFonts w:ascii="宋体" w:hAnsi="宋体" w:cs="宋体"/>
                <w:color w:val="auto"/>
                <w:sz w:val="24"/>
                <w:highlight w:val="none"/>
              </w:rPr>
            </w:pPr>
            <w:r>
              <w:rPr>
                <w:rFonts w:hint="eastAsia" w:ascii="宋体" w:hAnsi="宋体" w:cs="宋体"/>
                <w:color w:val="auto"/>
                <w:sz w:val="24"/>
                <w:highlight w:val="none"/>
              </w:rPr>
              <w:t>项</w:t>
            </w:r>
          </w:p>
        </w:tc>
        <w:tc>
          <w:tcPr>
            <w:tcW w:w="1004" w:type="dxa"/>
            <w:vAlign w:val="center"/>
          </w:tcPr>
          <w:p w14:paraId="275FB0C7">
            <w:pPr>
              <w:jc w:val="center"/>
              <w:textAlignment w:val="center"/>
              <w:rPr>
                <w:rFonts w:ascii="宋体" w:hAnsi="宋体" w:cs="宋体"/>
                <w:color w:val="auto"/>
                <w:sz w:val="24"/>
                <w:highlight w:val="none"/>
              </w:rPr>
            </w:pPr>
            <w:r>
              <w:rPr>
                <w:rFonts w:hint="eastAsia" w:ascii="宋体" w:hAnsi="宋体" w:cs="宋体"/>
                <w:color w:val="auto"/>
                <w:sz w:val="24"/>
                <w:highlight w:val="none"/>
              </w:rPr>
              <w:t>840000</w:t>
            </w:r>
          </w:p>
        </w:tc>
        <w:tc>
          <w:tcPr>
            <w:tcW w:w="1571" w:type="dxa"/>
            <w:vAlign w:val="center"/>
          </w:tcPr>
          <w:p w14:paraId="2CE450FC">
            <w:pPr>
              <w:tabs>
                <w:tab w:val="left" w:pos="0"/>
              </w:tabs>
              <w:jc w:val="center"/>
              <w:rPr>
                <w:rFonts w:ascii="宋体" w:hAnsi="宋体" w:cs="宋体"/>
                <w:color w:val="auto"/>
                <w:sz w:val="24"/>
                <w:highlight w:val="none"/>
              </w:rPr>
            </w:pPr>
            <w:r>
              <w:rPr>
                <w:rFonts w:hint="eastAsia" w:ascii="宋体" w:hAnsi="宋体" w:cs="宋体"/>
                <w:color w:val="auto"/>
                <w:sz w:val="24"/>
                <w:highlight w:val="none"/>
              </w:rPr>
              <w:t>二、招标需求</w:t>
            </w:r>
          </w:p>
        </w:tc>
        <w:tc>
          <w:tcPr>
            <w:tcW w:w="1298" w:type="dxa"/>
            <w:vAlign w:val="center"/>
          </w:tcPr>
          <w:p w14:paraId="265E71E5">
            <w:pPr>
              <w:jc w:val="center"/>
              <w:textAlignment w:val="center"/>
              <w:rPr>
                <w:rFonts w:ascii="宋体" w:hAnsi="宋体" w:cs="宋体"/>
                <w:color w:val="auto"/>
                <w:sz w:val="24"/>
                <w:highlight w:val="none"/>
              </w:rPr>
            </w:pPr>
            <w:r>
              <w:rPr>
                <w:rFonts w:hint="eastAsia" w:ascii="宋体" w:hAnsi="宋体" w:cs="宋体"/>
                <w:color w:val="auto"/>
                <w:sz w:val="24"/>
                <w:highlight w:val="none"/>
              </w:rPr>
              <w:t>840000</w:t>
            </w:r>
          </w:p>
        </w:tc>
      </w:tr>
    </w:tbl>
    <w:p w14:paraId="445BD5B1">
      <w:pPr>
        <w:rPr>
          <w:rFonts w:ascii="宋体" w:hAnsi="宋体" w:cs="宋体"/>
          <w:b/>
          <w:color w:val="auto"/>
          <w:sz w:val="24"/>
          <w:highlight w:val="none"/>
        </w:rPr>
      </w:pPr>
    </w:p>
    <w:p w14:paraId="719351C8">
      <w:pPr>
        <w:pStyle w:val="2"/>
        <w:numPr>
          <w:ilvl w:val="0"/>
          <w:numId w:val="1"/>
        </w:num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01D8E3EF">
      <w:pPr>
        <w:rPr>
          <w:rFonts w:ascii="宋体" w:hAnsi="宋体" w:cs="宋体"/>
          <w:color w:val="auto"/>
          <w:sz w:val="24"/>
          <w:highlight w:val="none"/>
        </w:rPr>
      </w:pPr>
    </w:p>
    <w:p w14:paraId="133C8A74">
      <w:pPr>
        <w:rPr>
          <w:rFonts w:ascii="宋体" w:hAnsi="宋体" w:cs="宋体"/>
          <w:color w:val="auto"/>
          <w:sz w:val="24"/>
          <w:highlight w:val="none"/>
        </w:rPr>
      </w:pPr>
    </w:p>
    <w:p w14:paraId="0F7A846D">
      <w:pPr>
        <w:spacing w:line="440" w:lineRule="exact"/>
        <w:rPr>
          <w:rFonts w:ascii="宋体" w:hAnsi="宋体" w:cs="宋体"/>
          <w:b/>
          <w:color w:val="auto"/>
          <w:spacing w:val="10"/>
          <w:sz w:val="24"/>
          <w:highlight w:val="none"/>
        </w:rPr>
      </w:pPr>
      <w:r>
        <w:rPr>
          <w:rFonts w:hint="eastAsia" w:ascii="宋体" w:hAnsi="宋体" w:cs="宋体"/>
          <w:b/>
          <w:color w:val="auto"/>
          <w:spacing w:val="10"/>
          <w:sz w:val="24"/>
          <w:highlight w:val="none"/>
        </w:rPr>
        <w:t>（一）、项目背景</w:t>
      </w:r>
    </w:p>
    <w:p w14:paraId="7884575D">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202</w:t>
      </w:r>
      <w:r>
        <w:rPr>
          <w:rFonts w:hint="eastAsia" w:ascii="宋体" w:hAnsi="宋体" w:cs="宋体"/>
          <w:bCs/>
          <w:color w:val="auto"/>
          <w:spacing w:val="10"/>
          <w:sz w:val="24"/>
          <w:highlight w:val="none"/>
          <w:lang w:val="en-US" w:eastAsia="zh-CN"/>
        </w:rPr>
        <w:t>4</w:t>
      </w:r>
      <w:r>
        <w:rPr>
          <w:rFonts w:hint="eastAsia" w:ascii="宋体" w:hAnsi="宋体" w:cs="宋体"/>
          <w:bCs/>
          <w:color w:val="auto"/>
          <w:spacing w:val="10"/>
          <w:sz w:val="24"/>
          <w:highlight w:val="none"/>
        </w:rPr>
        <w:t>年长河街道生活垃圾分类工作持续推进，覆盖面越来越广，参与主体迅速增加。垃圾分类工作点多面广，为加强垃圾分类工作的日常管理，巩固并深化垃圾分类工作成果，建立垃圾分类管理长效运行机制，需建立生活垃圾分类信息采集机制。</w:t>
      </w:r>
    </w:p>
    <w:p w14:paraId="1E760EFE">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独立专业的垃圾分类信息采集因其与各方无利益关联，使得其检查结果更具公正性、客观性和专业性，还可有效规避既当“运动员”又当“裁判员”带来的弊端。借助垃圾分类信息采集力量可大量增加分类数据，科学评估垃圾分类工作，为政府决策提供依据，也为垃圾分类责任主体“问诊把脉”指出存在问题。</w:t>
      </w:r>
    </w:p>
    <w:p w14:paraId="1C5C59FB">
      <w:pPr>
        <w:spacing w:line="440" w:lineRule="exact"/>
        <w:rPr>
          <w:rFonts w:ascii="宋体" w:hAnsi="宋体" w:cs="宋体"/>
          <w:b/>
          <w:color w:val="auto"/>
          <w:spacing w:val="10"/>
          <w:sz w:val="24"/>
          <w:highlight w:val="none"/>
        </w:rPr>
      </w:pPr>
      <w:r>
        <w:rPr>
          <w:rFonts w:hint="eastAsia" w:ascii="宋体" w:hAnsi="宋体" w:cs="宋体"/>
          <w:b/>
          <w:color w:val="auto"/>
          <w:spacing w:val="10"/>
          <w:sz w:val="24"/>
          <w:highlight w:val="none"/>
        </w:rPr>
        <w:t xml:space="preserve">（二）、服务内容 </w:t>
      </w:r>
    </w:p>
    <w:p w14:paraId="7039C3D8">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1.对长河街道所有开展生活垃圾分类的行政村、居住小区、商业写字楼、党政机关、事业单位、学校、企业、</w:t>
      </w:r>
      <w:r>
        <w:rPr>
          <w:rFonts w:hint="eastAsia" w:ascii="宋体" w:hAnsi="宋体" w:cs="宋体"/>
          <w:bCs/>
          <w:color w:val="auto"/>
          <w:spacing w:val="10"/>
          <w:sz w:val="24"/>
          <w:highlight w:val="none"/>
          <w:lang w:val="en-US" w:eastAsia="zh-CN"/>
        </w:rPr>
        <w:t>医院</w:t>
      </w:r>
      <w:r>
        <w:rPr>
          <w:rFonts w:hint="eastAsia" w:ascii="宋体" w:hAnsi="宋体" w:cs="宋体"/>
          <w:bCs/>
          <w:color w:val="auto"/>
          <w:spacing w:val="10"/>
          <w:sz w:val="24"/>
          <w:highlight w:val="none"/>
          <w:lang w:val="en-US" w:eastAsia="zh-CN"/>
        </w:rPr>
        <w:t>、</w:t>
      </w:r>
      <w:r>
        <w:rPr>
          <w:rFonts w:hint="eastAsia" w:ascii="宋体" w:hAnsi="宋体" w:cs="宋体"/>
          <w:bCs/>
          <w:color w:val="auto"/>
          <w:spacing w:val="10"/>
          <w:sz w:val="24"/>
          <w:highlight w:val="none"/>
        </w:rPr>
        <w:t>商铺等相关单位企业垃圾分类工作进行日常信息采集，做到一个月全覆盖巡查，小区整改率达99%以上，企业整改率90%以上。</w:t>
      </w:r>
    </w:p>
    <w:p w14:paraId="071ACCBC">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2.每次信息采集必须记录并附有影像资料，每周将信息采集结果</w:t>
      </w:r>
      <w:r>
        <w:rPr>
          <w:rFonts w:hint="eastAsia" w:ascii="宋体" w:hAnsi="宋体" w:cs="宋体"/>
          <w:bCs/>
          <w:color w:val="auto"/>
          <w:spacing w:val="10"/>
          <w:sz w:val="24"/>
          <w:highlight w:val="none"/>
          <w:lang w:eastAsia="zh-CN"/>
        </w:rPr>
        <w:t>，</w:t>
      </w:r>
      <w:r>
        <w:rPr>
          <w:rFonts w:hint="eastAsia" w:ascii="宋体" w:hAnsi="宋体" w:cs="宋体"/>
          <w:bCs/>
          <w:color w:val="auto"/>
          <w:spacing w:val="10"/>
          <w:sz w:val="24"/>
          <w:highlight w:val="none"/>
        </w:rPr>
        <w:t>于次周上报至街道（特殊问题</w:t>
      </w:r>
      <w:r>
        <w:rPr>
          <w:rFonts w:hint="eastAsia" w:ascii="宋体" w:hAnsi="宋体" w:cs="宋体"/>
          <w:bCs/>
          <w:color w:val="auto"/>
          <w:spacing w:val="10"/>
          <w:sz w:val="24"/>
          <w:highlight w:val="none"/>
          <w:lang w:val="en-US" w:eastAsia="zh-CN"/>
        </w:rPr>
        <w:t>第一时间</w:t>
      </w:r>
      <w:r>
        <w:rPr>
          <w:rFonts w:hint="eastAsia" w:ascii="宋体" w:hAnsi="宋体" w:cs="宋体"/>
          <w:bCs/>
          <w:color w:val="auto"/>
          <w:spacing w:val="10"/>
          <w:sz w:val="24"/>
          <w:highlight w:val="none"/>
        </w:rPr>
        <w:t>及时上报），每周进行考核汇总，每月抽查当月检查的问题</w:t>
      </w:r>
      <w:r>
        <w:rPr>
          <w:rFonts w:hint="eastAsia" w:ascii="宋体" w:hAnsi="宋体" w:cs="宋体"/>
          <w:bCs/>
          <w:color w:val="auto"/>
          <w:spacing w:val="10"/>
          <w:sz w:val="24"/>
          <w:highlight w:val="none"/>
          <w:lang w:eastAsia="zh-CN"/>
        </w:rPr>
        <w:t>，</w:t>
      </w:r>
      <w:r>
        <w:rPr>
          <w:rFonts w:hint="eastAsia" w:ascii="宋体" w:hAnsi="宋体" w:cs="宋体"/>
          <w:bCs/>
          <w:color w:val="auto"/>
          <w:spacing w:val="10"/>
          <w:sz w:val="24"/>
          <w:highlight w:val="none"/>
          <w:lang w:val="en-US" w:eastAsia="zh-CN"/>
        </w:rPr>
        <w:t>及相关</w:t>
      </w:r>
      <w:r>
        <w:rPr>
          <w:rFonts w:hint="eastAsia" w:ascii="宋体" w:hAnsi="宋体" w:cs="宋体"/>
          <w:bCs/>
          <w:color w:val="auto"/>
          <w:spacing w:val="10"/>
          <w:sz w:val="24"/>
          <w:highlight w:val="none"/>
        </w:rPr>
        <w:t>整改落实情况。</w:t>
      </w:r>
    </w:p>
    <w:p w14:paraId="629BFAC4">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3.</w:t>
      </w:r>
      <w:r>
        <w:rPr>
          <w:rFonts w:hint="eastAsia" w:ascii="宋体" w:hAnsi="宋体" w:cs="宋体"/>
          <w:bCs/>
          <w:color w:val="auto"/>
          <w:spacing w:val="10"/>
          <w:sz w:val="24"/>
          <w:highlight w:val="none"/>
        </w:rPr>
        <w:t>各</w:t>
      </w:r>
      <w:r>
        <w:rPr>
          <w:rFonts w:hint="eastAsia" w:ascii="宋体" w:hAnsi="宋体" w:cs="宋体"/>
          <w:bCs/>
          <w:color w:val="auto"/>
          <w:spacing w:val="10"/>
          <w:sz w:val="24"/>
          <w:highlight w:val="none"/>
          <w:lang w:eastAsia="zh-CN"/>
        </w:rPr>
        <w:t>个</w:t>
      </w:r>
      <w:r>
        <w:rPr>
          <w:rFonts w:hint="eastAsia" w:ascii="宋体" w:hAnsi="宋体" w:cs="宋体"/>
          <w:bCs/>
          <w:color w:val="auto"/>
          <w:spacing w:val="10"/>
          <w:sz w:val="24"/>
          <w:highlight w:val="none"/>
        </w:rPr>
        <w:t>开展</w:t>
      </w:r>
      <w:r>
        <w:rPr>
          <w:rFonts w:hint="eastAsia" w:ascii="宋体" w:hAnsi="宋体" w:cs="宋体"/>
          <w:bCs/>
          <w:color w:val="auto"/>
          <w:spacing w:val="10"/>
          <w:sz w:val="24"/>
          <w:highlight w:val="none"/>
          <w:lang w:val="en-US" w:eastAsia="zh-CN"/>
        </w:rPr>
        <w:t>垃圾</w:t>
      </w:r>
      <w:r>
        <w:rPr>
          <w:rFonts w:hint="eastAsia" w:ascii="宋体" w:hAnsi="宋体" w:cs="宋体"/>
          <w:bCs/>
          <w:color w:val="auto"/>
          <w:spacing w:val="10"/>
          <w:sz w:val="24"/>
          <w:highlight w:val="none"/>
        </w:rPr>
        <w:t>分类</w:t>
      </w:r>
      <w:r>
        <w:rPr>
          <w:rFonts w:hint="eastAsia" w:ascii="宋体" w:hAnsi="宋体" w:cs="宋体"/>
          <w:bCs/>
          <w:color w:val="auto"/>
          <w:spacing w:val="10"/>
          <w:sz w:val="24"/>
          <w:highlight w:val="none"/>
          <w:lang w:val="en-US" w:eastAsia="zh-CN"/>
        </w:rPr>
        <w:t>的</w:t>
      </w:r>
      <w:r>
        <w:rPr>
          <w:rFonts w:hint="eastAsia" w:ascii="宋体" w:hAnsi="宋体" w:cs="宋体"/>
          <w:bCs/>
          <w:color w:val="auto"/>
          <w:spacing w:val="10"/>
          <w:sz w:val="24"/>
          <w:highlight w:val="none"/>
        </w:rPr>
        <w:t>小区</w:t>
      </w:r>
      <w:r>
        <w:rPr>
          <w:rFonts w:hint="eastAsia" w:ascii="宋体" w:hAnsi="宋体" w:cs="宋体"/>
          <w:bCs/>
          <w:color w:val="auto"/>
          <w:spacing w:val="10"/>
          <w:sz w:val="24"/>
          <w:highlight w:val="none"/>
          <w:lang w:eastAsia="zh-CN"/>
        </w:rPr>
        <w:t>，</w:t>
      </w:r>
      <w:r>
        <w:rPr>
          <w:rFonts w:hint="eastAsia" w:ascii="宋体" w:hAnsi="宋体" w:cs="宋体"/>
          <w:bCs/>
          <w:color w:val="auto"/>
          <w:spacing w:val="10"/>
          <w:sz w:val="24"/>
          <w:highlight w:val="none"/>
          <w:lang w:val="en-US" w:eastAsia="zh-CN"/>
        </w:rPr>
        <w:t>按</w:t>
      </w:r>
      <w:r>
        <w:rPr>
          <w:rFonts w:hint="eastAsia" w:ascii="宋体" w:hAnsi="宋体" w:cs="宋体"/>
          <w:bCs/>
          <w:color w:val="auto"/>
          <w:spacing w:val="10"/>
          <w:sz w:val="24"/>
          <w:highlight w:val="none"/>
        </w:rPr>
        <w:t>年度</w:t>
      </w:r>
      <w:r>
        <w:rPr>
          <w:rFonts w:hint="eastAsia" w:ascii="宋体" w:hAnsi="宋体" w:cs="宋体"/>
          <w:bCs/>
          <w:color w:val="auto"/>
          <w:spacing w:val="10"/>
          <w:sz w:val="24"/>
          <w:highlight w:val="none"/>
          <w:lang w:val="en-US" w:eastAsia="zh-CN"/>
        </w:rPr>
        <w:t>对</w:t>
      </w:r>
      <w:r>
        <w:rPr>
          <w:rFonts w:hint="eastAsia" w:ascii="宋体" w:hAnsi="宋体" w:cs="宋体"/>
          <w:bCs/>
          <w:color w:val="auto"/>
          <w:spacing w:val="10"/>
          <w:sz w:val="24"/>
          <w:highlight w:val="none"/>
        </w:rPr>
        <w:t>居民垃圾分类知晓率、参与率、分类收集满意率、分类习惯及建议等进行一次调查，及时统计汇总相关数据，出具居民调研分析报告。</w:t>
      </w:r>
    </w:p>
    <w:p w14:paraId="2042FB2C">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4.对相关单位生活垃圾分类项目制度框架、政策制订和执行情况进行绩效评价，提出合理有效的建议并完成相关报告。并协助采购人完成生活垃圾分类项目制度框架相关联的各项工作。</w:t>
      </w:r>
    </w:p>
    <w:p w14:paraId="5A510BFA">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5.按时间节点完成各类统计报表、月度信息采集报告、年度总结报告等的编制。对市区平台相关数据进行分析，提炼问题重点，明确责任，对责任单位做好督查、指导工作。</w:t>
      </w:r>
    </w:p>
    <w:p w14:paraId="7069D8A7">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6.对全街道垃圾分类情况进行信息采集，针对存在的问题进行检查、拍照、摄像、制片，建立台账，为检查、曝光、排名机制提供相关资料。</w:t>
      </w:r>
    </w:p>
    <w:p w14:paraId="3664BCE3">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7、对街道范围内小区、企事业单位、公共机构等进行垃圾分类相关的业务</w:t>
      </w:r>
      <w:r>
        <w:rPr>
          <w:rFonts w:hint="eastAsia" w:ascii="宋体" w:hAnsi="宋体" w:cs="宋体"/>
          <w:bCs/>
          <w:color w:val="auto"/>
          <w:spacing w:val="10"/>
          <w:sz w:val="24"/>
          <w:highlight w:val="none"/>
          <w:lang w:val="en-US" w:eastAsia="zh-CN"/>
        </w:rPr>
        <w:t>指导</w:t>
      </w:r>
      <w:r>
        <w:rPr>
          <w:rFonts w:hint="eastAsia" w:ascii="宋体" w:hAnsi="宋体" w:cs="宋体"/>
          <w:bCs/>
          <w:color w:val="auto"/>
          <w:spacing w:val="10"/>
          <w:sz w:val="24"/>
          <w:highlight w:val="none"/>
        </w:rPr>
        <w:t>及知识培训。</w:t>
      </w:r>
    </w:p>
    <w:p w14:paraId="07A0BAC8">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lang w:val="en-US" w:eastAsia="zh-CN"/>
        </w:rPr>
        <w:t>8</w:t>
      </w:r>
      <w:r>
        <w:rPr>
          <w:rFonts w:hint="eastAsia" w:ascii="宋体" w:hAnsi="宋体" w:cs="宋体"/>
          <w:bCs/>
          <w:color w:val="auto"/>
          <w:spacing w:val="10"/>
          <w:sz w:val="24"/>
          <w:highlight w:val="none"/>
        </w:rPr>
        <w:t>.信息采集对象、内容</w:t>
      </w: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1"/>
        <w:gridCol w:w="1503"/>
        <w:gridCol w:w="6148"/>
      </w:tblGrid>
      <w:tr w14:paraId="301CF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shd w:val="clear" w:color="auto" w:fill="auto"/>
          </w:tcPr>
          <w:p w14:paraId="6E6CF9E4">
            <w:pPr>
              <w:spacing w:line="360" w:lineRule="exact"/>
              <w:jc w:val="center"/>
              <w:rPr>
                <w:rFonts w:ascii="宋体" w:hAnsi="宋体" w:cs="宋体"/>
                <w:b/>
                <w:color w:val="auto"/>
                <w:spacing w:val="10"/>
                <w:sz w:val="24"/>
                <w:highlight w:val="none"/>
              </w:rPr>
            </w:pPr>
            <w:r>
              <w:rPr>
                <w:rFonts w:hint="eastAsia" w:ascii="宋体" w:hAnsi="宋体" w:cs="宋体"/>
                <w:b/>
                <w:color w:val="auto"/>
                <w:spacing w:val="10"/>
                <w:sz w:val="24"/>
                <w:highlight w:val="none"/>
              </w:rPr>
              <w:t>序号</w:t>
            </w:r>
          </w:p>
        </w:tc>
        <w:tc>
          <w:tcPr>
            <w:tcW w:w="882" w:type="pct"/>
            <w:shd w:val="clear" w:color="auto" w:fill="auto"/>
          </w:tcPr>
          <w:p w14:paraId="48904108">
            <w:pPr>
              <w:spacing w:line="360" w:lineRule="exact"/>
              <w:jc w:val="center"/>
              <w:rPr>
                <w:rFonts w:ascii="宋体" w:hAnsi="宋体" w:cs="宋体"/>
                <w:b/>
                <w:color w:val="auto"/>
                <w:spacing w:val="10"/>
                <w:sz w:val="24"/>
                <w:highlight w:val="none"/>
              </w:rPr>
            </w:pPr>
            <w:r>
              <w:rPr>
                <w:rFonts w:hint="eastAsia" w:ascii="宋体" w:hAnsi="宋体" w:cs="宋体"/>
                <w:b/>
                <w:color w:val="auto"/>
                <w:spacing w:val="10"/>
                <w:sz w:val="24"/>
                <w:highlight w:val="none"/>
              </w:rPr>
              <w:t>类型</w:t>
            </w:r>
          </w:p>
        </w:tc>
        <w:tc>
          <w:tcPr>
            <w:tcW w:w="3607" w:type="pct"/>
            <w:shd w:val="clear" w:color="auto" w:fill="auto"/>
          </w:tcPr>
          <w:p w14:paraId="1F500416">
            <w:pPr>
              <w:spacing w:line="360" w:lineRule="exact"/>
              <w:jc w:val="center"/>
              <w:rPr>
                <w:rFonts w:ascii="宋体" w:hAnsi="宋体" w:cs="宋体"/>
                <w:b/>
                <w:color w:val="auto"/>
                <w:spacing w:val="10"/>
                <w:sz w:val="24"/>
                <w:highlight w:val="none"/>
              </w:rPr>
            </w:pPr>
            <w:r>
              <w:rPr>
                <w:rFonts w:hint="eastAsia" w:ascii="宋体" w:hAnsi="宋体" w:cs="宋体"/>
                <w:b/>
                <w:color w:val="auto"/>
                <w:spacing w:val="10"/>
                <w:sz w:val="24"/>
                <w:highlight w:val="none"/>
              </w:rPr>
              <w:t>主要巡检内容</w:t>
            </w:r>
          </w:p>
        </w:tc>
      </w:tr>
      <w:tr w14:paraId="02EE2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shd w:val="clear" w:color="auto" w:fill="auto"/>
            <w:vAlign w:val="center"/>
          </w:tcPr>
          <w:p w14:paraId="3A05A007">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1</w:t>
            </w:r>
          </w:p>
        </w:tc>
        <w:tc>
          <w:tcPr>
            <w:tcW w:w="882" w:type="pct"/>
            <w:shd w:val="clear" w:color="auto" w:fill="auto"/>
            <w:vAlign w:val="center"/>
          </w:tcPr>
          <w:p w14:paraId="4DAA107D">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机关事业单位</w:t>
            </w:r>
          </w:p>
        </w:tc>
        <w:tc>
          <w:tcPr>
            <w:tcW w:w="3607" w:type="pct"/>
            <w:shd w:val="clear" w:color="auto" w:fill="auto"/>
            <w:vAlign w:val="center"/>
          </w:tcPr>
          <w:p w14:paraId="452E6040">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1、规范设置（信息公示栏、海报、投放设施、分类指南等）</w:t>
            </w:r>
          </w:p>
          <w:p w14:paraId="246A0722">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2、分类质量：抽查投放点、抽查办公室</w:t>
            </w:r>
          </w:p>
        </w:tc>
      </w:tr>
      <w:tr w14:paraId="2FC90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shd w:val="clear" w:color="auto" w:fill="auto"/>
            <w:vAlign w:val="center"/>
          </w:tcPr>
          <w:p w14:paraId="561CAAD1">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2</w:t>
            </w:r>
          </w:p>
        </w:tc>
        <w:tc>
          <w:tcPr>
            <w:tcW w:w="882" w:type="pct"/>
            <w:shd w:val="clear" w:color="auto" w:fill="auto"/>
            <w:vAlign w:val="center"/>
          </w:tcPr>
          <w:p w14:paraId="704DE7EE">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社区办公场所</w:t>
            </w:r>
          </w:p>
        </w:tc>
        <w:tc>
          <w:tcPr>
            <w:tcW w:w="3607" w:type="pct"/>
            <w:shd w:val="clear" w:color="auto" w:fill="auto"/>
            <w:vAlign w:val="center"/>
          </w:tcPr>
          <w:p w14:paraId="27AAB87F">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1、规范设置（信息公示栏、海报、投放设施、分类指南等）</w:t>
            </w:r>
          </w:p>
          <w:p w14:paraId="0E9415B6">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2、分类质量：抽查投放点、抽查办公室</w:t>
            </w:r>
          </w:p>
        </w:tc>
      </w:tr>
      <w:tr w14:paraId="3DC91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shd w:val="clear" w:color="auto" w:fill="auto"/>
            <w:vAlign w:val="center"/>
          </w:tcPr>
          <w:p w14:paraId="0C5AE556">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3</w:t>
            </w:r>
          </w:p>
        </w:tc>
        <w:tc>
          <w:tcPr>
            <w:tcW w:w="882" w:type="pct"/>
            <w:shd w:val="clear" w:color="auto" w:fill="auto"/>
            <w:vAlign w:val="center"/>
          </w:tcPr>
          <w:p w14:paraId="73A0C0FC">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居民小区</w:t>
            </w:r>
          </w:p>
        </w:tc>
        <w:tc>
          <w:tcPr>
            <w:tcW w:w="3607" w:type="pct"/>
            <w:shd w:val="clear" w:color="auto" w:fill="auto"/>
            <w:vAlign w:val="center"/>
          </w:tcPr>
          <w:p w14:paraId="5F0276C4">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1、规范设置（信息公示栏、海报、投放设施、分类指南等）</w:t>
            </w:r>
          </w:p>
          <w:p w14:paraId="5FD1CA6B">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2、分类质量：抽查投放点、集置点</w:t>
            </w:r>
          </w:p>
          <w:p w14:paraId="1CB7C2D3">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3、特殊垃圾堆放点</w:t>
            </w:r>
          </w:p>
          <w:p w14:paraId="19530CD1">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4、再生资源回收站点</w:t>
            </w:r>
          </w:p>
        </w:tc>
      </w:tr>
      <w:tr w14:paraId="31575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shd w:val="clear" w:color="auto" w:fill="auto"/>
            <w:vAlign w:val="center"/>
          </w:tcPr>
          <w:p w14:paraId="5F06AF6A">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4</w:t>
            </w:r>
          </w:p>
        </w:tc>
        <w:tc>
          <w:tcPr>
            <w:tcW w:w="882" w:type="pct"/>
            <w:shd w:val="clear" w:color="auto" w:fill="auto"/>
            <w:vAlign w:val="center"/>
          </w:tcPr>
          <w:p w14:paraId="2513FDA7">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企业</w:t>
            </w:r>
          </w:p>
        </w:tc>
        <w:tc>
          <w:tcPr>
            <w:tcW w:w="3607" w:type="pct"/>
            <w:shd w:val="clear" w:color="auto" w:fill="auto"/>
            <w:vAlign w:val="center"/>
          </w:tcPr>
          <w:p w14:paraId="165CBD2A">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1、规范设置（信息公示栏、海报、投放设施、分类指南等）</w:t>
            </w:r>
          </w:p>
          <w:p w14:paraId="4905A219">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2、分类质量：抽查投放点、抽查办公室（集置点）</w:t>
            </w:r>
          </w:p>
        </w:tc>
      </w:tr>
      <w:tr w14:paraId="2882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shd w:val="clear" w:color="auto" w:fill="auto"/>
            <w:vAlign w:val="center"/>
          </w:tcPr>
          <w:p w14:paraId="6D6533D8">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5</w:t>
            </w:r>
          </w:p>
        </w:tc>
        <w:tc>
          <w:tcPr>
            <w:tcW w:w="882" w:type="pct"/>
            <w:shd w:val="clear" w:color="auto" w:fill="auto"/>
            <w:vAlign w:val="center"/>
          </w:tcPr>
          <w:p w14:paraId="512AEF5B">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学校</w:t>
            </w:r>
          </w:p>
        </w:tc>
        <w:tc>
          <w:tcPr>
            <w:tcW w:w="3607" w:type="pct"/>
            <w:shd w:val="clear" w:color="auto" w:fill="auto"/>
            <w:vAlign w:val="center"/>
          </w:tcPr>
          <w:p w14:paraId="6B6A9DEF">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1、规范设置（信息公示栏、海报、投放设施、分类指南等）</w:t>
            </w:r>
          </w:p>
          <w:p w14:paraId="688AC03A">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2、分类质量：抽查投放点、抽查办公室</w:t>
            </w:r>
          </w:p>
        </w:tc>
      </w:tr>
      <w:tr w14:paraId="712EC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shd w:val="clear" w:color="auto" w:fill="auto"/>
            <w:vAlign w:val="center"/>
          </w:tcPr>
          <w:p w14:paraId="64BBD44C">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6</w:t>
            </w:r>
          </w:p>
        </w:tc>
        <w:tc>
          <w:tcPr>
            <w:tcW w:w="882" w:type="pct"/>
            <w:shd w:val="clear" w:color="auto" w:fill="auto"/>
            <w:vAlign w:val="center"/>
          </w:tcPr>
          <w:p w14:paraId="041022B4">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旅游景区</w:t>
            </w:r>
          </w:p>
        </w:tc>
        <w:tc>
          <w:tcPr>
            <w:tcW w:w="3607" w:type="pct"/>
            <w:shd w:val="clear" w:color="auto" w:fill="auto"/>
            <w:vAlign w:val="center"/>
          </w:tcPr>
          <w:p w14:paraId="03DBE0A0">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1、规范设置（信息公示栏、海报、投放设施、分类指南等）</w:t>
            </w:r>
          </w:p>
          <w:p w14:paraId="1883B9C8">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2、分类质量：抽查投放点、集置点、果壳箱（标识）</w:t>
            </w:r>
          </w:p>
        </w:tc>
      </w:tr>
      <w:tr w14:paraId="4B902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shd w:val="clear" w:color="auto" w:fill="auto"/>
            <w:vAlign w:val="center"/>
          </w:tcPr>
          <w:p w14:paraId="2D586621">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7</w:t>
            </w:r>
          </w:p>
        </w:tc>
        <w:tc>
          <w:tcPr>
            <w:tcW w:w="882" w:type="pct"/>
            <w:shd w:val="clear" w:color="auto" w:fill="auto"/>
            <w:vAlign w:val="center"/>
          </w:tcPr>
          <w:p w14:paraId="738E14FA">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车站、地铁站</w:t>
            </w:r>
          </w:p>
        </w:tc>
        <w:tc>
          <w:tcPr>
            <w:tcW w:w="3607" w:type="pct"/>
            <w:shd w:val="clear" w:color="auto" w:fill="auto"/>
            <w:vAlign w:val="center"/>
          </w:tcPr>
          <w:p w14:paraId="7695EC08">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1、规范设置（信息公示栏、海报、投放设施、分类指南等）</w:t>
            </w:r>
          </w:p>
          <w:p w14:paraId="1659B9ED">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2、分类质量：抽查投放点、集置点、果壳箱（标识）</w:t>
            </w:r>
          </w:p>
        </w:tc>
      </w:tr>
      <w:tr w14:paraId="68A07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shd w:val="clear" w:color="auto" w:fill="auto"/>
            <w:vAlign w:val="center"/>
          </w:tcPr>
          <w:p w14:paraId="57B2B0E6">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8</w:t>
            </w:r>
          </w:p>
        </w:tc>
        <w:tc>
          <w:tcPr>
            <w:tcW w:w="882" w:type="pct"/>
            <w:shd w:val="clear" w:color="auto" w:fill="auto"/>
            <w:vAlign w:val="center"/>
          </w:tcPr>
          <w:p w14:paraId="0DF9C7A8">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农贸市场</w:t>
            </w:r>
          </w:p>
        </w:tc>
        <w:tc>
          <w:tcPr>
            <w:tcW w:w="3607" w:type="pct"/>
            <w:shd w:val="clear" w:color="auto" w:fill="auto"/>
            <w:vAlign w:val="center"/>
          </w:tcPr>
          <w:p w14:paraId="0478DE20">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1、规范设置（信息公示栏、海报、投放设施、分类指南等）</w:t>
            </w:r>
          </w:p>
          <w:p w14:paraId="25446213">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2、分类质量：抽查投放点、集置点</w:t>
            </w:r>
          </w:p>
        </w:tc>
      </w:tr>
      <w:tr w14:paraId="39865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shd w:val="clear" w:color="auto" w:fill="auto"/>
            <w:vAlign w:val="center"/>
          </w:tcPr>
          <w:p w14:paraId="536C5F66">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9</w:t>
            </w:r>
          </w:p>
        </w:tc>
        <w:tc>
          <w:tcPr>
            <w:tcW w:w="882" w:type="pct"/>
            <w:shd w:val="clear" w:color="auto" w:fill="auto"/>
            <w:vAlign w:val="center"/>
          </w:tcPr>
          <w:p w14:paraId="707BA85B">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商业综合体</w:t>
            </w:r>
          </w:p>
        </w:tc>
        <w:tc>
          <w:tcPr>
            <w:tcW w:w="3607" w:type="pct"/>
            <w:shd w:val="clear" w:color="auto" w:fill="auto"/>
            <w:vAlign w:val="center"/>
          </w:tcPr>
          <w:p w14:paraId="5D43FCC2">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1、规范设置（信息公示栏、海报、投放设施、分类指南等）</w:t>
            </w:r>
          </w:p>
          <w:p w14:paraId="555421DA">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2、分类质量：抽查投放点、集置点</w:t>
            </w:r>
          </w:p>
          <w:p w14:paraId="11C1621E">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3、特殊垃圾堆放点</w:t>
            </w:r>
          </w:p>
        </w:tc>
      </w:tr>
      <w:tr w14:paraId="63763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shd w:val="clear" w:color="auto" w:fill="auto"/>
            <w:vAlign w:val="center"/>
          </w:tcPr>
          <w:p w14:paraId="2960093B">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10</w:t>
            </w:r>
          </w:p>
        </w:tc>
        <w:tc>
          <w:tcPr>
            <w:tcW w:w="882" w:type="pct"/>
            <w:shd w:val="clear" w:color="auto" w:fill="auto"/>
            <w:vAlign w:val="center"/>
          </w:tcPr>
          <w:p w14:paraId="76F3D5E4">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宾馆酒店、民宿</w:t>
            </w:r>
          </w:p>
        </w:tc>
        <w:tc>
          <w:tcPr>
            <w:tcW w:w="3607" w:type="pct"/>
            <w:shd w:val="clear" w:color="auto" w:fill="auto"/>
            <w:vAlign w:val="center"/>
          </w:tcPr>
          <w:p w14:paraId="4C83B5FF">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1、规范设置（信息公示栏、海报、投放设施、分类指南等）</w:t>
            </w:r>
          </w:p>
          <w:p w14:paraId="294016F7">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2、分类质量：抽查投放点、抽查集置点</w:t>
            </w:r>
          </w:p>
        </w:tc>
      </w:tr>
      <w:tr w14:paraId="3C98A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shd w:val="clear" w:color="auto" w:fill="auto"/>
            <w:vAlign w:val="center"/>
          </w:tcPr>
          <w:p w14:paraId="7EB1D3E4">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11</w:t>
            </w:r>
          </w:p>
        </w:tc>
        <w:tc>
          <w:tcPr>
            <w:tcW w:w="882" w:type="pct"/>
            <w:shd w:val="clear" w:color="auto" w:fill="auto"/>
            <w:vAlign w:val="center"/>
          </w:tcPr>
          <w:p w14:paraId="5E50DF55">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建筑工地</w:t>
            </w:r>
          </w:p>
        </w:tc>
        <w:tc>
          <w:tcPr>
            <w:tcW w:w="3607" w:type="pct"/>
            <w:shd w:val="clear" w:color="auto" w:fill="auto"/>
            <w:vAlign w:val="center"/>
          </w:tcPr>
          <w:p w14:paraId="4BC0C619">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1、规范设置（信息公示栏、海报、投放设施、分类指南等）</w:t>
            </w:r>
          </w:p>
          <w:p w14:paraId="532011A4">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2、分类质量：抽查投放点、抽查集置点</w:t>
            </w:r>
          </w:p>
        </w:tc>
      </w:tr>
      <w:tr w14:paraId="0DE80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shd w:val="clear" w:color="auto" w:fill="auto"/>
            <w:vAlign w:val="center"/>
          </w:tcPr>
          <w:p w14:paraId="08DE42B9">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12</w:t>
            </w:r>
          </w:p>
        </w:tc>
        <w:tc>
          <w:tcPr>
            <w:tcW w:w="882" w:type="pct"/>
            <w:shd w:val="clear" w:color="auto" w:fill="auto"/>
            <w:vAlign w:val="center"/>
          </w:tcPr>
          <w:p w14:paraId="76914729">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行政村</w:t>
            </w:r>
          </w:p>
        </w:tc>
        <w:tc>
          <w:tcPr>
            <w:tcW w:w="3607" w:type="pct"/>
            <w:shd w:val="clear" w:color="auto" w:fill="auto"/>
            <w:vAlign w:val="center"/>
          </w:tcPr>
          <w:p w14:paraId="2F4C6113">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1、规范设置（信息公示栏、海报、投放设施、分类指南等）</w:t>
            </w:r>
          </w:p>
          <w:p w14:paraId="536E0F73">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2、分类质量：抽查投放点、集置点</w:t>
            </w:r>
          </w:p>
          <w:p w14:paraId="4F419ECE">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3、特殊垃圾堆放点</w:t>
            </w:r>
          </w:p>
          <w:p w14:paraId="40D68DF1">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4、再生资源回收站点</w:t>
            </w:r>
          </w:p>
        </w:tc>
      </w:tr>
      <w:tr w14:paraId="6BC60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shd w:val="clear" w:color="auto" w:fill="auto"/>
            <w:vAlign w:val="center"/>
          </w:tcPr>
          <w:p w14:paraId="0C065366">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13</w:t>
            </w:r>
          </w:p>
        </w:tc>
        <w:tc>
          <w:tcPr>
            <w:tcW w:w="882" w:type="pct"/>
            <w:shd w:val="clear" w:color="auto" w:fill="auto"/>
            <w:vAlign w:val="center"/>
          </w:tcPr>
          <w:p w14:paraId="000C5D81">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加油站</w:t>
            </w:r>
          </w:p>
        </w:tc>
        <w:tc>
          <w:tcPr>
            <w:tcW w:w="3607" w:type="pct"/>
            <w:shd w:val="clear" w:color="auto" w:fill="auto"/>
            <w:vAlign w:val="center"/>
          </w:tcPr>
          <w:p w14:paraId="78C9ADF9">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1、规范设置（信息公示栏、海报、投放设施、分类指南等）</w:t>
            </w:r>
          </w:p>
          <w:p w14:paraId="7109078B">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2、分类质量：抽查投放点</w:t>
            </w:r>
          </w:p>
        </w:tc>
      </w:tr>
      <w:tr w14:paraId="09C59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shd w:val="clear" w:color="auto" w:fill="auto"/>
            <w:vAlign w:val="center"/>
          </w:tcPr>
          <w:p w14:paraId="78F069EA">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14</w:t>
            </w:r>
          </w:p>
        </w:tc>
        <w:tc>
          <w:tcPr>
            <w:tcW w:w="882" w:type="pct"/>
            <w:shd w:val="clear" w:color="auto" w:fill="auto"/>
            <w:vAlign w:val="center"/>
          </w:tcPr>
          <w:p w14:paraId="042A0F1E">
            <w:pPr>
              <w:spacing w:line="360" w:lineRule="exact"/>
              <w:jc w:val="center"/>
              <w:rPr>
                <w:rFonts w:ascii="宋体" w:hAnsi="宋体" w:cs="宋体"/>
                <w:bCs/>
                <w:color w:val="auto"/>
                <w:spacing w:val="10"/>
                <w:sz w:val="24"/>
                <w:highlight w:val="none"/>
              </w:rPr>
            </w:pPr>
            <w:r>
              <w:rPr>
                <w:rFonts w:hint="eastAsia" w:ascii="宋体" w:hAnsi="宋体" w:cs="宋体"/>
                <w:bCs/>
                <w:color w:val="auto"/>
                <w:spacing w:val="10"/>
                <w:sz w:val="24"/>
                <w:highlight w:val="none"/>
              </w:rPr>
              <w:t>专业市场</w:t>
            </w:r>
          </w:p>
        </w:tc>
        <w:tc>
          <w:tcPr>
            <w:tcW w:w="3607" w:type="pct"/>
            <w:shd w:val="clear" w:color="auto" w:fill="auto"/>
            <w:vAlign w:val="center"/>
          </w:tcPr>
          <w:p w14:paraId="2235382B">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1、规范设置（信息公示栏、海报、投放设施、分类指南等）</w:t>
            </w:r>
          </w:p>
          <w:p w14:paraId="2B8998C8">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2、分类质量：抽查投放点、集置点</w:t>
            </w:r>
          </w:p>
          <w:p w14:paraId="42DBA377">
            <w:pPr>
              <w:spacing w:line="360" w:lineRule="exact"/>
              <w:rPr>
                <w:rFonts w:ascii="宋体" w:hAnsi="宋体" w:cs="宋体"/>
                <w:bCs/>
                <w:color w:val="auto"/>
                <w:spacing w:val="10"/>
                <w:sz w:val="24"/>
                <w:highlight w:val="none"/>
              </w:rPr>
            </w:pPr>
            <w:r>
              <w:rPr>
                <w:rFonts w:hint="eastAsia" w:ascii="宋体" w:hAnsi="宋体" w:cs="宋体"/>
                <w:bCs/>
                <w:color w:val="auto"/>
                <w:spacing w:val="10"/>
                <w:sz w:val="24"/>
                <w:highlight w:val="none"/>
              </w:rPr>
              <w:t>3、特殊垃圾堆放点</w:t>
            </w:r>
          </w:p>
        </w:tc>
      </w:tr>
    </w:tbl>
    <w:p w14:paraId="3F69A003">
      <w:pPr>
        <w:spacing w:line="440" w:lineRule="exact"/>
        <w:rPr>
          <w:rFonts w:ascii="宋体" w:hAnsi="宋体" w:cs="宋体"/>
          <w:b/>
          <w:color w:val="auto"/>
          <w:spacing w:val="10"/>
          <w:sz w:val="24"/>
          <w:highlight w:val="none"/>
        </w:rPr>
      </w:pPr>
      <w:r>
        <w:rPr>
          <w:rFonts w:hint="eastAsia" w:ascii="宋体" w:hAnsi="宋体" w:cs="宋体"/>
          <w:b/>
          <w:color w:val="auto"/>
          <w:spacing w:val="10"/>
          <w:sz w:val="24"/>
          <w:highlight w:val="none"/>
        </w:rPr>
        <w:t>注：最终执行的数量以实际为准。</w:t>
      </w:r>
    </w:p>
    <w:p w14:paraId="329AF77C">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eastAsia="zh-CN"/>
        </w:rPr>
        <w:t>三</w:t>
      </w:r>
      <w:r>
        <w:rPr>
          <w:rFonts w:hint="eastAsia" w:ascii="宋体" w:hAnsi="宋体" w:cs="宋体"/>
          <w:b/>
          <w:color w:val="auto"/>
          <w:sz w:val="24"/>
          <w:highlight w:val="none"/>
        </w:rPr>
        <w:t>）生活垃圾分类巡检标准</w:t>
      </w:r>
    </w:p>
    <w:p w14:paraId="4CC1BEAD">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1.生活小区、行政村生活垃圾分类日常检查评分细则</w:t>
      </w:r>
    </w:p>
    <w:tbl>
      <w:tblPr>
        <w:tblStyle w:val="5"/>
        <w:tblW w:w="95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67"/>
        <w:gridCol w:w="700"/>
        <w:gridCol w:w="934"/>
        <w:gridCol w:w="716"/>
        <w:gridCol w:w="6667"/>
      </w:tblGrid>
      <w:tr w14:paraId="54C314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 w:hRule="atLeast"/>
          <w:jc w:val="center"/>
        </w:trPr>
        <w:tc>
          <w:tcPr>
            <w:tcW w:w="567" w:type="dxa"/>
            <w:tcBorders>
              <w:top w:val="single" w:color="auto" w:sz="8" w:space="0"/>
              <w:bottom w:val="single" w:color="auto" w:sz="4" w:space="0"/>
            </w:tcBorders>
            <w:vAlign w:val="center"/>
          </w:tcPr>
          <w:p w14:paraId="6F1C5505">
            <w:pPr>
              <w:widowControl/>
              <w:spacing w:line="36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700" w:type="dxa"/>
            <w:tcBorders>
              <w:top w:val="single" w:color="auto" w:sz="8" w:space="0"/>
              <w:right w:val="single" w:color="auto" w:sz="4" w:space="0"/>
            </w:tcBorders>
            <w:vAlign w:val="center"/>
          </w:tcPr>
          <w:p w14:paraId="6551C5D4">
            <w:pPr>
              <w:widowControl/>
              <w:spacing w:line="36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评分项目</w:t>
            </w:r>
          </w:p>
        </w:tc>
        <w:tc>
          <w:tcPr>
            <w:tcW w:w="934" w:type="dxa"/>
            <w:tcBorders>
              <w:top w:val="single" w:color="auto" w:sz="8" w:space="0"/>
              <w:right w:val="single" w:color="auto" w:sz="4" w:space="0"/>
            </w:tcBorders>
            <w:vAlign w:val="center"/>
          </w:tcPr>
          <w:p w14:paraId="636111AC">
            <w:pPr>
              <w:widowControl/>
              <w:spacing w:line="36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检查内容</w:t>
            </w:r>
          </w:p>
        </w:tc>
        <w:tc>
          <w:tcPr>
            <w:tcW w:w="716" w:type="dxa"/>
            <w:tcBorders>
              <w:top w:val="single" w:color="auto" w:sz="8" w:space="0"/>
              <w:right w:val="single" w:color="auto" w:sz="4" w:space="0"/>
            </w:tcBorders>
            <w:vAlign w:val="center"/>
          </w:tcPr>
          <w:p w14:paraId="78456FA7">
            <w:pPr>
              <w:widowControl/>
              <w:spacing w:line="36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分值</w:t>
            </w:r>
          </w:p>
        </w:tc>
        <w:tc>
          <w:tcPr>
            <w:tcW w:w="6667" w:type="dxa"/>
            <w:tcBorders>
              <w:top w:val="single" w:color="auto" w:sz="8" w:space="0"/>
              <w:left w:val="single" w:color="auto" w:sz="4" w:space="0"/>
            </w:tcBorders>
            <w:vAlign w:val="center"/>
          </w:tcPr>
          <w:p w14:paraId="11CD6311">
            <w:pPr>
              <w:widowControl/>
              <w:spacing w:line="36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评分标准</w:t>
            </w:r>
          </w:p>
        </w:tc>
      </w:tr>
      <w:tr w14:paraId="62C056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 w:hRule="atLeast"/>
          <w:jc w:val="center"/>
        </w:trPr>
        <w:tc>
          <w:tcPr>
            <w:tcW w:w="567" w:type="dxa"/>
            <w:vMerge w:val="restart"/>
            <w:tcBorders>
              <w:top w:val="single" w:color="auto" w:sz="8" w:space="0"/>
            </w:tcBorders>
            <w:vAlign w:val="center"/>
          </w:tcPr>
          <w:p w14:paraId="045DDE96">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00" w:type="dxa"/>
            <w:vMerge w:val="restart"/>
            <w:tcBorders>
              <w:top w:val="single" w:color="auto" w:sz="8" w:space="0"/>
              <w:right w:val="single" w:color="auto" w:sz="4" w:space="0"/>
            </w:tcBorders>
            <w:vAlign w:val="center"/>
          </w:tcPr>
          <w:p w14:paraId="2B4FFDB0">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单次成绩</w:t>
            </w:r>
          </w:p>
        </w:tc>
        <w:tc>
          <w:tcPr>
            <w:tcW w:w="934" w:type="dxa"/>
            <w:vMerge w:val="restart"/>
            <w:tcBorders>
              <w:top w:val="single" w:color="auto" w:sz="8" w:space="0"/>
              <w:right w:val="single" w:color="auto" w:sz="4" w:space="0"/>
            </w:tcBorders>
            <w:vAlign w:val="center"/>
          </w:tcPr>
          <w:p w14:paraId="39E4767A">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分类设施</w:t>
            </w:r>
          </w:p>
          <w:p w14:paraId="10724B34">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（40分）</w:t>
            </w:r>
          </w:p>
        </w:tc>
        <w:tc>
          <w:tcPr>
            <w:tcW w:w="716" w:type="dxa"/>
            <w:tcBorders>
              <w:top w:val="single" w:color="auto" w:sz="8" w:space="0"/>
              <w:right w:val="single" w:color="auto" w:sz="4" w:space="0"/>
            </w:tcBorders>
            <w:vAlign w:val="center"/>
          </w:tcPr>
          <w:p w14:paraId="78CDC687">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6667" w:type="dxa"/>
            <w:tcBorders>
              <w:top w:val="single" w:color="auto" w:sz="8" w:space="0"/>
              <w:left w:val="single" w:color="auto" w:sz="4" w:space="0"/>
            </w:tcBorders>
            <w:vAlign w:val="center"/>
          </w:tcPr>
          <w:p w14:paraId="50BD9765">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1.分类投放点易腐垃圾、其他垃圾桶未成对的，扣5分；</w:t>
            </w:r>
          </w:p>
          <w:p w14:paraId="5BED42CD">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2.可回收物收集容器未设置或不能正常使用的，扣5分;</w:t>
            </w:r>
          </w:p>
          <w:p w14:paraId="5272A202">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3.有害垃圾收集容器未设置或不能正常使用的，扣5分;</w:t>
            </w:r>
          </w:p>
          <w:p w14:paraId="0F5CDF8D">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4.发现杂色桶的，扣5分；</w:t>
            </w:r>
          </w:p>
          <w:p w14:paraId="5F93025A">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5.“定时定点”小区投放点未设置四分类设施的，扣5分；</w:t>
            </w:r>
          </w:p>
          <w:p w14:paraId="2A8AAECB">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6.“定时定点”小区未设置误时投放点的，扣5分；</w:t>
            </w:r>
          </w:p>
          <w:p w14:paraId="521EA9D9">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7.投放点分类设施无法正常启用的，扣5分；</w:t>
            </w:r>
          </w:p>
          <w:p w14:paraId="37C190CC">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8.分类设施过于陈旧，褪色严重的，扣5分。</w:t>
            </w:r>
          </w:p>
          <w:p w14:paraId="184796A0">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9.分类设施破损的，扣3分；</w:t>
            </w:r>
          </w:p>
          <w:p w14:paraId="4CD7C954">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10.分类设施脏污的，扣2分。</w:t>
            </w:r>
          </w:p>
        </w:tc>
      </w:tr>
      <w:tr w14:paraId="2FE94F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7" w:type="dxa"/>
            <w:vMerge w:val="continue"/>
            <w:vAlign w:val="center"/>
          </w:tcPr>
          <w:p w14:paraId="3AAADC18">
            <w:pPr>
              <w:widowControl/>
              <w:spacing w:line="360" w:lineRule="exact"/>
              <w:rPr>
                <w:rFonts w:ascii="宋体" w:hAnsi="宋体" w:cs="宋体"/>
                <w:color w:val="auto"/>
                <w:sz w:val="24"/>
                <w:highlight w:val="none"/>
              </w:rPr>
            </w:pPr>
          </w:p>
        </w:tc>
        <w:tc>
          <w:tcPr>
            <w:tcW w:w="700" w:type="dxa"/>
            <w:vMerge w:val="continue"/>
            <w:tcBorders>
              <w:right w:val="single" w:color="auto" w:sz="4" w:space="0"/>
            </w:tcBorders>
            <w:vAlign w:val="center"/>
          </w:tcPr>
          <w:p w14:paraId="52CB5AB6">
            <w:pPr>
              <w:widowControl/>
              <w:spacing w:line="360" w:lineRule="exact"/>
              <w:rPr>
                <w:rFonts w:ascii="宋体" w:hAnsi="宋体" w:cs="宋体"/>
                <w:color w:val="auto"/>
                <w:sz w:val="24"/>
                <w:highlight w:val="none"/>
              </w:rPr>
            </w:pPr>
          </w:p>
        </w:tc>
        <w:tc>
          <w:tcPr>
            <w:tcW w:w="934" w:type="dxa"/>
            <w:vMerge w:val="continue"/>
            <w:tcBorders>
              <w:right w:val="single" w:color="auto" w:sz="4" w:space="0"/>
            </w:tcBorders>
            <w:vAlign w:val="center"/>
          </w:tcPr>
          <w:p w14:paraId="52DF671F">
            <w:pPr>
              <w:widowControl/>
              <w:spacing w:line="360" w:lineRule="exact"/>
              <w:rPr>
                <w:rFonts w:ascii="宋体" w:hAnsi="宋体" w:cs="宋体"/>
                <w:color w:val="auto"/>
                <w:sz w:val="24"/>
                <w:highlight w:val="none"/>
              </w:rPr>
            </w:pPr>
          </w:p>
        </w:tc>
        <w:tc>
          <w:tcPr>
            <w:tcW w:w="716" w:type="dxa"/>
            <w:tcBorders>
              <w:top w:val="single" w:color="auto" w:sz="8" w:space="0"/>
              <w:right w:val="single" w:color="auto" w:sz="4" w:space="0"/>
            </w:tcBorders>
            <w:vAlign w:val="center"/>
          </w:tcPr>
          <w:p w14:paraId="6A09DA20">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6667" w:type="dxa"/>
            <w:tcBorders>
              <w:top w:val="single" w:color="auto" w:sz="8" w:space="0"/>
              <w:left w:val="single" w:color="auto" w:sz="4" w:space="0"/>
            </w:tcBorders>
            <w:vAlign w:val="center"/>
          </w:tcPr>
          <w:p w14:paraId="5B5C9B09">
            <w:pPr>
              <w:widowControl/>
              <w:spacing w:line="360" w:lineRule="exact"/>
              <w:rPr>
                <w:rFonts w:ascii="宋体" w:hAnsi="宋体" w:cs="宋体"/>
                <w:color w:val="auto"/>
                <w:sz w:val="24"/>
                <w:highlight w:val="none"/>
              </w:rPr>
            </w:pPr>
            <w:r>
              <w:rPr>
                <w:rFonts w:hint="eastAsia" w:ascii="宋体" w:hAnsi="宋体" w:cs="宋体"/>
                <w:color w:val="auto"/>
                <w:sz w:val="24"/>
                <w:highlight w:val="none"/>
              </w:rPr>
              <w:t>1.再生资源站点未设置的，扣15分；</w:t>
            </w:r>
          </w:p>
          <w:p w14:paraId="01D23BE8">
            <w:pPr>
              <w:widowControl/>
              <w:spacing w:line="360" w:lineRule="exact"/>
              <w:rPr>
                <w:rFonts w:ascii="宋体" w:hAnsi="宋体" w:cs="宋体"/>
                <w:color w:val="auto"/>
                <w:sz w:val="24"/>
                <w:highlight w:val="none"/>
              </w:rPr>
            </w:pPr>
            <w:r>
              <w:rPr>
                <w:rFonts w:hint="eastAsia" w:ascii="宋体" w:hAnsi="宋体" w:cs="宋体"/>
                <w:color w:val="auto"/>
                <w:sz w:val="24"/>
                <w:highlight w:val="none"/>
              </w:rPr>
              <w:t>2.站点面积未达要求的，扣10分；</w:t>
            </w:r>
          </w:p>
          <w:p w14:paraId="5C988950">
            <w:pPr>
              <w:widowControl/>
              <w:spacing w:line="360" w:lineRule="exact"/>
              <w:rPr>
                <w:rFonts w:ascii="宋体" w:hAnsi="宋体" w:cs="宋体"/>
                <w:color w:val="auto"/>
                <w:sz w:val="24"/>
                <w:highlight w:val="none"/>
              </w:rPr>
            </w:pPr>
            <w:r>
              <w:rPr>
                <w:rFonts w:hint="eastAsia" w:ascii="宋体" w:hAnsi="宋体" w:cs="宋体"/>
                <w:color w:val="auto"/>
                <w:sz w:val="24"/>
                <w:highlight w:val="none"/>
              </w:rPr>
              <w:t>3.站点内管理制度、兑换价目表、回收单位及人员等信息公示不全的，扣5分；</w:t>
            </w:r>
          </w:p>
          <w:p w14:paraId="42FCB771">
            <w:pPr>
              <w:widowControl/>
              <w:spacing w:line="360" w:lineRule="exact"/>
              <w:rPr>
                <w:rFonts w:ascii="宋体" w:hAnsi="宋体" w:cs="宋体"/>
                <w:color w:val="auto"/>
                <w:sz w:val="24"/>
                <w:highlight w:val="none"/>
              </w:rPr>
            </w:pPr>
            <w:r>
              <w:rPr>
                <w:rFonts w:hint="eastAsia" w:ascii="宋体" w:hAnsi="宋体" w:cs="宋体"/>
                <w:color w:val="auto"/>
                <w:sz w:val="24"/>
                <w:highlight w:val="none"/>
              </w:rPr>
              <w:t>4.站点运营时间未达标的，扣5分；</w:t>
            </w:r>
          </w:p>
          <w:p w14:paraId="5D47BF19">
            <w:pPr>
              <w:widowControl/>
              <w:spacing w:line="360" w:lineRule="exact"/>
              <w:rPr>
                <w:rFonts w:ascii="宋体" w:hAnsi="宋体" w:cs="宋体"/>
                <w:color w:val="auto"/>
                <w:sz w:val="24"/>
                <w:highlight w:val="none"/>
              </w:rPr>
            </w:pPr>
            <w:r>
              <w:rPr>
                <w:rFonts w:hint="eastAsia" w:ascii="宋体" w:hAnsi="宋体" w:cs="宋体"/>
                <w:color w:val="auto"/>
                <w:sz w:val="24"/>
                <w:highlight w:val="none"/>
              </w:rPr>
              <w:t>5.站点台账记录不全的，扣5分；</w:t>
            </w:r>
          </w:p>
          <w:p w14:paraId="225FAB7A">
            <w:pPr>
              <w:widowControl/>
              <w:spacing w:line="360" w:lineRule="exact"/>
              <w:rPr>
                <w:rFonts w:ascii="宋体" w:hAnsi="宋体" w:cs="宋体"/>
                <w:color w:val="auto"/>
                <w:sz w:val="24"/>
                <w:highlight w:val="none"/>
              </w:rPr>
            </w:pPr>
            <w:r>
              <w:rPr>
                <w:rFonts w:hint="eastAsia" w:ascii="宋体" w:hAnsi="宋体" w:cs="宋体"/>
                <w:color w:val="auto"/>
                <w:sz w:val="24"/>
                <w:highlight w:val="none"/>
              </w:rPr>
              <w:t>6.站点环境卫生情况差的，扣5分；</w:t>
            </w:r>
          </w:p>
          <w:p w14:paraId="5AFD77AB">
            <w:pPr>
              <w:widowControl/>
              <w:spacing w:line="360" w:lineRule="exact"/>
              <w:rPr>
                <w:rFonts w:ascii="宋体" w:hAnsi="宋体" w:cs="宋体"/>
                <w:color w:val="auto"/>
                <w:kern w:val="0"/>
                <w:sz w:val="24"/>
                <w:highlight w:val="none"/>
              </w:rPr>
            </w:pPr>
            <w:r>
              <w:rPr>
                <w:rFonts w:hint="eastAsia" w:ascii="宋体" w:hAnsi="宋体" w:cs="宋体"/>
                <w:color w:val="auto"/>
                <w:sz w:val="24"/>
                <w:highlight w:val="none"/>
              </w:rPr>
              <w:t>7.站点挪作他用的，扣15分。</w:t>
            </w:r>
          </w:p>
        </w:tc>
      </w:tr>
      <w:tr w14:paraId="09233F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7" w:type="dxa"/>
            <w:vMerge w:val="continue"/>
            <w:tcBorders>
              <w:bottom w:val="single" w:color="auto" w:sz="4" w:space="0"/>
            </w:tcBorders>
            <w:vAlign w:val="center"/>
          </w:tcPr>
          <w:p w14:paraId="46843E77">
            <w:pPr>
              <w:widowControl/>
              <w:spacing w:line="360" w:lineRule="exact"/>
              <w:rPr>
                <w:rFonts w:ascii="宋体" w:hAnsi="宋体" w:cs="宋体"/>
                <w:color w:val="auto"/>
                <w:sz w:val="24"/>
                <w:highlight w:val="none"/>
              </w:rPr>
            </w:pPr>
          </w:p>
        </w:tc>
        <w:tc>
          <w:tcPr>
            <w:tcW w:w="700" w:type="dxa"/>
            <w:vMerge w:val="continue"/>
            <w:tcBorders>
              <w:right w:val="single" w:color="auto" w:sz="4" w:space="0"/>
            </w:tcBorders>
            <w:vAlign w:val="center"/>
          </w:tcPr>
          <w:p w14:paraId="47911B57">
            <w:pPr>
              <w:widowControl/>
              <w:spacing w:line="360" w:lineRule="exact"/>
              <w:rPr>
                <w:rFonts w:ascii="宋体" w:hAnsi="宋体" w:cs="宋体"/>
                <w:color w:val="auto"/>
                <w:sz w:val="24"/>
                <w:highlight w:val="none"/>
              </w:rPr>
            </w:pPr>
          </w:p>
        </w:tc>
        <w:tc>
          <w:tcPr>
            <w:tcW w:w="934" w:type="dxa"/>
            <w:vMerge w:val="continue"/>
            <w:tcBorders>
              <w:right w:val="single" w:color="auto" w:sz="4" w:space="0"/>
            </w:tcBorders>
            <w:vAlign w:val="center"/>
          </w:tcPr>
          <w:p w14:paraId="37B5F243">
            <w:pPr>
              <w:widowControl/>
              <w:spacing w:line="360" w:lineRule="exact"/>
              <w:rPr>
                <w:rFonts w:ascii="宋体" w:hAnsi="宋体" w:cs="宋体"/>
                <w:color w:val="auto"/>
                <w:sz w:val="24"/>
                <w:highlight w:val="none"/>
              </w:rPr>
            </w:pPr>
          </w:p>
        </w:tc>
        <w:tc>
          <w:tcPr>
            <w:tcW w:w="716" w:type="dxa"/>
            <w:tcBorders>
              <w:top w:val="single" w:color="auto" w:sz="8" w:space="0"/>
              <w:right w:val="single" w:color="auto" w:sz="4" w:space="0"/>
            </w:tcBorders>
            <w:vAlign w:val="center"/>
          </w:tcPr>
          <w:p w14:paraId="2E9F691C">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6667" w:type="dxa"/>
            <w:tcBorders>
              <w:top w:val="single" w:color="auto" w:sz="8" w:space="0"/>
              <w:left w:val="single" w:color="auto" w:sz="4" w:space="0"/>
            </w:tcBorders>
            <w:vAlign w:val="center"/>
          </w:tcPr>
          <w:p w14:paraId="587E5235">
            <w:pPr>
              <w:widowControl/>
              <w:spacing w:line="360" w:lineRule="exact"/>
              <w:rPr>
                <w:rFonts w:ascii="宋体" w:hAnsi="宋体" w:cs="宋体"/>
                <w:color w:val="auto"/>
                <w:sz w:val="24"/>
                <w:highlight w:val="none"/>
              </w:rPr>
            </w:pPr>
            <w:r>
              <w:rPr>
                <w:rFonts w:hint="eastAsia" w:ascii="宋体" w:hAnsi="宋体" w:cs="宋体"/>
                <w:color w:val="auto"/>
                <w:sz w:val="24"/>
                <w:highlight w:val="none"/>
              </w:rPr>
              <w:t>1.特殊垃圾临时堆放点未设置，未公布收运方式的，扣10分；</w:t>
            </w:r>
          </w:p>
          <w:p w14:paraId="2AE03F2A">
            <w:pPr>
              <w:widowControl/>
              <w:spacing w:line="360" w:lineRule="exact"/>
              <w:rPr>
                <w:rFonts w:ascii="宋体" w:hAnsi="宋体" w:cs="宋体"/>
                <w:color w:val="auto"/>
                <w:sz w:val="24"/>
                <w:highlight w:val="none"/>
              </w:rPr>
            </w:pPr>
            <w:r>
              <w:rPr>
                <w:rFonts w:hint="eastAsia" w:ascii="宋体" w:hAnsi="宋体" w:cs="宋体"/>
                <w:color w:val="auto"/>
                <w:sz w:val="24"/>
                <w:highlight w:val="none"/>
              </w:rPr>
              <w:t>2.临时堆放点未规范设置围挡的，扣5分；</w:t>
            </w:r>
          </w:p>
          <w:p w14:paraId="4FCF4B9D">
            <w:pPr>
              <w:widowControl/>
              <w:spacing w:line="360" w:lineRule="exact"/>
              <w:rPr>
                <w:rFonts w:ascii="宋体" w:hAnsi="宋体" w:cs="宋体"/>
                <w:color w:val="auto"/>
                <w:sz w:val="24"/>
                <w:highlight w:val="none"/>
              </w:rPr>
            </w:pPr>
            <w:r>
              <w:rPr>
                <w:rFonts w:hint="eastAsia" w:ascii="宋体" w:hAnsi="宋体" w:cs="宋体"/>
                <w:color w:val="auto"/>
                <w:sz w:val="24"/>
                <w:highlight w:val="none"/>
              </w:rPr>
              <w:t>3.临时堆放点地面未硬化的，扣5分；</w:t>
            </w:r>
          </w:p>
          <w:p w14:paraId="0EBC06E8">
            <w:pPr>
              <w:widowControl/>
              <w:spacing w:line="360" w:lineRule="exact"/>
              <w:rPr>
                <w:rFonts w:ascii="宋体" w:hAnsi="宋体" w:cs="宋体"/>
                <w:color w:val="auto"/>
                <w:sz w:val="24"/>
                <w:highlight w:val="none"/>
              </w:rPr>
            </w:pPr>
            <w:r>
              <w:rPr>
                <w:rFonts w:hint="eastAsia" w:ascii="宋体" w:hAnsi="宋体" w:cs="宋体"/>
                <w:color w:val="auto"/>
                <w:sz w:val="24"/>
                <w:highlight w:val="none"/>
              </w:rPr>
              <w:t>4.临时堆放点杂乱，环境卫生差的，扣5分；</w:t>
            </w:r>
          </w:p>
          <w:p w14:paraId="3C1D330A">
            <w:pPr>
              <w:widowControl/>
              <w:spacing w:line="360" w:lineRule="exact"/>
              <w:rPr>
                <w:rFonts w:ascii="宋体" w:hAnsi="宋体" w:cs="宋体"/>
                <w:color w:val="auto"/>
                <w:sz w:val="24"/>
                <w:highlight w:val="none"/>
              </w:rPr>
            </w:pPr>
            <w:r>
              <w:rPr>
                <w:rFonts w:hint="eastAsia" w:ascii="宋体" w:hAnsi="宋体" w:cs="宋体"/>
                <w:color w:val="auto"/>
                <w:sz w:val="24"/>
                <w:highlight w:val="none"/>
              </w:rPr>
              <w:t>5.临时堆放点挪作他用的，扣10分。</w:t>
            </w:r>
          </w:p>
          <w:p w14:paraId="1110CC9D">
            <w:pPr>
              <w:pStyle w:val="4"/>
              <w:spacing w:line="360" w:lineRule="exact"/>
              <w:rPr>
                <w:rFonts w:hAnsi="宋体" w:cs="宋体"/>
                <w:color w:val="auto"/>
                <w:sz w:val="24"/>
                <w:szCs w:val="24"/>
                <w:highlight w:val="none"/>
              </w:rPr>
            </w:pPr>
            <w:r>
              <w:rPr>
                <w:rFonts w:hint="eastAsia" w:hAnsi="宋体" w:cs="宋体"/>
                <w:color w:val="auto"/>
                <w:sz w:val="24"/>
                <w:szCs w:val="24"/>
                <w:highlight w:val="none"/>
              </w:rPr>
              <w:t>6.临时堆放点未设置告示牌的，扣5分；</w:t>
            </w:r>
          </w:p>
          <w:p w14:paraId="6884B929">
            <w:pPr>
              <w:pStyle w:val="4"/>
              <w:spacing w:line="360" w:lineRule="exact"/>
              <w:rPr>
                <w:rFonts w:hAnsi="宋体" w:cs="宋体"/>
                <w:color w:val="auto"/>
                <w:sz w:val="24"/>
                <w:szCs w:val="24"/>
                <w:highlight w:val="none"/>
              </w:rPr>
            </w:pPr>
            <w:r>
              <w:rPr>
                <w:rFonts w:hint="eastAsia" w:hAnsi="宋体" w:cs="宋体"/>
                <w:color w:val="auto"/>
                <w:sz w:val="24"/>
                <w:szCs w:val="24"/>
                <w:highlight w:val="none"/>
              </w:rPr>
              <w:t>7.告示牌信息（清运单位、责任人电话、清运频次、清运时间）公示不全的，每类扣1分。</w:t>
            </w:r>
          </w:p>
        </w:tc>
      </w:tr>
      <w:tr w14:paraId="4FC35F9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7" w:type="dxa"/>
            <w:tcBorders>
              <w:bottom w:val="single" w:color="auto" w:sz="4" w:space="0"/>
            </w:tcBorders>
            <w:vAlign w:val="center"/>
          </w:tcPr>
          <w:p w14:paraId="562DB1C6">
            <w:pPr>
              <w:widowControl/>
              <w:spacing w:line="360" w:lineRule="exact"/>
              <w:jc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700" w:type="dxa"/>
            <w:vMerge w:val="continue"/>
            <w:tcBorders>
              <w:right w:val="single" w:color="auto" w:sz="4" w:space="0"/>
            </w:tcBorders>
            <w:vAlign w:val="center"/>
          </w:tcPr>
          <w:p w14:paraId="7BF848D6">
            <w:pPr>
              <w:widowControl/>
              <w:spacing w:line="360" w:lineRule="exact"/>
              <w:rPr>
                <w:rFonts w:ascii="宋体" w:hAnsi="宋体" w:cs="宋体"/>
                <w:color w:val="auto"/>
                <w:sz w:val="24"/>
                <w:highlight w:val="none"/>
              </w:rPr>
            </w:pPr>
          </w:p>
        </w:tc>
        <w:tc>
          <w:tcPr>
            <w:tcW w:w="934" w:type="dxa"/>
            <w:tcBorders>
              <w:right w:val="single" w:color="auto" w:sz="4" w:space="0"/>
            </w:tcBorders>
            <w:vAlign w:val="center"/>
          </w:tcPr>
          <w:p w14:paraId="50A9A0D5">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分类质量</w:t>
            </w:r>
          </w:p>
          <w:p w14:paraId="6E760000">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（30分）</w:t>
            </w:r>
          </w:p>
        </w:tc>
        <w:tc>
          <w:tcPr>
            <w:tcW w:w="716" w:type="dxa"/>
            <w:tcBorders>
              <w:top w:val="single" w:color="auto" w:sz="8" w:space="0"/>
              <w:right w:val="single" w:color="auto" w:sz="4" w:space="0"/>
            </w:tcBorders>
            <w:vAlign w:val="center"/>
          </w:tcPr>
          <w:p w14:paraId="7E28E486">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30</w:t>
            </w:r>
          </w:p>
        </w:tc>
        <w:tc>
          <w:tcPr>
            <w:tcW w:w="6667" w:type="dxa"/>
            <w:tcBorders>
              <w:top w:val="single" w:color="auto" w:sz="8" w:space="0"/>
              <w:left w:val="single" w:color="auto" w:sz="4" w:space="0"/>
            </w:tcBorders>
            <w:vAlign w:val="center"/>
          </w:tcPr>
          <w:p w14:paraId="4FA2498B">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按照《关于优化杭州市居民小区生活垃圾分类正确率计算方法（试行）的通知》（杭城管委〔2018〕258号）计算分类正确率。分类正确率95（含）分以上得30分；80（含）-95分得25分；60（含）-80分得20分；60分以下不得分。</w:t>
            </w:r>
          </w:p>
        </w:tc>
      </w:tr>
      <w:tr w14:paraId="163C2A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67" w:type="dxa"/>
            <w:vMerge w:val="restart"/>
            <w:vAlign w:val="center"/>
          </w:tcPr>
          <w:p w14:paraId="63E8B585">
            <w:pPr>
              <w:widowControl/>
              <w:spacing w:line="360" w:lineRule="exact"/>
              <w:jc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700" w:type="dxa"/>
            <w:vMerge w:val="continue"/>
            <w:tcBorders>
              <w:right w:val="single" w:color="auto" w:sz="4" w:space="0"/>
            </w:tcBorders>
            <w:vAlign w:val="center"/>
          </w:tcPr>
          <w:p w14:paraId="27A6DCCE">
            <w:pPr>
              <w:widowControl/>
              <w:spacing w:line="360" w:lineRule="exact"/>
              <w:rPr>
                <w:rFonts w:ascii="宋体" w:hAnsi="宋体" w:cs="宋体"/>
                <w:color w:val="auto"/>
                <w:kern w:val="0"/>
                <w:sz w:val="24"/>
                <w:highlight w:val="none"/>
              </w:rPr>
            </w:pPr>
          </w:p>
        </w:tc>
        <w:tc>
          <w:tcPr>
            <w:tcW w:w="934" w:type="dxa"/>
            <w:vMerge w:val="restart"/>
            <w:tcBorders>
              <w:right w:val="single" w:color="auto" w:sz="4" w:space="0"/>
            </w:tcBorders>
            <w:vAlign w:val="center"/>
          </w:tcPr>
          <w:p w14:paraId="61719E34">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分类辅导</w:t>
            </w:r>
          </w:p>
          <w:p w14:paraId="21C69FCD">
            <w:pPr>
              <w:widowControl/>
              <w:spacing w:line="360" w:lineRule="exact"/>
              <w:rPr>
                <w:rFonts w:ascii="宋体" w:hAnsi="宋体" w:cs="宋体"/>
                <w:color w:val="auto"/>
                <w:sz w:val="24"/>
                <w:highlight w:val="none"/>
              </w:rPr>
            </w:pPr>
            <w:r>
              <w:rPr>
                <w:rFonts w:hint="eastAsia" w:ascii="宋体" w:hAnsi="宋体" w:cs="宋体"/>
                <w:color w:val="auto"/>
                <w:kern w:val="0"/>
                <w:sz w:val="24"/>
                <w:highlight w:val="none"/>
              </w:rPr>
              <w:t>（15分）</w:t>
            </w:r>
          </w:p>
        </w:tc>
        <w:tc>
          <w:tcPr>
            <w:tcW w:w="716" w:type="dxa"/>
            <w:tcBorders>
              <w:top w:val="single" w:color="auto" w:sz="8" w:space="0"/>
              <w:right w:val="single" w:color="auto" w:sz="4" w:space="0"/>
            </w:tcBorders>
            <w:vAlign w:val="center"/>
          </w:tcPr>
          <w:p w14:paraId="10050F89">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6667" w:type="dxa"/>
            <w:tcBorders>
              <w:top w:val="single" w:color="auto" w:sz="8" w:space="0"/>
              <w:left w:val="single" w:color="auto" w:sz="4" w:space="0"/>
            </w:tcBorders>
            <w:vAlign w:val="center"/>
          </w:tcPr>
          <w:p w14:paraId="49FB2F0E">
            <w:pPr>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分类宣传标识样式、颜色错误的，扣5分；部分有误的，扣2分。</w:t>
            </w:r>
          </w:p>
        </w:tc>
      </w:tr>
      <w:tr w14:paraId="5332E7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67" w:type="dxa"/>
            <w:vMerge w:val="continue"/>
            <w:vAlign w:val="center"/>
          </w:tcPr>
          <w:p w14:paraId="50AD4DB4">
            <w:pPr>
              <w:widowControl/>
              <w:spacing w:line="360" w:lineRule="exact"/>
              <w:jc w:val="center"/>
              <w:rPr>
                <w:rFonts w:ascii="宋体" w:hAnsi="宋体" w:cs="宋体"/>
                <w:color w:val="auto"/>
                <w:kern w:val="0"/>
                <w:sz w:val="24"/>
                <w:highlight w:val="none"/>
              </w:rPr>
            </w:pPr>
          </w:p>
        </w:tc>
        <w:tc>
          <w:tcPr>
            <w:tcW w:w="700" w:type="dxa"/>
            <w:vMerge w:val="continue"/>
            <w:tcBorders>
              <w:right w:val="single" w:color="auto" w:sz="4" w:space="0"/>
            </w:tcBorders>
            <w:vAlign w:val="center"/>
          </w:tcPr>
          <w:p w14:paraId="327E3A30">
            <w:pPr>
              <w:widowControl/>
              <w:spacing w:line="360" w:lineRule="exact"/>
              <w:rPr>
                <w:rFonts w:ascii="宋体" w:hAnsi="宋体" w:cs="宋体"/>
                <w:color w:val="auto"/>
                <w:kern w:val="0"/>
                <w:sz w:val="24"/>
                <w:highlight w:val="none"/>
              </w:rPr>
            </w:pPr>
          </w:p>
        </w:tc>
        <w:tc>
          <w:tcPr>
            <w:tcW w:w="934" w:type="dxa"/>
            <w:vMerge w:val="continue"/>
            <w:tcBorders>
              <w:right w:val="single" w:color="auto" w:sz="4" w:space="0"/>
            </w:tcBorders>
            <w:vAlign w:val="center"/>
          </w:tcPr>
          <w:p w14:paraId="7E041DAD">
            <w:pPr>
              <w:widowControl/>
              <w:spacing w:line="360" w:lineRule="exact"/>
              <w:rPr>
                <w:rFonts w:ascii="宋体" w:hAnsi="宋体" w:cs="宋体"/>
                <w:color w:val="auto"/>
                <w:kern w:val="0"/>
                <w:sz w:val="24"/>
                <w:highlight w:val="none"/>
              </w:rPr>
            </w:pPr>
          </w:p>
        </w:tc>
        <w:tc>
          <w:tcPr>
            <w:tcW w:w="716" w:type="dxa"/>
            <w:tcBorders>
              <w:top w:val="single" w:color="auto" w:sz="8" w:space="0"/>
              <w:right w:val="single" w:color="auto" w:sz="4" w:space="0"/>
            </w:tcBorders>
            <w:vAlign w:val="center"/>
          </w:tcPr>
          <w:p w14:paraId="53AE0513">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6667" w:type="dxa"/>
            <w:tcBorders>
              <w:top w:val="single" w:color="auto" w:sz="8" w:space="0"/>
              <w:left w:val="single" w:color="auto" w:sz="4" w:space="0"/>
            </w:tcBorders>
            <w:vAlign w:val="center"/>
          </w:tcPr>
          <w:p w14:paraId="2A3FDE5D">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1.未设置分类指示牌的，扣5分；</w:t>
            </w:r>
          </w:p>
          <w:p w14:paraId="61094CC7">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2.指示牌公示信息（各类垃圾投放点位置、投放方式，专管员信息，再生资源回收站点位置，大件等（特殊垃圾）投放方式、联系电话）不到位的，每类扣1分；</w:t>
            </w:r>
          </w:p>
          <w:p w14:paraId="14649852">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3.指示牌存在破损、脏污的，扣2分。</w:t>
            </w:r>
          </w:p>
        </w:tc>
      </w:tr>
      <w:tr w14:paraId="744CA8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567" w:type="dxa"/>
            <w:vMerge w:val="continue"/>
            <w:vAlign w:val="center"/>
          </w:tcPr>
          <w:p w14:paraId="48DD9BEB">
            <w:pPr>
              <w:widowControl/>
              <w:spacing w:line="360" w:lineRule="exact"/>
              <w:jc w:val="center"/>
              <w:rPr>
                <w:rFonts w:ascii="宋体" w:hAnsi="宋体" w:cs="宋体"/>
                <w:color w:val="auto"/>
                <w:kern w:val="0"/>
                <w:sz w:val="24"/>
                <w:highlight w:val="none"/>
              </w:rPr>
            </w:pPr>
          </w:p>
        </w:tc>
        <w:tc>
          <w:tcPr>
            <w:tcW w:w="700" w:type="dxa"/>
            <w:vMerge w:val="continue"/>
            <w:tcBorders>
              <w:right w:val="single" w:color="auto" w:sz="4" w:space="0"/>
            </w:tcBorders>
            <w:vAlign w:val="center"/>
          </w:tcPr>
          <w:p w14:paraId="5F73A62C">
            <w:pPr>
              <w:widowControl/>
              <w:spacing w:line="360" w:lineRule="exact"/>
              <w:rPr>
                <w:rFonts w:ascii="宋体" w:hAnsi="宋体" w:cs="宋体"/>
                <w:color w:val="auto"/>
                <w:kern w:val="0"/>
                <w:sz w:val="24"/>
                <w:highlight w:val="none"/>
              </w:rPr>
            </w:pPr>
          </w:p>
        </w:tc>
        <w:tc>
          <w:tcPr>
            <w:tcW w:w="934" w:type="dxa"/>
            <w:vMerge w:val="continue"/>
            <w:tcBorders>
              <w:right w:val="single" w:color="auto" w:sz="4" w:space="0"/>
            </w:tcBorders>
            <w:vAlign w:val="center"/>
          </w:tcPr>
          <w:p w14:paraId="7BFCB4AA">
            <w:pPr>
              <w:widowControl/>
              <w:spacing w:line="360" w:lineRule="exact"/>
              <w:jc w:val="center"/>
              <w:rPr>
                <w:rFonts w:ascii="宋体" w:hAnsi="宋体" w:cs="宋体"/>
                <w:color w:val="auto"/>
                <w:kern w:val="0"/>
                <w:sz w:val="24"/>
                <w:highlight w:val="none"/>
              </w:rPr>
            </w:pPr>
          </w:p>
        </w:tc>
        <w:tc>
          <w:tcPr>
            <w:tcW w:w="716" w:type="dxa"/>
            <w:tcBorders>
              <w:top w:val="single" w:color="auto" w:sz="8" w:space="0"/>
              <w:right w:val="single" w:color="auto" w:sz="4" w:space="0"/>
            </w:tcBorders>
            <w:vAlign w:val="center"/>
          </w:tcPr>
          <w:p w14:paraId="7392241E">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6667" w:type="dxa"/>
            <w:tcBorders>
              <w:top w:val="single" w:color="auto" w:sz="8" w:space="0"/>
              <w:left w:val="single" w:color="auto" w:sz="4" w:space="0"/>
            </w:tcBorders>
            <w:vAlign w:val="center"/>
          </w:tcPr>
          <w:p w14:paraId="7B760211">
            <w:pPr>
              <w:pStyle w:val="4"/>
              <w:spacing w:line="360" w:lineRule="exact"/>
              <w:rPr>
                <w:rFonts w:hAnsi="宋体" w:cs="宋体"/>
                <w:color w:val="auto"/>
                <w:sz w:val="24"/>
                <w:szCs w:val="24"/>
                <w:highlight w:val="none"/>
              </w:rPr>
            </w:pPr>
            <w:r>
              <w:rPr>
                <w:rFonts w:hint="eastAsia" w:hAnsi="宋体" w:cs="宋体"/>
                <w:color w:val="auto"/>
                <w:sz w:val="24"/>
                <w:szCs w:val="24"/>
                <w:highlight w:val="none"/>
              </w:rPr>
              <w:t>1.未按要求设置专管员，扣5分；</w:t>
            </w:r>
          </w:p>
          <w:p w14:paraId="5F153E66">
            <w:pPr>
              <w:pStyle w:val="4"/>
              <w:spacing w:line="360" w:lineRule="exact"/>
              <w:rPr>
                <w:rFonts w:hAnsi="宋体" w:cs="宋体"/>
                <w:color w:val="auto"/>
                <w:sz w:val="24"/>
                <w:szCs w:val="24"/>
                <w:highlight w:val="none"/>
              </w:rPr>
            </w:pPr>
            <w:r>
              <w:rPr>
                <w:rFonts w:hint="eastAsia" w:hAnsi="宋体" w:cs="宋体"/>
                <w:color w:val="auto"/>
                <w:sz w:val="24"/>
                <w:szCs w:val="24"/>
                <w:highlight w:val="none"/>
              </w:rPr>
              <w:t>2.专管员不具备开展分类工作能力，扣3分；</w:t>
            </w:r>
          </w:p>
          <w:p w14:paraId="3C556DD9">
            <w:pPr>
              <w:pStyle w:val="4"/>
              <w:spacing w:line="360" w:lineRule="exact"/>
              <w:rPr>
                <w:rFonts w:hAnsi="宋体" w:cs="宋体"/>
                <w:color w:val="auto"/>
                <w:kern w:val="0"/>
                <w:sz w:val="24"/>
                <w:szCs w:val="24"/>
                <w:highlight w:val="none"/>
              </w:rPr>
            </w:pPr>
            <w:r>
              <w:rPr>
                <w:rFonts w:hint="eastAsia" w:hAnsi="宋体" w:cs="宋体"/>
                <w:color w:val="auto"/>
                <w:sz w:val="24"/>
                <w:szCs w:val="24"/>
                <w:highlight w:val="none"/>
              </w:rPr>
              <w:t>3.</w:t>
            </w:r>
            <w:r>
              <w:rPr>
                <w:rFonts w:hint="eastAsia" w:hAnsi="宋体" w:cs="宋体"/>
                <w:color w:val="auto"/>
                <w:kern w:val="0"/>
                <w:sz w:val="24"/>
                <w:szCs w:val="24"/>
                <w:highlight w:val="none"/>
              </w:rPr>
              <w:t>专管员二次分拣的，扣5分；</w:t>
            </w:r>
          </w:p>
          <w:p w14:paraId="59B68E5E">
            <w:pPr>
              <w:pStyle w:val="4"/>
              <w:spacing w:line="360" w:lineRule="exact"/>
              <w:rPr>
                <w:rFonts w:hAnsi="宋体" w:cs="宋体"/>
                <w:color w:val="auto"/>
                <w:kern w:val="0"/>
                <w:sz w:val="24"/>
                <w:szCs w:val="24"/>
                <w:highlight w:val="none"/>
              </w:rPr>
            </w:pPr>
            <w:r>
              <w:rPr>
                <w:rFonts w:hint="eastAsia" w:hAnsi="宋体" w:cs="宋体"/>
                <w:color w:val="auto"/>
                <w:kern w:val="0"/>
                <w:sz w:val="24"/>
                <w:szCs w:val="24"/>
                <w:highlight w:val="none"/>
              </w:rPr>
              <w:t>4.“定时定点”小区投放时段无人值守的，扣5分；</w:t>
            </w:r>
          </w:p>
          <w:p w14:paraId="6BC0B5EA">
            <w:pPr>
              <w:pStyle w:val="4"/>
              <w:spacing w:line="360" w:lineRule="exact"/>
              <w:rPr>
                <w:rFonts w:hAnsi="宋体" w:cs="宋体"/>
                <w:color w:val="auto"/>
                <w:kern w:val="0"/>
                <w:sz w:val="24"/>
                <w:szCs w:val="24"/>
                <w:highlight w:val="none"/>
              </w:rPr>
            </w:pPr>
            <w:r>
              <w:rPr>
                <w:rFonts w:hint="eastAsia" w:hAnsi="宋体" w:cs="宋体"/>
                <w:color w:val="auto"/>
                <w:kern w:val="0"/>
                <w:sz w:val="24"/>
                <w:szCs w:val="24"/>
                <w:highlight w:val="none"/>
              </w:rPr>
              <w:t>5.“定时定点”小区非投放时段未</w:t>
            </w:r>
            <w:r>
              <w:rPr>
                <w:rFonts w:hint="eastAsia" w:hAnsi="宋体" w:cs="宋体"/>
                <w:color w:val="auto"/>
                <w:sz w:val="24"/>
                <w:szCs w:val="24"/>
                <w:highlight w:val="none"/>
              </w:rPr>
              <w:t>及时撤桶的，扣3分</w:t>
            </w:r>
            <w:r>
              <w:rPr>
                <w:rFonts w:hint="eastAsia" w:hAnsi="宋体" w:cs="宋体"/>
                <w:color w:val="auto"/>
                <w:kern w:val="0"/>
                <w:sz w:val="24"/>
                <w:szCs w:val="24"/>
                <w:highlight w:val="none"/>
              </w:rPr>
              <w:t>。</w:t>
            </w:r>
          </w:p>
        </w:tc>
      </w:tr>
      <w:tr w14:paraId="7D2796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567" w:type="dxa"/>
            <w:vMerge w:val="restart"/>
            <w:vAlign w:val="center"/>
          </w:tcPr>
          <w:p w14:paraId="44162E0A">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700" w:type="dxa"/>
            <w:vMerge w:val="continue"/>
            <w:tcBorders>
              <w:right w:val="single" w:color="auto" w:sz="4" w:space="0"/>
            </w:tcBorders>
            <w:vAlign w:val="center"/>
          </w:tcPr>
          <w:p w14:paraId="32D3EDAD">
            <w:pPr>
              <w:widowControl/>
              <w:spacing w:line="360" w:lineRule="exact"/>
              <w:jc w:val="center"/>
              <w:rPr>
                <w:rFonts w:ascii="宋体" w:hAnsi="宋体" w:cs="宋体"/>
                <w:color w:val="auto"/>
                <w:kern w:val="0"/>
                <w:sz w:val="24"/>
                <w:highlight w:val="none"/>
              </w:rPr>
            </w:pPr>
          </w:p>
        </w:tc>
        <w:tc>
          <w:tcPr>
            <w:tcW w:w="934" w:type="dxa"/>
            <w:vMerge w:val="restart"/>
            <w:tcBorders>
              <w:right w:val="single" w:color="auto" w:sz="4" w:space="0"/>
            </w:tcBorders>
            <w:vAlign w:val="center"/>
          </w:tcPr>
          <w:p w14:paraId="5DB6D491">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分类清运</w:t>
            </w:r>
          </w:p>
          <w:p w14:paraId="283736FE">
            <w:pPr>
              <w:widowControl/>
              <w:spacing w:line="360" w:lineRule="exact"/>
              <w:jc w:val="center"/>
              <w:rPr>
                <w:rFonts w:ascii="宋体" w:hAnsi="宋体" w:cs="宋体"/>
                <w:color w:val="auto"/>
                <w:sz w:val="24"/>
                <w:highlight w:val="none"/>
              </w:rPr>
            </w:pPr>
            <w:r>
              <w:rPr>
                <w:rFonts w:hint="eastAsia" w:ascii="宋体" w:hAnsi="宋体" w:cs="宋体"/>
                <w:color w:val="auto"/>
                <w:kern w:val="0"/>
                <w:sz w:val="24"/>
                <w:highlight w:val="none"/>
              </w:rPr>
              <w:t>（15分）</w:t>
            </w:r>
          </w:p>
        </w:tc>
        <w:tc>
          <w:tcPr>
            <w:tcW w:w="716" w:type="dxa"/>
            <w:tcBorders>
              <w:top w:val="single" w:color="auto" w:sz="8" w:space="0"/>
              <w:right w:val="single" w:color="auto" w:sz="4" w:space="0"/>
            </w:tcBorders>
            <w:vAlign w:val="center"/>
          </w:tcPr>
          <w:p w14:paraId="7B6424F6">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6667" w:type="dxa"/>
            <w:tcBorders>
              <w:top w:val="single" w:color="auto" w:sz="8" w:space="0"/>
              <w:left w:val="single" w:color="auto" w:sz="4" w:space="0"/>
            </w:tcBorders>
            <w:vAlign w:val="center"/>
          </w:tcPr>
          <w:p w14:paraId="5D2BC064">
            <w:pPr>
              <w:widowControl/>
              <w:spacing w:line="360" w:lineRule="exact"/>
              <w:rPr>
                <w:rFonts w:ascii="宋体" w:hAnsi="宋体" w:cs="宋体"/>
                <w:color w:val="auto"/>
                <w:sz w:val="24"/>
                <w:highlight w:val="none"/>
              </w:rPr>
            </w:pPr>
            <w:r>
              <w:rPr>
                <w:rFonts w:hint="eastAsia" w:ascii="宋体" w:hAnsi="宋体" w:cs="宋体"/>
                <w:color w:val="auto"/>
                <w:sz w:val="24"/>
                <w:highlight w:val="none"/>
              </w:rPr>
              <w:t>1.集置点易腐、其他垃圾桶清运后摆放杂乱的，扣5分；</w:t>
            </w:r>
          </w:p>
          <w:p w14:paraId="0B317D90">
            <w:pPr>
              <w:widowControl/>
              <w:spacing w:line="360" w:lineRule="exact"/>
              <w:rPr>
                <w:rFonts w:ascii="宋体" w:hAnsi="宋体" w:cs="宋体"/>
                <w:color w:val="auto"/>
                <w:sz w:val="24"/>
                <w:highlight w:val="none"/>
              </w:rPr>
            </w:pPr>
            <w:r>
              <w:rPr>
                <w:rFonts w:hint="eastAsia" w:ascii="宋体" w:hAnsi="宋体" w:cs="宋体"/>
                <w:color w:val="auto"/>
                <w:sz w:val="24"/>
                <w:highlight w:val="none"/>
              </w:rPr>
              <w:t>2.易腐、其他垃圾超过桶身，无法合盖的，扣5分；</w:t>
            </w:r>
          </w:p>
          <w:p w14:paraId="09BF7526">
            <w:pPr>
              <w:widowControl/>
              <w:spacing w:line="360" w:lineRule="exact"/>
              <w:rPr>
                <w:rFonts w:ascii="宋体" w:hAnsi="宋体" w:cs="宋体"/>
                <w:color w:val="auto"/>
                <w:kern w:val="0"/>
                <w:sz w:val="24"/>
                <w:highlight w:val="none"/>
              </w:rPr>
            </w:pPr>
            <w:r>
              <w:rPr>
                <w:rFonts w:hint="eastAsia" w:ascii="宋体" w:hAnsi="宋体" w:cs="宋体"/>
                <w:color w:val="auto"/>
                <w:sz w:val="24"/>
                <w:highlight w:val="none"/>
              </w:rPr>
              <w:t>3.易腐、其他垃圾</w:t>
            </w:r>
            <w:r>
              <w:rPr>
                <w:rFonts w:hint="eastAsia" w:ascii="宋体" w:hAnsi="宋体" w:cs="宋体"/>
                <w:color w:val="auto"/>
                <w:kern w:val="0"/>
                <w:sz w:val="24"/>
                <w:highlight w:val="none"/>
              </w:rPr>
              <w:t>未及时清运，堆积的</w:t>
            </w:r>
            <w:r>
              <w:rPr>
                <w:rFonts w:hint="eastAsia" w:ascii="宋体" w:hAnsi="宋体" w:cs="宋体"/>
                <w:color w:val="auto"/>
                <w:sz w:val="24"/>
                <w:highlight w:val="none"/>
              </w:rPr>
              <w:t>，扣5分。</w:t>
            </w:r>
          </w:p>
        </w:tc>
      </w:tr>
      <w:tr w14:paraId="44A5BB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7" w:type="dxa"/>
            <w:vMerge w:val="continue"/>
            <w:vAlign w:val="center"/>
          </w:tcPr>
          <w:p w14:paraId="304DBB62">
            <w:pPr>
              <w:spacing w:line="360" w:lineRule="exact"/>
              <w:jc w:val="center"/>
              <w:rPr>
                <w:rFonts w:ascii="宋体" w:hAnsi="宋体" w:cs="宋体"/>
                <w:color w:val="auto"/>
                <w:sz w:val="24"/>
                <w:highlight w:val="none"/>
              </w:rPr>
            </w:pPr>
          </w:p>
        </w:tc>
        <w:tc>
          <w:tcPr>
            <w:tcW w:w="700" w:type="dxa"/>
            <w:vMerge w:val="continue"/>
            <w:tcBorders>
              <w:right w:val="single" w:color="auto" w:sz="4" w:space="0"/>
            </w:tcBorders>
            <w:vAlign w:val="center"/>
          </w:tcPr>
          <w:p w14:paraId="0A061E22">
            <w:pPr>
              <w:widowControl/>
              <w:spacing w:line="360" w:lineRule="exact"/>
              <w:jc w:val="center"/>
              <w:rPr>
                <w:rFonts w:ascii="宋体" w:hAnsi="宋体" w:cs="宋体"/>
                <w:color w:val="auto"/>
                <w:sz w:val="24"/>
                <w:highlight w:val="none"/>
              </w:rPr>
            </w:pPr>
          </w:p>
        </w:tc>
        <w:tc>
          <w:tcPr>
            <w:tcW w:w="934" w:type="dxa"/>
            <w:vMerge w:val="continue"/>
            <w:tcBorders>
              <w:right w:val="single" w:color="auto" w:sz="4" w:space="0"/>
            </w:tcBorders>
            <w:vAlign w:val="center"/>
          </w:tcPr>
          <w:p w14:paraId="3E5FAFEE">
            <w:pPr>
              <w:widowControl/>
              <w:spacing w:line="360" w:lineRule="exact"/>
              <w:jc w:val="center"/>
              <w:rPr>
                <w:rFonts w:ascii="宋体" w:hAnsi="宋体" w:cs="宋体"/>
                <w:color w:val="auto"/>
                <w:sz w:val="24"/>
                <w:highlight w:val="none"/>
              </w:rPr>
            </w:pPr>
          </w:p>
        </w:tc>
        <w:tc>
          <w:tcPr>
            <w:tcW w:w="716" w:type="dxa"/>
            <w:tcBorders>
              <w:top w:val="single" w:color="auto" w:sz="8" w:space="0"/>
              <w:right w:val="single" w:color="auto" w:sz="4" w:space="0"/>
            </w:tcBorders>
            <w:vAlign w:val="center"/>
          </w:tcPr>
          <w:p w14:paraId="1FC48F5E">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6667" w:type="dxa"/>
            <w:tcBorders>
              <w:top w:val="single" w:color="auto" w:sz="8" w:space="0"/>
              <w:left w:val="single" w:color="auto" w:sz="4" w:space="0"/>
            </w:tcBorders>
            <w:vAlign w:val="center"/>
          </w:tcPr>
          <w:p w14:paraId="26498276">
            <w:pPr>
              <w:pStyle w:val="4"/>
              <w:spacing w:line="360" w:lineRule="exact"/>
              <w:rPr>
                <w:rFonts w:hAnsi="宋体" w:cs="宋体"/>
                <w:color w:val="auto"/>
                <w:kern w:val="0"/>
                <w:sz w:val="24"/>
                <w:szCs w:val="24"/>
                <w:highlight w:val="none"/>
              </w:rPr>
            </w:pPr>
            <w:r>
              <w:rPr>
                <w:rFonts w:hint="eastAsia" w:hAnsi="宋体" w:cs="宋体"/>
                <w:color w:val="auto"/>
                <w:kern w:val="0"/>
                <w:sz w:val="24"/>
                <w:szCs w:val="24"/>
                <w:highlight w:val="none"/>
              </w:rPr>
              <w:t>可回收物未及时清运，堆积的，扣3分。</w:t>
            </w:r>
          </w:p>
        </w:tc>
      </w:tr>
      <w:tr w14:paraId="4F233C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67" w:type="dxa"/>
            <w:vMerge w:val="continue"/>
            <w:vAlign w:val="center"/>
          </w:tcPr>
          <w:p w14:paraId="12C123C0">
            <w:pPr>
              <w:spacing w:line="360" w:lineRule="exact"/>
              <w:jc w:val="center"/>
              <w:rPr>
                <w:rFonts w:ascii="宋体" w:hAnsi="宋体" w:cs="宋体"/>
                <w:color w:val="auto"/>
                <w:sz w:val="24"/>
                <w:highlight w:val="none"/>
              </w:rPr>
            </w:pPr>
          </w:p>
        </w:tc>
        <w:tc>
          <w:tcPr>
            <w:tcW w:w="700" w:type="dxa"/>
            <w:vMerge w:val="continue"/>
            <w:tcBorders>
              <w:right w:val="single" w:color="auto" w:sz="4" w:space="0"/>
            </w:tcBorders>
            <w:vAlign w:val="center"/>
          </w:tcPr>
          <w:p w14:paraId="41E29C40">
            <w:pPr>
              <w:spacing w:line="360" w:lineRule="exact"/>
              <w:jc w:val="center"/>
              <w:rPr>
                <w:rFonts w:ascii="宋体" w:hAnsi="宋体" w:cs="宋体"/>
                <w:color w:val="auto"/>
                <w:sz w:val="24"/>
                <w:highlight w:val="none"/>
              </w:rPr>
            </w:pPr>
          </w:p>
        </w:tc>
        <w:tc>
          <w:tcPr>
            <w:tcW w:w="934" w:type="dxa"/>
            <w:vMerge w:val="continue"/>
            <w:tcBorders>
              <w:right w:val="single" w:color="auto" w:sz="4" w:space="0"/>
            </w:tcBorders>
            <w:vAlign w:val="center"/>
          </w:tcPr>
          <w:p w14:paraId="0FC7BE4B">
            <w:pPr>
              <w:spacing w:line="360" w:lineRule="exact"/>
              <w:jc w:val="center"/>
              <w:rPr>
                <w:rFonts w:ascii="宋体" w:hAnsi="宋体" w:cs="宋体"/>
                <w:color w:val="auto"/>
                <w:sz w:val="24"/>
                <w:highlight w:val="none"/>
              </w:rPr>
            </w:pPr>
          </w:p>
        </w:tc>
        <w:tc>
          <w:tcPr>
            <w:tcW w:w="716" w:type="dxa"/>
            <w:tcBorders>
              <w:top w:val="single" w:color="auto" w:sz="8" w:space="0"/>
              <w:right w:val="single" w:color="auto" w:sz="4" w:space="0"/>
            </w:tcBorders>
            <w:vAlign w:val="center"/>
          </w:tcPr>
          <w:p w14:paraId="2CC01782">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6667" w:type="dxa"/>
            <w:tcBorders>
              <w:top w:val="single" w:color="auto" w:sz="8" w:space="0"/>
              <w:left w:val="single" w:color="auto" w:sz="4" w:space="0"/>
            </w:tcBorders>
            <w:vAlign w:val="center"/>
          </w:tcPr>
          <w:p w14:paraId="5D61FDED">
            <w:pPr>
              <w:pStyle w:val="4"/>
              <w:spacing w:line="360" w:lineRule="exact"/>
              <w:rPr>
                <w:rFonts w:hAnsi="宋体" w:cs="宋体"/>
                <w:color w:val="auto"/>
                <w:kern w:val="0"/>
                <w:sz w:val="24"/>
                <w:szCs w:val="24"/>
                <w:highlight w:val="none"/>
              </w:rPr>
            </w:pPr>
            <w:r>
              <w:rPr>
                <w:rFonts w:hint="eastAsia" w:hAnsi="宋体" w:cs="宋体"/>
                <w:color w:val="auto"/>
                <w:kern w:val="0"/>
                <w:sz w:val="24"/>
                <w:szCs w:val="24"/>
                <w:highlight w:val="none"/>
              </w:rPr>
              <w:t>有害垃圾未及时清运，堆积的，扣2分。</w:t>
            </w:r>
          </w:p>
        </w:tc>
      </w:tr>
      <w:tr w14:paraId="187563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 w:hRule="atLeast"/>
          <w:jc w:val="center"/>
        </w:trPr>
        <w:tc>
          <w:tcPr>
            <w:tcW w:w="567" w:type="dxa"/>
            <w:vMerge w:val="continue"/>
            <w:vAlign w:val="center"/>
          </w:tcPr>
          <w:p w14:paraId="0B8D2FFD">
            <w:pPr>
              <w:spacing w:line="360" w:lineRule="exact"/>
              <w:jc w:val="center"/>
              <w:rPr>
                <w:rFonts w:ascii="宋体" w:hAnsi="宋体" w:cs="宋体"/>
                <w:color w:val="auto"/>
                <w:kern w:val="0"/>
                <w:sz w:val="24"/>
                <w:highlight w:val="none"/>
              </w:rPr>
            </w:pPr>
          </w:p>
        </w:tc>
        <w:tc>
          <w:tcPr>
            <w:tcW w:w="700" w:type="dxa"/>
            <w:vMerge w:val="continue"/>
            <w:tcBorders>
              <w:right w:val="single" w:color="auto" w:sz="4" w:space="0"/>
            </w:tcBorders>
            <w:vAlign w:val="center"/>
          </w:tcPr>
          <w:p w14:paraId="1AD42807">
            <w:pPr>
              <w:widowControl/>
              <w:spacing w:line="360" w:lineRule="exact"/>
              <w:jc w:val="center"/>
              <w:textAlignment w:val="center"/>
              <w:rPr>
                <w:rFonts w:ascii="宋体" w:hAnsi="宋体" w:cs="宋体"/>
                <w:color w:val="auto"/>
                <w:kern w:val="0"/>
                <w:sz w:val="24"/>
                <w:highlight w:val="none"/>
              </w:rPr>
            </w:pPr>
          </w:p>
        </w:tc>
        <w:tc>
          <w:tcPr>
            <w:tcW w:w="934" w:type="dxa"/>
            <w:vMerge w:val="continue"/>
            <w:tcBorders>
              <w:right w:val="single" w:color="auto" w:sz="4" w:space="0"/>
            </w:tcBorders>
            <w:vAlign w:val="center"/>
          </w:tcPr>
          <w:p w14:paraId="72364E02">
            <w:pPr>
              <w:widowControl/>
              <w:spacing w:line="360" w:lineRule="exact"/>
              <w:jc w:val="center"/>
              <w:textAlignment w:val="center"/>
              <w:rPr>
                <w:rFonts w:ascii="宋体" w:hAnsi="宋体" w:cs="宋体"/>
                <w:color w:val="auto"/>
                <w:kern w:val="0"/>
                <w:sz w:val="24"/>
                <w:highlight w:val="none"/>
              </w:rPr>
            </w:pPr>
          </w:p>
        </w:tc>
        <w:tc>
          <w:tcPr>
            <w:tcW w:w="716" w:type="dxa"/>
            <w:tcBorders>
              <w:top w:val="single" w:color="auto" w:sz="8" w:space="0"/>
              <w:bottom w:val="single" w:color="auto" w:sz="8" w:space="0"/>
              <w:right w:val="single" w:color="auto" w:sz="4" w:space="0"/>
            </w:tcBorders>
            <w:vAlign w:val="center"/>
          </w:tcPr>
          <w:p w14:paraId="11DEF521">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6667" w:type="dxa"/>
            <w:tcBorders>
              <w:top w:val="single" w:color="auto" w:sz="8" w:space="0"/>
              <w:left w:val="single" w:color="auto" w:sz="4" w:space="0"/>
              <w:bottom w:val="single" w:color="auto" w:sz="8" w:space="0"/>
            </w:tcBorders>
            <w:vAlign w:val="center"/>
          </w:tcPr>
          <w:p w14:paraId="6B7C378D">
            <w:pPr>
              <w:pStyle w:val="4"/>
              <w:spacing w:line="360" w:lineRule="exact"/>
              <w:rPr>
                <w:rFonts w:hAnsi="宋体" w:cs="宋体"/>
                <w:color w:val="auto"/>
                <w:kern w:val="0"/>
                <w:sz w:val="24"/>
                <w:szCs w:val="24"/>
                <w:highlight w:val="none"/>
              </w:rPr>
            </w:pPr>
            <w:r>
              <w:rPr>
                <w:rFonts w:hint="eastAsia" w:hAnsi="宋体" w:cs="宋体"/>
                <w:color w:val="auto"/>
                <w:kern w:val="0"/>
                <w:sz w:val="24"/>
                <w:szCs w:val="24"/>
                <w:highlight w:val="none"/>
              </w:rPr>
              <w:t>1.大件、园林、装修垃圾未及时清运，堆积的，扣5分；</w:t>
            </w:r>
          </w:p>
          <w:p w14:paraId="27EFCF13">
            <w:pPr>
              <w:pStyle w:val="4"/>
              <w:spacing w:line="360" w:lineRule="exact"/>
              <w:rPr>
                <w:rFonts w:hAnsi="宋体" w:cs="宋体"/>
                <w:color w:val="auto"/>
                <w:sz w:val="24"/>
                <w:szCs w:val="24"/>
                <w:highlight w:val="none"/>
              </w:rPr>
            </w:pPr>
            <w:r>
              <w:rPr>
                <w:rFonts w:hint="eastAsia" w:hAnsi="宋体" w:cs="宋体"/>
                <w:color w:val="auto"/>
                <w:kern w:val="0"/>
                <w:sz w:val="24"/>
                <w:szCs w:val="24"/>
                <w:highlight w:val="none"/>
              </w:rPr>
              <w:t>2.堆放高度超过围挡的，扣3分。</w:t>
            </w:r>
          </w:p>
        </w:tc>
      </w:tr>
    </w:tbl>
    <w:p w14:paraId="21474341">
      <w:pPr>
        <w:pStyle w:val="4"/>
        <w:rPr>
          <w:rFonts w:hAnsi="宋体" w:cs="宋体"/>
          <w:b/>
          <w:color w:val="auto"/>
          <w:sz w:val="24"/>
          <w:highlight w:val="none"/>
        </w:rPr>
      </w:pPr>
    </w:p>
    <w:p w14:paraId="68B10A4A">
      <w:pPr>
        <w:pStyle w:val="4"/>
        <w:rPr>
          <w:rFonts w:hAnsi="宋体" w:cs="宋体"/>
          <w:b/>
          <w:color w:val="auto"/>
          <w:sz w:val="24"/>
          <w:highlight w:val="none"/>
        </w:rPr>
      </w:pPr>
    </w:p>
    <w:p w14:paraId="3A379B6E">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2.公共机构、企业生活垃圾分类日常检查评分细则</w:t>
      </w:r>
    </w:p>
    <w:tbl>
      <w:tblPr>
        <w:tblStyle w:val="5"/>
        <w:tblW w:w="969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7"/>
        <w:gridCol w:w="717"/>
        <w:gridCol w:w="933"/>
        <w:gridCol w:w="717"/>
        <w:gridCol w:w="6724"/>
      </w:tblGrid>
      <w:tr w14:paraId="4461C1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 w:hRule="atLeast"/>
          <w:jc w:val="center"/>
        </w:trPr>
        <w:tc>
          <w:tcPr>
            <w:tcW w:w="607" w:type="dxa"/>
            <w:tcBorders>
              <w:top w:val="single" w:color="auto" w:sz="8" w:space="0"/>
              <w:bottom w:val="single" w:color="auto" w:sz="4" w:space="0"/>
            </w:tcBorders>
            <w:vAlign w:val="center"/>
          </w:tcPr>
          <w:p w14:paraId="22326C15">
            <w:pPr>
              <w:widowControl/>
              <w:spacing w:line="32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717" w:type="dxa"/>
            <w:tcBorders>
              <w:top w:val="single" w:color="auto" w:sz="8" w:space="0"/>
              <w:right w:val="single" w:color="auto" w:sz="4" w:space="0"/>
            </w:tcBorders>
            <w:vAlign w:val="center"/>
          </w:tcPr>
          <w:p w14:paraId="2FCEA466">
            <w:pPr>
              <w:widowControl/>
              <w:spacing w:line="32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评分项目</w:t>
            </w:r>
          </w:p>
        </w:tc>
        <w:tc>
          <w:tcPr>
            <w:tcW w:w="933" w:type="dxa"/>
            <w:tcBorders>
              <w:top w:val="single" w:color="auto" w:sz="8" w:space="0"/>
              <w:right w:val="single" w:color="auto" w:sz="4" w:space="0"/>
            </w:tcBorders>
            <w:vAlign w:val="center"/>
          </w:tcPr>
          <w:p w14:paraId="1C03DC84">
            <w:pPr>
              <w:widowControl/>
              <w:spacing w:line="32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检查内容</w:t>
            </w:r>
          </w:p>
        </w:tc>
        <w:tc>
          <w:tcPr>
            <w:tcW w:w="717" w:type="dxa"/>
            <w:tcBorders>
              <w:top w:val="single" w:color="auto" w:sz="8" w:space="0"/>
              <w:right w:val="single" w:color="auto" w:sz="4" w:space="0"/>
            </w:tcBorders>
            <w:vAlign w:val="center"/>
          </w:tcPr>
          <w:p w14:paraId="601C658B">
            <w:pPr>
              <w:widowControl/>
              <w:spacing w:line="32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分值</w:t>
            </w:r>
          </w:p>
        </w:tc>
        <w:tc>
          <w:tcPr>
            <w:tcW w:w="6724" w:type="dxa"/>
            <w:tcBorders>
              <w:top w:val="single" w:color="auto" w:sz="8" w:space="0"/>
              <w:left w:val="single" w:color="auto" w:sz="4" w:space="0"/>
            </w:tcBorders>
            <w:vAlign w:val="center"/>
          </w:tcPr>
          <w:p w14:paraId="785ECF43">
            <w:pPr>
              <w:widowControl/>
              <w:spacing w:line="32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评分标准</w:t>
            </w:r>
          </w:p>
        </w:tc>
      </w:tr>
      <w:tr w14:paraId="7B28D4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20" w:hRule="atLeast"/>
          <w:jc w:val="center"/>
        </w:trPr>
        <w:tc>
          <w:tcPr>
            <w:tcW w:w="607" w:type="dxa"/>
            <w:vMerge w:val="restart"/>
            <w:tcBorders>
              <w:top w:val="single" w:color="auto" w:sz="8" w:space="0"/>
            </w:tcBorders>
            <w:vAlign w:val="center"/>
          </w:tcPr>
          <w:p w14:paraId="30D9A252">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7" w:type="dxa"/>
            <w:vMerge w:val="restart"/>
            <w:tcBorders>
              <w:top w:val="single" w:color="auto" w:sz="8" w:space="0"/>
              <w:right w:val="single" w:color="auto" w:sz="4" w:space="0"/>
            </w:tcBorders>
            <w:vAlign w:val="center"/>
          </w:tcPr>
          <w:p w14:paraId="1EDE2C9A">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单次成绩</w:t>
            </w:r>
          </w:p>
        </w:tc>
        <w:tc>
          <w:tcPr>
            <w:tcW w:w="933" w:type="dxa"/>
            <w:vMerge w:val="restart"/>
            <w:tcBorders>
              <w:top w:val="single" w:color="auto" w:sz="8" w:space="0"/>
              <w:right w:val="single" w:color="auto" w:sz="4" w:space="0"/>
            </w:tcBorders>
            <w:vAlign w:val="center"/>
          </w:tcPr>
          <w:p w14:paraId="07FA284F">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分类设施（40分）</w:t>
            </w:r>
          </w:p>
        </w:tc>
        <w:tc>
          <w:tcPr>
            <w:tcW w:w="717" w:type="dxa"/>
            <w:tcBorders>
              <w:top w:val="single" w:color="auto" w:sz="8" w:space="0"/>
              <w:right w:val="single" w:color="auto" w:sz="4" w:space="0"/>
            </w:tcBorders>
            <w:vAlign w:val="center"/>
          </w:tcPr>
          <w:p w14:paraId="51B8ED4F">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6724" w:type="dxa"/>
            <w:tcBorders>
              <w:top w:val="single" w:color="auto" w:sz="8" w:space="0"/>
              <w:left w:val="single" w:color="auto" w:sz="4" w:space="0"/>
            </w:tcBorders>
            <w:vAlign w:val="center"/>
          </w:tcPr>
          <w:p w14:paraId="26E881C8">
            <w:pPr>
              <w:widowControl/>
              <w:spacing w:line="320" w:lineRule="exact"/>
              <w:rPr>
                <w:rFonts w:ascii="宋体" w:hAnsi="宋体" w:cs="宋体"/>
                <w:color w:val="auto"/>
                <w:sz w:val="24"/>
                <w:highlight w:val="none"/>
              </w:rPr>
            </w:pPr>
            <w:r>
              <w:rPr>
                <w:rFonts w:hint="eastAsia" w:ascii="宋体" w:hAnsi="宋体" w:cs="宋体"/>
                <w:color w:val="auto"/>
                <w:kern w:val="0"/>
                <w:sz w:val="24"/>
                <w:highlight w:val="none"/>
              </w:rPr>
              <w:t>1.单位未</w:t>
            </w:r>
            <w:r>
              <w:rPr>
                <w:rFonts w:hint="eastAsia" w:ascii="宋体" w:hAnsi="宋体" w:cs="宋体"/>
                <w:color w:val="auto"/>
                <w:sz w:val="24"/>
                <w:highlight w:val="none"/>
              </w:rPr>
              <w:t>设置四分类设施的，扣10分；</w:t>
            </w:r>
          </w:p>
          <w:p w14:paraId="784748B0">
            <w:pPr>
              <w:widowControl/>
              <w:spacing w:line="320" w:lineRule="exact"/>
              <w:rPr>
                <w:rFonts w:ascii="宋体" w:hAnsi="宋体" w:cs="宋体"/>
                <w:color w:val="auto"/>
                <w:sz w:val="24"/>
                <w:highlight w:val="none"/>
              </w:rPr>
            </w:pPr>
            <w:r>
              <w:rPr>
                <w:rFonts w:hint="eastAsia" w:ascii="宋体" w:hAnsi="宋体" w:cs="宋体"/>
                <w:color w:val="auto"/>
                <w:sz w:val="24"/>
                <w:highlight w:val="none"/>
              </w:rPr>
              <w:t>2.分类设施</w:t>
            </w:r>
            <w:r>
              <w:rPr>
                <w:rFonts w:hint="eastAsia" w:ascii="宋体" w:hAnsi="宋体" w:cs="宋体"/>
                <w:color w:val="auto"/>
                <w:kern w:val="0"/>
                <w:sz w:val="24"/>
                <w:highlight w:val="none"/>
              </w:rPr>
              <w:t>无法</w:t>
            </w:r>
            <w:r>
              <w:rPr>
                <w:rFonts w:hint="eastAsia" w:ascii="宋体" w:hAnsi="宋体" w:cs="宋体"/>
                <w:color w:val="auto"/>
                <w:sz w:val="24"/>
                <w:highlight w:val="none"/>
              </w:rPr>
              <w:t>正常</w:t>
            </w:r>
            <w:r>
              <w:rPr>
                <w:rFonts w:hint="eastAsia" w:ascii="宋体" w:hAnsi="宋体" w:cs="宋体"/>
                <w:color w:val="auto"/>
                <w:kern w:val="0"/>
                <w:sz w:val="24"/>
                <w:highlight w:val="none"/>
              </w:rPr>
              <w:t>启用</w:t>
            </w:r>
            <w:r>
              <w:rPr>
                <w:rFonts w:hint="eastAsia" w:ascii="宋体" w:hAnsi="宋体" w:cs="宋体"/>
                <w:color w:val="auto"/>
                <w:sz w:val="24"/>
                <w:highlight w:val="none"/>
              </w:rPr>
              <w:t>的，扣10分；</w:t>
            </w:r>
          </w:p>
          <w:p w14:paraId="5EDDEE08">
            <w:pPr>
              <w:widowControl/>
              <w:spacing w:line="320" w:lineRule="exact"/>
              <w:rPr>
                <w:rFonts w:ascii="宋体" w:hAnsi="宋体" w:cs="宋体"/>
                <w:color w:val="auto"/>
                <w:sz w:val="24"/>
                <w:highlight w:val="none"/>
              </w:rPr>
            </w:pPr>
            <w:r>
              <w:rPr>
                <w:rFonts w:hint="eastAsia" w:ascii="宋体" w:hAnsi="宋体" w:cs="宋体"/>
                <w:color w:val="auto"/>
                <w:sz w:val="24"/>
                <w:highlight w:val="none"/>
              </w:rPr>
              <w:t>3.办公区域其他垃圾、可回收物未成对的，扣10分；</w:t>
            </w:r>
          </w:p>
          <w:p w14:paraId="2E5F6E0D">
            <w:pPr>
              <w:widowControl/>
              <w:spacing w:line="320" w:lineRule="exact"/>
              <w:rPr>
                <w:rFonts w:ascii="宋体" w:hAnsi="宋体" w:cs="宋体"/>
                <w:color w:val="auto"/>
                <w:sz w:val="24"/>
                <w:highlight w:val="none"/>
              </w:rPr>
            </w:pPr>
            <w:r>
              <w:rPr>
                <w:rFonts w:hint="eastAsia" w:ascii="宋体" w:hAnsi="宋体" w:cs="宋体"/>
                <w:color w:val="auto"/>
                <w:sz w:val="24"/>
                <w:highlight w:val="none"/>
              </w:rPr>
              <w:t>4.单位食堂未设置易腐垃圾专用收集器，扣10分；</w:t>
            </w:r>
          </w:p>
          <w:p w14:paraId="4F6ABC51">
            <w:pPr>
              <w:widowControl/>
              <w:spacing w:line="320" w:lineRule="exact"/>
              <w:rPr>
                <w:rFonts w:ascii="宋体" w:hAnsi="宋体" w:cs="宋体"/>
                <w:color w:val="auto"/>
                <w:kern w:val="0"/>
                <w:sz w:val="24"/>
                <w:highlight w:val="none"/>
              </w:rPr>
            </w:pPr>
            <w:r>
              <w:rPr>
                <w:rFonts w:hint="eastAsia" w:ascii="宋体" w:hAnsi="宋体" w:cs="宋体"/>
                <w:color w:val="auto"/>
                <w:kern w:val="0"/>
                <w:sz w:val="24"/>
                <w:highlight w:val="none"/>
              </w:rPr>
              <w:t>5.分类设施过于陈旧，褪色严重的，扣5分；</w:t>
            </w:r>
          </w:p>
          <w:p w14:paraId="13FE68A2">
            <w:pPr>
              <w:widowControl/>
              <w:spacing w:line="320" w:lineRule="exact"/>
              <w:rPr>
                <w:rFonts w:ascii="宋体" w:hAnsi="宋体" w:cs="宋体"/>
                <w:color w:val="auto"/>
                <w:kern w:val="0"/>
                <w:sz w:val="24"/>
                <w:highlight w:val="none"/>
              </w:rPr>
            </w:pPr>
            <w:r>
              <w:rPr>
                <w:rFonts w:hint="eastAsia" w:ascii="宋体" w:hAnsi="宋体" w:cs="宋体"/>
                <w:color w:val="auto"/>
                <w:kern w:val="0"/>
                <w:sz w:val="24"/>
                <w:highlight w:val="none"/>
              </w:rPr>
              <w:t>6.分类设施破损的，扣5分；</w:t>
            </w:r>
          </w:p>
          <w:p w14:paraId="09EA2CAB">
            <w:pPr>
              <w:widowControl/>
              <w:spacing w:line="320" w:lineRule="exact"/>
              <w:rPr>
                <w:rFonts w:ascii="宋体" w:hAnsi="宋体" w:cs="宋体"/>
                <w:color w:val="auto"/>
                <w:kern w:val="0"/>
                <w:sz w:val="24"/>
                <w:highlight w:val="none"/>
              </w:rPr>
            </w:pPr>
            <w:r>
              <w:rPr>
                <w:rFonts w:hint="eastAsia" w:ascii="宋体" w:hAnsi="宋体" w:cs="宋体"/>
                <w:color w:val="auto"/>
                <w:kern w:val="0"/>
                <w:sz w:val="24"/>
                <w:highlight w:val="none"/>
              </w:rPr>
              <w:t>7.分类设施脏污的，扣5分。</w:t>
            </w:r>
          </w:p>
        </w:tc>
      </w:tr>
      <w:tr w14:paraId="49E434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07" w:type="dxa"/>
            <w:vMerge w:val="continue"/>
            <w:vAlign w:val="center"/>
          </w:tcPr>
          <w:p w14:paraId="18805F0E">
            <w:pPr>
              <w:widowControl/>
              <w:spacing w:line="320" w:lineRule="exact"/>
              <w:jc w:val="center"/>
              <w:rPr>
                <w:rFonts w:ascii="宋体" w:hAnsi="宋体" w:cs="宋体"/>
                <w:color w:val="auto"/>
                <w:sz w:val="24"/>
                <w:highlight w:val="none"/>
              </w:rPr>
            </w:pPr>
          </w:p>
        </w:tc>
        <w:tc>
          <w:tcPr>
            <w:tcW w:w="717" w:type="dxa"/>
            <w:vMerge w:val="continue"/>
            <w:tcBorders>
              <w:right w:val="single" w:color="auto" w:sz="4" w:space="0"/>
            </w:tcBorders>
            <w:vAlign w:val="center"/>
          </w:tcPr>
          <w:p w14:paraId="4A9C8A02">
            <w:pPr>
              <w:widowControl/>
              <w:spacing w:line="320" w:lineRule="exact"/>
              <w:rPr>
                <w:rFonts w:ascii="宋体" w:hAnsi="宋体" w:cs="宋体"/>
                <w:color w:val="auto"/>
                <w:sz w:val="24"/>
                <w:highlight w:val="none"/>
              </w:rPr>
            </w:pPr>
          </w:p>
        </w:tc>
        <w:tc>
          <w:tcPr>
            <w:tcW w:w="933" w:type="dxa"/>
            <w:vMerge w:val="continue"/>
            <w:tcBorders>
              <w:right w:val="single" w:color="auto" w:sz="4" w:space="0"/>
            </w:tcBorders>
            <w:vAlign w:val="center"/>
          </w:tcPr>
          <w:p w14:paraId="52BE38A6">
            <w:pPr>
              <w:widowControl/>
              <w:spacing w:line="320" w:lineRule="exact"/>
              <w:rPr>
                <w:rFonts w:ascii="宋体" w:hAnsi="宋体" w:cs="宋体"/>
                <w:color w:val="auto"/>
                <w:sz w:val="24"/>
                <w:highlight w:val="none"/>
              </w:rPr>
            </w:pPr>
          </w:p>
        </w:tc>
        <w:tc>
          <w:tcPr>
            <w:tcW w:w="717" w:type="dxa"/>
            <w:tcBorders>
              <w:top w:val="single" w:color="auto" w:sz="8" w:space="0"/>
              <w:right w:val="single" w:color="auto" w:sz="4" w:space="0"/>
            </w:tcBorders>
            <w:vAlign w:val="center"/>
          </w:tcPr>
          <w:p w14:paraId="1ABB8052">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6724" w:type="dxa"/>
            <w:tcBorders>
              <w:top w:val="single" w:color="auto" w:sz="8" w:space="0"/>
              <w:left w:val="single" w:color="auto" w:sz="4" w:space="0"/>
            </w:tcBorders>
            <w:vAlign w:val="center"/>
          </w:tcPr>
          <w:p w14:paraId="580D71F3">
            <w:pPr>
              <w:widowControl/>
              <w:spacing w:line="320" w:lineRule="exact"/>
              <w:rPr>
                <w:rFonts w:ascii="宋体" w:hAnsi="宋体" w:cs="宋体"/>
                <w:color w:val="auto"/>
                <w:sz w:val="24"/>
                <w:highlight w:val="none"/>
              </w:rPr>
            </w:pPr>
            <w:r>
              <w:rPr>
                <w:rFonts w:hint="eastAsia" w:ascii="宋体" w:hAnsi="宋体" w:cs="宋体"/>
                <w:color w:val="auto"/>
                <w:kern w:val="0"/>
                <w:sz w:val="24"/>
                <w:highlight w:val="none"/>
              </w:rPr>
              <w:t>可回收物收集容器未设置或不能正常使用的，扣5分;</w:t>
            </w:r>
          </w:p>
        </w:tc>
      </w:tr>
      <w:tr w14:paraId="3D7BAE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07" w:type="dxa"/>
            <w:vMerge w:val="continue"/>
            <w:tcBorders>
              <w:bottom w:val="single" w:color="auto" w:sz="4" w:space="0"/>
            </w:tcBorders>
            <w:vAlign w:val="center"/>
          </w:tcPr>
          <w:p w14:paraId="65C386FE">
            <w:pPr>
              <w:widowControl/>
              <w:spacing w:line="320" w:lineRule="exact"/>
              <w:jc w:val="center"/>
              <w:rPr>
                <w:rFonts w:ascii="宋体" w:hAnsi="宋体" w:cs="宋体"/>
                <w:color w:val="auto"/>
                <w:sz w:val="24"/>
                <w:highlight w:val="none"/>
              </w:rPr>
            </w:pPr>
          </w:p>
        </w:tc>
        <w:tc>
          <w:tcPr>
            <w:tcW w:w="717" w:type="dxa"/>
            <w:vMerge w:val="continue"/>
            <w:tcBorders>
              <w:right w:val="single" w:color="auto" w:sz="4" w:space="0"/>
            </w:tcBorders>
            <w:vAlign w:val="center"/>
          </w:tcPr>
          <w:p w14:paraId="14554234">
            <w:pPr>
              <w:widowControl/>
              <w:spacing w:line="320" w:lineRule="exact"/>
              <w:rPr>
                <w:rFonts w:ascii="宋体" w:hAnsi="宋体" w:cs="宋体"/>
                <w:color w:val="auto"/>
                <w:sz w:val="24"/>
                <w:highlight w:val="none"/>
              </w:rPr>
            </w:pPr>
          </w:p>
        </w:tc>
        <w:tc>
          <w:tcPr>
            <w:tcW w:w="933" w:type="dxa"/>
            <w:vMerge w:val="continue"/>
            <w:tcBorders>
              <w:right w:val="single" w:color="auto" w:sz="4" w:space="0"/>
            </w:tcBorders>
            <w:vAlign w:val="center"/>
          </w:tcPr>
          <w:p w14:paraId="0A0C4E96">
            <w:pPr>
              <w:widowControl/>
              <w:spacing w:line="320" w:lineRule="exact"/>
              <w:rPr>
                <w:rFonts w:ascii="宋体" w:hAnsi="宋体" w:cs="宋体"/>
                <w:color w:val="auto"/>
                <w:sz w:val="24"/>
                <w:highlight w:val="none"/>
              </w:rPr>
            </w:pPr>
          </w:p>
        </w:tc>
        <w:tc>
          <w:tcPr>
            <w:tcW w:w="717" w:type="dxa"/>
            <w:tcBorders>
              <w:top w:val="single" w:color="auto" w:sz="8" w:space="0"/>
              <w:right w:val="single" w:color="auto" w:sz="4" w:space="0"/>
            </w:tcBorders>
            <w:vAlign w:val="center"/>
          </w:tcPr>
          <w:p w14:paraId="2037CE8A">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6724" w:type="dxa"/>
            <w:tcBorders>
              <w:top w:val="single" w:color="auto" w:sz="8" w:space="0"/>
              <w:left w:val="single" w:color="auto" w:sz="4" w:space="0"/>
            </w:tcBorders>
            <w:vAlign w:val="center"/>
          </w:tcPr>
          <w:p w14:paraId="20720C06">
            <w:pPr>
              <w:widowControl/>
              <w:spacing w:line="320" w:lineRule="exact"/>
              <w:rPr>
                <w:rFonts w:ascii="宋体" w:hAnsi="宋体" w:cs="宋体"/>
                <w:color w:val="auto"/>
                <w:kern w:val="0"/>
                <w:sz w:val="24"/>
                <w:highlight w:val="none"/>
              </w:rPr>
            </w:pPr>
            <w:r>
              <w:rPr>
                <w:rFonts w:hint="eastAsia" w:ascii="宋体" w:hAnsi="宋体" w:cs="宋体"/>
                <w:color w:val="auto"/>
                <w:kern w:val="0"/>
                <w:sz w:val="24"/>
                <w:highlight w:val="none"/>
              </w:rPr>
              <w:t>有害垃圾收集容器未设置或不能正常使用的，扣5分;</w:t>
            </w:r>
          </w:p>
        </w:tc>
      </w:tr>
      <w:tr w14:paraId="2BB32B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07" w:type="dxa"/>
            <w:tcBorders>
              <w:bottom w:val="single" w:color="auto" w:sz="4" w:space="0"/>
            </w:tcBorders>
            <w:vAlign w:val="center"/>
          </w:tcPr>
          <w:p w14:paraId="1A46F89F">
            <w:pPr>
              <w:widowControl/>
              <w:spacing w:line="32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717" w:type="dxa"/>
            <w:vMerge w:val="continue"/>
            <w:tcBorders>
              <w:right w:val="single" w:color="auto" w:sz="4" w:space="0"/>
            </w:tcBorders>
            <w:vAlign w:val="center"/>
          </w:tcPr>
          <w:p w14:paraId="27221499">
            <w:pPr>
              <w:widowControl/>
              <w:spacing w:line="320" w:lineRule="exact"/>
              <w:rPr>
                <w:rFonts w:ascii="宋体" w:hAnsi="宋体" w:cs="宋体"/>
                <w:color w:val="auto"/>
                <w:sz w:val="24"/>
                <w:highlight w:val="none"/>
              </w:rPr>
            </w:pPr>
          </w:p>
        </w:tc>
        <w:tc>
          <w:tcPr>
            <w:tcW w:w="933" w:type="dxa"/>
            <w:tcBorders>
              <w:right w:val="single" w:color="auto" w:sz="4" w:space="0"/>
            </w:tcBorders>
            <w:vAlign w:val="center"/>
          </w:tcPr>
          <w:p w14:paraId="30D2F089">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分类质量（30分）</w:t>
            </w:r>
          </w:p>
        </w:tc>
        <w:tc>
          <w:tcPr>
            <w:tcW w:w="717" w:type="dxa"/>
            <w:tcBorders>
              <w:top w:val="single" w:color="auto" w:sz="8" w:space="0"/>
              <w:right w:val="single" w:color="auto" w:sz="4" w:space="0"/>
            </w:tcBorders>
            <w:vAlign w:val="center"/>
          </w:tcPr>
          <w:p w14:paraId="013DBE6D">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30</w:t>
            </w:r>
          </w:p>
        </w:tc>
        <w:tc>
          <w:tcPr>
            <w:tcW w:w="6724" w:type="dxa"/>
            <w:tcBorders>
              <w:top w:val="single" w:color="auto" w:sz="8" w:space="0"/>
              <w:left w:val="single" w:color="auto" w:sz="4" w:space="0"/>
            </w:tcBorders>
            <w:vAlign w:val="center"/>
          </w:tcPr>
          <w:p w14:paraId="731245EF">
            <w:pPr>
              <w:widowControl/>
              <w:spacing w:line="320" w:lineRule="exact"/>
              <w:rPr>
                <w:rFonts w:ascii="宋体" w:hAnsi="宋体" w:cs="宋体"/>
                <w:color w:val="auto"/>
                <w:kern w:val="0"/>
                <w:sz w:val="24"/>
                <w:highlight w:val="none"/>
              </w:rPr>
            </w:pPr>
            <w:r>
              <w:rPr>
                <w:rFonts w:hint="eastAsia" w:ascii="宋体" w:hAnsi="宋体" w:cs="宋体"/>
                <w:color w:val="auto"/>
                <w:kern w:val="0"/>
                <w:sz w:val="24"/>
                <w:highlight w:val="none"/>
              </w:rPr>
              <w:t>参照小区分类正确率方法计算。分类正确率95（含）分以上得30分；80（含）-95分得25分；60（含）-80分得20分；60分以下不得分。</w:t>
            </w:r>
          </w:p>
        </w:tc>
      </w:tr>
      <w:tr w14:paraId="16108B1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07" w:type="dxa"/>
            <w:vMerge w:val="restart"/>
            <w:vAlign w:val="center"/>
          </w:tcPr>
          <w:p w14:paraId="23A48AD8">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17" w:type="dxa"/>
            <w:vMerge w:val="continue"/>
            <w:tcBorders>
              <w:right w:val="single" w:color="auto" w:sz="4" w:space="0"/>
            </w:tcBorders>
            <w:vAlign w:val="center"/>
          </w:tcPr>
          <w:p w14:paraId="74D6A89D">
            <w:pPr>
              <w:widowControl/>
              <w:spacing w:line="320" w:lineRule="exact"/>
              <w:rPr>
                <w:rFonts w:ascii="宋体" w:hAnsi="宋体" w:cs="宋体"/>
                <w:color w:val="auto"/>
                <w:kern w:val="0"/>
                <w:sz w:val="24"/>
                <w:highlight w:val="none"/>
              </w:rPr>
            </w:pPr>
          </w:p>
        </w:tc>
        <w:tc>
          <w:tcPr>
            <w:tcW w:w="933" w:type="dxa"/>
            <w:vMerge w:val="restart"/>
            <w:tcBorders>
              <w:right w:val="single" w:color="auto" w:sz="4" w:space="0"/>
            </w:tcBorders>
            <w:vAlign w:val="center"/>
          </w:tcPr>
          <w:p w14:paraId="680308A2">
            <w:pPr>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分类辅导</w:t>
            </w:r>
          </w:p>
          <w:p w14:paraId="5E0C6F8F">
            <w:pPr>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（15分）</w:t>
            </w:r>
          </w:p>
        </w:tc>
        <w:tc>
          <w:tcPr>
            <w:tcW w:w="717" w:type="dxa"/>
            <w:tcBorders>
              <w:top w:val="single" w:color="auto" w:sz="8" w:space="0"/>
              <w:bottom w:val="single" w:color="auto" w:sz="8" w:space="0"/>
              <w:right w:val="single" w:color="auto" w:sz="4" w:space="0"/>
            </w:tcBorders>
            <w:vAlign w:val="center"/>
          </w:tcPr>
          <w:p w14:paraId="77DCC78C">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6724" w:type="dxa"/>
            <w:tcBorders>
              <w:top w:val="single" w:color="auto" w:sz="8" w:space="0"/>
              <w:left w:val="single" w:color="auto" w:sz="4" w:space="0"/>
              <w:bottom w:val="single" w:color="auto" w:sz="8" w:space="0"/>
            </w:tcBorders>
            <w:vAlign w:val="center"/>
          </w:tcPr>
          <w:p w14:paraId="5C42AF39">
            <w:pPr>
              <w:widowControl/>
              <w:spacing w:line="320" w:lineRule="exact"/>
              <w:rPr>
                <w:rFonts w:ascii="宋体" w:hAnsi="宋体" w:cs="宋体"/>
                <w:color w:val="auto"/>
                <w:kern w:val="0"/>
                <w:sz w:val="24"/>
                <w:highlight w:val="none"/>
              </w:rPr>
            </w:pPr>
            <w:r>
              <w:rPr>
                <w:rFonts w:hint="eastAsia" w:ascii="宋体" w:hAnsi="宋体" w:cs="宋体"/>
                <w:color w:val="auto"/>
                <w:kern w:val="0"/>
                <w:sz w:val="24"/>
                <w:highlight w:val="none"/>
              </w:rPr>
              <w:t>分类宣传标识样式、颜色错误的，扣5分；部分有误的，扣2分。</w:t>
            </w:r>
          </w:p>
        </w:tc>
      </w:tr>
      <w:tr w14:paraId="798AA0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07" w:type="dxa"/>
            <w:vMerge w:val="continue"/>
            <w:vAlign w:val="center"/>
          </w:tcPr>
          <w:p w14:paraId="6F4722EA">
            <w:pPr>
              <w:widowControl/>
              <w:spacing w:line="320" w:lineRule="exact"/>
              <w:jc w:val="center"/>
              <w:rPr>
                <w:rFonts w:ascii="宋体" w:hAnsi="宋体" w:cs="宋体"/>
                <w:color w:val="auto"/>
                <w:kern w:val="0"/>
                <w:sz w:val="24"/>
                <w:highlight w:val="none"/>
              </w:rPr>
            </w:pPr>
          </w:p>
        </w:tc>
        <w:tc>
          <w:tcPr>
            <w:tcW w:w="717" w:type="dxa"/>
            <w:vMerge w:val="continue"/>
            <w:tcBorders>
              <w:right w:val="single" w:color="auto" w:sz="4" w:space="0"/>
            </w:tcBorders>
            <w:vAlign w:val="center"/>
          </w:tcPr>
          <w:p w14:paraId="7356BCB5">
            <w:pPr>
              <w:widowControl/>
              <w:spacing w:line="320" w:lineRule="exact"/>
              <w:rPr>
                <w:rFonts w:ascii="宋体" w:hAnsi="宋体" w:cs="宋体"/>
                <w:color w:val="auto"/>
                <w:kern w:val="0"/>
                <w:sz w:val="24"/>
                <w:highlight w:val="none"/>
              </w:rPr>
            </w:pPr>
          </w:p>
        </w:tc>
        <w:tc>
          <w:tcPr>
            <w:tcW w:w="933" w:type="dxa"/>
            <w:vMerge w:val="continue"/>
            <w:tcBorders>
              <w:right w:val="single" w:color="auto" w:sz="4" w:space="0"/>
            </w:tcBorders>
            <w:vAlign w:val="center"/>
          </w:tcPr>
          <w:p w14:paraId="0F42CAED">
            <w:pPr>
              <w:spacing w:line="320" w:lineRule="exact"/>
              <w:jc w:val="center"/>
              <w:rPr>
                <w:rFonts w:ascii="宋体" w:hAnsi="宋体" w:cs="宋体"/>
                <w:color w:val="auto"/>
                <w:kern w:val="0"/>
                <w:sz w:val="24"/>
                <w:highlight w:val="none"/>
              </w:rPr>
            </w:pPr>
          </w:p>
        </w:tc>
        <w:tc>
          <w:tcPr>
            <w:tcW w:w="717" w:type="dxa"/>
            <w:tcBorders>
              <w:top w:val="single" w:color="auto" w:sz="8" w:space="0"/>
              <w:bottom w:val="single" w:color="auto" w:sz="8" w:space="0"/>
              <w:right w:val="single" w:color="auto" w:sz="4" w:space="0"/>
            </w:tcBorders>
            <w:vAlign w:val="center"/>
          </w:tcPr>
          <w:p w14:paraId="18ED1860">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6724" w:type="dxa"/>
            <w:tcBorders>
              <w:top w:val="single" w:color="auto" w:sz="8" w:space="0"/>
              <w:left w:val="single" w:color="auto" w:sz="4" w:space="0"/>
              <w:bottom w:val="single" w:color="auto" w:sz="8" w:space="0"/>
            </w:tcBorders>
            <w:vAlign w:val="center"/>
          </w:tcPr>
          <w:p w14:paraId="6D93341C">
            <w:pPr>
              <w:pStyle w:val="4"/>
              <w:spacing w:line="320" w:lineRule="exact"/>
              <w:rPr>
                <w:rFonts w:hAnsi="宋体" w:cs="宋体"/>
                <w:color w:val="auto"/>
                <w:kern w:val="0"/>
                <w:sz w:val="24"/>
                <w:szCs w:val="24"/>
                <w:highlight w:val="none"/>
              </w:rPr>
            </w:pPr>
            <w:r>
              <w:rPr>
                <w:rFonts w:hint="eastAsia" w:hAnsi="宋体" w:cs="宋体"/>
                <w:color w:val="auto"/>
                <w:sz w:val="24"/>
                <w:szCs w:val="24"/>
                <w:highlight w:val="none"/>
              </w:rPr>
              <w:t>单位内部未设置分类</w:t>
            </w:r>
            <w:r>
              <w:rPr>
                <w:rFonts w:hint="eastAsia" w:hAnsi="宋体" w:cs="宋体"/>
                <w:color w:val="auto"/>
                <w:kern w:val="0"/>
                <w:sz w:val="24"/>
                <w:szCs w:val="24"/>
                <w:highlight w:val="none"/>
              </w:rPr>
              <w:t>专管员的，扣5分；</w:t>
            </w:r>
            <w:r>
              <w:rPr>
                <w:rFonts w:hint="eastAsia" w:hAnsi="宋体" w:cs="宋体"/>
                <w:color w:val="auto"/>
                <w:sz w:val="24"/>
                <w:szCs w:val="24"/>
                <w:highlight w:val="none"/>
              </w:rPr>
              <w:t>投放点位无分类指示的，扣5分。</w:t>
            </w:r>
          </w:p>
        </w:tc>
      </w:tr>
      <w:tr w14:paraId="42F5FB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07" w:type="dxa"/>
            <w:vMerge w:val="continue"/>
            <w:vAlign w:val="center"/>
          </w:tcPr>
          <w:p w14:paraId="3A0C4C13">
            <w:pPr>
              <w:widowControl/>
              <w:spacing w:line="320" w:lineRule="exact"/>
              <w:jc w:val="center"/>
              <w:rPr>
                <w:rFonts w:ascii="宋体" w:hAnsi="宋体" w:cs="宋体"/>
                <w:color w:val="auto"/>
                <w:kern w:val="0"/>
                <w:sz w:val="24"/>
                <w:highlight w:val="none"/>
              </w:rPr>
            </w:pPr>
          </w:p>
        </w:tc>
        <w:tc>
          <w:tcPr>
            <w:tcW w:w="717" w:type="dxa"/>
            <w:vMerge w:val="continue"/>
            <w:tcBorders>
              <w:right w:val="single" w:color="auto" w:sz="4" w:space="0"/>
            </w:tcBorders>
            <w:vAlign w:val="center"/>
          </w:tcPr>
          <w:p w14:paraId="32E40797">
            <w:pPr>
              <w:widowControl/>
              <w:spacing w:line="320" w:lineRule="exact"/>
              <w:rPr>
                <w:rFonts w:ascii="宋体" w:hAnsi="宋体" w:cs="宋体"/>
                <w:color w:val="auto"/>
                <w:kern w:val="0"/>
                <w:sz w:val="24"/>
                <w:highlight w:val="none"/>
              </w:rPr>
            </w:pPr>
          </w:p>
        </w:tc>
        <w:tc>
          <w:tcPr>
            <w:tcW w:w="933" w:type="dxa"/>
            <w:vMerge w:val="continue"/>
            <w:tcBorders>
              <w:right w:val="single" w:color="auto" w:sz="4" w:space="0"/>
            </w:tcBorders>
            <w:vAlign w:val="center"/>
          </w:tcPr>
          <w:p w14:paraId="2FCC775C">
            <w:pPr>
              <w:spacing w:line="320" w:lineRule="exact"/>
              <w:jc w:val="center"/>
              <w:rPr>
                <w:rFonts w:ascii="宋体" w:hAnsi="宋体" w:cs="宋体"/>
                <w:color w:val="auto"/>
                <w:kern w:val="0"/>
                <w:sz w:val="24"/>
                <w:highlight w:val="none"/>
              </w:rPr>
            </w:pPr>
          </w:p>
        </w:tc>
        <w:tc>
          <w:tcPr>
            <w:tcW w:w="717" w:type="dxa"/>
            <w:tcBorders>
              <w:top w:val="single" w:color="auto" w:sz="8" w:space="0"/>
              <w:bottom w:val="single" w:color="auto" w:sz="8" w:space="0"/>
              <w:right w:val="single" w:color="auto" w:sz="4" w:space="0"/>
            </w:tcBorders>
            <w:vAlign w:val="center"/>
          </w:tcPr>
          <w:p w14:paraId="7EC7E021">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6724" w:type="dxa"/>
            <w:tcBorders>
              <w:top w:val="single" w:color="auto" w:sz="8" w:space="0"/>
              <w:left w:val="single" w:color="auto" w:sz="4" w:space="0"/>
              <w:bottom w:val="single" w:color="auto" w:sz="8" w:space="0"/>
            </w:tcBorders>
            <w:vAlign w:val="center"/>
          </w:tcPr>
          <w:p w14:paraId="1C03139A">
            <w:pPr>
              <w:widowControl/>
              <w:spacing w:line="320" w:lineRule="exact"/>
              <w:rPr>
                <w:rFonts w:ascii="宋体" w:hAnsi="宋体" w:cs="宋体"/>
                <w:color w:val="auto"/>
                <w:kern w:val="0"/>
                <w:sz w:val="24"/>
                <w:highlight w:val="none"/>
              </w:rPr>
            </w:pPr>
            <w:r>
              <w:rPr>
                <w:rFonts w:hint="eastAsia" w:ascii="宋体" w:hAnsi="宋体" w:cs="宋体"/>
                <w:color w:val="auto"/>
                <w:kern w:val="0"/>
                <w:sz w:val="24"/>
                <w:highlight w:val="none"/>
              </w:rPr>
              <w:t>未设置分类宣传海报、视频等宣传内容，扣5分。</w:t>
            </w:r>
          </w:p>
        </w:tc>
      </w:tr>
      <w:tr w14:paraId="1F79E9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607" w:type="dxa"/>
            <w:vMerge w:val="restart"/>
            <w:vAlign w:val="center"/>
          </w:tcPr>
          <w:p w14:paraId="25926DCA">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717" w:type="dxa"/>
            <w:vMerge w:val="continue"/>
            <w:tcBorders>
              <w:right w:val="single" w:color="auto" w:sz="4" w:space="0"/>
            </w:tcBorders>
            <w:vAlign w:val="center"/>
          </w:tcPr>
          <w:p w14:paraId="56E56F66">
            <w:pPr>
              <w:widowControl/>
              <w:spacing w:line="320" w:lineRule="exact"/>
              <w:rPr>
                <w:rFonts w:ascii="宋体" w:hAnsi="宋体" w:cs="宋体"/>
                <w:color w:val="auto"/>
                <w:kern w:val="0"/>
                <w:sz w:val="24"/>
                <w:highlight w:val="none"/>
              </w:rPr>
            </w:pPr>
          </w:p>
        </w:tc>
        <w:tc>
          <w:tcPr>
            <w:tcW w:w="933" w:type="dxa"/>
            <w:vMerge w:val="restart"/>
            <w:tcBorders>
              <w:right w:val="single" w:color="auto" w:sz="4" w:space="0"/>
            </w:tcBorders>
            <w:vAlign w:val="center"/>
          </w:tcPr>
          <w:p w14:paraId="5DEF21E8">
            <w:pPr>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分类清运</w:t>
            </w:r>
          </w:p>
          <w:p w14:paraId="2CC69E5D">
            <w:pPr>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（15分）</w:t>
            </w:r>
          </w:p>
        </w:tc>
        <w:tc>
          <w:tcPr>
            <w:tcW w:w="717" w:type="dxa"/>
            <w:tcBorders>
              <w:top w:val="single" w:color="auto" w:sz="8" w:space="0"/>
              <w:bottom w:val="single" w:color="auto" w:sz="8" w:space="0"/>
              <w:right w:val="single" w:color="auto" w:sz="4" w:space="0"/>
            </w:tcBorders>
            <w:vAlign w:val="center"/>
          </w:tcPr>
          <w:p w14:paraId="2D0DEBCD">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6724" w:type="dxa"/>
            <w:tcBorders>
              <w:top w:val="single" w:color="auto" w:sz="8" w:space="0"/>
              <w:left w:val="single" w:color="auto" w:sz="4" w:space="0"/>
              <w:bottom w:val="single" w:color="auto" w:sz="8" w:space="0"/>
            </w:tcBorders>
            <w:vAlign w:val="center"/>
          </w:tcPr>
          <w:p w14:paraId="7DD22CC4">
            <w:pPr>
              <w:widowControl/>
              <w:spacing w:line="320" w:lineRule="exact"/>
              <w:rPr>
                <w:rFonts w:ascii="宋体" w:hAnsi="宋体" w:cs="宋体"/>
                <w:color w:val="auto"/>
                <w:sz w:val="24"/>
                <w:highlight w:val="none"/>
              </w:rPr>
            </w:pPr>
            <w:r>
              <w:rPr>
                <w:rFonts w:hint="eastAsia" w:ascii="宋体" w:hAnsi="宋体" w:cs="宋体"/>
                <w:color w:val="auto"/>
                <w:sz w:val="24"/>
                <w:highlight w:val="none"/>
              </w:rPr>
              <w:t>1.易腐垃圾超过桶身，无法合盖的，扣5分；</w:t>
            </w:r>
          </w:p>
          <w:p w14:paraId="1304AAF6">
            <w:pPr>
              <w:widowControl/>
              <w:spacing w:line="320" w:lineRule="exact"/>
              <w:rPr>
                <w:rFonts w:ascii="宋体" w:hAnsi="宋体" w:cs="宋体"/>
                <w:color w:val="auto"/>
                <w:sz w:val="24"/>
                <w:highlight w:val="none"/>
              </w:rPr>
            </w:pPr>
            <w:r>
              <w:rPr>
                <w:rFonts w:hint="eastAsia" w:ascii="宋体" w:hAnsi="宋体" w:cs="宋体"/>
                <w:color w:val="auto"/>
                <w:sz w:val="24"/>
                <w:highlight w:val="none"/>
              </w:rPr>
              <w:t>2.易腐垃圾</w:t>
            </w:r>
            <w:r>
              <w:rPr>
                <w:rFonts w:hint="eastAsia" w:ascii="宋体" w:hAnsi="宋体" w:cs="宋体"/>
                <w:color w:val="auto"/>
                <w:kern w:val="0"/>
                <w:sz w:val="24"/>
                <w:highlight w:val="none"/>
              </w:rPr>
              <w:t>未及时清运，堆积的</w:t>
            </w:r>
            <w:r>
              <w:rPr>
                <w:rFonts w:hint="eastAsia" w:ascii="宋体" w:hAnsi="宋体" w:cs="宋体"/>
                <w:color w:val="auto"/>
                <w:sz w:val="24"/>
                <w:highlight w:val="none"/>
              </w:rPr>
              <w:t>，扣5分。</w:t>
            </w:r>
          </w:p>
        </w:tc>
      </w:tr>
      <w:tr w14:paraId="40F4E8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07" w:type="dxa"/>
            <w:vMerge w:val="continue"/>
            <w:vAlign w:val="center"/>
          </w:tcPr>
          <w:p w14:paraId="78AAECE1">
            <w:pPr>
              <w:widowControl/>
              <w:spacing w:line="320" w:lineRule="exact"/>
              <w:jc w:val="center"/>
              <w:rPr>
                <w:rFonts w:ascii="宋体" w:hAnsi="宋体" w:cs="宋体"/>
                <w:color w:val="auto"/>
                <w:kern w:val="0"/>
                <w:sz w:val="24"/>
                <w:highlight w:val="none"/>
              </w:rPr>
            </w:pPr>
          </w:p>
        </w:tc>
        <w:tc>
          <w:tcPr>
            <w:tcW w:w="717" w:type="dxa"/>
            <w:vMerge w:val="continue"/>
            <w:tcBorders>
              <w:right w:val="single" w:color="auto" w:sz="4" w:space="0"/>
            </w:tcBorders>
            <w:vAlign w:val="center"/>
          </w:tcPr>
          <w:p w14:paraId="25820773">
            <w:pPr>
              <w:widowControl/>
              <w:spacing w:line="320" w:lineRule="exact"/>
              <w:rPr>
                <w:rFonts w:ascii="宋体" w:hAnsi="宋体" w:cs="宋体"/>
                <w:color w:val="auto"/>
                <w:kern w:val="0"/>
                <w:sz w:val="24"/>
                <w:highlight w:val="none"/>
              </w:rPr>
            </w:pPr>
          </w:p>
        </w:tc>
        <w:tc>
          <w:tcPr>
            <w:tcW w:w="933" w:type="dxa"/>
            <w:vMerge w:val="continue"/>
            <w:tcBorders>
              <w:right w:val="single" w:color="auto" w:sz="4" w:space="0"/>
            </w:tcBorders>
            <w:vAlign w:val="center"/>
          </w:tcPr>
          <w:p w14:paraId="206272D7">
            <w:pPr>
              <w:spacing w:line="320" w:lineRule="exact"/>
              <w:jc w:val="center"/>
              <w:rPr>
                <w:rFonts w:ascii="宋体" w:hAnsi="宋体" w:cs="宋体"/>
                <w:color w:val="auto"/>
                <w:kern w:val="0"/>
                <w:sz w:val="24"/>
                <w:highlight w:val="none"/>
              </w:rPr>
            </w:pPr>
          </w:p>
        </w:tc>
        <w:tc>
          <w:tcPr>
            <w:tcW w:w="717" w:type="dxa"/>
            <w:tcBorders>
              <w:top w:val="single" w:color="auto" w:sz="8" w:space="0"/>
              <w:bottom w:val="single" w:color="auto" w:sz="8" w:space="0"/>
              <w:right w:val="single" w:color="auto" w:sz="4" w:space="0"/>
            </w:tcBorders>
            <w:vAlign w:val="center"/>
          </w:tcPr>
          <w:p w14:paraId="1587A643">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6724" w:type="dxa"/>
            <w:tcBorders>
              <w:top w:val="single" w:color="auto" w:sz="8" w:space="0"/>
              <w:left w:val="single" w:color="auto" w:sz="4" w:space="0"/>
              <w:bottom w:val="single" w:color="auto" w:sz="8" w:space="0"/>
            </w:tcBorders>
            <w:vAlign w:val="center"/>
          </w:tcPr>
          <w:p w14:paraId="2D8A7566">
            <w:pPr>
              <w:widowControl/>
              <w:spacing w:line="320" w:lineRule="exact"/>
              <w:rPr>
                <w:rFonts w:ascii="宋体" w:hAnsi="宋体" w:cs="宋体"/>
                <w:color w:val="auto"/>
                <w:sz w:val="24"/>
                <w:highlight w:val="none"/>
              </w:rPr>
            </w:pPr>
            <w:r>
              <w:rPr>
                <w:rFonts w:hint="eastAsia" w:ascii="宋体" w:hAnsi="宋体" w:cs="宋体"/>
                <w:color w:val="auto"/>
                <w:sz w:val="24"/>
                <w:highlight w:val="none"/>
              </w:rPr>
              <w:t>1.其他垃圾超过桶身，无法合盖的，扣5分；</w:t>
            </w:r>
          </w:p>
          <w:p w14:paraId="604AAF23">
            <w:pPr>
              <w:pStyle w:val="4"/>
              <w:spacing w:line="320" w:lineRule="exact"/>
              <w:rPr>
                <w:rFonts w:hAnsi="宋体" w:cs="宋体"/>
                <w:color w:val="auto"/>
                <w:sz w:val="24"/>
                <w:szCs w:val="24"/>
                <w:highlight w:val="none"/>
              </w:rPr>
            </w:pPr>
            <w:r>
              <w:rPr>
                <w:rFonts w:hint="eastAsia" w:hAnsi="宋体" w:cs="宋体"/>
                <w:color w:val="auto"/>
                <w:sz w:val="24"/>
                <w:szCs w:val="24"/>
                <w:highlight w:val="none"/>
              </w:rPr>
              <w:t>2.其他垃圾</w:t>
            </w:r>
            <w:r>
              <w:rPr>
                <w:rFonts w:hint="eastAsia" w:hAnsi="宋体" w:cs="宋体"/>
                <w:color w:val="auto"/>
                <w:kern w:val="0"/>
                <w:sz w:val="24"/>
                <w:szCs w:val="24"/>
                <w:highlight w:val="none"/>
              </w:rPr>
              <w:t>未及时清运，堆积的</w:t>
            </w:r>
            <w:r>
              <w:rPr>
                <w:rFonts w:hint="eastAsia" w:hAnsi="宋体" w:cs="宋体"/>
                <w:color w:val="auto"/>
                <w:sz w:val="24"/>
                <w:szCs w:val="24"/>
                <w:highlight w:val="none"/>
              </w:rPr>
              <w:t>，扣5分。</w:t>
            </w:r>
          </w:p>
        </w:tc>
      </w:tr>
      <w:tr w14:paraId="7778EF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07" w:type="dxa"/>
            <w:vMerge w:val="continue"/>
            <w:vAlign w:val="center"/>
          </w:tcPr>
          <w:p w14:paraId="5CECC5A1">
            <w:pPr>
              <w:widowControl/>
              <w:spacing w:line="320" w:lineRule="exact"/>
              <w:jc w:val="center"/>
              <w:rPr>
                <w:rFonts w:ascii="宋体" w:hAnsi="宋体" w:cs="宋体"/>
                <w:color w:val="auto"/>
                <w:kern w:val="0"/>
                <w:sz w:val="24"/>
                <w:highlight w:val="none"/>
              </w:rPr>
            </w:pPr>
          </w:p>
        </w:tc>
        <w:tc>
          <w:tcPr>
            <w:tcW w:w="717" w:type="dxa"/>
            <w:vMerge w:val="continue"/>
            <w:tcBorders>
              <w:right w:val="single" w:color="auto" w:sz="4" w:space="0"/>
            </w:tcBorders>
            <w:vAlign w:val="center"/>
          </w:tcPr>
          <w:p w14:paraId="51ABCE49">
            <w:pPr>
              <w:widowControl/>
              <w:spacing w:line="320" w:lineRule="exact"/>
              <w:rPr>
                <w:rFonts w:ascii="宋体" w:hAnsi="宋体" w:cs="宋体"/>
                <w:color w:val="auto"/>
                <w:kern w:val="0"/>
                <w:sz w:val="24"/>
                <w:highlight w:val="none"/>
              </w:rPr>
            </w:pPr>
          </w:p>
        </w:tc>
        <w:tc>
          <w:tcPr>
            <w:tcW w:w="933" w:type="dxa"/>
            <w:vMerge w:val="continue"/>
            <w:tcBorders>
              <w:right w:val="single" w:color="auto" w:sz="4" w:space="0"/>
            </w:tcBorders>
            <w:vAlign w:val="center"/>
          </w:tcPr>
          <w:p w14:paraId="452D2198">
            <w:pPr>
              <w:spacing w:line="320" w:lineRule="exact"/>
              <w:jc w:val="center"/>
              <w:rPr>
                <w:rFonts w:ascii="宋体" w:hAnsi="宋体" w:cs="宋体"/>
                <w:color w:val="auto"/>
                <w:kern w:val="0"/>
                <w:sz w:val="24"/>
                <w:highlight w:val="none"/>
              </w:rPr>
            </w:pPr>
          </w:p>
        </w:tc>
        <w:tc>
          <w:tcPr>
            <w:tcW w:w="717" w:type="dxa"/>
            <w:tcBorders>
              <w:top w:val="single" w:color="auto" w:sz="8" w:space="0"/>
              <w:bottom w:val="single" w:color="auto" w:sz="8" w:space="0"/>
              <w:right w:val="single" w:color="auto" w:sz="4" w:space="0"/>
            </w:tcBorders>
            <w:vAlign w:val="center"/>
          </w:tcPr>
          <w:p w14:paraId="3B64A74F">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6724" w:type="dxa"/>
            <w:tcBorders>
              <w:top w:val="single" w:color="auto" w:sz="8" w:space="0"/>
              <w:left w:val="single" w:color="auto" w:sz="4" w:space="0"/>
              <w:bottom w:val="single" w:color="auto" w:sz="8" w:space="0"/>
            </w:tcBorders>
            <w:vAlign w:val="center"/>
          </w:tcPr>
          <w:p w14:paraId="09DACEDC">
            <w:pPr>
              <w:pStyle w:val="4"/>
              <w:spacing w:line="320" w:lineRule="exact"/>
              <w:rPr>
                <w:rFonts w:hAnsi="宋体" w:cs="宋体"/>
                <w:color w:val="auto"/>
                <w:sz w:val="24"/>
                <w:szCs w:val="24"/>
                <w:highlight w:val="none"/>
              </w:rPr>
            </w:pPr>
            <w:r>
              <w:rPr>
                <w:rFonts w:hint="eastAsia" w:hAnsi="宋体" w:cs="宋体"/>
                <w:color w:val="auto"/>
                <w:kern w:val="0"/>
                <w:sz w:val="24"/>
                <w:szCs w:val="24"/>
                <w:highlight w:val="none"/>
              </w:rPr>
              <w:t>可回收物未及时清运，堆积的，扣3分。</w:t>
            </w:r>
          </w:p>
        </w:tc>
      </w:tr>
      <w:tr w14:paraId="543B756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07" w:type="dxa"/>
            <w:vMerge w:val="continue"/>
            <w:vAlign w:val="center"/>
          </w:tcPr>
          <w:p w14:paraId="4278CB8D">
            <w:pPr>
              <w:widowControl/>
              <w:spacing w:line="320" w:lineRule="exact"/>
              <w:jc w:val="center"/>
              <w:rPr>
                <w:rFonts w:ascii="宋体" w:hAnsi="宋体" w:cs="宋体"/>
                <w:color w:val="auto"/>
                <w:kern w:val="0"/>
                <w:sz w:val="24"/>
                <w:highlight w:val="none"/>
              </w:rPr>
            </w:pPr>
          </w:p>
        </w:tc>
        <w:tc>
          <w:tcPr>
            <w:tcW w:w="717" w:type="dxa"/>
            <w:vMerge w:val="continue"/>
            <w:tcBorders>
              <w:right w:val="single" w:color="auto" w:sz="4" w:space="0"/>
            </w:tcBorders>
            <w:vAlign w:val="center"/>
          </w:tcPr>
          <w:p w14:paraId="2759FF17">
            <w:pPr>
              <w:widowControl/>
              <w:spacing w:line="320" w:lineRule="exact"/>
              <w:rPr>
                <w:rFonts w:ascii="宋体" w:hAnsi="宋体" w:cs="宋体"/>
                <w:color w:val="auto"/>
                <w:kern w:val="0"/>
                <w:sz w:val="24"/>
                <w:highlight w:val="none"/>
              </w:rPr>
            </w:pPr>
          </w:p>
        </w:tc>
        <w:tc>
          <w:tcPr>
            <w:tcW w:w="933" w:type="dxa"/>
            <w:vMerge w:val="continue"/>
            <w:tcBorders>
              <w:right w:val="single" w:color="auto" w:sz="4" w:space="0"/>
            </w:tcBorders>
            <w:vAlign w:val="center"/>
          </w:tcPr>
          <w:p w14:paraId="512E6523">
            <w:pPr>
              <w:spacing w:line="320" w:lineRule="exact"/>
              <w:jc w:val="center"/>
              <w:rPr>
                <w:rFonts w:ascii="宋体" w:hAnsi="宋体" w:cs="宋体"/>
                <w:color w:val="auto"/>
                <w:kern w:val="0"/>
                <w:sz w:val="24"/>
                <w:highlight w:val="none"/>
              </w:rPr>
            </w:pPr>
          </w:p>
        </w:tc>
        <w:tc>
          <w:tcPr>
            <w:tcW w:w="717" w:type="dxa"/>
            <w:tcBorders>
              <w:top w:val="single" w:color="auto" w:sz="8" w:space="0"/>
              <w:right w:val="single" w:color="auto" w:sz="4" w:space="0"/>
            </w:tcBorders>
            <w:vAlign w:val="center"/>
          </w:tcPr>
          <w:p w14:paraId="1C8E3662">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6724" w:type="dxa"/>
            <w:tcBorders>
              <w:top w:val="single" w:color="auto" w:sz="8" w:space="0"/>
              <w:left w:val="single" w:color="auto" w:sz="4" w:space="0"/>
            </w:tcBorders>
            <w:vAlign w:val="center"/>
          </w:tcPr>
          <w:p w14:paraId="0EAA2307">
            <w:pPr>
              <w:pStyle w:val="4"/>
              <w:spacing w:line="320" w:lineRule="exact"/>
              <w:rPr>
                <w:rFonts w:hAnsi="宋体" w:cs="宋体"/>
                <w:color w:val="auto"/>
                <w:sz w:val="24"/>
                <w:szCs w:val="24"/>
                <w:highlight w:val="none"/>
              </w:rPr>
            </w:pPr>
            <w:r>
              <w:rPr>
                <w:rFonts w:hint="eastAsia" w:hAnsi="宋体" w:cs="宋体"/>
                <w:color w:val="auto"/>
                <w:kern w:val="0"/>
                <w:sz w:val="24"/>
                <w:szCs w:val="24"/>
                <w:highlight w:val="none"/>
              </w:rPr>
              <w:t>有害垃圾未及时清运，堆积的，扣2分。</w:t>
            </w:r>
          </w:p>
        </w:tc>
      </w:tr>
    </w:tbl>
    <w:p w14:paraId="79938CA5">
      <w:pPr>
        <w:pStyle w:val="4"/>
        <w:rPr>
          <w:rFonts w:hAnsi="宋体" w:cs="宋体"/>
          <w:b/>
          <w:color w:val="auto"/>
          <w:sz w:val="24"/>
          <w:highlight w:val="none"/>
        </w:rPr>
      </w:pPr>
    </w:p>
    <w:p w14:paraId="0E81D45F">
      <w:pPr>
        <w:spacing w:line="520" w:lineRule="exact"/>
        <w:rPr>
          <w:rFonts w:ascii="宋体" w:hAnsi="宋体" w:cs="宋体"/>
          <w:b/>
          <w:color w:val="auto"/>
          <w:sz w:val="24"/>
          <w:highlight w:val="none"/>
        </w:rPr>
      </w:pP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eastAsia="zh-CN"/>
        </w:rPr>
        <w:t>四</w:t>
      </w:r>
      <w:r>
        <w:rPr>
          <w:rFonts w:hint="eastAsia" w:ascii="宋体" w:hAnsi="宋体" w:cs="宋体"/>
          <w:b/>
          <w:bCs/>
          <w:color w:val="auto"/>
          <w:sz w:val="24"/>
          <w:highlight w:val="none"/>
        </w:rPr>
        <w:t>）</w:t>
      </w:r>
      <w:r>
        <w:rPr>
          <w:rFonts w:hint="eastAsia" w:ascii="宋体" w:hAnsi="宋体" w:cs="宋体"/>
          <w:b/>
          <w:color w:val="auto"/>
          <w:sz w:val="24"/>
          <w:highlight w:val="none"/>
        </w:rPr>
        <w:t>项目考核（具体考核标准，以后期文件为准）</w:t>
      </w:r>
    </w:p>
    <w:p w14:paraId="2DF521B7">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保证上传各类数据的准确性，要求上传信息（包括核查和核实）差错率（按月统计）不超过4％（含）。月计扣办法：差错率每增加1％扣2000元，以此类推。如上传产生重大差错每件扣100—200元；差错产生较大影响的，一经核实，每件扣500- 1000元（含），造成特别重大影响的，一经核实，每件按1000—5000元（含）计扣。</w:t>
      </w:r>
    </w:p>
    <w:p w14:paraId="091F8B86">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(2)</w:t>
      </w:r>
      <w:r>
        <w:rPr>
          <w:rFonts w:hint="eastAsia" w:ascii="宋体" w:hAnsi="宋体" w:cs="宋体"/>
          <w:color w:val="auto"/>
          <w:sz w:val="24"/>
          <w:highlight w:val="none"/>
        </w:rPr>
        <w:t>配置固定人员，划分巡查网格，保证巡查间隔时间</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每月实现负责区域各类主体巡查全覆盖，间隔密度合格率达90％（含）</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。月计扣办法：间隔密度合格率每下降1％扣500元。每月不定期对巡检人员配置情况进行抽查。如出现巡检人员实际配置少于招标文本设定，且无正当理由的，每少一人次扣5000元。</w:t>
      </w:r>
    </w:p>
    <w:p w14:paraId="331D5F9B">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垃圾分类办发出的核查、核定指令回复时间，7：00—12：00和16：00－19：00内需在30分钟内予以回复，突发、重大事件核查指令需在15分钟内予以回复，回复及时率为95％（含）。准时率每下降1％扣500元。核查回复率必须达到98%以上（含），每下降1%扣1000元，以此类推。如因核查超时导致自动结案的，每件扣100—200元。</w:t>
      </w:r>
    </w:p>
    <w:p w14:paraId="37C7168A">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严格控制漏报，力争巡查及时准确。工作区域内不发生因巡查不到位（未上传）情况的发生，即市级抄告、如热线受理、行业监管、垃圾分类办、社会各界反映（属巡查范围的内容）而巡检人员未做反馈的问题。计扣标准如下：</w:t>
      </w:r>
    </w:p>
    <w:p w14:paraId="11CB754B">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①市级抄告未覆盖点位，第三方巡查未发现的，每件扣1000元；</w:t>
      </w:r>
    </w:p>
    <w:p w14:paraId="0C4AFE4E">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②行业监管部门、垃圾分类办巡查失报的每件扣100—200元；</w:t>
      </w:r>
    </w:p>
    <w:p w14:paraId="29BED9D4">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③热线受理、社会各界反映、上级部门检查问题失报的每件扣500元；</w:t>
      </w:r>
    </w:p>
    <w:p w14:paraId="6303B20A">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④新闻媒体曝光、领导视察（批示）校核的漏报，每发生一次扣1000-3000元。</w:t>
      </w:r>
    </w:p>
    <w:p w14:paraId="7DCAC135">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(5)加强员工队伍管理，巡检人员及管理人员素质必须符合垃圾分类巡检的需要，</w:t>
      </w:r>
      <w:r>
        <w:rPr>
          <w:rFonts w:hint="eastAsia" w:ascii="宋体" w:hAnsi="宋体" w:cs="宋体"/>
          <w:color w:val="auto"/>
          <w:sz w:val="24"/>
          <w:highlight w:val="none"/>
        </w:rPr>
        <w:t>未经培训</w:t>
      </w:r>
      <w:r>
        <w:rPr>
          <w:rFonts w:hint="eastAsia" w:ascii="宋体" w:hAnsi="宋体" w:cs="宋体"/>
          <w:color w:val="auto"/>
          <w:sz w:val="24"/>
          <w:highlight w:val="none"/>
          <w:lang w:val="en-US" w:eastAsia="zh-CN"/>
        </w:rPr>
        <w:t>直接上岗的</w:t>
      </w:r>
      <w:r>
        <w:rPr>
          <w:rFonts w:hint="eastAsia" w:ascii="宋体" w:hAnsi="宋体" w:cs="宋体"/>
          <w:color w:val="auto"/>
          <w:sz w:val="24"/>
          <w:highlight w:val="none"/>
        </w:rPr>
        <w:t>每出现一次，经确认视情扣500－1000元</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经培训后</w:t>
      </w:r>
      <w:r>
        <w:rPr>
          <w:rFonts w:hint="eastAsia" w:ascii="宋体" w:hAnsi="宋体" w:cs="宋体"/>
          <w:color w:val="auto"/>
          <w:sz w:val="24"/>
          <w:highlight w:val="none"/>
        </w:rPr>
        <w:t>从事垃圾分类巡检活动</w:t>
      </w:r>
      <w:r>
        <w:rPr>
          <w:rFonts w:hint="eastAsia" w:ascii="宋体" w:hAnsi="宋体" w:cs="宋体"/>
          <w:color w:val="auto"/>
          <w:sz w:val="24"/>
          <w:highlight w:val="none"/>
          <w:lang w:val="en-US" w:eastAsia="zh-CN"/>
        </w:rPr>
        <w:t>业务生疏、不专业的</w:t>
      </w:r>
      <w:r>
        <w:rPr>
          <w:rFonts w:hint="eastAsia" w:ascii="宋体" w:hAnsi="宋体" w:cs="宋体"/>
          <w:color w:val="auto"/>
          <w:sz w:val="24"/>
          <w:highlight w:val="none"/>
        </w:rPr>
        <w:t>，</w:t>
      </w:r>
      <w:r>
        <w:rPr>
          <w:rFonts w:hint="eastAsia" w:ascii="宋体" w:hAnsi="宋体" w:cs="宋体"/>
          <w:color w:val="auto"/>
          <w:sz w:val="24"/>
          <w:highlight w:val="none"/>
        </w:rPr>
        <w:t>出现3次则立即中止合同。要加强队伍建设和管理，不发生越级上访等行为，每发生一次按500—2000元计扣。</w:t>
      </w:r>
    </w:p>
    <w:p w14:paraId="3EC1B479">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严格执行“三条高压线”规定：①严禁发生“吃、拿、卡、要”；②严禁发布虚假信息；③严禁发生有责纠纷。如上述情况出现，一经查实，首次按5000元标准计扣，第二次将无条件终止合同，并处以10000元的处罚。</w:t>
      </w:r>
    </w:p>
    <w:p w14:paraId="4F016586">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严格执行“三定”制度：必须按照定点、定人、定机的“三定”要求进行管理，不按“三定”要求管理，每发现一次扣300—500元。确因工作需要对人员及工作区域进行变更，中标单位必须提前三天告知，提供相关信息，如不按要求擅自调整、变更，每发生一次扣500—1000元。</w:t>
      </w:r>
    </w:p>
    <w:p w14:paraId="7D75D2A2">
      <w:pPr>
        <w:spacing w:line="52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(8)如因城市管理</w:t>
      </w:r>
      <w:r>
        <w:rPr>
          <w:rFonts w:hint="eastAsia" w:ascii="宋体" w:hAnsi="宋体" w:cs="宋体"/>
          <w:color w:val="auto"/>
          <w:sz w:val="24"/>
          <w:highlight w:val="none"/>
          <w:lang w:val="en-US" w:eastAsia="zh-CN"/>
        </w:rPr>
        <w:t>和考核</w:t>
      </w:r>
      <w:r>
        <w:rPr>
          <w:rFonts w:hint="eastAsia" w:ascii="宋体" w:hAnsi="宋体" w:cs="宋体"/>
          <w:color w:val="auto"/>
          <w:sz w:val="24"/>
          <w:highlight w:val="none"/>
        </w:rPr>
        <w:t>实</w:t>
      </w:r>
      <w:r>
        <w:rPr>
          <w:rFonts w:hint="eastAsia" w:ascii="宋体" w:hAnsi="宋体" w:cs="宋体"/>
          <w:color w:val="auto"/>
          <w:sz w:val="24"/>
          <w:highlight w:val="none"/>
        </w:rPr>
        <w:t>际需要，确需对相关指标做出调整、充实和完善的，中标单位必须无条件接受。</w:t>
      </w:r>
    </w:p>
    <w:p w14:paraId="4B6BFDA8">
      <w:pPr>
        <w:spacing w:line="440" w:lineRule="exact"/>
        <w:rPr>
          <w:rFonts w:ascii="宋体" w:hAnsi="宋体" w:cs="宋体"/>
          <w:b/>
          <w:color w:val="auto"/>
          <w:spacing w:val="10"/>
          <w:sz w:val="24"/>
          <w:highlight w:val="none"/>
        </w:rPr>
      </w:pPr>
      <w:r>
        <w:rPr>
          <w:rFonts w:hint="eastAsia" w:ascii="宋体" w:hAnsi="宋体" w:cs="宋体"/>
          <w:b/>
          <w:color w:val="auto"/>
          <w:spacing w:val="10"/>
          <w:sz w:val="24"/>
          <w:highlight w:val="none"/>
        </w:rPr>
        <w:t>（</w:t>
      </w:r>
      <w:r>
        <w:rPr>
          <w:rFonts w:hint="eastAsia" w:ascii="宋体" w:hAnsi="宋体" w:cs="宋体"/>
          <w:b/>
          <w:color w:val="auto"/>
          <w:spacing w:val="10"/>
          <w:sz w:val="24"/>
          <w:highlight w:val="none"/>
          <w:lang w:eastAsia="zh-CN"/>
        </w:rPr>
        <w:t>五</w:t>
      </w:r>
      <w:r>
        <w:rPr>
          <w:rFonts w:hint="eastAsia" w:ascii="宋体" w:hAnsi="宋体" w:cs="宋体"/>
          <w:b/>
          <w:color w:val="auto"/>
          <w:spacing w:val="10"/>
          <w:sz w:val="24"/>
          <w:highlight w:val="none"/>
        </w:rPr>
        <w:t>）、人员要求</w:t>
      </w:r>
    </w:p>
    <w:p w14:paraId="0CD4DD61">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1.中标方统一招聘信息采集工作人员并签订劳动合同，确立劳动关系，实行统一培训工作，持证上岗，明确岗位职责、要求。</w:t>
      </w:r>
    </w:p>
    <w:p w14:paraId="32065DBA">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2.不得与被信息采集单位发生吃、拿、卡、要等问题，不得发生有责纠纷，不得发生经济往来，不得有泄露专项巡查、考核机密的行为，不得发生弄虚作假的行为。</w:t>
      </w:r>
    </w:p>
    <w:p w14:paraId="1B9B4704">
      <w:pPr>
        <w:spacing w:line="440" w:lineRule="exact"/>
        <w:ind w:firstLine="480" w:firstLineChars="200"/>
        <w:rPr>
          <w:rFonts w:ascii="宋体" w:hAnsi="宋体" w:cs="宋体"/>
          <w:bCs/>
          <w:color w:val="auto"/>
          <w:spacing w:val="10"/>
          <w:sz w:val="24"/>
          <w:highlight w:val="none"/>
        </w:rPr>
      </w:pPr>
      <w:r>
        <w:rPr>
          <w:rFonts w:hint="eastAsia" w:ascii="宋体" w:hAnsi="宋体" w:cs="宋体"/>
          <w:color w:val="auto"/>
          <w:sz w:val="24"/>
          <w:highlight w:val="none"/>
        </w:rPr>
        <w:t>▲</w:t>
      </w:r>
      <w:r>
        <w:rPr>
          <w:rFonts w:hint="eastAsia" w:ascii="宋体" w:hAnsi="宋体" w:cs="宋体"/>
          <w:bCs/>
          <w:color w:val="auto"/>
          <w:spacing w:val="10"/>
          <w:sz w:val="24"/>
          <w:highlight w:val="none"/>
        </w:rPr>
        <w:t>3.人员配置</w:t>
      </w:r>
      <w:r>
        <w:rPr>
          <w:rFonts w:hint="eastAsia" w:ascii="宋体" w:hAnsi="宋体" w:cs="宋体"/>
          <w:bCs/>
          <w:color w:val="auto"/>
          <w:spacing w:val="10"/>
          <w:sz w:val="24"/>
          <w:highlight w:val="none"/>
          <w:lang w:val="en-US" w:eastAsia="zh-CN"/>
        </w:rPr>
        <w:t>不少于7</w:t>
      </w:r>
      <w:r>
        <w:rPr>
          <w:rFonts w:hint="eastAsia" w:ascii="宋体" w:hAnsi="宋体" w:cs="宋体"/>
          <w:bCs/>
          <w:color w:val="auto"/>
          <w:spacing w:val="10"/>
          <w:sz w:val="24"/>
          <w:highlight w:val="none"/>
        </w:rPr>
        <w:t>名，其中项目负责人1名，巡查采集人员</w:t>
      </w:r>
      <w:r>
        <w:rPr>
          <w:rFonts w:hint="eastAsia" w:ascii="宋体" w:hAnsi="宋体" w:cs="宋体"/>
          <w:bCs/>
          <w:color w:val="auto"/>
          <w:spacing w:val="10"/>
          <w:sz w:val="24"/>
          <w:highlight w:val="none"/>
          <w:lang w:val="en-US" w:eastAsia="zh-CN"/>
        </w:rPr>
        <w:t>不少于5</w:t>
      </w:r>
      <w:r>
        <w:rPr>
          <w:rFonts w:hint="eastAsia" w:ascii="宋体" w:hAnsi="宋体" w:cs="宋体"/>
          <w:bCs/>
          <w:color w:val="auto"/>
          <w:spacing w:val="10"/>
          <w:sz w:val="24"/>
          <w:highlight w:val="none"/>
        </w:rPr>
        <w:t>名，数据整理员</w:t>
      </w:r>
      <w:r>
        <w:rPr>
          <w:rFonts w:hint="eastAsia" w:ascii="宋体" w:hAnsi="宋体" w:cs="宋体"/>
          <w:bCs/>
          <w:color w:val="auto"/>
          <w:spacing w:val="10"/>
          <w:sz w:val="24"/>
          <w:highlight w:val="none"/>
          <w:lang w:eastAsia="zh-CN"/>
        </w:rPr>
        <w:t>（</w:t>
      </w:r>
      <w:r>
        <w:rPr>
          <w:rFonts w:hint="eastAsia" w:ascii="宋体" w:hAnsi="宋体" w:cs="宋体"/>
          <w:bCs/>
          <w:color w:val="auto"/>
          <w:spacing w:val="10"/>
          <w:sz w:val="24"/>
          <w:highlight w:val="none"/>
          <w:lang w:val="en-US" w:eastAsia="zh-CN"/>
        </w:rPr>
        <w:t>具备大学专科及以上学历</w:t>
      </w:r>
      <w:r>
        <w:rPr>
          <w:rFonts w:hint="eastAsia" w:ascii="宋体" w:hAnsi="宋体" w:cs="宋体"/>
          <w:bCs/>
          <w:color w:val="auto"/>
          <w:spacing w:val="10"/>
          <w:sz w:val="24"/>
          <w:highlight w:val="none"/>
          <w:lang w:eastAsia="zh-CN"/>
        </w:rPr>
        <w:t>）</w:t>
      </w:r>
      <w:r>
        <w:rPr>
          <w:rFonts w:hint="eastAsia" w:ascii="宋体" w:hAnsi="宋体" w:cs="宋体"/>
          <w:bCs/>
          <w:color w:val="auto"/>
          <w:spacing w:val="10"/>
          <w:sz w:val="24"/>
          <w:highlight w:val="none"/>
          <w:lang w:val="en-US" w:eastAsia="zh-CN"/>
        </w:rPr>
        <w:t>不少于</w:t>
      </w:r>
      <w:r>
        <w:rPr>
          <w:rFonts w:hint="eastAsia" w:ascii="宋体" w:hAnsi="宋体" w:cs="宋体"/>
          <w:bCs/>
          <w:color w:val="auto"/>
          <w:spacing w:val="10"/>
          <w:sz w:val="24"/>
          <w:highlight w:val="none"/>
        </w:rPr>
        <w:t>1名。</w:t>
      </w:r>
    </w:p>
    <w:p w14:paraId="1274A517">
      <w:pPr>
        <w:spacing w:line="440" w:lineRule="exact"/>
        <w:rPr>
          <w:rFonts w:ascii="宋体" w:hAnsi="宋体" w:cs="宋体"/>
          <w:b/>
          <w:color w:val="auto"/>
          <w:spacing w:val="10"/>
          <w:sz w:val="24"/>
          <w:highlight w:val="none"/>
        </w:rPr>
      </w:pPr>
      <w:r>
        <w:rPr>
          <w:rFonts w:hint="eastAsia" w:ascii="宋体" w:hAnsi="宋体" w:cs="宋体"/>
          <w:b/>
          <w:color w:val="auto"/>
          <w:spacing w:val="10"/>
          <w:sz w:val="24"/>
          <w:highlight w:val="none"/>
        </w:rPr>
        <w:t>（</w:t>
      </w:r>
      <w:r>
        <w:rPr>
          <w:rFonts w:hint="eastAsia" w:ascii="宋体" w:hAnsi="宋体" w:cs="宋体"/>
          <w:b/>
          <w:color w:val="auto"/>
          <w:spacing w:val="10"/>
          <w:sz w:val="24"/>
          <w:highlight w:val="none"/>
          <w:lang w:eastAsia="zh-CN"/>
        </w:rPr>
        <w:t>六</w:t>
      </w:r>
      <w:r>
        <w:rPr>
          <w:rFonts w:hint="eastAsia" w:ascii="宋体" w:hAnsi="宋体" w:cs="宋体"/>
          <w:b/>
          <w:color w:val="auto"/>
          <w:spacing w:val="10"/>
          <w:sz w:val="24"/>
          <w:highlight w:val="none"/>
        </w:rPr>
        <w:t>）、设施设备要求</w:t>
      </w:r>
    </w:p>
    <w:p w14:paraId="355267C3">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1.中标方配备必要的外出信息采集设备和日常办公设备</w:t>
      </w:r>
      <w:r>
        <w:rPr>
          <w:rFonts w:hint="eastAsia" w:ascii="宋体" w:hAnsi="宋体" w:cs="宋体"/>
          <w:bCs/>
          <w:color w:val="auto"/>
          <w:spacing w:val="10"/>
          <w:sz w:val="24"/>
          <w:highlight w:val="none"/>
          <w:lang w:eastAsia="zh-CN"/>
        </w:rPr>
        <w:t>（</w:t>
      </w:r>
      <w:r>
        <w:rPr>
          <w:rFonts w:hint="eastAsia" w:ascii="宋体" w:hAnsi="宋体" w:cs="宋体"/>
          <w:bCs/>
          <w:color w:val="auto"/>
          <w:spacing w:val="10"/>
          <w:sz w:val="24"/>
          <w:highlight w:val="none"/>
          <w:lang w:val="en-US" w:eastAsia="zh-CN"/>
        </w:rPr>
        <w:t>自备不少于</w:t>
      </w:r>
      <w:r>
        <w:rPr>
          <w:rFonts w:hint="eastAsia" w:ascii="宋体" w:hAnsi="宋体" w:cs="宋体"/>
          <w:bCs/>
          <w:color w:val="auto"/>
          <w:spacing w:val="10"/>
          <w:sz w:val="24"/>
          <w:highlight w:val="none"/>
        </w:rPr>
        <w:t>电脑2台</w:t>
      </w:r>
      <w:r>
        <w:rPr>
          <w:rFonts w:hint="eastAsia" w:ascii="宋体" w:hAnsi="宋体" w:cs="宋体"/>
          <w:bCs/>
          <w:color w:val="auto"/>
          <w:spacing w:val="10"/>
          <w:sz w:val="24"/>
          <w:highlight w:val="none"/>
          <w:lang w:eastAsia="zh-CN"/>
        </w:rPr>
        <w:t>、</w:t>
      </w:r>
      <w:r>
        <w:rPr>
          <w:rFonts w:hint="eastAsia" w:ascii="宋体" w:hAnsi="宋体" w:cs="宋体"/>
          <w:bCs/>
          <w:color w:val="auto"/>
          <w:spacing w:val="10"/>
          <w:sz w:val="24"/>
          <w:highlight w:val="none"/>
          <w:lang w:val="en-US" w:eastAsia="zh-CN"/>
        </w:rPr>
        <w:t>打印机1台</w:t>
      </w:r>
      <w:r>
        <w:rPr>
          <w:rFonts w:hint="eastAsia" w:ascii="宋体" w:hAnsi="宋体" w:cs="宋体"/>
          <w:bCs/>
          <w:color w:val="auto"/>
          <w:spacing w:val="10"/>
          <w:sz w:val="24"/>
          <w:highlight w:val="none"/>
          <w:lang w:eastAsia="zh-CN"/>
        </w:rPr>
        <w:t>）</w:t>
      </w:r>
      <w:r>
        <w:rPr>
          <w:rFonts w:hint="eastAsia" w:ascii="宋体" w:hAnsi="宋体" w:cs="宋体"/>
          <w:bCs/>
          <w:color w:val="auto"/>
          <w:spacing w:val="10"/>
          <w:sz w:val="24"/>
          <w:highlight w:val="none"/>
        </w:rPr>
        <w:t>，其中调查人员需要配置必须的考核设施设备，统计、信息分析员需要配备日常办公设备等，满足项目使用要求。</w:t>
      </w:r>
    </w:p>
    <w:p w14:paraId="26130C4D">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2.中标方应提供</w:t>
      </w:r>
      <w:r>
        <w:rPr>
          <w:rFonts w:hint="eastAsia" w:ascii="宋体" w:hAnsi="宋体" w:cs="宋体"/>
          <w:bCs/>
          <w:color w:val="auto"/>
          <w:spacing w:val="10"/>
          <w:sz w:val="24"/>
          <w:highlight w:val="none"/>
          <w:lang w:val="en-US" w:eastAsia="zh-CN"/>
        </w:rPr>
        <w:t>不少于</w:t>
      </w:r>
      <w:r>
        <w:rPr>
          <w:rFonts w:hint="eastAsia" w:ascii="宋体" w:hAnsi="宋体" w:cs="宋体"/>
          <w:bCs/>
          <w:color w:val="auto"/>
          <w:spacing w:val="10"/>
          <w:sz w:val="24"/>
          <w:highlight w:val="none"/>
        </w:rPr>
        <w:t>5台采集器用于问题上报查询。涉及设施设备通信的所有费用由中标人承担。</w:t>
      </w:r>
    </w:p>
    <w:p w14:paraId="12D9EE95">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3.</w:t>
      </w:r>
      <w:r>
        <w:rPr>
          <w:rFonts w:hint="eastAsia" w:ascii="宋体" w:hAnsi="宋体" w:cs="宋体"/>
          <w:bCs/>
          <w:color w:val="auto"/>
          <w:spacing w:val="10"/>
          <w:sz w:val="24"/>
          <w:highlight w:val="none"/>
          <w:lang w:val="en-US" w:eastAsia="zh-CN"/>
        </w:rPr>
        <w:t>中标人自备</w:t>
      </w:r>
      <w:r>
        <w:rPr>
          <w:rFonts w:hint="eastAsia" w:ascii="宋体" w:hAnsi="宋体" w:cs="宋体"/>
          <w:bCs/>
          <w:color w:val="auto"/>
          <w:spacing w:val="10"/>
          <w:sz w:val="24"/>
          <w:highlight w:val="none"/>
        </w:rPr>
        <w:t>巡查用电瓶车</w:t>
      </w:r>
      <w:r>
        <w:rPr>
          <w:rFonts w:hint="eastAsia" w:ascii="宋体" w:hAnsi="宋体" w:cs="宋体"/>
          <w:bCs/>
          <w:color w:val="auto"/>
          <w:spacing w:val="10"/>
          <w:sz w:val="24"/>
          <w:highlight w:val="none"/>
          <w:lang w:val="en-US" w:eastAsia="zh-CN"/>
        </w:rPr>
        <w:t>不少于</w:t>
      </w:r>
      <w:r>
        <w:rPr>
          <w:rFonts w:hint="eastAsia" w:ascii="宋体" w:hAnsi="宋体" w:cs="宋体"/>
          <w:bCs/>
          <w:color w:val="auto"/>
          <w:spacing w:val="10"/>
          <w:sz w:val="24"/>
          <w:highlight w:val="none"/>
        </w:rPr>
        <w:t>5辆</w:t>
      </w:r>
      <w:r>
        <w:rPr>
          <w:rFonts w:hint="eastAsia" w:ascii="宋体" w:hAnsi="宋体" w:cs="宋体"/>
          <w:bCs/>
          <w:color w:val="auto"/>
          <w:spacing w:val="10"/>
          <w:sz w:val="24"/>
          <w:highlight w:val="none"/>
          <w:lang w:eastAsia="zh-CN"/>
        </w:rPr>
        <w:t>，</w:t>
      </w:r>
      <w:r>
        <w:rPr>
          <w:rFonts w:hint="eastAsia" w:ascii="宋体" w:hAnsi="宋体" w:cs="宋体"/>
          <w:bCs/>
          <w:color w:val="auto"/>
          <w:spacing w:val="10"/>
          <w:sz w:val="24"/>
          <w:highlight w:val="none"/>
          <w:lang w:val="en-US" w:eastAsia="zh-CN"/>
        </w:rPr>
        <w:t>视具体巡查地点和工作响应及时性，和采购人</w:t>
      </w:r>
      <w:r>
        <w:rPr>
          <w:rFonts w:hint="eastAsia" w:ascii="宋体" w:hAnsi="宋体" w:cs="宋体"/>
          <w:bCs/>
          <w:color w:val="auto"/>
          <w:kern w:val="0"/>
          <w:sz w:val="24"/>
          <w:highlight w:val="none"/>
        </w:rPr>
        <w:t>临时交办的工作</w:t>
      </w:r>
      <w:r>
        <w:rPr>
          <w:rFonts w:hint="eastAsia" w:ascii="宋体" w:hAnsi="宋体" w:cs="宋体"/>
          <w:bCs/>
          <w:color w:val="auto"/>
          <w:spacing w:val="10"/>
          <w:sz w:val="24"/>
          <w:highlight w:val="none"/>
          <w:lang w:val="en-US" w:eastAsia="zh-CN"/>
        </w:rPr>
        <w:t>等情况自备汽车</w:t>
      </w:r>
      <w:r>
        <w:rPr>
          <w:rFonts w:hint="eastAsia" w:ascii="宋体" w:hAnsi="宋体" w:cs="宋体"/>
          <w:bCs/>
          <w:color w:val="auto"/>
          <w:spacing w:val="10"/>
          <w:sz w:val="24"/>
          <w:highlight w:val="none"/>
        </w:rPr>
        <w:t>。</w:t>
      </w:r>
    </w:p>
    <w:p w14:paraId="193564B9">
      <w:pPr>
        <w:spacing w:line="440" w:lineRule="exact"/>
        <w:rPr>
          <w:rFonts w:ascii="宋体" w:hAnsi="宋体" w:cs="宋体"/>
          <w:b/>
          <w:color w:val="auto"/>
          <w:spacing w:val="10"/>
          <w:sz w:val="24"/>
          <w:highlight w:val="none"/>
        </w:rPr>
      </w:pPr>
      <w:r>
        <w:rPr>
          <w:rFonts w:hint="eastAsia" w:ascii="宋体" w:hAnsi="宋体" w:cs="宋体"/>
          <w:b/>
          <w:color w:val="auto"/>
          <w:spacing w:val="10"/>
          <w:sz w:val="24"/>
          <w:highlight w:val="none"/>
        </w:rPr>
        <w:t>（</w:t>
      </w:r>
      <w:r>
        <w:rPr>
          <w:rFonts w:hint="eastAsia" w:ascii="宋体" w:hAnsi="宋体" w:cs="宋体"/>
          <w:b/>
          <w:color w:val="auto"/>
          <w:spacing w:val="10"/>
          <w:sz w:val="24"/>
          <w:highlight w:val="none"/>
          <w:lang w:eastAsia="zh-CN"/>
        </w:rPr>
        <w:t>七</w:t>
      </w:r>
      <w:r>
        <w:rPr>
          <w:rFonts w:hint="eastAsia" w:ascii="宋体" w:hAnsi="宋体" w:cs="宋体"/>
          <w:b/>
          <w:color w:val="auto"/>
          <w:spacing w:val="10"/>
          <w:sz w:val="24"/>
          <w:highlight w:val="none"/>
        </w:rPr>
        <w:t>）、工作时间要求</w:t>
      </w:r>
    </w:p>
    <w:p w14:paraId="5A3DE5AB">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工作时间：采用轮班制周一至周日8：00-17：00（重大节假日、灾害性天气适当调整采集人员力量，无法进行信息采集时经采购人同意可停止信息采集）。</w:t>
      </w:r>
    </w:p>
    <w:p w14:paraId="2D457717">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重大活动需要考核时必须无条件服从。重大活动如遇节假日的按需求正常上班。</w:t>
      </w:r>
    </w:p>
    <w:p w14:paraId="0A0096DF">
      <w:pPr>
        <w:spacing w:line="440" w:lineRule="exact"/>
        <w:rPr>
          <w:rFonts w:ascii="宋体" w:hAnsi="宋体" w:cs="宋体"/>
          <w:b/>
          <w:color w:val="auto"/>
          <w:spacing w:val="10"/>
          <w:sz w:val="24"/>
          <w:highlight w:val="none"/>
        </w:rPr>
      </w:pPr>
      <w:r>
        <w:rPr>
          <w:rFonts w:hint="eastAsia" w:ascii="宋体" w:hAnsi="宋体" w:cs="宋体"/>
          <w:b/>
          <w:color w:val="auto"/>
          <w:spacing w:val="10"/>
          <w:sz w:val="24"/>
          <w:highlight w:val="none"/>
        </w:rPr>
        <w:t>（</w:t>
      </w:r>
      <w:r>
        <w:rPr>
          <w:rFonts w:hint="eastAsia" w:ascii="宋体" w:hAnsi="宋体" w:cs="宋体"/>
          <w:b/>
          <w:color w:val="auto"/>
          <w:spacing w:val="10"/>
          <w:sz w:val="24"/>
          <w:highlight w:val="none"/>
          <w:lang w:eastAsia="zh-CN"/>
        </w:rPr>
        <w:t>八</w:t>
      </w:r>
      <w:r>
        <w:rPr>
          <w:rFonts w:hint="eastAsia" w:ascii="宋体" w:hAnsi="宋体" w:cs="宋体"/>
          <w:b/>
          <w:color w:val="auto"/>
          <w:spacing w:val="10"/>
          <w:sz w:val="24"/>
          <w:highlight w:val="none"/>
        </w:rPr>
        <w:t>）、临时任务要求</w:t>
      </w:r>
    </w:p>
    <w:p w14:paraId="63CA66CF">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在项目执行过程中，中标人能够根据采购人要求参加必要的临时或专项检查任务，如市或区专项检查任务、迎检、重大活动等。相关工作视同完成相应工作量的日常服务内容。</w:t>
      </w:r>
    </w:p>
    <w:p w14:paraId="52FAC1C1">
      <w:pPr>
        <w:spacing w:line="440" w:lineRule="exact"/>
        <w:rPr>
          <w:rFonts w:ascii="宋体" w:hAnsi="宋体" w:cs="宋体"/>
          <w:b/>
          <w:color w:val="auto"/>
          <w:spacing w:val="10"/>
          <w:sz w:val="24"/>
          <w:highlight w:val="none"/>
        </w:rPr>
      </w:pPr>
      <w:r>
        <w:rPr>
          <w:rFonts w:hint="eastAsia" w:ascii="宋体" w:hAnsi="宋体" w:cs="宋体"/>
          <w:bCs/>
          <w:color w:val="auto"/>
          <w:spacing w:val="10"/>
          <w:sz w:val="24"/>
          <w:highlight w:val="none"/>
        </w:rPr>
        <w:t>▲</w:t>
      </w:r>
      <w:r>
        <w:rPr>
          <w:rFonts w:hint="eastAsia" w:ascii="宋体" w:hAnsi="宋体" w:cs="宋体"/>
          <w:b/>
          <w:color w:val="auto"/>
          <w:spacing w:val="10"/>
          <w:sz w:val="24"/>
          <w:highlight w:val="none"/>
        </w:rPr>
        <w:t>（</w:t>
      </w:r>
      <w:r>
        <w:rPr>
          <w:rFonts w:hint="eastAsia" w:ascii="宋体" w:hAnsi="宋体" w:cs="宋体"/>
          <w:b/>
          <w:color w:val="auto"/>
          <w:spacing w:val="10"/>
          <w:sz w:val="24"/>
          <w:highlight w:val="none"/>
          <w:lang w:eastAsia="zh-CN"/>
        </w:rPr>
        <w:t>九</w:t>
      </w:r>
      <w:r>
        <w:rPr>
          <w:rFonts w:hint="eastAsia" w:ascii="宋体" w:hAnsi="宋体" w:cs="宋体"/>
          <w:b/>
          <w:color w:val="auto"/>
          <w:spacing w:val="10"/>
          <w:sz w:val="24"/>
          <w:highlight w:val="none"/>
        </w:rPr>
        <w:t>）、服务期</w:t>
      </w:r>
    </w:p>
    <w:p w14:paraId="5656EA14">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本项目服务期为自合同签订之日起一年。</w:t>
      </w:r>
    </w:p>
    <w:p w14:paraId="0B70F84A">
      <w:pPr>
        <w:spacing w:line="440" w:lineRule="exact"/>
        <w:rPr>
          <w:rFonts w:ascii="宋体" w:hAnsi="宋体" w:cs="宋体"/>
          <w:b/>
          <w:color w:val="auto"/>
          <w:spacing w:val="10"/>
          <w:sz w:val="24"/>
          <w:highlight w:val="none"/>
        </w:rPr>
      </w:pPr>
      <w:r>
        <w:rPr>
          <w:rFonts w:hint="eastAsia" w:ascii="宋体" w:hAnsi="宋体" w:cs="宋体"/>
          <w:bCs/>
          <w:color w:val="auto"/>
          <w:spacing w:val="10"/>
          <w:sz w:val="24"/>
          <w:highlight w:val="none"/>
        </w:rPr>
        <w:t>▲</w:t>
      </w:r>
      <w:r>
        <w:rPr>
          <w:rFonts w:hint="eastAsia" w:ascii="宋体" w:hAnsi="宋体" w:cs="宋体"/>
          <w:b/>
          <w:color w:val="auto"/>
          <w:spacing w:val="10"/>
          <w:sz w:val="24"/>
          <w:highlight w:val="none"/>
        </w:rPr>
        <w:t>（</w:t>
      </w:r>
      <w:r>
        <w:rPr>
          <w:rFonts w:hint="eastAsia" w:ascii="宋体" w:hAnsi="宋体" w:cs="宋体"/>
          <w:b/>
          <w:color w:val="auto"/>
          <w:spacing w:val="10"/>
          <w:sz w:val="24"/>
          <w:highlight w:val="none"/>
          <w:lang w:eastAsia="zh-CN"/>
        </w:rPr>
        <w:t>十</w:t>
      </w:r>
      <w:r>
        <w:rPr>
          <w:rFonts w:hint="eastAsia" w:ascii="宋体" w:hAnsi="宋体" w:cs="宋体"/>
          <w:b/>
          <w:color w:val="auto"/>
          <w:spacing w:val="10"/>
          <w:sz w:val="24"/>
          <w:highlight w:val="none"/>
        </w:rPr>
        <w:t>）、付款方式</w:t>
      </w:r>
    </w:p>
    <w:p w14:paraId="036752EF">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合同签订后，每月市区考核（考核办法根据上级部门要求随时更新），按月支付。甲方收到乙方提供的同等金额的服务发票后15日内向乙方支付。</w:t>
      </w:r>
    </w:p>
    <w:p w14:paraId="1C13C011">
      <w:pPr>
        <w:spacing w:line="440" w:lineRule="exact"/>
        <w:ind w:firstLine="261" w:firstLineChars="100"/>
        <w:rPr>
          <w:rFonts w:ascii="宋体" w:hAnsi="宋体" w:cs="宋体"/>
          <w:b/>
          <w:color w:val="auto"/>
          <w:spacing w:val="10"/>
          <w:sz w:val="24"/>
          <w:highlight w:val="none"/>
        </w:rPr>
      </w:pPr>
      <w:r>
        <w:rPr>
          <w:rFonts w:hint="eastAsia" w:ascii="宋体" w:hAnsi="宋体" w:cs="宋体"/>
          <w:b/>
          <w:color w:val="auto"/>
          <w:spacing w:val="10"/>
          <w:sz w:val="24"/>
          <w:highlight w:val="none"/>
        </w:rPr>
        <w:t>（</w:t>
      </w:r>
      <w:r>
        <w:rPr>
          <w:rFonts w:hint="eastAsia" w:ascii="宋体" w:hAnsi="宋体" w:cs="宋体"/>
          <w:b/>
          <w:color w:val="auto"/>
          <w:spacing w:val="10"/>
          <w:sz w:val="24"/>
          <w:highlight w:val="none"/>
          <w:lang w:eastAsia="zh-CN"/>
        </w:rPr>
        <w:t>十一</w:t>
      </w:r>
      <w:r>
        <w:rPr>
          <w:rFonts w:hint="eastAsia" w:ascii="宋体" w:hAnsi="宋体" w:cs="宋体"/>
          <w:b/>
          <w:color w:val="auto"/>
          <w:spacing w:val="10"/>
          <w:sz w:val="24"/>
          <w:highlight w:val="none"/>
        </w:rPr>
        <w:t>）、转让和分包</w:t>
      </w:r>
    </w:p>
    <w:p w14:paraId="660AB483">
      <w:pPr>
        <w:spacing w:line="440" w:lineRule="exact"/>
        <w:ind w:firstLine="520" w:firstLineChars="200"/>
        <w:rPr>
          <w:rFonts w:hint="eastAsia" w:ascii="宋体" w:hAnsi="宋体" w:cs="宋体"/>
          <w:bCs/>
          <w:color w:val="auto"/>
          <w:spacing w:val="10"/>
          <w:sz w:val="24"/>
          <w:highlight w:val="none"/>
        </w:rPr>
      </w:pPr>
      <w:r>
        <w:rPr>
          <w:rFonts w:hint="eastAsia" w:ascii="宋体" w:hAnsi="宋体" w:cs="宋体"/>
          <w:bCs/>
          <w:color w:val="auto"/>
          <w:spacing w:val="10"/>
          <w:sz w:val="24"/>
          <w:highlight w:val="none"/>
        </w:rPr>
        <w:t>本项目不得以任何形式进行转包及分包。</w:t>
      </w:r>
    </w:p>
    <w:p w14:paraId="0CD204F6">
      <w:pPr>
        <w:spacing w:line="560" w:lineRule="exact"/>
        <w:ind w:firstLine="261" w:firstLineChars="100"/>
        <w:rPr>
          <w:rFonts w:ascii="仿宋" w:hAnsi="仿宋" w:eastAsia="仿宋"/>
          <w:b/>
          <w:color w:val="auto"/>
          <w:sz w:val="28"/>
          <w:szCs w:val="28"/>
          <w:highlight w:val="none"/>
        </w:rPr>
      </w:pPr>
      <w:r>
        <w:rPr>
          <w:rFonts w:hint="eastAsia" w:ascii="宋体" w:hAnsi="宋体" w:cs="宋体"/>
          <w:b/>
          <w:color w:val="auto"/>
          <w:spacing w:val="10"/>
          <w:sz w:val="24"/>
          <w:highlight w:val="none"/>
        </w:rPr>
        <w:t>（</w:t>
      </w:r>
      <w:r>
        <w:rPr>
          <w:rFonts w:hint="eastAsia" w:ascii="宋体" w:hAnsi="宋体" w:cs="宋体"/>
          <w:b/>
          <w:color w:val="auto"/>
          <w:spacing w:val="10"/>
          <w:sz w:val="24"/>
          <w:highlight w:val="none"/>
          <w:lang w:eastAsia="zh-CN"/>
        </w:rPr>
        <w:t>十</w:t>
      </w:r>
      <w:r>
        <w:rPr>
          <w:rFonts w:hint="eastAsia" w:ascii="宋体" w:hAnsi="宋体" w:cs="宋体"/>
          <w:b/>
          <w:color w:val="auto"/>
          <w:spacing w:val="10"/>
          <w:sz w:val="24"/>
          <w:highlight w:val="none"/>
          <w:lang w:val="en-US" w:eastAsia="zh-CN"/>
        </w:rPr>
        <w:t>二</w:t>
      </w:r>
      <w:r>
        <w:rPr>
          <w:rFonts w:hint="eastAsia" w:ascii="宋体" w:hAnsi="宋体" w:cs="宋体"/>
          <w:b/>
          <w:color w:val="auto"/>
          <w:spacing w:val="10"/>
          <w:sz w:val="24"/>
          <w:highlight w:val="none"/>
        </w:rPr>
        <w:t>）、</w:t>
      </w:r>
      <w:r>
        <w:rPr>
          <w:rFonts w:hint="eastAsia" w:ascii="仿宋" w:hAnsi="仿宋" w:eastAsia="仿宋"/>
          <w:b/>
          <w:color w:val="auto"/>
          <w:sz w:val="28"/>
          <w:szCs w:val="28"/>
          <w:highlight w:val="none"/>
        </w:rPr>
        <w:t>商务要求表</w:t>
      </w:r>
    </w:p>
    <w:tbl>
      <w:tblPr>
        <w:tblStyle w:val="5"/>
        <w:tblW w:w="88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6"/>
        <w:gridCol w:w="7416"/>
      </w:tblGrid>
      <w:tr w14:paraId="43A0C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69"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14:paraId="5BED2072">
            <w:pPr>
              <w:spacing w:beforeLines="100" w:afterLines="100"/>
              <w:jc w:val="center"/>
              <w:rPr>
                <w:rFonts w:ascii="仿宋" w:hAnsi="仿宋" w:eastAsia="仿宋"/>
                <w:b/>
                <w:color w:val="auto"/>
                <w:sz w:val="24"/>
                <w:highlight w:val="none"/>
              </w:rPr>
            </w:pPr>
            <w:r>
              <w:rPr>
                <w:rFonts w:hint="eastAsia" w:ascii="仿宋" w:hAnsi="仿宋" w:eastAsia="仿宋"/>
                <w:b/>
                <w:color w:val="auto"/>
                <w:sz w:val="24"/>
                <w:highlight w:val="none"/>
              </w:rPr>
              <w:t>投标报</w:t>
            </w:r>
            <w:r>
              <w:rPr>
                <w:rFonts w:ascii="仿宋" w:hAnsi="仿宋" w:eastAsia="仿宋"/>
                <w:b/>
                <w:color w:val="auto"/>
                <w:sz w:val="24"/>
                <w:highlight w:val="none"/>
              </w:rPr>
              <w:t>价</w:t>
            </w:r>
          </w:p>
        </w:tc>
        <w:tc>
          <w:tcPr>
            <w:tcW w:w="7416" w:type="dxa"/>
            <w:tcBorders>
              <w:top w:val="single" w:color="auto" w:sz="4" w:space="0"/>
              <w:left w:val="single" w:color="auto" w:sz="4" w:space="0"/>
              <w:bottom w:val="single" w:color="auto" w:sz="4" w:space="0"/>
              <w:right w:val="single" w:color="auto" w:sz="4" w:space="0"/>
            </w:tcBorders>
            <w:vAlign w:val="center"/>
          </w:tcPr>
          <w:p w14:paraId="3383BE33">
            <w:pPr>
              <w:spacing w:beforeLines="100" w:afterLines="100"/>
              <w:rPr>
                <w:rFonts w:ascii="仿宋" w:hAnsi="仿宋" w:eastAsia="仿宋"/>
                <w:color w:val="auto"/>
                <w:highlight w:val="none"/>
              </w:rPr>
            </w:pPr>
            <w:r>
              <w:rPr>
                <w:rFonts w:hint="eastAsia" w:ascii="仿宋" w:hAnsi="仿宋" w:eastAsia="仿宋"/>
                <w:color w:val="auto"/>
                <w:sz w:val="24"/>
                <w:highlight w:val="none"/>
              </w:rPr>
              <w:t>本项目投标限价为：</w:t>
            </w:r>
            <w:r>
              <w:rPr>
                <w:rFonts w:hint="eastAsia" w:ascii="仿宋" w:hAnsi="仿宋" w:eastAsia="仿宋"/>
                <w:color w:val="auto"/>
                <w:sz w:val="24"/>
                <w:highlight w:val="none"/>
                <w:lang w:val="en-US" w:eastAsia="zh-CN"/>
              </w:rPr>
              <w:t>84</w:t>
            </w:r>
            <w:r>
              <w:rPr>
                <w:rFonts w:hint="eastAsia" w:ascii="仿宋" w:hAnsi="仿宋" w:eastAsia="仿宋"/>
                <w:color w:val="auto"/>
                <w:sz w:val="24"/>
                <w:highlight w:val="none"/>
              </w:rPr>
              <w:t>万元人民币，超出此限价的投标报价无效。</w:t>
            </w:r>
            <w:r>
              <w:rPr>
                <w:rFonts w:hint="eastAsia" w:ascii="仿宋" w:hAnsi="仿宋" w:eastAsia="仿宋" w:cs="宋体"/>
                <w:color w:val="auto"/>
                <w:sz w:val="24"/>
                <w:highlight w:val="none"/>
              </w:rPr>
              <w:t>人员工资、福利待遇及社会保障费用不得低于杭州市政府及相关行业主管部门最新文件规定。</w:t>
            </w:r>
            <w:r>
              <w:rPr>
                <w:rFonts w:hint="eastAsia" w:ascii="仿宋" w:hAnsi="仿宋" w:eastAsia="仿宋" w:cs="宋体"/>
                <w:color w:val="auto"/>
                <w:sz w:val="24"/>
                <w:highlight w:val="none"/>
                <w:lang w:val="zh-CN"/>
              </w:rPr>
              <w:t>供应商须自行考虑项目服务期内相关政策的调整，中标后总价不作调整。</w:t>
            </w:r>
          </w:p>
        </w:tc>
      </w:tr>
      <w:tr w14:paraId="60AAC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7"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14:paraId="72C9D7BB">
            <w:pPr>
              <w:spacing w:beforeLines="100" w:afterLines="100"/>
              <w:jc w:val="center"/>
              <w:rPr>
                <w:rFonts w:ascii="仿宋" w:hAnsi="仿宋" w:eastAsia="仿宋"/>
                <w:b/>
                <w:color w:val="auto"/>
                <w:sz w:val="24"/>
                <w:highlight w:val="none"/>
              </w:rPr>
            </w:pPr>
            <w:r>
              <w:rPr>
                <w:rFonts w:hint="eastAsia" w:ascii="仿宋" w:hAnsi="仿宋" w:eastAsia="仿宋"/>
                <w:b/>
                <w:color w:val="auto"/>
                <w:sz w:val="24"/>
                <w:highlight w:val="none"/>
              </w:rPr>
              <w:t>服务期</w:t>
            </w:r>
          </w:p>
        </w:tc>
        <w:tc>
          <w:tcPr>
            <w:tcW w:w="7416" w:type="dxa"/>
            <w:tcBorders>
              <w:top w:val="single" w:color="auto" w:sz="4" w:space="0"/>
              <w:left w:val="single" w:color="auto" w:sz="4" w:space="0"/>
              <w:bottom w:val="single" w:color="auto" w:sz="4" w:space="0"/>
              <w:right w:val="single" w:color="auto" w:sz="4" w:space="0"/>
            </w:tcBorders>
            <w:vAlign w:val="center"/>
          </w:tcPr>
          <w:p w14:paraId="3CC60853">
            <w:pPr>
              <w:spacing w:beforeLines="100" w:afterLines="100"/>
              <w:rPr>
                <w:rFonts w:ascii="仿宋" w:hAnsi="仿宋" w:eastAsia="仿宋"/>
                <w:b/>
                <w:color w:val="auto"/>
                <w:sz w:val="24"/>
                <w:highlight w:val="none"/>
              </w:rPr>
            </w:pPr>
            <w:r>
              <w:rPr>
                <w:rFonts w:hint="eastAsia" w:ascii="仿宋" w:hAnsi="仿宋" w:eastAsia="仿宋"/>
                <w:color w:val="auto"/>
                <w:sz w:val="24"/>
                <w:highlight w:val="none"/>
              </w:rPr>
              <w:t>一年。</w:t>
            </w:r>
            <w:r>
              <w:rPr>
                <w:rFonts w:hint="eastAsia" w:ascii="仿宋" w:hAnsi="仿宋" w:eastAsia="仿宋" w:cs="宋体"/>
                <w:color w:val="auto"/>
                <w:sz w:val="24"/>
                <w:highlight w:val="none"/>
              </w:rPr>
              <w:t>中标单位没有按合同规定服务，采购人有权终止合同，另行招标采购。</w:t>
            </w:r>
            <w:r>
              <w:rPr>
                <w:rFonts w:hint="eastAsia" w:ascii="仿宋" w:hAnsi="仿宋" w:eastAsia="仿宋"/>
                <w:color w:val="auto"/>
                <w:sz w:val="24"/>
                <w:highlight w:val="none"/>
              </w:rPr>
              <w:t>中标供应商不得将相关工作转包，一经发现有转包行为本协议自动终止，并追究中标供应商相关责任。</w:t>
            </w:r>
          </w:p>
        </w:tc>
      </w:tr>
      <w:tr w14:paraId="048BF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1"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14:paraId="26A5ABF3">
            <w:pPr>
              <w:spacing w:beforeLines="100" w:afterLines="100"/>
              <w:jc w:val="center"/>
              <w:rPr>
                <w:rFonts w:hint="default"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t>履约保证金</w:t>
            </w:r>
          </w:p>
        </w:tc>
        <w:tc>
          <w:tcPr>
            <w:tcW w:w="7416" w:type="dxa"/>
            <w:tcBorders>
              <w:top w:val="single" w:color="auto" w:sz="4" w:space="0"/>
              <w:left w:val="single" w:color="auto" w:sz="4" w:space="0"/>
              <w:bottom w:val="single" w:color="auto" w:sz="4" w:space="0"/>
              <w:right w:val="single" w:color="auto" w:sz="4" w:space="0"/>
            </w:tcBorders>
            <w:vAlign w:val="center"/>
          </w:tcPr>
          <w:p w14:paraId="56BAAE8A">
            <w:pPr>
              <w:spacing w:beforeLines="100" w:afterLines="100"/>
              <w:rPr>
                <w:rFonts w:hint="eastAsia" w:ascii="仿宋" w:hAnsi="仿宋" w:eastAsia="仿宋"/>
                <w:color w:val="auto"/>
                <w:sz w:val="24"/>
                <w:highlight w:val="none"/>
              </w:rPr>
            </w:pPr>
            <w:r>
              <w:rPr>
                <w:rFonts w:hint="eastAsia" w:ascii="仿宋" w:hAnsi="仿宋" w:eastAsia="仿宋"/>
                <w:color w:val="auto"/>
                <w:sz w:val="24"/>
                <w:highlight w:val="none"/>
              </w:rPr>
              <w:t>本项目不收取履约保证金。</w:t>
            </w:r>
          </w:p>
        </w:tc>
      </w:tr>
      <w:tr w14:paraId="1EB44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0"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14:paraId="62A58952">
            <w:pPr>
              <w:spacing w:beforeLines="100" w:afterLines="100"/>
              <w:jc w:val="center"/>
              <w:rPr>
                <w:rFonts w:ascii="仿宋" w:hAnsi="仿宋" w:eastAsia="仿宋"/>
                <w:b/>
                <w:color w:val="auto"/>
                <w:sz w:val="24"/>
                <w:highlight w:val="none"/>
              </w:rPr>
            </w:pPr>
            <w:r>
              <w:rPr>
                <w:rFonts w:hint="eastAsia" w:ascii="仿宋" w:hAnsi="仿宋" w:eastAsia="仿宋"/>
                <w:b/>
                <w:color w:val="auto"/>
                <w:sz w:val="24"/>
                <w:highlight w:val="none"/>
              </w:rPr>
              <w:t>付款方式</w:t>
            </w:r>
          </w:p>
        </w:tc>
        <w:tc>
          <w:tcPr>
            <w:tcW w:w="7416" w:type="dxa"/>
            <w:tcBorders>
              <w:top w:val="single" w:color="auto" w:sz="4" w:space="0"/>
              <w:left w:val="single" w:color="auto" w:sz="4" w:space="0"/>
              <w:bottom w:val="single" w:color="auto" w:sz="4" w:space="0"/>
              <w:right w:val="single" w:color="auto" w:sz="4" w:space="0"/>
            </w:tcBorders>
            <w:vAlign w:val="center"/>
          </w:tcPr>
          <w:p w14:paraId="1445C3E2">
            <w:pPr>
              <w:rPr>
                <w:rFonts w:hint="eastAsia" w:ascii="仿宋" w:hAnsi="仿宋" w:eastAsia="仿宋" w:cs="仿宋"/>
                <w:color w:val="auto"/>
                <w:sz w:val="24"/>
                <w:highlight w:val="none"/>
              </w:rPr>
            </w:pPr>
            <w:r>
              <w:rPr>
                <w:rFonts w:hint="eastAsia" w:ascii="仿宋" w:hAnsi="仿宋" w:eastAsia="仿宋" w:cs="仿宋"/>
                <w:color w:val="auto"/>
                <w:sz w:val="24"/>
                <w:highlight w:val="none"/>
              </w:rPr>
              <w:t>①预付款：合同预付款比例为合同金额的</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0％，在合同生效以及具备实施条件后</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个工作日内支付；</w:t>
            </w:r>
          </w:p>
          <w:p w14:paraId="34E2883A">
            <w:pPr>
              <w:rPr>
                <w:rFonts w:ascii="仿宋" w:hAnsi="仿宋" w:eastAsia="仿宋"/>
                <w:color w:val="auto"/>
                <w:sz w:val="24"/>
                <w:highlight w:val="none"/>
              </w:rPr>
            </w:pPr>
            <w:r>
              <w:rPr>
                <w:rFonts w:hint="eastAsia" w:ascii="仿宋" w:hAnsi="仿宋" w:eastAsia="仿宋" w:cs="仿宋"/>
                <w:color w:val="auto"/>
                <w:sz w:val="24"/>
                <w:highlight w:val="none"/>
              </w:rPr>
              <w:t>②进度款：</w:t>
            </w:r>
            <w:r>
              <w:rPr>
                <w:rFonts w:hint="eastAsia" w:ascii="仿宋" w:hAnsi="仿宋" w:eastAsia="仿宋"/>
                <w:color w:val="auto"/>
                <w:sz w:val="24"/>
                <w:highlight w:val="none"/>
              </w:rPr>
              <w:t>根据采购人考核，在次月支付上一月的服务费用。</w:t>
            </w:r>
          </w:p>
          <w:p w14:paraId="2A4D21A5">
            <w:pPr>
              <w:rPr>
                <w:rFonts w:ascii="仿宋" w:hAnsi="仿宋" w:eastAsia="仿宋"/>
                <w:color w:val="auto"/>
                <w:sz w:val="24"/>
                <w:highlight w:val="none"/>
              </w:rPr>
            </w:pPr>
            <w:r>
              <w:rPr>
                <w:rFonts w:hint="eastAsia" w:ascii="仿宋" w:hAnsi="仿宋" w:eastAsia="仿宋"/>
                <w:color w:val="auto"/>
                <w:sz w:val="24"/>
                <w:highlight w:val="none"/>
              </w:rPr>
              <w:t>注：付款前，中标供应商须提供符合要求的财务发票，否则采购单位有权不予支付，且不承担违约责任，但中标供应商仍须履行本合同。</w:t>
            </w:r>
          </w:p>
        </w:tc>
      </w:tr>
      <w:tr w14:paraId="2E6D8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0"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14:paraId="3941E4A5">
            <w:pPr>
              <w:spacing w:beforeLines="100" w:afterLines="100"/>
              <w:jc w:val="center"/>
              <w:rPr>
                <w:rFonts w:hint="default"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t>验收要求</w:t>
            </w:r>
          </w:p>
        </w:tc>
        <w:tc>
          <w:tcPr>
            <w:tcW w:w="7416" w:type="dxa"/>
            <w:tcBorders>
              <w:top w:val="single" w:color="auto" w:sz="4" w:space="0"/>
              <w:left w:val="single" w:color="auto" w:sz="4" w:space="0"/>
              <w:bottom w:val="single" w:color="auto" w:sz="4" w:space="0"/>
              <w:right w:val="single" w:color="auto" w:sz="4" w:space="0"/>
            </w:tcBorders>
            <w:vAlign w:val="center"/>
          </w:tcPr>
          <w:p w14:paraId="0B7033E8">
            <w:pPr>
              <w:keepNext w:val="0"/>
              <w:keepLines w:val="0"/>
              <w:pageBreakBefore w:val="0"/>
              <w:wordWrap/>
              <w:overflowPunct/>
              <w:topLinePunct w:val="0"/>
              <w:bidi w:val="0"/>
              <w:adjustRightInd/>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1、验收主体：杭州市滨江区人民政府长河街道办事处。</w:t>
            </w:r>
          </w:p>
          <w:p w14:paraId="35EA1782">
            <w:pPr>
              <w:keepNext w:val="0"/>
              <w:keepLines w:val="0"/>
              <w:pageBreakBefore w:val="0"/>
              <w:wordWrap/>
              <w:overflowPunct/>
              <w:topLinePunct w:val="0"/>
              <w:bidi w:val="0"/>
              <w:adjustRightInd/>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2、采购人在中标供应商提供服务的过程中，有权不定期对服务内容和质量进行考核。中标供应商应当配合进行。</w:t>
            </w:r>
          </w:p>
          <w:p w14:paraId="5A025661">
            <w:pPr>
              <w:keepNext w:val="0"/>
              <w:keepLines w:val="0"/>
              <w:pageBreakBefore w:val="0"/>
              <w:wordWrap/>
              <w:overflowPunct/>
              <w:topLinePunct w:val="0"/>
              <w:bidi w:val="0"/>
              <w:adjustRightInd/>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3、最终验收时间：服务内容执行完毕、服务期截止后。</w:t>
            </w:r>
          </w:p>
          <w:p w14:paraId="508EB0B0">
            <w:pPr>
              <w:keepNext w:val="0"/>
              <w:keepLines w:val="0"/>
              <w:pageBreakBefore w:val="0"/>
              <w:wordWrap/>
              <w:overflowPunct/>
              <w:topLinePunct w:val="0"/>
              <w:bidi w:val="0"/>
              <w:adjustRightInd/>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4、验收程序：中标供应商向采购人提出申请验收，采购人按验收方案组织履约验收。中标供应商应将项目执行过程及时记录、收集、整理，向采购人递交验收申请资料。</w:t>
            </w:r>
          </w:p>
          <w:p w14:paraId="7142A8C4">
            <w:pPr>
              <w:keepNext w:val="0"/>
              <w:keepLines w:val="0"/>
              <w:pageBreakBefore w:val="0"/>
              <w:wordWrap/>
              <w:overflowPunct/>
              <w:topLinePunct w:val="0"/>
              <w:bidi w:val="0"/>
              <w:adjustRightInd/>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5、验收内容：中标供应商实际完成的情况是否符合采购文件要求和中标供应商在投标响应文件中的商务、技术承诺。</w:t>
            </w:r>
          </w:p>
          <w:p w14:paraId="6EC398D6">
            <w:pPr>
              <w:keepNext w:val="0"/>
              <w:keepLines w:val="0"/>
              <w:pageBreakBefore w:val="0"/>
              <w:wordWrap/>
              <w:overflowPunct/>
              <w:topLinePunct w:val="0"/>
              <w:bidi w:val="0"/>
              <w:adjustRightInd/>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6、验收标准：对中标供应商已经按采购文件要求和中标供应商在投标响应文件中的商务、技术承诺完成项目执行。</w:t>
            </w:r>
          </w:p>
          <w:p w14:paraId="2E699DD5">
            <w:pPr>
              <w:keepNext w:val="0"/>
              <w:keepLines w:val="0"/>
              <w:pageBreakBefore w:val="0"/>
              <w:wordWrap/>
              <w:overflowPunct/>
              <w:topLinePunct w:val="0"/>
              <w:bidi w:val="0"/>
              <w:adjustRightInd/>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7、验收时中标供应商应在现场，验收完毕后作出验收结果报告；验收产生的费用，由采购人承担。</w:t>
            </w:r>
          </w:p>
          <w:p w14:paraId="483F9E06">
            <w:pPr>
              <w:spacing w:line="440" w:lineRule="exact"/>
              <w:ind w:firstLine="480" w:firstLineChars="200"/>
              <w:rPr>
                <w:rFonts w:hint="eastAsia" w:ascii="仿宋" w:hAnsi="仿宋" w:eastAsia="仿宋"/>
                <w:color w:val="auto"/>
                <w:sz w:val="24"/>
                <w:highlight w:val="none"/>
              </w:rPr>
            </w:pPr>
            <w:r>
              <w:rPr>
                <w:rFonts w:hint="eastAsia" w:ascii="仿宋" w:hAnsi="仿宋" w:eastAsia="仿宋" w:cs="仿宋"/>
                <w:color w:val="auto"/>
                <w:sz w:val="24"/>
                <w:highlight w:val="none"/>
              </w:rPr>
              <w:t>8、经验收后，中标供应商服务成果</w:t>
            </w:r>
            <w:r>
              <w:rPr>
                <w:rFonts w:hint="eastAsia" w:ascii="仿宋" w:hAnsi="仿宋" w:eastAsia="仿宋" w:cs="仿宋"/>
                <w:color w:val="auto"/>
                <w:sz w:val="24"/>
                <w:highlight w:val="none"/>
                <w:lang w:val="en-US" w:eastAsia="zh-CN"/>
              </w:rPr>
              <w:t>未达到良好及以上</w:t>
            </w:r>
            <w:r>
              <w:rPr>
                <w:rFonts w:hint="eastAsia" w:ascii="仿宋" w:hAnsi="仿宋" w:eastAsia="仿宋" w:cs="仿宋"/>
                <w:color w:val="auto"/>
                <w:sz w:val="24"/>
                <w:highlight w:val="none"/>
              </w:rPr>
              <w:t>的(或未通过评审的)，采购人有权要求中标供应商进行整改</w:t>
            </w:r>
            <w:r>
              <w:rPr>
                <w:rFonts w:hint="eastAsia" w:ascii="仿宋" w:hAnsi="仿宋" w:eastAsia="仿宋" w:cs="仿宋"/>
                <w:color w:val="auto"/>
                <w:sz w:val="24"/>
                <w:highlight w:val="none"/>
                <w:lang w:val="en-US" w:eastAsia="zh-CN"/>
              </w:rPr>
              <w:t>并</w:t>
            </w:r>
            <w:r>
              <w:rPr>
                <w:rFonts w:hint="eastAsia" w:ascii="仿宋" w:hAnsi="仿宋" w:eastAsia="仿宋" w:cs="仿宋"/>
                <w:color w:val="auto"/>
                <w:sz w:val="24"/>
                <w:highlight w:val="none"/>
              </w:rPr>
              <w:t>，相关费用由中标供应商承担；如整改后仍不合格的，采购人有权解除合同，并可以拒绝支付未支付的款项，中标供应商已经收取的款项应退还给采购人。</w:t>
            </w:r>
          </w:p>
        </w:tc>
      </w:tr>
      <w:tr w14:paraId="6BA7D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0"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14:paraId="13CD6B35">
            <w:pPr>
              <w:spacing w:beforeLines="100" w:afterLines="100"/>
              <w:jc w:val="center"/>
              <w:rPr>
                <w:rFonts w:ascii="仿宋" w:hAnsi="仿宋" w:eastAsia="仿宋"/>
                <w:b/>
                <w:color w:val="auto"/>
                <w:sz w:val="24"/>
                <w:highlight w:val="none"/>
              </w:rPr>
            </w:pPr>
            <w:r>
              <w:rPr>
                <w:rFonts w:hint="eastAsia" w:ascii="仿宋" w:hAnsi="仿宋" w:eastAsia="仿宋"/>
                <w:b/>
                <w:color w:val="auto"/>
                <w:sz w:val="24"/>
                <w:highlight w:val="none"/>
              </w:rPr>
              <w:t>其他约定</w:t>
            </w:r>
          </w:p>
        </w:tc>
        <w:tc>
          <w:tcPr>
            <w:tcW w:w="7416" w:type="dxa"/>
            <w:tcBorders>
              <w:top w:val="single" w:color="auto" w:sz="4" w:space="0"/>
              <w:left w:val="single" w:color="auto" w:sz="4" w:space="0"/>
              <w:bottom w:val="single" w:color="auto" w:sz="4" w:space="0"/>
              <w:right w:val="single" w:color="auto" w:sz="4" w:space="0"/>
            </w:tcBorders>
            <w:vAlign w:val="center"/>
          </w:tcPr>
          <w:p w14:paraId="7F9D5440">
            <w:pPr>
              <w:snapToGrid w:val="0"/>
              <w:jc w:val="left"/>
              <w:rPr>
                <w:rFonts w:ascii="仿宋" w:hAnsi="仿宋" w:eastAsia="仿宋"/>
                <w:color w:val="auto"/>
                <w:sz w:val="24"/>
                <w:highlight w:val="none"/>
              </w:rPr>
            </w:pPr>
            <w:r>
              <w:rPr>
                <w:rFonts w:hint="eastAsia" w:ascii="仿宋" w:hAnsi="仿宋" w:eastAsia="仿宋"/>
                <w:color w:val="auto"/>
                <w:sz w:val="24"/>
                <w:highlight w:val="none"/>
              </w:rPr>
              <w:t>项目实施过程中发生的死亡、人身伤害、财产损失、损害以及任何其它损失、损害和引起的费用和开支，由供应商承担全部责任。</w:t>
            </w:r>
          </w:p>
        </w:tc>
      </w:tr>
    </w:tbl>
    <w:p w14:paraId="5C3A9370">
      <w:pPr>
        <w:rPr>
          <w:rFonts w:ascii="宋体" w:hAnsi="宋体" w:cs="宋体"/>
          <w:color w:val="auto"/>
          <w:sz w:val="24"/>
          <w:highlight w:val="none"/>
        </w:rPr>
      </w:pPr>
    </w:p>
    <w:p w14:paraId="6847B7A0">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注：</w:t>
      </w:r>
    </w:p>
    <w:p w14:paraId="252EE84C">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1、如有附图，仅作参考。</w:t>
      </w:r>
    </w:p>
    <w:p w14:paraId="6AA77D78">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2、打▲内容为实质性要求，不允许有负偏离，否则将以涉及无效投标条款作无效投标。</w:t>
      </w:r>
    </w:p>
    <w:p w14:paraId="2BE46EA6">
      <w:pPr>
        <w:spacing w:line="440" w:lineRule="exact"/>
        <w:ind w:firstLine="520" w:firstLineChars="200"/>
        <w:rPr>
          <w:rFonts w:ascii="宋体" w:hAnsi="宋体" w:cs="宋体"/>
          <w:bCs/>
          <w:color w:val="auto"/>
          <w:spacing w:val="10"/>
          <w:sz w:val="24"/>
          <w:highlight w:val="none"/>
        </w:rPr>
      </w:pPr>
      <w:r>
        <w:rPr>
          <w:rFonts w:hint="eastAsia" w:ascii="宋体" w:hAnsi="宋体" w:cs="宋体"/>
          <w:bCs/>
          <w:color w:val="auto"/>
          <w:spacing w:val="10"/>
          <w:sz w:val="24"/>
          <w:highlight w:val="none"/>
        </w:rPr>
        <w:t>3、中标人所提供的货物、服务须与投标承诺一致，不得以次充好、偷工减料，若在项目验收中发现有上述情况，将向有关部门举报，根据相关规定进行处理。</w:t>
      </w:r>
    </w:p>
    <w:p w14:paraId="623DE5BB">
      <w:pPr>
        <w:rPr>
          <w:color w:val="auto"/>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B0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3">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Arial"/>
      <w:snapToGrid w:val="0"/>
      <w:szCs w:val="21"/>
    </w:rPr>
  </w:style>
  <w:style w:type="character" w:customStyle="1" w:styleId="7">
    <w:name w:val="不明显强调1"/>
    <w:qFormat/>
    <w:uiPriority w:val="19"/>
    <w:rPr>
      <w:i/>
      <w:i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2025-01-01T11:54:23Z</dcterms:created>
  <dc:creator>81061</dc:creator>
  <cp:lastModifiedBy>吉法师</cp:lastModifiedBy>
  <dcterms:modified xsi:type="dcterms:W3CDTF">2025-01-01T11:54:40Z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eyJoZGlkIjoiZWQzZGRhYWRhYzdiMmYzMzExNjJjMTE4YmU4NTdkODUiLCJ1c2VySWQiOiIzMTUxNTU4NjEifQ==</vt:lpwstr>
  </property>
  <property fmtid="{D5CDD505-2E9C-101B-9397-08002B2CF9AE}" pid="4" name="ICV">
    <vt:lpwstr>84D708E93B6B48C18E89BE6067E5F254_12</vt:lpwstr>
  </property>
</Properties>
</file>