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655F0">
      <w:pPr>
        <w:pStyle w:val="2"/>
        <w:ind w:firstLine="0" w:firstLineChars="0"/>
        <w:rPr>
          <w:rFonts w:cs="宋体"/>
          <w:b/>
          <w:bCs/>
          <w:spacing w:val="-20"/>
          <w:sz w:val="44"/>
          <w:szCs w:val="44"/>
        </w:rPr>
      </w:pPr>
    </w:p>
    <w:p w14:paraId="2A5B2B32">
      <w:pPr>
        <w:pStyle w:val="2"/>
        <w:ind w:firstLine="321"/>
        <w:jc w:val="center"/>
        <w:rPr>
          <w:rFonts w:hint="eastAsia" w:eastAsia="宋体" w:cs="宋体"/>
          <w:sz w:val="36"/>
          <w:szCs w:val="36"/>
          <w:lang w:eastAsia="zh-CN"/>
        </w:rPr>
      </w:pPr>
      <w:r>
        <w:rPr>
          <w:rFonts w:hint="eastAsia" w:cs="宋体"/>
          <w:b/>
          <w:bCs/>
          <w:spacing w:val="-20"/>
          <w:sz w:val="36"/>
          <w:szCs w:val="36"/>
          <w:lang w:eastAsia="zh-CN"/>
        </w:rPr>
        <w:t>长兴技师学院电商工学一体化软件系统采购项目</w:t>
      </w:r>
    </w:p>
    <w:p w14:paraId="25D43CC3">
      <w:pPr>
        <w:rPr>
          <w:rFonts w:cs="宋体"/>
        </w:rPr>
      </w:pPr>
    </w:p>
    <w:p w14:paraId="5978237A">
      <w:pPr>
        <w:pStyle w:val="2"/>
        <w:ind w:firstLine="210"/>
        <w:rPr>
          <w:rFonts w:cs="宋体"/>
        </w:rPr>
      </w:pPr>
    </w:p>
    <w:p w14:paraId="349FB661">
      <w:pPr>
        <w:rPr>
          <w:rFonts w:cs="宋体"/>
        </w:rPr>
      </w:pPr>
    </w:p>
    <w:p w14:paraId="75BDAEA8">
      <w:pPr>
        <w:pStyle w:val="2"/>
        <w:ind w:firstLine="210"/>
        <w:rPr>
          <w:rFonts w:cs="宋体"/>
        </w:rPr>
      </w:pPr>
    </w:p>
    <w:p w14:paraId="452B06EB"/>
    <w:p w14:paraId="59411418">
      <w:pPr>
        <w:pStyle w:val="2"/>
        <w:ind w:firstLine="210"/>
        <w:rPr>
          <w:rFonts w:cs="宋体"/>
        </w:rPr>
      </w:pPr>
    </w:p>
    <w:p w14:paraId="7C29B3CB">
      <w:pPr>
        <w:pStyle w:val="2"/>
        <w:ind w:firstLine="210"/>
        <w:rPr>
          <w:rFonts w:cs="宋体"/>
        </w:rPr>
      </w:pPr>
    </w:p>
    <w:p w14:paraId="5AF62B60">
      <w:pPr>
        <w:spacing w:before="120" w:after="120" w:line="460" w:lineRule="exact"/>
        <w:jc w:val="center"/>
        <w:rPr>
          <w:rFonts w:ascii="宋体" w:hAnsi="宋体" w:eastAsia="宋体" w:cs="宋体"/>
          <w:b/>
          <w:bCs/>
          <w:sz w:val="24"/>
        </w:rPr>
      </w:pPr>
    </w:p>
    <w:p w14:paraId="1E9E3007">
      <w:pPr>
        <w:pStyle w:val="3"/>
        <w:jc w:val="center"/>
        <w:rPr>
          <w:rFonts w:cs="宋体"/>
          <w:b/>
          <w:bCs/>
          <w:sz w:val="96"/>
          <w:szCs w:val="96"/>
          <w:lang w:val="zh-CN"/>
        </w:rPr>
      </w:pPr>
      <w:r>
        <w:rPr>
          <w:rFonts w:hint="eastAsia" w:ascii="黑体" w:hAnsi="黑体" w:eastAsia="黑体" w:cs="黑体"/>
          <w:b/>
          <w:bCs/>
          <w:sz w:val="96"/>
          <w:szCs w:val="96"/>
        </w:rPr>
        <w:t>竞争性磋商文件</w:t>
      </w:r>
      <w:r>
        <w:rPr>
          <w:rFonts w:hint="eastAsia" w:cs="宋体"/>
          <w:b/>
          <w:bCs/>
          <w:sz w:val="96"/>
          <w:szCs w:val="96"/>
          <w:lang w:val="zh-CN"/>
        </w:rPr>
        <w:cr/>
      </w:r>
    </w:p>
    <w:p w14:paraId="5FF4B9C7">
      <w:pPr>
        <w:rPr>
          <w:lang w:val="zh-CN"/>
        </w:rPr>
      </w:pPr>
    </w:p>
    <w:p w14:paraId="544D40D8">
      <w:pPr>
        <w:autoSpaceDE w:val="0"/>
        <w:autoSpaceDN w:val="0"/>
        <w:spacing w:before="120" w:after="120"/>
        <w:rPr>
          <w:rFonts w:ascii="宋体" w:hAnsi="宋体" w:eastAsia="宋体" w:cs="宋体"/>
          <w:sz w:val="30"/>
          <w:lang w:val="zh-CN"/>
        </w:rPr>
      </w:pPr>
    </w:p>
    <w:p w14:paraId="64FBEF6B">
      <w:pPr>
        <w:pStyle w:val="2"/>
        <w:ind w:firstLine="210"/>
        <w:rPr>
          <w:lang w:val="zh-CN"/>
        </w:rPr>
      </w:pPr>
    </w:p>
    <w:p w14:paraId="71969B2E">
      <w:pPr>
        <w:pStyle w:val="5"/>
        <w:rPr>
          <w:lang w:val="zh-CN"/>
        </w:rPr>
      </w:pPr>
    </w:p>
    <w:p w14:paraId="3CFBEFDE">
      <w:pPr>
        <w:rPr>
          <w:lang w:val="zh-CN"/>
        </w:rPr>
      </w:pPr>
    </w:p>
    <w:p w14:paraId="390BD972">
      <w:pPr>
        <w:widowControl/>
        <w:autoSpaceDE w:val="0"/>
        <w:autoSpaceDN w:val="0"/>
        <w:spacing w:before="120" w:after="120"/>
        <w:rPr>
          <w:rFonts w:hint="eastAsia" w:ascii="宋体" w:hAnsi="宋体" w:eastAsia="宋体" w:cs="宋体"/>
          <w:b/>
          <w:bCs/>
          <w:sz w:val="30"/>
          <w:szCs w:val="30"/>
          <w:lang w:val="en-US" w:eastAsia="zh-CN"/>
        </w:rPr>
      </w:pPr>
      <w:r>
        <w:rPr>
          <w:rFonts w:hint="eastAsia" w:ascii="宋体" w:hAnsi="宋体" w:eastAsia="宋体" w:cs="宋体"/>
          <w:b/>
          <w:bCs/>
          <w:sz w:val="30"/>
          <w:szCs w:val="30"/>
          <w:lang w:val="zh-CN"/>
        </w:rPr>
        <w:t>项目编号：ZJXWCX-2024-</w:t>
      </w:r>
      <w:r>
        <w:rPr>
          <w:rFonts w:hint="eastAsia" w:ascii="宋体" w:hAnsi="宋体" w:eastAsia="宋体" w:cs="宋体"/>
          <w:b/>
          <w:bCs/>
          <w:sz w:val="30"/>
          <w:szCs w:val="30"/>
          <w:lang w:val="en-US" w:eastAsia="zh-CN"/>
        </w:rPr>
        <w:t>040</w:t>
      </w:r>
    </w:p>
    <w:p w14:paraId="1023D4F4">
      <w:pPr>
        <w:widowControl/>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z w:val="30"/>
          <w:szCs w:val="30"/>
          <w:lang w:val="zh-CN"/>
        </w:rPr>
        <w:t>项目名称：长兴技师学院电商工学一体化软件系统采购项目</w:t>
      </w:r>
    </w:p>
    <w:p w14:paraId="21630D74">
      <w:pPr>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napToGrid w:val="0"/>
          <w:kern w:val="0"/>
          <w:sz w:val="30"/>
          <w:szCs w:val="30"/>
        </w:rPr>
        <w:t>采购单位</w:t>
      </w:r>
      <w:r>
        <w:rPr>
          <w:rFonts w:hint="eastAsia" w:ascii="宋体" w:hAnsi="宋体" w:eastAsia="宋体" w:cs="宋体"/>
          <w:b/>
          <w:bCs/>
          <w:sz w:val="30"/>
          <w:szCs w:val="30"/>
          <w:lang w:val="zh-CN"/>
        </w:rPr>
        <w:t>：长兴技师学院</w:t>
      </w:r>
    </w:p>
    <w:p w14:paraId="4E0C1974">
      <w:pPr>
        <w:spacing w:line="360" w:lineRule="auto"/>
        <w:ind w:right="246" w:rightChars="117"/>
        <w:rPr>
          <w:rFonts w:eastAsia="宋体" w:cs="宋体"/>
          <w:b/>
          <w:bCs/>
          <w:snapToGrid w:val="0"/>
          <w:kern w:val="0"/>
          <w:sz w:val="30"/>
          <w:szCs w:val="30"/>
        </w:rPr>
      </w:pPr>
      <w:r>
        <w:rPr>
          <w:rFonts w:hint="eastAsia" w:ascii="宋体" w:hAnsi="宋体" w:eastAsia="宋体" w:cs="宋体"/>
          <w:b/>
          <w:bCs/>
          <w:snapToGrid w:val="0"/>
          <w:kern w:val="0"/>
          <w:sz w:val="30"/>
          <w:szCs w:val="30"/>
        </w:rPr>
        <w:t xml:space="preserve">采购代理机构：浙江信望工程咨询有限公司  </w:t>
      </w:r>
    </w:p>
    <w:p w14:paraId="04833AAF">
      <w:pPr>
        <w:autoSpaceDE w:val="0"/>
        <w:autoSpaceDN w:val="0"/>
        <w:spacing w:before="120"/>
        <w:rPr>
          <w:rFonts w:ascii="宋体" w:hAnsi="宋体" w:eastAsia="宋体" w:cs="宋体"/>
          <w:b/>
          <w:snapToGrid w:val="0"/>
          <w:kern w:val="0"/>
          <w:sz w:val="30"/>
          <w:szCs w:val="30"/>
        </w:rPr>
      </w:pPr>
      <w:r>
        <w:rPr>
          <w:rFonts w:hint="eastAsia" w:ascii="宋体" w:hAnsi="宋体" w:eastAsia="宋体" w:cs="宋体"/>
          <w:b/>
          <w:snapToGrid w:val="0"/>
          <w:kern w:val="0"/>
          <w:sz w:val="30"/>
          <w:szCs w:val="30"/>
        </w:rPr>
        <w:t>日   期：二○二</w:t>
      </w:r>
      <w:r>
        <w:rPr>
          <w:rFonts w:hint="eastAsia" w:ascii="宋体" w:hAnsi="宋体" w:eastAsia="宋体" w:cs="宋体"/>
          <w:b/>
          <w:snapToGrid w:val="0"/>
          <w:kern w:val="0"/>
          <w:sz w:val="30"/>
          <w:szCs w:val="30"/>
          <w:lang w:val="en-US" w:eastAsia="zh-CN"/>
        </w:rPr>
        <w:t>四</w:t>
      </w:r>
      <w:r>
        <w:rPr>
          <w:rFonts w:hint="eastAsia" w:ascii="宋体" w:hAnsi="宋体" w:eastAsia="宋体" w:cs="宋体"/>
          <w:b/>
          <w:snapToGrid w:val="0"/>
          <w:kern w:val="0"/>
          <w:sz w:val="30"/>
          <w:szCs w:val="30"/>
        </w:rPr>
        <w:t>年</w:t>
      </w:r>
      <w:r>
        <w:rPr>
          <w:rFonts w:hint="eastAsia" w:ascii="宋体" w:hAnsi="宋体" w:eastAsia="宋体" w:cs="宋体"/>
          <w:b/>
          <w:snapToGrid w:val="0"/>
          <w:kern w:val="0"/>
          <w:sz w:val="30"/>
          <w:szCs w:val="30"/>
          <w:lang w:val="en-US" w:eastAsia="zh-CN"/>
        </w:rPr>
        <w:t>七</w:t>
      </w:r>
      <w:r>
        <w:rPr>
          <w:rFonts w:hint="eastAsia" w:ascii="宋体" w:hAnsi="宋体" w:eastAsia="宋体" w:cs="宋体"/>
          <w:b/>
          <w:snapToGrid w:val="0"/>
          <w:kern w:val="0"/>
          <w:sz w:val="30"/>
          <w:szCs w:val="30"/>
        </w:rPr>
        <w:t>月</w:t>
      </w:r>
    </w:p>
    <w:p w14:paraId="3C931787">
      <w:pPr>
        <w:autoSpaceDE w:val="0"/>
        <w:autoSpaceDN w:val="0"/>
        <w:spacing w:before="120"/>
        <w:jc w:val="center"/>
        <w:rPr>
          <w:rFonts w:ascii="宋体" w:hAnsi="宋体" w:eastAsia="宋体" w:cs="宋体"/>
          <w:b/>
          <w:snapToGrid w:val="0"/>
          <w:spacing w:val="20"/>
          <w:kern w:val="0"/>
          <w:sz w:val="30"/>
          <w:szCs w:val="30"/>
        </w:rPr>
      </w:pPr>
    </w:p>
    <w:p w14:paraId="317EA797">
      <w:pPr>
        <w:autoSpaceDE w:val="0"/>
        <w:autoSpaceDN w:val="0"/>
        <w:spacing w:before="120" w:after="120" w:line="400" w:lineRule="exact"/>
        <w:jc w:val="center"/>
        <w:rPr>
          <w:rFonts w:ascii="宋体" w:hAnsi="宋体" w:eastAsia="宋体" w:cs="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29A70362">
      <w:pPr>
        <w:autoSpaceDE w:val="0"/>
        <w:autoSpaceDN w:val="0"/>
        <w:spacing w:before="120" w:after="120" w:line="400" w:lineRule="exact"/>
        <w:jc w:val="center"/>
        <w:rPr>
          <w:rFonts w:ascii="宋体" w:hAnsi="宋体" w:eastAsia="宋体" w:cs="宋体"/>
          <w:b/>
          <w:bCs/>
          <w:sz w:val="36"/>
          <w:szCs w:val="36"/>
        </w:rPr>
      </w:pPr>
    </w:p>
    <w:p w14:paraId="6B4A7C9F">
      <w:pPr>
        <w:autoSpaceDE w:val="0"/>
        <w:autoSpaceDN w:val="0"/>
        <w:spacing w:before="120" w:after="120" w:line="4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t>目    录</w:t>
      </w:r>
    </w:p>
    <w:p w14:paraId="7281C3CE">
      <w:pPr>
        <w:autoSpaceDE w:val="0"/>
        <w:autoSpaceDN w:val="0"/>
        <w:spacing w:before="120" w:after="120" w:line="400" w:lineRule="exact"/>
        <w:jc w:val="center"/>
        <w:rPr>
          <w:rFonts w:ascii="宋体" w:hAnsi="宋体" w:eastAsia="宋体" w:cs="宋体"/>
          <w:sz w:val="32"/>
          <w:szCs w:val="32"/>
          <w:lang w:val="zh-CN"/>
        </w:rPr>
      </w:pPr>
    </w:p>
    <w:sdt>
      <w:sdtPr>
        <w:rPr>
          <w:rFonts w:ascii="宋体" w:hAnsi="宋体" w:eastAsia="宋体"/>
        </w:rPr>
        <w:id w:val="147476200"/>
        <w:docPartObj>
          <w:docPartGallery w:val="Table of Contents"/>
          <w:docPartUnique/>
        </w:docPartObj>
      </w:sdtPr>
      <w:sdtEndPr>
        <w:rPr>
          <w:rFonts w:ascii="宋体" w:hAnsi="宋体" w:eastAsia="宋体" w:cs="宋体"/>
          <w:b/>
          <w:bCs/>
          <w:sz w:val="24"/>
        </w:rPr>
      </w:sdtEndPr>
      <w:sdtContent>
        <w:p w14:paraId="581C5C88">
          <w:pPr>
            <w:jc w:val="center"/>
          </w:pPr>
        </w:p>
        <w:p w14:paraId="2303FAA6">
          <w:pPr>
            <w:pStyle w:val="184"/>
            <w:tabs>
              <w:tab w:val="right" w:leader="dot" w:pos="9746"/>
            </w:tabs>
            <w:spacing w:line="480" w:lineRule="auto"/>
            <w:rPr>
              <w:b/>
              <w:bCs/>
              <w:sz w:val="24"/>
              <w:szCs w:val="24"/>
            </w:rPr>
          </w:pPr>
          <w:r>
            <w:rPr>
              <w:rFonts w:ascii="宋体" w:hAnsi="宋体" w:cs="宋体"/>
              <w:b/>
              <w:bCs/>
              <w:sz w:val="24"/>
              <w:szCs w:val="24"/>
            </w:rPr>
            <w:fldChar w:fldCharType="begin"/>
          </w:r>
          <w:r>
            <w:rPr>
              <w:rFonts w:ascii="宋体" w:hAnsi="宋体" w:cs="宋体"/>
              <w:b/>
              <w:bCs/>
              <w:sz w:val="24"/>
              <w:szCs w:val="24"/>
            </w:rPr>
            <w:instrText xml:space="preserve">TOC \o "1-1" \h \u </w:instrText>
          </w:r>
          <w:r>
            <w:rPr>
              <w:rFonts w:ascii="宋体" w:hAnsi="宋体" w:cs="宋体"/>
              <w:b/>
              <w:bCs/>
              <w:sz w:val="24"/>
              <w:szCs w:val="24"/>
            </w:rPr>
            <w:fldChar w:fldCharType="separate"/>
          </w:r>
          <w:r>
            <w:fldChar w:fldCharType="begin"/>
          </w:r>
          <w:r>
            <w:instrText xml:space="preserve"> HYPERLINK \l "_Toc15113" </w:instrText>
          </w:r>
          <w:r>
            <w:fldChar w:fldCharType="separate"/>
          </w:r>
          <w:r>
            <w:rPr>
              <w:rFonts w:hint="eastAsia" w:ascii="宋体" w:hAnsi="宋体" w:cs="宋体"/>
              <w:b/>
              <w:bCs/>
              <w:sz w:val="24"/>
              <w:szCs w:val="24"/>
            </w:rPr>
            <w:t>第一章  竞争性磋商公告</w:t>
          </w:r>
          <w:r>
            <w:rPr>
              <w:b/>
              <w:bCs/>
              <w:sz w:val="24"/>
              <w:szCs w:val="24"/>
            </w:rPr>
            <w:tab/>
          </w:r>
          <w:r>
            <w:rPr>
              <w:b/>
              <w:bCs/>
              <w:sz w:val="24"/>
              <w:szCs w:val="24"/>
            </w:rPr>
            <w:fldChar w:fldCharType="begin"/>
          </w:r>
          <w:r>
            <w:rPr>
              <w:b/>
              <w:bCs/>
              <w:sz w:val="24"/>
              <w:szCs w:val="24"/>
            </w:rPr>
            <w:instrText xml:space="preserve"> PAGEREF _Toc15113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14:paraId="1E1F99DF">
          <w:pPr>
            <w:pStyle w:val="184"/>
            <w:tabs>
              <w:tab w:val="right" w:leader="dot" w:pos="9746"/>
            </w:tabs>
            <w:spacing w:line="480" w:lineRule="auto"/>
            <w:rPr>
              <w:b/>
              <w:bCs/>
              <w:sz w:val="24"/>
              <w:szCs w:val="24"/>
            </w:rPr>
          </w:pPr>
          <w:r>
            <w:fldChar w:fldCharType="begin"/>
          </w:r>
          <w:r>
            <w:instrText xml:space="preserve"> HYPERLINK \l "_Toc24788" </w:instrText>
          </w:r>
          <w:r>
            <w:fldChar w:fldCharType="separate"/>
          </w:r>
          <w:r>
            <w:rPr>
              <w:rFonts w:hint="eastAsia" w:ascii="宋体" w:hAnsi="宋体" w:cs="宋体"/>
              <w:b/>
              <w:bCs/>
              <w:sz w:val="24"/>
              <w:szCs w:val="24"/>
            </w:rPr>
            <w:t>第二章  磋商需求</w:t>
          </w:r>
          <w:r>
            <w:rPr>
              <w:b/>
              <w:bCs/>
              <w:sz w:val="24"/>
              <w:szCs w:val="24"/>
            </w:rPr>
            <w:tab/>
          </w:r>
          <w:r>
            <w:rPr>
              <w:b/>
              <w:bCs/>
              <w:sz w:val="24"/>
              <w:szCs w:val="24"/>
            </w:rPr>
            <w:fldChar w:fldCharType="begin"/>
          </w:r>
          <w:r>
            <w:rPr>
              <w:b/>
              <w:bCs/>
              <w:sz w:val="24"/>
              <w:szCs w:val="24"/>
            </w:rPr>
            <w:instrText xml:space="preserve"> PAGEREF _Toc24788 </w:instrText>
          </w:r>
          <w:r>
            <w:rPr>
              <w:b/>
              <w:bCs/>
              <w:sz w:val="24"/>
              <w:szCs w:val="24"/>
            </w:rPr>
            <w:fldChar w:fldCharType="separate"/>
          </w:r>
          <w:r>
            <w:rPr>
              <w:b/>
              <w:bCs/>
              <w:sz w:val="24"/>
              <w:szCs w:val="24"/>
            </w:rPr>
            <w:t>4</w:t>
          </w:r>
          <w:r>
            <w:rPr>
              <w:b/>
              <w:bCs/>
              <w:sz w:val="24"/>
              <w:szCs w:val="24"/>
            </w:rPr>
            <w:fldChar w:fldCharType="end"/>
          </w:r>
          <w:r>
            <w:rPr>
              <w:b/>
              <w:bCs/>
              <w:sz w:val="24"/>
              <w:szCs w:val="24"/>
            </w:rPr>
            <w:fldChar w:fldCharType="end"/>
          </w:r>
        </w:p>
        <w:p w14:paraId="0162D189">
          <w:pPr>
            <w:pStyle w:val="184"/>
            <w:tabs>
              <w:tab w:val="right" w:leader="dot" w:pos="9746"/>
            </w:tabs>
            <w:spacing w:line="480" w:lineRule="auto"/>
            <w:rPr>
              <w:b/>
              <w:bCs/>
              <w:sz w:val="24"/>
              <w:szCs w:val="24"/>
            </w:rPr>
          </w:pPr>
          <w:r>
            <w:fldChar w:fldCharType="begin"/>
          </w:r>
          <w:r>
            <w:instrText xml:space="preserve"> HYPERLINK \l "_Toc29022" </w:instrText>
          </w:r>
          <w:r>
            <w:fldChar w:fldCharType="separate"/>
          </w:r>
          <w:r>
            <w:rPr>
              <w:rFonts w:hint="eastAsia" w:ascii="宋体" w:hAnsi="宋体" w:cs="宋体"/>
              <w:b/>
              <w:bCs/>
              <w:sz w:val="24"/>
              <w:szCs w:val="24"/>
            </w:rPr>
            <w:t>第三章  磋商须知</w:t>
          </w:r>
          <w:r>
            <w:rPr>
              <w:b/>
              <w:bCs/>
              <w:sz w:val="24"/>
              <w:szCs w:val="24"/>
            </w:rPr>
            <w:tab/>
          </w:r>
          <w:r>
            <w:rPr>
              <w:b/>
              <w:bCs/>
              <w:sz w:val="24"/>
              <w:szCs w:val="24"/>
            </w:rPr>
            <w:fldChar w:fldCharType="begin"/>
          </w:r>
          <w:r>
            <w:rPr>
              <w:b/>
              <w:bCs/>
              <w:sz w:val="24"/>
              <w:szCs w:val="24"/>
            </w:rPr>
            <w:instrText xml:space="preserve"> PAGEREF _Toc29022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r>
            <w:rPr>
              <w:rFonts w:hint="eastAsia"/>
              <w:b/>
              <w:bCs/>
              <w:sz w:val="24"/>
              <w:szCs w:val="24"/>
              <w:lang w:val="en-US" w:eastAsia="zh-CN"/>
            </w:rPr>
            <w:t>6</w:t>
          </w:r>
        </w:p>
        <w:p w14:paraId="0D757BCA">
          <w:pPr>
            <w:pStyle w:val="184"/>
            <w:tabs>
              <w:tab w:val="right" w:leader="dot" w:pos="9746"/>
            </w:tabs>
            <w:spacing w:line="480" w:lineRule="auto"/>
            <w:rPr>
              <w:rFonts w:hint="eastAsia" w:eastAsia="宋体"/>
              <w:b/>
              <w:bCs/>
              <w:sz w:val="24"/>
              <w:szCs w:val="24"/>
              <w:lang w:eastAsia="zh-CN"/>
            </w:rPr>
          </w:pPr>
          <w:r>
            <w:fldChar w:fldCharType="begin"/>
          </w:r>
          <w:r>
            <w:instrText xml:space="preserve"> HYPERLINK \l "_Toc31147" </w:instrText>
          </w:r>
          <w:r>
            <w:fldChar w:fldCharType="separate"/>
          </w:r>
          <w:r>
            <w:rPr>
              <w:rFonts w:hint="eastAsia" w:ascii="宋体" w:hAnsi="宋体" w:cs="宋体"/>
              <w:b/>
              <w:bCs/>
              <w:sz w:val="24"/>
              <w:szCs w:val="24"/>
            </w:rPr>
            <w:t>第四章  磋商办法及评分标准</w:t>
          </w:r>
          <w:r>
            <w:rPr>
              <w:b/>
              <w:bCs/>
              <w:sz w:val="24"/>
              <w:szCs w:val="24"/>
            </w:rPr>
            <w:tab/>
          </w:r>
          <w:r>
            <w:rPr>
              <w:b/>
              <w:bCs/>
              <w:sz w:val="24"/>
              <w:szCs w:val="24"/>
            </w:rPr>
            <w:fldChar w:fldCharType="begin"/>
          </w:r>
          <w:r>
            <w:rPr>
              <w:b/>
              <w:bCs/>
              <w:sz w:val="24"/>
              <w:szCs w:val="24"/>
            </w:rPr>
            <w:instrText xml:space="preserve"> PAGEREF _Toc31147 </w:instrText>
          </w:r>
          <w:r>
            <w:rPr>
              <w:b/>
              <w:bCs/>
              <w:sz w:val="24"/>
              <w:szCs w:val="24"/>
            </w:rPr>
            <w:fldChar w:fldCharType="separate"/>
          </w:r>
          <w:r>
            <w:rPr>
              <w:b/>
              <w:bCs/>
              <w:sz w:val="24"/>
              <w:szCs w:val="24"/>
            </w:rPr>
            <w:t>2</w:t>
          </w:r>
          <w:r>
            <w:rPr>
              <w:b/>
              <w:bCs/>
              <w:sz w:val="24"/>
              <w:szCs w:val="24"/>
            </w:rPr>
            <w:fldChar w:fldCharType="end"/>
          </w:r>
          <w:r>
            <w:rPr>
              <w:b/>
              <w:bCs/>
              <w:sz w:val="24"/>
              <w:szCs w:val="24"/>
            </w:rPr>
            <w:fldChar w:fldCharType="end"/>
          </w:r>
          <w:r>
            <w:rPr>
              <w:rFonts w:hint="eastAsia"/>
              <w:b/>
              <w:bCs/>
              <w:sz w:val="24"/>
              <w:szCs w:val="24"/>
              <w:lang w:val="en-US" w:eastAsia="zh-CN"/>
            </w:rPr>
            <w:t>7</w:t>
          </w:r>
        </w:p>
        <w:p w14:paraId="7E4E6541">
          <w:pPr>
            <w:pStyle w:val="184"/>
            <w:tabs>
              <w:tab w:val="right" w:leader="dot" w:pos="9746"/>
            </w:tabs>
            <w:spacing w:line="480" w:lineRule="auto"/>
            <w:rPr>
              <w:rFonts w:hint="eastAsia" w:eastAsia="宋体"/>
              <w:b/>
              <w:bCs/>
              <w:sz w:val="24"/>
              <w:szCs w:val="24"/>
              <w:lang w:val="en-US" w:eastAsia="zh-CN"/>
            </w:rPr>
          </w:pPr>
          <w:r>
            <w:fldChar w:fldCharType="begin"/>
          </w:r>
          <w:r>
            <w:instrText xml:space="preserve"> HYPERLINK \l "_Toc18629" </w:instrText>
          </w:r>
          <w:r>
            <w:fldChar w:fldCharType="separate"/>
          </w:r>
          <w:r>
            <w:rPr>
              <w:rFonts w:hint="eastAsia" w:ascii="宋体" w:hAnsi="宋体" w:cs="宋体"/>
              <w:b/>
              <w:bCs/>
              <w:sz w:val="24"/>
              <w:szCs w:val="24"/>
            </w:rPr>
            <w:t>第五章  合同协议书</w:t>
          </w:r>
          <w:r>
            <w:rPr>
              <w:b/>
              <w:bCs/>
              <w:sz w:val="24"/>
              <w:szCs w:val="24"/>
            </w:rPr>
            <w:tab/>
          </w:r>
          <w:r>
            <w:rPr>
              <w:b/>
              <w:bCs/>
              <w:sz w:val="24"/>
              <w:szCs w:val="24"/>
            </w:rPr>
            <w:fldChar w:fldCharType="end"/>
          </w:r>
          <w:r>
            <w:rPr>
              <w:rFonts w:hint="eastAsia"/>
              <w:b/>
              <w:bCs/>
              <w:sz w:val="24"/>
              <w:szCs w:val="24"/>
              <w:lang w:val="en-US" w:eastAsia="zh-CN"/>
            </w:rPr>
            <w:t>30</w:t>
          </w:r>
        </w:p>
        <w:p w14:paraId="287297FA">
          <w:pPr>
            <w:pStyle w:val="184"/>
            <w:tabs>
              <w:tab w:val="right" w:leader="dot" w:pos="9746"/>
            </w:tabs>
            <w:spacing w:line="480" w:lineRule="auto"/>
            <w:rPr>
              <w:rFonts w:hint="eastAsia" w:eastAsia="宋体"/>
              <w:b/>
              <w:bCs/>
              <w:sz w:val="24"/>
              <w:szCs w:val="24"/>
              <w:lang w:val="en-US" w:eastAsia="zh-CN"/>
            </w:rPr>
          </w:pPr>
          <w:r>
            <w:fldChar w:fldCharType="begin"/>
          </w:r>
          <w:r>
            <w:instrText xml:space="preserve"> HYPERLINK \l "_Toc14600" </w:instrText>
          </w:r>
          <w:r>
            <w:fldChar w:fldCharType="separate"/>
          </w:r>
          <w:r>
            <w:rPr>
              <w:rFonts w:hint="eastAsia" w:ascii="宋体" w:hAnsi="宋体" w:cs="宋体"/>
              <w:b/>
              <w:bCs/>
              <w:sz w:val="24"/>
              <w:szCs w:val="24"/>
            </w:rPr>
            <w:t xml:space="preserve">第六章 </w:t>
          </w:r>
          <w:r>
            <w:rPr>
              <w:rFonts w:hint="eastAsia" w:ascii="宋体" w:hAnsi="宋体" w:cs="宋体"/>
              <w:b/>
              <w:bCs/>
              <w:sz w:val="24"/>
              <w:szCs w:val="24"/>
              <w:lang w:val="zh-CN"/>
            </w:rPr>
            <w:t>磋商响应文件</w:t>
          </w:r>
          <w:r>
            <w:rPr>
              <w:rFonts w:hint="eastAsia" w:ascii="宋体" w:hAnsi="宋体" w:cs="宋体"/>
              <w:b/>
              <w:bCs/>
              <w:sz w:val="24"/>
              <w:szCs w:val="24"/>
            </w:rPr>
            <w:t>格式</w:t>
          </w:r>
          <w:r>
            <w:rPr>
              <w:b/>
              <w:bCs/>
              <w:sz w:val="24"/>
              <w:szCs w:val="24"/>
            </w:rPr>
            <w:tab/>
          </w:r>
          <w:r>
            <w:rPr>
              <w:rFonts w:hint="eastAsia"/>
              <w:b/>
              <w:bCs/>
              <w:sz w:val="24"/>
              <w:szCs w:val="24"/>
              <w:lang w:val="en-US" w:eastAsia="zh-CN"/>
            </w:rPr>
            <w:t>3</w:t>
          </w:r>
          <w:r>
            <w:rPr>
              <w:b/>
              <w:bCs/>
              <w:sz w:val="24"/>
              <w:szCs w:val="24"/>
            </w:rPr>
            <w:fldChar w:fldCharType="end"/>
          </w:r>
          <w:r>
            <w:rPr>
              <w:rFonts w:hint="eastAsia"/>
              <w:b/>
              <w:bCs/>
              <w:sz w:val="24"/>
              <w:szCs w:val="24"/>
              <w:lang w:val="en-US" w:eastAsia="zh-CN"/>
            </w:rPr>
            <w:t>4</w:t>
          </w:r>
        </w:p>
        <w:p w14:paraId="4A406A45">
          <w:pPr>
            <w:spacing w:line="480" w:lineRule="auto"/>
            <w:rPr>
              <w:rFonts w:ascii="宋体" w:hAnsi="宋体" w:eastAsia="宋体" w:cs="宋体"/>
              <w:b/>
              <w:bCs/>
              <w:sz w:val="24"/>
            </w:rPr>
          </w:pPr>
          <w:r>
            <w:rPr>
              <w:rFonts w:ascii="宋体" w:hAnsi="宋体" w:eastAsia="宋体" w:cs="宋体"/>
              <w:b/>
              <w:bCs/>
              <w:sz w:val="24"/>
            </w:rPr>
            <w:fldChar w:fldCharType="end"/>
          </w:r>
        </w:p>
      </w:sdtContent>
    </w:sdt>
    <w:p w14:paraId="4F5B4188">
      <w:pPr>
        <w:spacing w:line="180" w:lineRule="exact"/>
        <w:jc w:val="center"/>
        <w:rPr>
          <w:rFonts w:ascii="宋体" w:hAnsi="宋体" w:eastAsia="宋体" w:cs="宋体"/>
          <w:sz w:val="32"/>
          <w:szCs w:val="32"/>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4047E684">
      <w:pPr>
        <w:pStyle w:val="2"/>
        <w:ind w:firstLine="210"/>
      </w:pPr>
    </w:p>
    <w:p w14:paraId="0D08DEAE">
      <w:pPr>
        <w:spacing w:line="360" w:lineRule="auto"/>
        <w:jc w:val="center"/>
        <w:outlineLvl w:val="0"/>
        <w:rPr>
          <w:rFonts w:ascii="宋体" w:hAnsi="宋体" w:eastAsia="宋体" w:cs="宋体"/>
          <w:b/>
          <w:sz w:val="30"/>
          <w:szCs w:val="30"/>
        </w:rPr>
      </w:pPr>
      <w:bookmarkStart w:id="0" w:name="_Toc15113"/>
      <w:r>
        <w:rPr>
          <w:rFonts w:hint="eastAsia" w:ascii="宋体" w:hAnsi="宋体" w:eastAsia="宋体" w:cs="宋体"/>
          <w:b/>
          <w:sz w:val="30"/>
          <w:szCs w:val="30"/>
        </w:rPr>
        <w:t>第一章  竞争性磋商公告</w:t>
      </w:r>
      <w:bookmarkEnd w:id="0"/>
    </w:p>
    <w:p w14:paraId="73B3224A">
      <w:pPr>
        <w:autoSpaceDE w:val="0"/>
        <w:autoSpaceDN w:val="0"/>
        <w:adjustRightInd w:val="0"/>
        <w:snapToGrid w:val="0"/>
        <w:spacing w:line="380" w:lineRule="exact"/>
        <w:ind w:firstLine="420" w:firstLineChars="200"/>
        <w:rPr>
          <w:rFonts w:ascii="宋体" w:hAnsi="宋体" w:eastAsia="宋体" w:cs="宋体"/>
          <w:szCs w:val="21"/>
        </w:rPr>
      </w:pPr>
      <w: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708F02">
                            <w:pPr>
                              <w:ind w:firstLine="420" w:firstLineChars="200"/>
                              <w:rPr>
                                <w:rFonts w:ascii="宋体" w:hAnsi="宋体" w:eastAsia="宋体" w:cs="宋体"/>
                              </w:rPr>
                            </w:pPr>
                            <w:r>
                              <w:rPr>
                                <w:rFonts w:hint="eastAsia" w:ascii="宋体" w:hAnsi="宋体" w:eastAsia="宋体" w:cs="宋体"/>
                              </w:rPr>
                              <w:t>项目概况</w:t>
                            </w:r>
                          </w:p>
                          <w:p w14:paraId="3C6810AF">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长兴技师学院电商工学一体化软件系统采购项目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2024</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 xml:space="preserve">29 </w:t>
                            </w:r>
                            <w:r>
                              <w:rPr>
                                <w:rFonts w:hint="eastAsia" w:ascii="宋体" w:hAnsi="宋体" w:eastAsia="宋体" w:cs="宋体"/>
                                <w:kern w:val="0"/>
                                <w:szCs w:val="21"/>
                              </w:rPr>
                              <w:t>日</w:t>
                            </w:r>
                            <w:r>
                              <w:rPr>
                                <w:rFonts w:hint="eastAsia" w:ascii="宋体" w:hAnsi="宋体" w:eastAsia="宋体" w:cs="宋体"/>
                                <w:kern w:val="0"/>
                                <w:szCs w:val="21"/>
                                <w:lang w:eastAsia="zh-CN"/>
                              </w:rPr>
                              <w:t>09:00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3360;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9r1a1QAAAAcBAAAPAAAAAAAAAAEAIAAAACIAAABk&#10;cnMvZG93bnJldi54bWxQSwECFAAUAAAACACHTuJAo832BQkCAAA2BAAADgAAAAAAAAABACAAAAAk&#10;AQAAZHJzL2Uyb0RvYy54bWxQSwUGAAAAAAYABgBZAQAAnwUAAAAA&#10;">
                <v:fill on="t" focussize="0,0"/>
                <v:stroke color="#000000" joinstyle="miter"/>
                <v:imagedata o:title=""/>
                <o:lock v:ext="edit" aspectratio="f"/>
                <v:textbox>
                  <w:txbxContent>
                    <w:p w14:paraId="0F708F02">
                      <w:pPr>
                        <w:ind w:firstLine="420" w:firstLineChars="200"/>
                        <w:rPr>
                          <w:rFonts w:ascii="宋体" w:hAnsi="宋体" w:eastAsia="宋体" w:cs="宋体"/>
                        </w:rPr>
                      </w:pPr>
                      <w:r>
                        <w:rPr>
                          <w:rFonts w:hint="eastAsia" w:ascii="宋体" w:hAnsi="宋体" w:eastAsia="宋体" w:cs="宋体"/>
                        </w:rPr>
                        <w:t>项目概况</w:t>
                      </w:r>
                    </w:p>
                    <w:p w14:paraId="3C6810AF">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长兴技师学院电商工学一体化软件系统采购项目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eastAsia="zh-CN"/>
                        </w:rPr>
                        <w:t>2024</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 xml:space="preserve">29 </w:t>
                      </w:r>
                      <w:r>
                        <w:rPr>
                          <w:rFonts w:hint="eastAsia" w:ascii="宋体" w:hAnsi="宋体" w:eastAsia="宋体" w:cs="宋体"/>
                          <w:kern w:val="0"/>
                          <w:szCs w:val="21"/>
                        </w:rPr>
                        <w:t>日</w:t>
                      </w:r>
                      <w:r>
                        <w:rPr>
                          <w:rFonts w:hint="eastAsia" w:ascii="宋体" w:hAnsi="宋体" w:eastAsia="宋体" w:cs="宋体"/>
                          <w:kern w:val="0"/>
                          <w:szCs w:val="21"/>
                          <w:lang w:eastAsia="zh-CN"/>
                        </w:rPr>
                        <w:t>09:00</w:t>
                      </w:r>
                      <w:r>
                        <w:rPr>
                          <w:rFonts w:hint="eastAsia" w:ascii="宋体" w:hAnsi="宋体" w:eastAsia="宋体" w:cs="宋体"/>
                        </w:rPr>
                        <w:t>（北京时间）前提交（上传）响应文件。</w:t>
                      </w:r>
                    </w:p>
                  </w:txbxContent>
                </v:textbox>
              </v:shape>
            </w:pict>
          </mc:Fallback>
        </mc:AlternateContent>
      </w:r>
    </w:p>
    <w:p w14:paraId="3EDB6390">
      <w:pPr>
        <w:autoSpaceDE w:val="0"/>
        <w:autoSpaceDN w:val="0"/>
        <w:adjustRightInd w:val="0"/>
        <w:snapToGrid w:val="0"/>
        <w:spacing w:line="380" w:lineRule="exact"/>
        <w:ind w:firstLine="420" w:firstLineChars="200"/>
        <w:rPr>
          <w:rFonts w:ascii="宋体" w:hAnsi="宋体" w:eastAsia="宋体" w:cs="宋体"/>
          <w:szCs w:val="21"/>
        </w:rPr>
      </w:pPr>
    </w:p>
    <w:p w14:paraId="75BE020A">
      <w:pPr>
        <w:autoSpaceDE w:val="0"/>
        <w:autoSpaceDN w:val="0"/>
        <w:adjustRightInd w:val="0"/>
        <w:snapToGrid w:val="0"/>
        <w:spacing w:line="380" w:lineRule="exact"/>
        <w:ind w:firstLine="420" w:firstLineChars="200"/>
        <w:rPr>
          <w:rFonts w:ascii="宋体" w:hAnsi="宋体" w:eastAsia="宋体" w:cs="宋体"/>
          <w:szCs w:val="21"/>
        </w:rPr>
      </w:pPr>
    </w:p>
    <w:p w14:paraId="516AF3CA">
      <w:pPr>
        <w:autoSpaceDE w:val="0"/>
        <w:autoSpaceDN w:val="0"/>
        <w:adjustRightInd w:val="0"/>
        <w:snapToGrid w:val="0"/>
        <w:spacing w:line="380" w:lineRule="exact"/>
        <w:ind w:firstLine="420" w:firstLineChars="200"/>
        <w:rPr>
          <w:rFonts w:ascii="宋体" w:hAnsi="宋体" w:eastAsia="宋体" w:cs="宋体"/>
          <w:szCs w:val="21"/>
        </w:rPr>
      </w:pPr>
    </w:p>
    <w:p w14:paraId="1BE2E42F">
      <w:pPr>
        <w:widowControl/>
        <w:spacing w:line="36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一、项目基本情况</w:t>
      </w:r>
    </w:p>
    <w:p w14:paraId="545FCE24">
      <w:pPr>
        <w:widowControl/>
        <w:spacing w:line="360" w:lineRule="exact"/>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rPr>
        <w:t>项目编号：ZJXWCX-</w:t>
      </w:r>
      <w:r>
        <w:rPr>
          <w:rFonts w:hint="eastAsia" w:ascii="宋体" w:hAnsi="宋体" w:eastAsia="宋体" w:cs="宋体"/>
          <w:kern w:val="0"/>
          <w:szCs w:val="21"/>
          <w:lang w:eastAsia="zh-CN"/>
        </w:rPr>
        <w:t>2024</w:t>
      </w:r>
      <w:r>
        <w:rPr>
          <w:rFonts w:hint="eastAsia" w:ascii="宋体" w:hAnsi="宋体" w:eastAsia="宋体" w:cs="宋体"/>
          <w:kern w:val="0"/>
          <w:szCs w:val="21"/>
        </w:rPr>
        <w:t>-</w:t>
      </w:r>
      <w:r>
        <w:rPr>
          <w:rFonts w:hint="eastAsia" w:ascii="宋体" w:hAnsi="宋体" w:eastAsia="宋体" w:cs="宋体"/>
          <w:kern w:val="0"/>
          <w:szCs w:val="21"/>
          <w:lang w:val="en-US" w:eastAsia="zh-CN"/>
        </w:rPr>
        <w:t>040</w:t>
      </w:r>
    </w:p>
    <w:p w14:paraId="297C64DF">
      <w:pPr>
        <w:widowControl/>
        <w:spacing w:line="36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长兴技师学院电商工学一体化软件系统采购项目</w:t>
      </w:r>
    </w:p>
    <w:p w14:paraId="5876101A">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采购方式：竞争性磋商</w:t>
      </w:r>
    </w:p>
    <w:p w14:paraId="21801186">
      <w:pPr>
        <w:widowControl/>
        <w:spacing w:line="360" w:lineRule="exact"/>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预算金额（元）：</w:t>
      </w:r>
      <w:r>
        <w:rPr>
          <w:rFonts w:hint="eastAsia" w:ascii="宋体" w:hAnsi="宋体" w:eastAsia="宋体" w:cs="宋体"/>
          <w:kern w:val="0"/>
          <w:szCs w:val="21"/>
          <w:lang w:eastAsia="zh-CN"/>
        </w:rPr>
        <w:t>380000</w:t>
      </w:r>
    </w:p>
    <w:p w14:paraId="4A44F175">
      <w:pPr>
        <w:widowControl/>
        <w:spacing w:line="360" w:lineRule="exact"/>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最高限价（元）：</w:t>
      </w:r>
      <w:r>
        <w:rPr>
          <w:rFonts w:hint="eastAsia" w:ascii="宋体" w:hAnsi="宋体" w:eastAsia="宋体" w:cs="宋体"/>
          <w:kern w:val="0"/>
          <w:szCs w:val="21"/>
          <w:lang w:eastAsia="zh-CN"/>
        </w:rPr>
        <w:t>380000</w:t>
      </w:r>
    </w:p>
    <w:p w14:paraId="6577E1F5">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磋商需求：</w:t>
      </w:r>
    </w:p>
    <w:p w14:paraId="312800B8">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标项一</w:t>
      </w:r>
    </w:p>
    <w:p w14:paraId="7231AA95">
      <w:pPr>
        <w:widowControl/>
        <w:spacing w:line="36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预算金额（元）：</w:t>
      </w:r>
      <w:r>
        <w:rPr>
          <w:rFonts w:hint="eastAsia" w:ascii="宋体" w:hAnsi="宋体" w:eastAsia="宋体" w:cs="宋体"/>
          <w:kern w:val="0"/>
          <w:szCs w:val="21"/>
          <w:lang w:eastAsia="zh-CN"/>
        </w:rPr>
        <w:t>380000</w:t>
      </w:r>
    </w:p>
    <w:p w14:paraId="207A068F">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数量：1 </w:t>
      </w:r>
    </w:p>
    <w:p w14:paraId="2F72CA78">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单位：项</w:t>
      </w:r>
    </w:p>
    <w:p w14:paraId="7F376BD8">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简要规格描述：主要</w:t>
      </w:r>
      <w:r>
        <w:rPr>
          <w:rFonts w:hint="eastAsia" w:ascii="宋体" w:hAnsi="宋体" w:eastAsia="宋体" w:cs="宋体"/>
          <w:kern w:val="0"/>
          <w:szCs w:val="21"/>
          <w:lang w:val="en-US" w:eastAsia="zh-CN"/>
        </w:rPr>
        <w:t>业务模块、课程资源、扩展训练及增强训练包满足日常教学需要</w:t>
      </w:r>
      <w:r>
        <w:rPr>
          <w:rFonts w:hint="eastAsia" w:ascii="宋体" w:hAnsi="宋体" w:eastAsia="宋体" w:cs="宋体"/>
          <w:kern w:val="0"/>
          <w:szCs w:val="21"/>
        </w:rPr>
        <w:t>。</w:t>
      </w:r>
    </w:p>
    <w:p w14:paraId="4EF76720">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E97DA07">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合同履约期限： </w:t>
      </w:r>
      <w:bookmarkStart w:id="1" w:name="_Toc35393622"/>
      <w:bookmarkStart w:id="2" w:name="_Toc28359003"/>
      <w:bookmarkStart w:id="3" w:name="_Toc35393791"/>
      <w:bookmarkStart w:id="4" w:name="_Toc28359080"/>
      <w:r>
        <w:rPr>
          <w:rFonts w:hint="eastAsia" w:ascii="宋体" w:hAnsi="宋体" w:eastAsia="宋体" w:cs="宋体"/>
          <w:color w:val="auto"/>
          <w:kern w:val="0"/>
          <w:szCs w:val="21"/>
          <w:highlight w:val="none"/>
        </w:rPr>
        <w:t>合同签订后</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日历天</w:t>
      </w:r>
      <w:r>
        <w:rPr>
          <w:rFonts w:hint="eastAsia" w:ascii="宋体" w:hAnsi="宋体" w:eastAsia="宋体" w:cs="宋体"/>
          <w:color w:val="auto"/>
          <w:kern w:val="0"/>
          <w:szCs w:val="21"/>
          <w:highlight w:val="none"/>
          <w:lang w:val="en-US" w:eastAsia="zh-CN"/>
        </w:rPr>
        <w:t>供货、</w:t>
      </w:r>
      <w:r>
        <w:rPr>
          <w:rFonts w:hint="eastAsia" w:ascii="宋体" w:hAnsi="宋体" w:eastAsia="宋体" w:cs="宋体"/>
          <w:color w:val="auto"/>
          <w:kern w:val="0"/>
          <w:szCs w:val="21"/>
          <w:highlight w:val="none"/>
        </w:rPr>
        <w:t>安装调试完毕并通过验收合格。</w:t>
      </w:r>
    </w:p>
    <w:p w14:paraId="7AD6761C">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本项目（否）接受联合体投标。</w:t>
      </w:r>
    </w:p>
    <w:p w14:paraId="4F02B293">
      <w:pPr>
        <w:widowControl/>
        <w:spacing w:line="360" w:lineRule="exact"/>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二、申请人的资格要求：</w:t>
      </w:r>
      <w:bookmarkEnd w:id="1"/>
      <w:bookmarkEnd w:id="2"/>
      <w:bookmarkEnd w:id="3"/>
      <w:bookmarkEnd w:id="4"/>
    </w:p>
    <w:p w14:paraId="17B65220">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bookmarkStart w:id="5" w:name="_Toc28359081"/>
      <w:bookmarkStart w:id="6" w:name="_Toc28359004"/>
      <w:r>
        <w:rPr>
          <w:rFonts w:hint="eastAsia" w:ascii="宋体" w:hAnsi="宋体" w:eastAsia="宋体" w:cs="宋体"/>
          <w:color w:val="auto"/>
          <w:kern w:val="0"/>
          <w:szCs w:val="21"/>
          <w:highlight w:val="none"/>
        </w:rPr>
        <w:t>满足《中华人民共和国政府采购法》第二十二条规定；未被“信用中国”（www.creditchina.gov.cn</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、中国政府采购网（www.ccgp.gov.cn）列入失信被执行人、重大税收违法失信主体、政府采购严重违法失信行为记录名单。</w:t>
      </w:r>
    </w:p>
    <w:p w14:paraId="71497B1D">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2.落实政府采购政策需满足的资格要求：本项目属于专门面向中小企业采购的项目。</w:t>
      </w:r>
    </w:p>
    <w:p w14:paraId="723835D3">
      <w:pPr>
        <w:adjustRightInd w:val="0"/>
        <w:snapToGrid w:val="0"/>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3.本项目的特定资格要求：标项1：无。</w:t>
      </w:r>
    </w:p>
    <w:p w14:paraId="5F2AC46B">
      <w:pPr>
        <w:widowControl/>
        <w:spacing w:line="360" w:lineRule="exact"/>
        <w:ind w:firstLine="422" w:firstLineChars="200"/>
        <w:rPr>
          <w:rFonts w:ascii="宋体" w:hAnsi="宋体" w:eastAsia="宋体" w:cs="宋体"/>
          <w:b/>
          <w:bCs/>
          <w:color w:val="auto"/>
          <w:kern w:val="0"/>
          <w:szCs w:val="21"/>
          <w:highlight w:val="none"/>
        </w:rPr>
      </w:pPr>
      <w:bookmarkStart w:id="7" w:name="_Toc35393792"/>
      <w:bookmarkStart w:id="8" w:name="_Toc35393623"/>
      <w:r>
        <w:rPr>
          <w:rFonts w:hint="eastAsia" w:ascii="宋体" w:hAnsi="宋体" w:eastAsia="宋体" w:cs="宋体"/>
          <w:b/>
          <w:bCs/>
          <w:color w:val="auto"/>
          <w:kern w:val="0"/>
          <w:szCs w:val="21"/>
          <w:highlight w:val="none"/>
        </w:rPr>
        <w:t>三、获取</w:t>
      </w:r>
      <w:bookmarkEnd w:id="5"/>
      <w:bookmarkEnd w:id="6"/>
      <w:bookmarkEnd w:id="7"/>
      <w:bookmarkEnd w:id="8"/>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下载</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采购文件</w:t>
      </w:r>
    </w:p>
    <w:p w14:paraId="006CA89C">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29 </w:t>
      </w:r>
      <w:r>
        <w:rPr>
          <w:rFonts w:hint="eastAsia" w:ascii="宋体" w:hAnsi="宋体" w:eastAsia="宋体" w:cs="宋体"/>
          <w:color w:val="auto"/>
          <w:szCs w:val="21"/>
          <w:highlight w:val="none"/>
        </w:rPr>
        <w:t>日，每天上午00:00至12:00，下午12:00至23:59（北京时间，线上获取法定节假日均可，线下获取文件法定节假日除外）。</w:t>
      </w:r>
    </w:p>
    <w:p w14:paraId="4DC7EBED">
      <w:pPr>
        <w:widowControl/>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w:t>
      </w:r>
      <w:r>
        <w:rPr>
          <w:rStyle w:val="197"/>
          <w:rFonts w:hint="eastAsia" w:ascii="宋体" w:hAnsi="宋体" w:cs="宋体"/>
          <w:color w:val="auto"/>
          <w:szCs w:val="21"/>
          <w:highlight w:val="none"/>
        </w:rPr>
        <w:t>政府采购云平台（www.zcygov.cn）。</w:t>
      </w:r>
    </w:p>
    <w:p w14:paraId="1E0D671C">
      <w:pPr>
        <w:widowControl/>
        <w:spacing w:line="36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3.方式：在线获取（潜在供应商</w:t>
      </w:r>
      <w:r>
        <w:rPr>
          <w:rFonts w:hint="eastAsia" w:ascii="宋体" w:hAnsi="宋体" w:eastAsia="宋体" w:cs="宋体"/>
          <w:color w:val="auto"/>
          <w:kern w:val="0"/>
          <w:szCs w:val="21"/>
          <w:highlight w:val="none"/>
          <w:lang w:eastAsia="zh-CN"/>
        </w:rPr>
        <w:t>登录</w:t>
      </w:r>
      <w:r>
        <w:rPr>
          <w:rFonts w:hint="eastAsia" w:ascii="宋体" w:hAnsi="宋体" w:eastAsia="宋体" w:cs="宋体"/>
          <w:color w:val="auto"/>
          <w:kern w:val="0"/>
          <w:szCs w:val="21"/>
          <w:highlight w:val="none"/>
        </w:rPr>
        <w:t>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57BE17ED">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4.售价（元）：0 。</w:t>
      </w:r>
    </w:p>
    <w:p w14:paraId="334AD358">
      <w:pPr>
        <w:widowControl/>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w:t>
      </w:r>
      <w:r>
        <w:rPr>
          <w:rFonts w:hint="eastAsia" w:ascii="宋体" w:hAnsi="宋体" w:eastAsia="宋体" w:cs="宋体"/>
          <w:kern w:val="0"/>
          <w:szCs w:val="21"/>
          <w:lang w:val="en-US" w:eastAsia="zh-CN"/>
        </w:rPr>
        <w:t>磋商小组</w:t>
      </w:r>
      <w:r>
        <w:rPr>
          <w:rFonts w:hint="eastAsia" w:ascii="宋体" w:hAnsi="宋体" w:eastAsia="宋体" w:cs="宋体"/>
          <w:kern w:val="0"/>
          <w:szCs w:val="21"/>
        </w:rPr>
        <w:t>代表根据供应商提交的磋商响应文件认定</w:t>
      </w:r>
      <w:r>
        <w:rPr>
          <w:rFonts w:hint="eastAsia" w:ascii="宋体" w:hAnsi="宋体" w:eastAsia="宋体" w:cs="宋体"/>
          <w:szCs w:val="21"/>
        </w:rPr>
        <w:t>。</w:t>
      </w:r>
    </w:p>
    <w:p w14:paraId="0F035011">
      <w:pPr>
        <w:widowControl/>
        <w:spacing w:line="360" w:lineRule="exact"/>
        <w:ind w:firstLine="420" w:firstLineChars="200"/>
        <w:rPr>
          <w:rFonts w:ascii="宋体" w:hAnsi="宋体" w:eastAsia="宋体" w:cs="宋体"/>
          <w:kern w:val="0"/>
          <w:szCs w:val="21"/>
        </w:rPr>
      </w:pPr>
      <w:bookmarkStart w:id="9" w:name="_Toc28359005"/>
      <w:bookmarkStart w:id="10" w:name="_Toc28359082"/>
      <w:bookmarkStart w:id="11" w:name="_Toc35393624"/>
      <w:bookmarkStart w:id="12" w:name="_Toc35393793"/>
      <w:r>
        <w:rPr>
          <w:rFonts w:hint="eastAsia" w:ascii="宋体" w:hAnsi="宋体" w:eastAsia="宋体" w:cs="宋体"/>
          <w:kern w:val="0"/>
          <w:szCs w:val="21"/>
        </w:rPr>
        <w:t>6.采购项目信息发布网址：“浙江省政府采购网”（http://zfcg.czt.zj.gov.cn/）、“长兴县公共资源交易中心网 ”（</w:t>
      </w:r>
      <w:r>
        <w:rPr>
          <w:rFonts w:hint="eastAsia" w:ascii="宋体" w:hAnsi="宋体" w:eastAsia="宋体" w:cs="宋体"/>
          <w:kern w:val="0"/>
          <w:szCs w:val="21"/>
          <w:lang w:eastAsia="zh-CN"/>
        </w:rPr>
        <w:t>http://www.zjcx.gov.cn/col/col1229713478/index.html</w:t>
      </w:r>
      <w:r>
        <w:rPr>
          <w:rFonts w:hint="eastAsia" w:ascii="宋体" w:hAnsi="宋体" w:eastAsia="宋体" w:cs="宋体"/>
          <w:kern w:val="0"/>
          <w:szCs w:val="21"/>
        </w:rPr>
        <w:t>）</w:t>
      </w:r>
    </w:p>
    <w:p w14:paraId="307DE5F2">
      <w:pPr>
        <w:widowControl/>
        <w:spacing w:line="36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四、</w:t>
      </w:r>
      <w:bookmarkEnd w:id="9"/>
      <w:bookmarkEnd w:id="10"/>
      <w:bookmarkEnd w:id="11"/>
      <w:bookmarkEnd w:id="12"/>
      <w:r>
        <w:rPr>
          <w:rFonts w:hint="eastAsia" w:ascii="宋体" w:hAnsi="宋体" w:eastAsia="宋体" w:cs="宋体"/>
          <w:b/>
          <w:bCs/>
          <w:kern w:val="0"/>
          <w:szCs w:val="21"/>
        </w:rPr>
        <w:t>响应文件提交（上传）</w:t>
      </w:r>
    </w:p>
    <w:p w14:paraId="70B7384E">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1.截止时间：</w:t>
      </w:r>
      <w:r>
        <w:rPr>
          <w:rFonts w:hint="eastAsia" w:ascii="宋体" w:hAnsi="宋体" w:eastAsia="宋体" w:cs="宋体"/>
          <w:kern w:val="0"/>
          <w:szCs w:val="21"/>
          <w:lang w:eastAsia="zh-CN"/>
        </w:rPr>
        <w:t>2024</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29</w:t>
      </w:r>
      <w:r>
        <w:rPr>
          <w:rFonts w:hint="eastAsia" w:ascii="宋体" w:hAnsi="宋体" w:eastAsia="宋体" w:cs="宋体"/>
          <w:kern w:val="0"/>
          <w:szCs w:val="21"/>
        </w:rPr>
        <w:t>日</w:t>
      </w:r>
      <w:r>
        <w:rPr>
          <w:rFonts w:hint="eastAsia" w:ascii="宋体" w:hAnsi="宋体" w:eastAsia="宋体" w:cs="宋体"/>
          <w:kern w:val="0"/>
          <w:szCs w:val="21"/>
          <w:lang w:eastAsia="zh-CN"/>
        </w:rPr>
        <w:t>09:00</w:t>
      </w:r>
      <w:r>
        <w:rPr>
          <w:rFonts w:hint="eastAsia" w:ascii="宋体" w:hAnsi="宋体" w:eastAsia="宋体" w:cs="宋体"/>
          <w:kern w:val="0"/>
          <w:szCs w:val="21"/>
        </w:rPr>
        <w:t>（北京时间）。</w:t>
      </w:r>
    </w:p>
    <w:p w14:paraId="054D598E">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kern w:val="0"/>
          <w:szCs w:val="21"/>
        </w:rPr>
        <w:t>。</w:t>
      </w:r>
      <w:r>
        <w:rPr>
          <w:rFonts w:hint="eastAsia" w:ascii="宋体" w:hAnsi="宋体" w:eastAsia="宋体" w:cs="宋体"/>
          <w:szCs w:val="21"/>
          <w:lang w:val="zh-CN"/>
        </w:rPr>
        <w:t>（</w:t>
      </w:r>
      <w:r>
        <w:rPr>
          <w:rFonts w:hint="eastAsia" w:ascii="宋体" w:hAnsi="宋体" w:eastAsia="宋体" w:cs="宋体"/>
          <w:szCs w:val="21"/>
        </w:rPr>
        <w:t>网址：通过“政府采购云平台（www.zcygov.cn）”实行在线投标响应。 ）</w:t>
      </w:r>
    </w:p>
    <w:p w14:paraId="317AC61D">
      <w:pPr>
        <w:widowControl/>
        <w:spacing w:line="360" w:lineRule="exact"/>
        <w:ind w:firstLine="422" w:firstLineChars="200"/>
        <w:rPr>
          <w:rFonts w:ascii="宋体" w:hAnsi="宋体" w:eastAsia="宋体" w:cs="宋体"/>
          <w:b/>
          <w:bCs/>
          <w:kern w:val="0"/>
          <w:szCs w:val="21"/>
        </w:rPr>
      </w:pPr>
      <w:bookmarkStart w:id="13" w:name="_Toc28359084"/>
      <w:bookmarkStart w:id="14" w:name="_Toc28359007"/>
      <w:bookmarkStart w:id="15" w:name="_Toc35393625"/>
      <w:bookmarkStart w:id="16" w:name="_Toc35393794"/>
      <w:r>
        <w:rPr>
          <w:rFonts w:hint="eastAsia" w:ascii="宋体" w:hAnsi="宋体" w:eastAsia="宋体" w:cs="宋体"/>
          <w:b/>
          <w:bCs/>
          <w:kern w:val="0"/>
          <w:szCs w:val="21"/>
        </w:rPr>
        <w:t>五、响应文件开启</w:t>
      </w:r>
    </w:p>
    <w:p w14:paraId="716DC756">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1.开启时间：</w:t>
      </w:r>
      <w:r>
        <w:rPr>
          <w:rFonts w:hint="eastAsia" w:ascii="宋体" w:hAnsi="宋体" w:eastAsia="宋体" w:cs="宋体"/>
          <w:kern w:val="0"/>
          <w:szCs w:val="21"/>
          <w:lang w:eastAsia="zh-CN"/>
        </w:rPr>
        <w:t>2024</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 xml:space="preserve">29 </w:t>
      </w:r>
      <w:r>
        <w:rPr>
          <w:rFonts w:hint="eastAsia" w:ascii="宋体" w:hAnsi="宋体" w:eastAsia="宋体" w:cs="宋体"/>
          <w:kern w:val="0"/>
          <w:szCs w:val="21"/>
        </w:rPr>
        <w:t>日</w:t>
      </w:r>
      <w:r>
        <w:rPr>
          <w:rFonts w:hint="eastAsia" w:ascii="宋体" w:hAnsi="宋体" w:eastAsia="宋体" w:cs="宋体"/>
          <w:kern w:val="0"/>
          <w:szCs w:val="21"/>
          <w:lang w:eastAsia="zh-CN"/>
        </w:rPr>
        <w:t>09:00</w:t>
      </w:r>
      <w:r>
        <w:rPr>
          <w:rFonts w:hint="eastAsia" w:ascii="宋体" w:hAnsi="宋体" w:eastAsia="宋体" w:cs="宋体"/>
          <w:kern w:val="0"/>
          <w:szCs w:val="21"/>
        </w:rPr>
        <w:t>（北京时间）。</w:t>
      </w:r>
    </w:p>
    <w:p w14:paraId="21AD3C46">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szCs w:val="21"/>
        </w:rPr>
        <w:t>网址：通过“政府采购云平台（www.zcygov.cn）”实行在线投标响应。 ）</w:t>
      </w:r>
    </w:p>
    <w:p w14:paraId="77CA8E4C">
      <w:pPr>
        <w:widowControl/>
        <w:spacing w:line="36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六、公告期限</w:t>
      </w:r>
      <w:bookmarkEnd w:id="13"/>
      <w:bookmarkEnd w:id="14"/>
      <w:bookmarkEnd w:id="15"/>
      <w:bookmarkEnd w:id="16"/>
    </w:p>
    <w:p w14:paraId="70323CB9">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14:paraId="1104CB0C">
      <w:pPr>
        <w:widowControl/>
        <w:spacing w:line="360" w:lineRule="exact"/>
        <w:ind w:firstLine="422" w:firstLineChars="200"/>
        <w:rPr>
          <w:rFonts w:ascii="宋体" w:hAnsi="宋体" w:eastAsia="宋体" w:cs="宋体"/>
          <w:b/>
          <w:bCs/>
          <w:kern w:val="0"/>
          <w:szCs w:val="21"/>
        </w:rPr>
      </w:pPr>
      <w:bookmarkStart w:id="17" w:name="_Toc35393795"/>
      <w:bookmarkStart w:id="18" w:name="_Toc35393626"/>
      <w:r>
        <w:rPr>
          <w:rFonts w:hint="eastAsia" w:ascii="宋体" w:hAnsi="宋体" w:eastAsia="宋体" w:cs="宋体"/>
          <w:b/>
          <w:bCs/>
          <w:kern w:val="0"/>
          <w:szCs w:val="21"/>
        </w:rPr>
        <w:t>七、其他补充事宜</w:t>
      </w:r>
      <w:bookmarkEnd w:id="17"/>
      <w:bookmarkEnd w:id="18"/>
    </w:p>
    <w:p w14:paraId="4BC69B71">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D6D10F">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3B477B15">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2.2供应商应在磋商前完成CA数字证书办理（办理流程详见http://www.zjzfcg.gov.cn/bidClientTemplate/2019-05-27/12945.html）。完成CA数字证书办理预计一周左右，建议各供应商抓紧时间办理。</w:t>
      </w:r>
    </w:p>
    <w:p w14:paraId="64A24B0C">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w:t>
      </w:r>
      <w:r>
        <w:rPr>
          <w:rFonts w:hint="eastAsia" w:ascii="宋体" w:hAnsi="宋体" w:eastAsia="宋体" w:cs="宋体"/>
          <w:kern w:val="0"/>
          <w:szCs w:val="21"/>
          <w:lang w:eastAsia="zh-CN"/>
        </w:rPr>
        <w:t>－</w:t>
      </w:r>
      <w:r>
        <w:rPr>
          <w:rFonts w:hint="eastAsia" w:ascii="宋体" w:hAnsi="宋体" w:eastAsia="宋体" w:cs="宋体"/>
          <w:kern w:val="0"/>
          <w:szCs w:val="21"/>
        </w:rPr>
        <w:t>电子招投标操作指南”（请供应商点击链接https://help.zcygov.cn/web/site_2/2018/12-28/2573.html）以获取最新操作指南。</w:t>
      </w:r>
    </w:p>
    <w:p w14:paraId="6506EA1A">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2AABA927">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60250BD5">
      <w:pPr>
        <w:pStyle w:val="2"/>
        <w:spacing w:after="0" w:line="360" w:lineRule="exact"/>
        <w:ind w:firstLineChars="200"/>
        <w:rPr>
          <w:rFonts w:cs="宋体"/>
          <w:kern w:val="0"/>
          <w:szCs w:val="21"/>
        </w:rPr>
      </w:pPr>
      <w:r>
        <w:rPr>
          <w:rFonts w:hint="eastAsia" w:cs="宋体"/>
          <w:kern w:val="0"/>
          <w:szCs w:val="21"/>
        </w:rPr>
        <w:t>2.6供</w:t>
      </w:r>
      <w:r>
        <w:rPr>
          <w:rFonts w:hint="eastAsia" w:cs="宋体"/>
          <w:b/>
          <w:bCs/>
          <w:kern w:val="0"/>
          <w:szCs w:val="21"/>
        </w:rPr>
        <w:t>应商应当在磋商响应截止时间前，如认为需要，供应商可以选择递交以介质存储的数据电文形式的U盘或光盘备份文件一份和制作纸质备份磋商响应文件一份。</w:t>
      </w:r>
      <w:r>
        <w:rPr>
          <w:rFonts w:hint="eastAsia" w:cs="宋体"/>
          <w:kern w:val="0"/>
          <w:szCs w:val="21"/>
        </w:rPr>
        <w:t>U盘或光盘备份文件和纸质备份磋商响应将通过邮寄快递方式送达，邮寄地址为：浙江信望工程咨询有限公司（长兴县明珠商务大厦7层708室），联系电话： 0572-6032988 ，由采购代理机构统一负责接收，邮寄接收截止时间：</w:t>
      </w:r>
      <w:r>
        <w:rPr>
          <w:rFonts w:hint="eastAsia" w:cs="宋体"/>
          <w:kern w:val="0"/>
          <w:szCs w:val="21"/>
          <w:lang w:eastAsia="zh-CN"/>
        </w:rPr>
        <w:t>2024</w:t>
      </w:r>
      <w:r>
        <w:rPr>
          <w:rFonts w:hint="eastAsia" w:cs="宋体"/>
          <w:kern w:val="0"/>
          <w:szCs w:val="21"/>
        </w:rPr>
        <w:t>年</w:t>
      </w:r>
      <w:r>
        <w:rPr>
          <w:rFonts w:hint="eastAsia" w:cs="宋体"/>
          <w:kern w:val="0"/>
          <w:szCs w:val="21"/>
          <w:lang w:val="en-US" w:eastAsia="zh-CN"/>
        </w:rPr>
        <w:t>7</w:t>
      </w:r>
      <w:r>
        <w:rPr>
          <w:rFonts w:hint="eastAsia" w:cs="宋体"/>
          <w:kern w:val="0"/>
          <w:szCs w:val="21"/>
        </w:rPr>
        <w:t>月</w:t>
      </w:r>
      <w:r>
        <w:rPr>
          <w:rFonts w:hint="eastAsia" w:cs="宋体"/>
          <w:kern w:val="0"/>
          <w:szCs w:val="21"/>
          <w:lang w:val="en-US" w:eastAsia="zh-CN"/>
        </w:rPr>
        <w:t>26</w:t>
      </w:r>
      <w:r>
        <w:rPr>
          <w:rFonts w:hint="eastAsia" w:cs="宋体"/>
          <w:kern w:val="0"/>
          <w:szCs w:val="21"/>
        </w:rPr>
        <w:t>日11∶00时。</w:t>
      </w:r>
    </w:p>
    <w:p w14:paraId="71FCD5B0">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2.7供应商应留足响应文件邮寄时间</w:t>
      </w:r>
      <w:r>
        <w:rPr>
          <w:rFonts w:hint="eastAsia" w:ascii="宋体" w:hAnsi="宋体" w:eastAsia="宋体" w:cs="宋体"/>
          <w:kern w:val="0"/>
          <w:szCs w:val="21"/>
          <w:lang w:eastAsia="zh-CN"/>
        </w:rPr>
        <w:t>，</w:t>
      </w:r>
      <w:r>
        <w:rPr>
          <w:rFonts w:hint="eastAsia" w:ascii="宋体" w:hAnsi="宋体" w:eastAsia="宋体" w:cs="宋体"/>
          <w:kern w:val="0"/>
          <w:szCs w:val="21"/>
        </w:rPr>
        <w:t>确保备份磋商响应文件于接收截止时间前送达指定地点，逾期送达或未密封将被拒收。供应商自行承担所有风险和由此带来的后果。</w:t>
      </w:r>
    </w:p>
    <w:p w14:paraId="788282CC">
      <w:pPr>
        <w:pStyle w:val="2"/>
        <w:spacing w:after="0" w:line="360" w:lineRule="exact"/>
        <w:ind w:firstLineChars="200"/>
        <w:rPr>
          <w:rFonts w:cs="宋体"/>
          <w:kern w:val="0"/>
          <w:szCs w:val="21"/>
        </w:rPr>
      </w:pPr>
      <w:r>
        <w:rPr>
          <w:rFonts w:hint="eastAsia" w:cs="宋体"/>
          <w:kern w:val="0"/>
          <w:szCs w:val="21"/>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1AA34218">
      <w:pPr>
        <w:pStyle w:val="2"/>
        <w:spacing w:after="0" w:line="360" w:lineRule="exact"/>
        <w:ind w:firstLineChars="200"/>
        <w:rPr>
          <w:rFonts w:cs="宋体"/>
          <w:kern w:val="0"/>
          <w:szCs w:val="21"/>
        </w:rPr>
      </w:pPr>
      <w:r>
        <w:rPr>
          <w:rFonts w:hint="eastAsia" w:cs="宋体"/>
          <w:kern w:val="0"/>
          <w:szCs w:val="21"/>
        </w:rPr>
        <w:t>办理流程：政采云平台线上发起申请——银行审批给出额度利率——贷款发放。</w:t>
      </w:r>
    </w:p>
    <w:p w14:paraId="38D1EB7D">
      <w:pPr>
        <w:pStyle w:val="2"/>
        <w:spacing w:after="0" w:line="360" w:lineRule="exact"/>
        <w:ind w:firstLineChars="200"/>
        <w:rPr>
          <w:rFonts w:cs="宋体"/>
          <w:szCs w:val="21"/>
        </w:rPr>
      </w:pPr>
      <w:r>
        <w:rPr>
          <w:rFonts w:hint="eastAsia" w:cs="宋体"/>
          <w:kern w:val="0"/>
          <w:szCs w:val="21"/>
        </w:rPr>
        <w:t>操作方式：登录政采云平台（</w:t>
      </w:r>
      <w:r>
        <w:rPr>
          <w:rFonts w:hint="eastAsia" w:cs="宋体"/>
          <w:kern w:val="0"/>
          <w:szCs w:val="21"/>
        </w:rPr>
        <w:fldChar w:fldCharType="begin"/>
      </w:r>
      <w:r>
        <w:instrText xml:space="preserve"> INCLUDEPICTURE "D:\\我的文档\\Documents\\WeChat Files\\wxid_b2tupcfpmkjx21\\FileStorage\\Administrator\\AppData\\Roaming\\Tencent\\QQTempSys\\%25W@GJ$ACOF(TYDYECOKVDYB.png" \* MERGEFORMAT \d </w:instrText>
      </w:r>
      <w:r>
        <w:rPr>
          <w:rFonts w:hint="eastAsia" w:cs="宋体"/>
          <w:kern w:val="0"/>
          <w:szCs w:val="21"/>
        </w:rPr>
        <w:fldChar w:fldCharType="separate"/>
      </w:r>
      <w:r>
        <w:rPr>
          <w:rFonts w:hint="eastAsia" w:cs="宋体"/>
          <w:kern w:val="0"/>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fldChar w:fldCharType="end"/>
      </w:r>
      <w:r>
        <w:rPr>
          <w:rFonts w:hint="eastAsia" w:cs="宋体"/>
          <w:kern w:val="0"/>
          <w:szCs w:val="21"/>
        </w:rPr>
        <w:t>https://www.zcygov.cn/）——点击右上角金融服务（</w:t>
      </w:r>
      <w:r>
        <w:rPr>
          <w:rFonts w:hint="eastAsia" w:cs="宋体"/>
          <w:kern w:val="0"/>
          <w:szCs w:val="21"/>
        </w:rPr>
        <w:fldChar w:fldCharType="begin"/>
      </w:r>
      <w:r>
        <w:instrText xml:space="preserve"> INCLUDEPICTURE "D:\\我的文档\\Documents\\WeChat Files\\wxid_b2tupcfpmkjx21\\FileStorage\\Administrator\\AppData\\Roaming\\Tencent\\QQTempSys\\%25W@GJ$ACOF(TYDYECOKVDYB.png" \* MERGEFORMAT \d </w:instrText>
      </w:r>
      <w:r>
        <w:rPr>
          <w:rFonts w:hint="eastAsia" w:cs="宋体"/>
          <w:kern w:val="0"/>
          <w:szCs w:val="21"/>
        </w:rPr>
        <w:fldChar w:fldCharType="separate"/>
      </w:r>
      <w:r>
        <w:rPr>
          <w:rFonts w:hint="eastAsia" w:cs="宋体"/>
          <w:kern w:val="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fldChar w:fldCharType="end"/>
      </w:r>
      <w:r>
        <w:rPr>
          <w:rFonts w:hint="eastAsia" w:cs="宋体"/>
          <w:kern w:val="0"/>
          <w:szCs w:val="21"/>
        </w:rPr>
        <w:t>https://jinrong.zcygov.cn/）——选择融资服务——选择银行及产品——线上直接申请。</w:t>
      </w:r>
    </w:p>
    <w:p w14:paraId="25F35CD9">
      <w:pPr>
        <w:widowControl/>
        <w:spacing w:line="360" w:lineRule="exact"/>
        <w:ind w:firstLine="422" w:firstLineChars="200"/>
        <w:rPr>
          <w:rFonts w:ascii="宋体" w:hAnsi="宋体" w:eastAsia="宋体" w:cs="宋体"/>
          <w:kern w:val="0"/>
          <w:szCs w:val="21"/>
        </w:rPr>
      </w:pPr>
      <w:bookmarkStart w:id="19" w:name="_Toc35393796"/>
      <w:bookmarkStart w:id="20" w:name="_Toc35393627"/>
      <w:bookmarkStart w:id="21" w:name="_Toc28359085"/>
      <w:bookmarkStart w:id="22" w:name="_Toc28359008"/>
      <w:r>
        <w:rPr>
          <w:rFonts w:hint="eastAsia" w:ascii="宋体" w:hAnsi="宋体" w:eastAsia="宋体" w:cs="宋体"/>
          <w:b/>
          <w:bCs/>
          <w:kern w:val="0"/>
          <w:szCs w:val="21"/>
        </w:rPr>
        <w:t>八、</w:t>
      </w:r>
      <w:bookmarkEnd w:id="19"/>
      <w:bookmarkEnd w:id="20"/>
      <w:bookmarkEnd w:id="21"/>
      <w:bookmarkEnd w:id="22"/>
      <w:r>
        <w:rPr>
          <w:rFonts w:hint="eastAsia" w:ascii="宋体" w:hAnsi="宋体" w:eastAsia="宋体" w:cs="宋体"/>
          <w:b/>
          <w:bCs/>
          <w:kern w:val="0"/>
          <w:szCs w:val="21"/>
        </w:rPr>
        <w:t>对本次招标提出询问、质疑、投诉，请按以下方式联系</w:t>
      </w:r>
      <w:bookmarkStart w:id="23" w:name="_Toc28515"/>
      <w:bookmarkStart w:id="24" w:name="_Toc11970"/>
      <w:bookmarkStart w:id="25" w:name="_Toc12917"/>
      <w:bookmarkStart w:id="26" w:name="_Toc30974"/>
      <w:bookmarkStart w:id="27" w:name="_Toc9637"/>
      <w:bookmarkStart w:id="28" w:name="_Toc11186"/>
      <w:bookmarkStart w:id="29" w:name="_Toc1764"/>
      <w:bookmarkStart w:id="30" w:name="_Toc11212"/>
      <w:bookmarkStart w:id="31" w:name="_Toc24861"/>
      <w:bookmarkStart w:id="32" w:name="_Toc24708"/>
      <w:bookmarkStart w:id="33" w:name="_Toc9404"/>
      <w:r>
        <w:rPr>
          <w:rFonts w:hint="eastAsia" w:ascii="宋体" w:hAnsi="宋体" w:eastAsia="宋体" w:cs="宋体"/>
          <w:kern w:val="0"/>
          <w:szCs w:val="21"/>
        </w:rPr>
        <w:t>　　　　　　　　　</w:t>
      </w:r>
    </w:p>
    <w:p w14:paraId="0A8DB317">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1、采购人信息</w:t>
      </w:r>
    </w:p>
    <w:p w14:paraId="1E031F91">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名 称：长兴技师学院      </w:t>
      </w:r>
    </w:p>
    <w:p w14:paraId="7BDA499F">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 长兴县回龙山大道2009号</w:t>
      </w:r>
    </w:p>
    <w:p w14:paraId="5ECC6AEF">
      <w:pPr>
        <w:widowControl/>
        <w:spacing w:line="360" w:lineRule="exact"/>
        <w:ind w:firstLine="420" w:firstLineChars="200"/>
        <w:jc w:val="left"/>
        <w:rPr>
          <w:rFonts w:hint="eastAsia" w:ascii="宋体" w:hAnsi="宋体" w:eastAsia="宋体" w:cs="宋体"/>
          <w:kern w:val="0"/>
          <w:szCs w:val="21"/>
          <w:lang w:val="en-US" w:eastAsia="zh-CN"/>
        </w:rPr>
      </w:pPr>
      <w:r>
        <w:rPr>
          <w:rFonts w:hint="eastAsia" w:ascii="宋体" w:hAnsi="宋体" w:eastAsia="宋体" w:cs="宋体"/>
          <w:kern w:val="0"/>
          <w:szCs w:val="21"/>
        </w:rPr>
        <w:t>传 真</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w:t>
      </w:r>
    </w:p>
    <w:p w14:paraId="7E924D92">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项目联系人（询问）：杨老师 </w:t>
      </w:r>
    </w:p>
    <w:p w14:paraId="4CEF4304">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项目联系方式（询问）：13587294925</w:t>
      </w:r>
    </w:p>
    <w:p w14:paraId="09535060">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质疑联系人： </w:t>
      </w:r>
      <w:r>
        <w:rPr>
          <w:rFonts w:hint="eastAsia" w:ascii="宋体" w:hAnsi="宋体" w:eastAsia="宋体" w:cs="宋体"/>
          <w:kern w:val="0"/>
          <w:szCs w:val="21"/>
          <w:lang w:eastAsia="zh-CN"/>
        </w:rPr>
        <w:t>王</w:t>
      </w:r>
      <w:r>
        <w:rPr>
          <w:rFonts w:hint="eastAsia" w:ascii="宋体" w:hAnsi="宋体" w:eastAsia="宋体" w:cs="宋体"/>
          <w:kern w:val="0"/>
          <w:szCs w:val="21"/>
        </w:rPr>
        <w:t>老师</w:t>
      </w:r>
    </w:p>
    <w:p w14:paraId="42A6A475">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质疑联系方式：13967262520</w:t>
      </w:r>
    </w:p>
    <w:p w14:paraId="53B86C44">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2、采购代理机构信息</w:t>
      </w:r>
    </w:p>
    <w:p w14:paraId="5F676E73">
      <w:pPr>
        <w:widowControl/>
        <w:spacing w:line="360" w:lineRule="exact"/>
        <w:ind w:firstLine="420" w:firstLineChars="200"/>
        <w:rPr>
          <w:rFonts w:ascii="宋体" w:hAnsi="宋体" w:eastAsia="宋体" w:cs="宋体"/>
          <w:spacing w:val="11"/>
          <w:kern w:val="0"/>
          <w:szCs w:val="21"/>
        </w:rPr>
      </w:pPr>
      <w:r>
        <w:rPr>
          <w:rFonts w:hint="eastAsia" w:ascii="宋体" w:hAnsi="宋体" w:eastAsia="宋体" w:cs="宋体"/>
          <w:kern w:val="0"/>
          <w:szCs w:val="21"/>
        </w:rPr>
        <w:t>名 称：</w:t>
      </w:r>
      <w:r>
        <w:rPr>
          <w:rFonts w:hint="eastAsia" w:ascii="宋体" w:hAnsi="宋体" w:eastAsia="宋体" w:cs="宋体"/>
          <w:spacing w:val="11"/>
          <w:kern w:val="0"/>
          <w:szCs w:val="21"/>
        </w:rPr>
        <w:t>浙江信望工程咨询有限公司</w:t>
      </w:r>
    </w:p>
    <w:p w14:paraId="39B5D3E6">
      <w:pPr>
        <w:widowControl/>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地 址：</w:t>
      </w:r>
      <w:r>
        <w:rPr>
          <w:rFonts w:hint="eastAsia" w:ascii="宋体" w:hAnsi="宋体" w:eastAsia="宋体" w:cs="宋体"/>
          <w:szCs w:val="21"/>
          <w:lang w:val="zh-CN"/>
        </w:rPr>
        <w:t>长兴县明珠商务大厦</w:t>
      </w:r>
      <w:r>
        <w:rPr>
          <w:rFonts w:hint="eastAsia" w:ascii="宋体" w:hAnsi="宋体" w:eastAsia="宋体" w:cs="宋体"/>
          <w:szCs w:val="21"/>
        </w:rPr>
        <w:t>7层708室</w:t>
      </w:r>
    </w:p>
    <w:p w14:paraId="67C71D0F">
      <w:pPr>
        <w:widowControl/>
        <w:spacing w:line="360" w:lineRule="exact"/>
        <w:ind w:firstLine="420" w:firstLineChars="200"/>
        <w:jc w:val="left"/>
        <w:rPr>
          <w:rFonts w:hint="default" w:ascii="宋体" w:hAnsi="宋体" w:eastAsia="宋体" w:cs="宋体"/>
          <w:kern w:val="0"/>
          <w:szCs w:val="21"/>
          <w:lang w:val="en-US" w:eastAsia="zh-CN"/>
        </w:rPr>
      </w:pPr>
      <w:r>
        <w:rPr>
          <w:rFonts w:hint="eastAsia" w:ascii="宋体" w:hAnsi="宋体" w:eastAsia="宋体" w:cs="宋体"/>
          <w:kern w:val="0"/>
          <w:szCs w:val="21"/>
        </w:rPr>
        <w:t>传 真</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w:t>
      </w:r>
    </w:p>
    <w:p w14:paraId="247BA5BF">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项目联系人（询问）：陈工  项目联系方式（询问）：0572-6032988</w:t>
      </w:r>
    </w:p>
    <w:p w14:paraId="72012E6F">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质疑联系人：徐工    质疑联系方式：0572-6032988</w:t>
      </w:r>
    </w:p>
    <w:p w14:paraId="74B23DD3">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3.同级政府采购监督管理部门</w:t>
      </w:r>
    </w:p>
    <w:p w14:paraId="1C674964">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名 称：长兴县财政局政府采购监管科</w:t>
      </w:r>
    </w:p>
    <w:p w14:paraId="10096A13">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地 址：长兴县龙山街道锦绣路6号兴国商务楼1号楼1305室</w:t>
      </w:r>
    </w:p>
    <w:p w14:paraId="7AAC8E6F">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联系人 ：佘科    监督投诉电话：0572-6027789</w:t>
      </w:r>
    </w:p>
    <w:p w14:paraId="2D773A08">
      <w:pPr>
        <w:widowControl/>
        <w:spacing w:line="360" w:lineRule="exact"/>
        <w:ind w:firstLine="420" w:firstLineChars="200"/>
        <w:jc w:val="left"/>
        <w:rPr>
          <w:rFonts w:ascii="宋体" w:hAnsi="宋体" w:eastAsia="宋体" w:cs="宋体"/>
          <w:kern w:val="0"/>
          <w:szCs w:val="21"/>
        </w:rPr>
      </w:pPr>
    </w:p>
    <w:p w14:paraId="6F839B65">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6967E050">
      <w:pPr>
        <w:widowControl/>
        <w:rPr>
          <w:rFonts w:ascii="宋体" w:hAnsi="宋体" w:cs="宋体"/>
          <w:b/>
          <w:sz w:val="32"/>
          <w:szCs w:val="32"/>
        </w:rPr>
      </w:pPr>
    </w:p>
    <w:p w14:paraId="132003BC">
      <w:pPr>
        <w:spacing w:line="360" w:lineRule="auto"/>
        <w:jc w:val="center"/>
        <w:outlineLvl w:val="0"/>
        <w:rPr>
          <w:rFonts w:hint="eastAsia" w:ascii="宋体" w:hAnsi="宋体" w:eastAsia="宋体" w:cs="宋体"/>
          <w:b/>
          <w:sz w:val="30"/>
          <w:szCs w:val="30"/>
        </w:rPr>
      </w:pPr>
      <w:bookmarkStart w:id="34" w:name="_Toc24788"/>
    </w:p>
    <w:p w14:paraId="6332D2C4">
      <w:pPr>
        <w:spacing w:line="360" w:lineRule="auto"/>
        <w:jc w:val="center"/>
        <w:outlineLvl w:val="0"/>
        <w:rPr>
          <w:rFonts w:asciiTheme="minorEastAsia" w:hAnsiTheme="minorEastAsia" w:eastAsiaTheme="minorEastAsia" w:cstheme="minorEastAsia"/>
          <w:szCs w:val="21"/>
        </w:rPr>
      </w:pPr>
      <w:r>
        <w:rPr>
          <w:rFonts w:hint="eastAsia" w:ascii="宋体" w:hAnsi="宋体" w:eastAsia="宋体" w:cs="宋体"/>
          <w:b/>
          <w:sz w:val="30"/>
          <w:szCs w:val="30"/>
        </w:rPr>
        <w:t>第二章  磋商需求</w:t>
      </w:r>
      <w:bookmarkEnd w:id="34"/>
    </w:p>
    <w:p w14:paraId="77C561E6">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0"/>
        <w:rPr>
          <w:rFonts w:ascii="宋体" w:hAnsi="宋体" w:eastAsia="宋体" w:cs="宋体"/>
          <w:b/>
          <w:szCs w:val="21"/>
          <w:highlight w:val="none"/>
        </w:rPr>
      </w:pPr>
      <w:bookmarkStart w:id="35" w:name="_Toc4767"/>
      <w:bookmarkStart w:id="36" w:name="_Toc3127"/>
      <w:bookmarkStart w:id="37" w:name="_Toc12148"/>
      <w:bookmarkStart w:id="38" w:name="_Toc535421303"/>
      <w:bookmarkStart w:id="39" w:name="_Toc157410886"/>
      <w:bookmarkStart w:id="40" w:name="_Toc520894397"/>
      <w:bookmarkStart w:id="41" w:name="_Toc172836894"/>
      <w:r>
        <w:rPr>
          <w:rFonts w:hint="eastAsia" w:ascii="宋体" w:hAnsi="宋体" w:eastAsia="宋体" w:cs="宋体"/>
          <w:b/>
          <w:szCs w:val="21"/>
          <w:highlight w:val="none"/>
        </w:rPr>
        <w:t>一、</w:t>
      </w:r>
      <w:bookmarkEnd w:id="35"/>
      <w:bookmarkEnd w:id="36"/>
      <w:bookmarkStart w:id="42" w:name="_Toc2017"/>
      <w:bookmarkStart w:id="43" w:name="_Toc6166"/>
      <w:r>
        <w:rPr>
          <w:rFonts w:hint="eastAsia" w:ascii="宋体" w:hAnsi="宋体" w:eastAsia="宋体" w:cs="宋体"/>
          <w:b/>
          <w:szCs w:val="21"/>
          <w:highlight w:val="none"/>
        </w:rPr>
        <w:t>项目概况</w:t>
      </w:r>
      <w:bookmarkEnd w:id="42"/>
      <w:bookmarkEnd w:id="43"/>
    </w:p>
    <w:p w14:paraId="0261D932">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1.项目名称：</w:t>
      </w:r>
      <w:r>
        <w:rPr>
          <w:rFonts w:hint="eastAsia" w:ascii="宋体" w:hAnsi="宋体" w:eastAsia="宋体" w:cs="宋体"/>
          <w:szCs w:val="21"/>
          <w:highlight w:val="none"/>
          <w:lang w:eastAsia="zh-CN"/>
        </w:rPr>
        <w:t>长兴技师学院电商工学一体化软件系统采购项目</w:t>
      </w:r>
    </w:p>
    <w:p w14:paraId="0BDF9ED6">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eastAsia="宋体" w:cs="宋体"/>
          <w:szCs w:val="21"/>
          <w:highlight w:val="none"/>
        </w:rPr>
      </w:pPr>
      <w:r>
        <w:rPr>
          <w:rFonts w:hint="eastAsia" w:ascii="宋体" w:hAnsi="宋体" w:eastAsia="宋体" w:cs="宋体"/>
          <w:szCs w:val="21"/>
          <w:highlight w:val="none"/>
        </w:rPr>
        <w:t>2.采购单位：长兴技师学院</w:t>
      </w:r>
    </w:p>
    <w:p w14:paraId="04F75825">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3.供货期：</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日历天，合同签订后</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日历天内完成供货、安装调试</w:t>
      </w:r>
      <w:r>
        <w:rPr>
          <w:rFonts w:hint="eastAsia" w:ascii="宋体" w:hAnsi="宋体" w:eastAsia="宋体" w:cs="宋体"/>
          <w:color w:val="auto"/>
          <w:kern w:val="0"/>
          <w:szCs w:val="21"/>
          <w:highlight w:val="none"/>
        </w:rPr>
        <w:t>完毕并通过验收合格</w:t>
      </w:r>
      <w:r>
        <w:rPr>
          <w:rFonts w:hint="eastAsia" w:ascii="宋体" w:hAnsi="宋体" w:eastAsia="宋体" w:cs="宋体"/>
          <w:szCs w:val="21"/>
          <w:highlight w:val="none"/>
        </w:rPr>
        <w:t>。</w:t>
      </w:r>
    </w:p>
    <w:p w14:paraId="3CEF01F3">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eastAsia="宋体" w:cs="宋体"/>
          <w:szCs w:val="21"/>
          <w:highlight w:val="none"/>
        </w:rPr>
      </w:pPr>
      <w:r>
        <w:rPr>
          <w:rFonts w:hint="eastAsia" w:ascii="宋体" w:hAnsi="宋体" w:eastAsia="宋体" w:cs="宋体"/>
          <w:szCs w:val="21"/>
          <w:highlight w:val="none"/>
        </w:rPr>
        <w:t>4.供货地点：采购人指定地点</w:t>
      </w:r>
    </w:p>
    <w:p w14:paraId="49894882">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eastAsia="宋体" w:cs="宋体"/>
          <w:szCs w:val="21"/>
          <w:highlight w:val="none"/>
        </w:rPr>
      </w:pPr>
      <w:r>
        <w:rPr>
          <w:rFonts w:hint="eastAsia" w:ascii="宋体" w:hAnsi="宋体" w:eastAsia="宋体" w:cs="宋体"/>
          <w:szCs w:val="21"/>
          <w:highlight w:val="none"/>
        </w:rPr>
        <w:t>5.采购预算：</w:t>
      </w:r>
      <w:r>
        <w:rPr>
          <w:rFonts w:hint="eastAsia" w:ascii="宋体" w:hAnsi="宋体" w:eastAsia="宋体" w:cs="宋体"/>
          <w:szCs w:val="21"/>
          <w:highlight w:val="none"/>
          <w:lang w:eastAsia="zh-CN"/>
        </w:rPr>
        <w:t>380000</w:t>
      </w:r>
      <w:r>
        <w:rPr>
          <w:rFonts w:hint="eastAsia" w:ascii="宋体" w:hAnsi="宋体" w:eastAsia="宋体" w:cs="宋体"/>
          <w:szCs w:val="21"/>
          <w:highlight w:val="none"/>
        </w:rPr>
        <w:t>元</w:t>
      </w:r>
    </w:p>
    <w:p w14:paraId="5B4C01E8">
      <w:pPr>
        <w:keepNext w:val="0"/>
        <w:keepLines w:val="0"/>
        <w:pageBreakBefore w:val="0"/>
        <w:widowControl w:val="0"/>
        <w:kinsoku/>
        <w:wordWrap/>
        <w:overflowPunct/>
        <w:topLinePunct w:val="0"/>
        <w:bidi w:val="0"/>
        <w:adjustRightInd/>
        <w:snapToGrid/>
        <w:spacing w:line="400" w:lineRule="exact"/>
        <w:ind w:firstLine="420" w:firstLineChars="200"/>
        <w:textAlignment w:val="auto"/>
        <w:rPr>
          <w:rFonts w:ascii="宋体" w:hAnsi="宋体" w:eastAsia="宋体" w:cs="宋体"/>
          <w:szCs w:val="21"/>
          <w:highlight w:val="none"/>
        </w:rPr>
      </w:pPr>
      <w:r>
        <w:rPr>
          <w:rFonts w:hint="eastAsia" w:ascii="宋体" w:hAnsi="宋体" w:eastAsia="宋体" w:cs="宋体"/>
          <w:szCs w:val="21"/>
          <w:highlight w:val="none"/>
        </w:rPr>
        <w:t>6.最高限价：</w:t>
      </w:r>
      <w:r>
        <w:rPr>
          <w:rFonts w:hint="eastAsia" w:ascii="宋体" w:hAnsi="宋体" w:eastAsia="宋体" w:cs="宋体"/>
          <w:szCs w:val="21"/>
          <w:highlight w:val="none"/>
          <w:lang w:eastAsia="zh-CN"/>
        </w:rPr>
        <w:t>380000</w:t>
      </w:r>
      <w:r>
        <w:rPr>
          <w:rFonts w:hint="eastAsia" w:ascii="宋体" w:hAnsi="宋体" w:eastAsia="宋体" w:cs="宋体"/>
          <w:szCs w:val="21"/>
          <w:highlight w:val="none"/>
        </w:rPr>
        <w:t>元</w:t>
      </w:r>
    </w:p>
    <w:p w14:paraId="5B5AA050">
      <w:pPr>
        <w:keepNext w:val="0"/>
        <w:keepLines w:val="0"/>
        <w:pageBreakBefore w:val="0"/>
        <w:widowControl w:val="0"/>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bCs/>
          <w:szCs w:val="21"/>
          <w:highlight w:val="none"/>
        </w:rPr>
        <w:t>注：供应商须按最新国家相关标准、行业标准、地方标准或者其他标准、规范完成本次项目的供货、运输、装卸、安装、调试、检验与</w:t>
      </w:r>
      <w:r>
        <w:rPr>
          <w:rFonts w:hint="eastAsia" w:ascii="宋体" w:hAnsi="宋体" w:eastAsia="宋体" w:cs="宋体"/>
          <w:b/>
          <w:szCs w:val="21"/>
          <w:highlight w:val="none"/>
        </w:rPr>
        <w:t>验收、质保期服务、维修等各项工作，并保证投标产品使用的安全性能与检测结果的可靠性。</w:t>
      </w:r>
      <w:bookmarkEnd w:id="37"/>
      <w:bookmarkEnd w:id="38"/>
      <w:bookmarkEnd w:id="39"/>
      <w:bookmarkEnd w:id="40"/>
      <w:bookmarkEnd w:id="41"/>
    </w:p>
    <w:p w14:paraId="53631FE6">
      <w:pPr>
        <w:keepNext w:val="0"/>
        <w:keepLines w:val="0"/>
        <w:pageBreakBefore w:val="0"/>
        <w:widowControl w:val="0"/>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二、总体要求</w:t>
      </w:r>
    </w:p>
    <w:p w14:paraId="75C97586">
      <w:pPr>
        <w:keepNext w:val="0"/>
        <w:keepLines w:val="0"/>
        <w:pageBreakBefore w:val="0"/>
        <w:widowControl w:val="0"/>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1.要求系统架构按照大型分布式架构设计，支持高并发，高可用的业务需求。使用微服务框架，实现系统模块灵活配置，数据动静分离；支撑大范围专业建设开课要求：Windows7 32位/64位，Windows8 32位/64位，Windows10 32位/64位，Mac OS 10.10，Mac OS 10.11，Mac OS 10.12。</w:t>
      </w:r>
    </w:p>
    <w:p w14:paraId="036FAD1D">
      <w:pPr>
        <w:keepNext w:val="0"/>
        <w:keepLines w:val="0"/>
        <w:pageBreakBefore w:val="0"/>
        <w:widowControl w:val="0"/>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2.要求系统采用B/S架构，无需安装客户端，可支持的第三方插件及版本Adobe Flash Player，可支持的浏览器及版本Chrome61/Safari 9/Firefox40以上 32位/64位，使用时只要打开IE、chrome、火狐、360等任意一款浏览器即可轻松实现所有操作。</w:t>
      </w:r>
    </w:p>
    <w:p w14:paraId="791A8D21">
      <w:pPr>
        <w:keepNext w:val="0"/>
        <w:keepLines w:val="0"/>
        <w:pageBreakBefore w:val="0"/>
        <w:widowControl w:val="0"/>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3.要求使用mysql开源数据库，可通过水平扩展来达到高可用性和高性能。</w:t>
      </w:r>
    </w:p>
    <w:p w14:paraId="5A0329DE">
      <w:pPr>
        <w:keepNext w:val="0"/>
        <w:keepLines w:val="0"/>
        <w:pageBreakBefore w:val="0"/>
        <w:widowControl w:val="0"/>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要求采用当前流行的SpringBoot,SpringCloud,Mybatis技术框架，展现层需要通过vue和相关标签实现，实现前后端分离；模型层通过Java接口及实现类来实现；与数据库的接口采用轻量级封装Mybatis提供的接口；系统所有操作都具备系统日志与业务日志级别。</w:t>
      </w:r>
    </w:p>
    <w:p w14:paraId="1FC024FC">
      <w:pPr>
        <w:keepNext w:val="0"/>
        <w:keepLines w:val="0"/>
        <w:pageBreakBefore w:val="0"/>
        <w:widowControl w:val="0"/>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5.要求系统可以抵御常用攻击手段，如sql注入，CSRF、XSS等。</w:t>
      </w:r>
    </w:p>
    <w:p w14:paraId="415C9800">
      <w:pPr>
        <w:keepNext w:val="0"/>
        <w:keepLines w:val="0"/>
        <w:pageBreakBefore w:val="0"/>
        <w:widowControl w:val="0"/>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6.要求使用redis缓存数据库来进行用户数据的缓存，增加系统响应速度并优化用户的体验。</w:t>
      </w:r>
    </w:p>
    <w:p w14:paraId="3139F1B4">
      <w:pPr>
        <w:keepNext w:val="0"/>
        <w:keepLines w:val="0"/>
        <w:pageBreakBefore w:val="0"/>
        <w:widowControl w:val="0"/>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7.要求使用多用户的统一登录口，系统管理员、教师、学生统一登陆口，只需输入各自的用户名及密码即可登录。</w:t>
      </w:r>
    </w:p>
    <w:p w14:paraId="20BABCC7">
      <w:pPr>
        <w:pStyle w:val="2"/>
        <w:pageBreakBefore w:val="0"/>
        <w:kinsoku/>
        <w:wordWrap/>
        <w:overflowPunct/>
        <w:topLinePunct w:val="0"/>
        <w:bidi w:val="0"/>
        <w:adjustRightInd/>
        <w:snapToGrid/>
        <w:spacing w:line="400" w:lineRule="exact"/>
        <w:ind w:firstLine="0" w:firstLineChars="0"/>
        <w:rPr>
          <w:rFonts w:hint="eastAsia"/>
          <w:b/>
          <w:bCs/>
          <w:highlight w:val="none"/>
          <w:lang w:val="en-US" w:eastAsia="zh-CN"/>
        </w:rPr>
      </w:pPr>
      <w:r>
        <w:rPr>
          <w:rFonts w:hint="eastAsia"/>
          <w:b/>
          <w:bCs/>
          <w:highlight w:val="none"/>
        </w:rPr>
        <w:t>三、</w:t>
      </w:r>
      <w:r>
        <w:rPr>
          <w:rFonts w:hint="eastAsia"/>
          <w:b/>
          <w:bCs/>
          <w:highlight w:val="none"/>
          <w:lang w:val="en-US" w:eastAsia="zh-CN"/>
        </w:rPr>
        <w:t>具体参数要求</w:t>
      </w:r>
    </w:p>
    <w:p w14:paraId="4564B5E6">
      <w:pPr>
        <w:keepNext w:val="0"/>
        <w:keepLines w:val="0"/>
        <w:pageBreakBefore w:val="0"/>
        <w:widowControl w:val="0"/>
        <w:kinsoku/>
        <w:wordWrap/>
        <w:overflowPunct/>
        <w:topLinePunct w:val="0"/>
        <w:bidi w:val="0"/>
        <w:adjustRightInd/>
        <w:snapToGrid/>
        <w:spacing w:line="400" w:lineRule="exact"/>
        <w:ind w:firstLine="422" w:firstLineChars="200"/>
        <w:jc w:val="left"/>
        <w:textAlignment w:val="auto"/>
        <w:rPr>
          <w:rFonts w:hint="default"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（一）教学平台功能要求</w:t>
      </w:r>
    </w:p>
    <w:p w14:paraId="219E8AC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1.教务中心</w:t>
      </w:r>
    </w:p>
    <w:p w14:paraId="1A5BEB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1.1教师管理。</w:t>
      </w:r>
    </w:p>
    <w:p w14:paraId="36DB58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系统管理员可创建管理教师账号，可进行查询、添加、批量导入、批量删除等操作。系统可记录教师姓名、身份证号、手机号等信息，便于管理员进行教师信息管理。</w:t>
      </w:r>
    </w:p>
    <w:p w14:paraId="7AB44A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1.2学生管理。</w:t>
      </w:r>
    </w:p>
    <w:p w14:paraId="6C7F4F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系统管理员可创建管理学生账号，可进行查询、添加、批量导入、批量导出、批量删除等操作。系统可记录学生姓名、身份证号、入学年份、手机号、班级等信息，便于管理员进行学生信息管理。</w:t>
      </w:r>
    </w:p>
    <w:p w14:paraId="5E8249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1.3组织管理</w:t>
      </w:r>
    </w:p>
    <w:p w14:paraId="23607F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（1）组织机构。可以在组织机构内创建一级和二级组织，可以设置每个组织开通哪些产品。</w:t>
      </w:r>
    </w:p>
    <w:p w14:paraId="06418B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（2）班级管理。可以创建管理行政班，并可以进行班级内学生的创建管理。支持学生账号的批量导入和导出等操作。</w:t>
      </w:r>
    </w:p>
    <w:p w14:paraId="210F99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（3）角色权限。可以创建编辑管理员角色，每个角色的权限可以不同。</w:t>
      </w:r>
    </w:p>
    <w:p w14:paraId="1615BC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（4）设置管理员。可以进行管理员账号的创建、编辑、重置密码等操作。</w:t>
      </w:r>
    </w:p>
    <w:p w14:paraId="6D95D39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★1.4整体数据：</w:t>
      </w:r>
    </w:p>
    <w:p w14:paraId="628245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（1）运营数据：机构开通天数、教学班、行政班、管理员、教师、学生数量以及按时间查看新增注册用户数；</w:t>
      </w:r>
    </w:p>
    <w:p w14:paraId="235773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（2）专业人数统计：查看课程未学人数、在学人数和已学人数，也可查看学生选课量排行和教师授课学员数排行；</w:t>
      </w:r>
    </w:p>
    <w:p w14:paraId="1C5692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（3）学习时长统计：查看课程的学习时长趋势，教学班平均学习时长排行和学生学习时长排行；</w:t>
      </w:r>
    </w:p>
    <w:p w14:paraId="1E18FB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（4）测验统计：可查看历次测验平均分，以及班级最低分、最高分、平均分。</w:t>
      </w:r>
    </w:p>
    <w:p w14:paraId="520697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1.5资源统计：</w:t>
      </w:r>
    </w:p>
    <w:p w14:paraId="103020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（1）产品统计：开通产品数，课程资源数，试卷资源数；</w:t>
      </w:r>
    </w:p>
    <w:p w14:paraId="6F34C5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（2）素材统计：素材总数、总量、视频总时长、媒体类型分类及活跃资源占比；</w:t>
      </w:r>
    </w:p>
    <w:p w14:paraId="2AA62E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（3）题目统计：题库总量及分类（按主客观、题型、难度）。</w:t>
      </w:r>
    </w:p>
    <w:p w14:paraId="516995A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2.课程管理</w:t>
      </w:r>
    </w:p>
    <w:p w14:paraId="47BC74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2.1开班课</w:t>
      </w:r>
    </w:p>
    <w:p w14:paraId="798F72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老师可用编辑好的课程进行开班课操作。开班后可以把学生添加到班课中。支持直接在系统中导入学生，也可用excel表进行导入学生信息。</w:t>
      </w:r>
    </w:p>
    <w:p w14:paraId="51C1AA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2.2课程学习</w:t>
      </w:r>
    </w:p>
    <w:p w14:paraId="68DAC8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学生和教师可在系统中进行教学互动，学生学习课程过程系统可记录统计。学生可看到学习记录和学习进度。</w:t>
      </w:r>
    </w:p>
    <w:p w14:paraId="55957C8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3.教学工具</w:t>
      </w:r>
    </w:p>
    <w:p w14:paraId="4AC99C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3.1讨论答疑</w:t>
      </w:r>
    </w:p>
    <w:p w14:paraId="0625C4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话题讨论功能模块，让老师与学生频繁互动，项目进行过程中遇到问题、难点及时交流、反馈，让问题落地解决。</w:t>
      </w:r>
    </w:p>
    <w:p w14:paraId="6CFC13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3.2笔记</w:t>
      </w:r>
    </w:p>
    <w:p w14:paraId="364016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学生在学习过程中随时可以记录想法、问题等，可根据章节目录进行查询。老师可以查看学生笔记，学生之间、师生之间可以互评笔记。</w:t>
      </w:r>
    </w:p>
    <w:p w14:paraId="555DE8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3.3考勤</w:t>
      </w:r>
    </w:p>
    <w:p w14:paraId="2A7A6A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教师在课前发起考勤，学员在平台签到打卡，教师实时查看学生考勤签到情况，学生可查看签到率。</w:t>
      </w:r>
    </w:p>
    <w:p w14:paraId="06CCB6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3.4课程通知</w:t>
      </w:r>
    </w:p>
    <w:p w14:paraId="0CAEBE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教师在课程教学当中可以向所教班级发布课程通知，学生可查看课程通知，达到师生之间信息互通的目的。</w:t>
      </w:r>
    </w:p>
    <w:p w14:paraId="305F7AC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4.单项训练</w:t>
      </w:r>
    </w:p>
    <w:p w14:paraId="1380F4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4.1教师可使用单项训练课程进行学生培训，通过单项训练课程可进入业务实操系统进行实操训练。</w:t>
      </w:r>
    </w:p>
    <w:p w14:paraId="293857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4.2支持学生端答案显示与否的教学控制，配合老师对于课堂的教学管理</w:t>
      </w:r>
    </w:p>
    <w:p w14:paraId="345786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4.3操作答案对比。学生完成任务后可查看任务答案，和自己操作的数据进行对比。</w:t>
      </w:r>
    </w:p>
    <w:p w14:paraId="6670046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5.数据统计</w:t>
      </w:r>
    </w:p>
    <w:p w14:paraId="38C603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学生：</w:t>
      </w:r>
    </w:p>
    <w:p w14:paraId="69596E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5.1任务完成量、课程进度及班级排名；</w:t>
      </w:r>
    </w:p>
    <w:p w14:paraId="17F313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5.2课程学习时长，课程内各任务作答时间总和；</w:t>
      </w:r>
    </w:p>
    <w:p w14:paraId="7ACAD7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5.3分学生正确率统计，展示学生任务作答正确率情况；</w:t>
      </w:r>
    </w:p>
    <w:p w14:paraId="74E28E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5.4讨论数，包括发布主题总数、回复主题总数及评论主题总数；</w:t>
      </w:r>
    </w:p>
    <w:p w14:paraId="1B4A07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5.5笔记数，包括课程内公开笔记总数；</w:t>
      </w:r>
    </w:p>
    <w:p w14:paraId="283691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5.6考勤，包括出勤天数、缺勤天数、出勤率；</w:t>
      </w:r>
    </w:p>
    <w:p w14:paraId="45184E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5.7课程通知，包括课程公告、课程私信数；</w:t>
      </w:r>
    </w:p>
    <w:p w14:paraId="201E28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5.8课程学习记录，包括参与学习及互动的详情轨迹及时间。</w:t>
      </w:r>
    </w:p>
    <w:p w14:paraId="7378C2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教师：</w:t>
      </w:r>
    </w:p>
    <w:p w14:paraId="16C7C2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5.9在学情况，包括班级人数、在学人数、未学人数；</w:t>
      </w:r>
    </w:p>
    <w:p w14:paraId="753966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5.10课程总体进度，各学员课程进度；</w:t>
      </w:r>
    </w:p>
    <w:p w14:paraId="0C2977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5.11最近学习人数，按周和月展示；</w:t>
      </w:r>
    </w:p>
    <w:p w14:paraId="6DEF9B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5.12课程学习时长排行，班级学员课程学习时长展示；</w:t>
      </w:r>
    </w:p>
    <w:p w14:paraId="3E0AA5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5.13正确率统计，展示学生作答正确率；</w:t>
      </w:r>
    </w:p>
    <w:p w14:paraId="3EFC81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5.14班级讨论数及参与度；</w:t>
      </w:r>
    </w:p>
    <w:p w14:paraId="339F36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5.15班级公开笔记总数及今日公开笔记数；</w:t>
      </w:r>
    </w:p>
    <w:p w14:paraId="1C6B89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5.16发布通知总数</w:t>
      </w:r>
    </w:p>
    <w:p w14:paraId="17D743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管理员：</w:t>
      </w:r>
    </w:p>
    <w:p w14:paraId="06B08B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5.17用户总数，不同用户（管理员、教师和学生）占比；</w:t>
      </w:r>
    </w:p>
    <w:p w14:paraId="45C66A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5.18教学班总数以及各教学班学生人数分布；</w:t>
      </w:r>
    </w:p>
    <w:p w14:paraId="2D49A5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rPr>
        <w:t>5.19最近学习人数，按周、月曲线图展示；今日学习人数、日均学习人数及累计学习人次数。</w:t>
      </w:r>
    </w:p>
    <w:p w14:paraId="0E09B21B">
      <w:pPr>
        <w:keepNext w:val="0"/>
        <w:keepLines w:val="0"/>
        <w:pageBreakBefore w:val="0"/>
        <w:widowControl w:val="0"/>
        <w:numPr>
          <w:ilvl w:val="0"/>
          <w:numId w:val="4"/>
        </w:numPr>
        <w:kinsoku/>
        <w:wordWrap/>
        <w:overflowPunct/>
        <w:topLinePunct w:val="0"/>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电商工学一体化运营业务操作平台</w:t>
      </w:r>
    </w:p>
    <w:p w14:paraId="1BF9F8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业务操作模块应能支持测评训练要求，系统模块分为四大类包括</w:t>
      </w:r>
      <w:r>
        <w:rPr>
          <w:rFonts w:hint="eastAsia" w:ascii="宋体" w:hAnsi="宋体" w:eastAsia="宋体" w:cs="宋体"/>
          <w:b/>
          <w:bCs w:val="0"/>
          <w:szCs w:val="21"/>
          <w:highlight w:val="none"/>
          <w:lang w:val="en-US" w:eastAsia="zh-CN"/>
        </w:rPr>
        <w:t>网店营销、电商直播、社交工具、商务数据</w:t>
      </w:r>
      <w:r>
        <w:rPr>
          <w:rFonts w:hint="eastAsia" w:ascii="宋体" w:hAnsi="宋体" w:eastAsia="宋体" w:cs="宋体"/>
          <w:b w:val="0"/>
          <w:bCs/>
          <w:szCs w:val="21"/>
          <w:highlight w:val="none"/>
          <w:lang w:val="en-US" w:eastAsia="zh-CN"/>
        </w:rPr>
        <w:t>分析。</w:t>
      </w:r>
    </w:p>
    <w:p w14:paraId="4DD663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val="0"/>
          <w:szCs w:val="21"/>
          <w:highlight w:val="none"/>
          <w:lang w:val="en-US" w:eastAsia="zh-CN"/>
        </w:rPr>
      </w:pPr>
      <w:r>
        <w:rPr>
          <w:rFonts w:hint="eastAsia" w:ascii="宋体" w:hAnsi="宋体" w:eastAsia="宋体" w:cs="宋体"/>
          <w:b/>
          <w:szCs w:val="21"/>
          <w:highlight w:val="none"/>
          <w:lang w:val="en-US" w:eastAsia="zh-CN"/>
        </w:rPr>
        <w:t>★</w:t>
      </w:r>
      <w:r>
        <w:rPr>
          <w:rFonts w:hint="eastAsia" w:ascii="宋体" w:hAnsi="宋体" w:eastAsia="宋体" w:cs="宋体"/>
          <w:b/>
          <w:bCs w:val="0"/>
          <w:szCs w:val="21"/>
          <w:highlight w:val="none"/>
          <w:lang w:val="en-US" w:eastAsia="zh-CN"/>
        </w:rPr>
        <w:t>对应的子模块分别为网店综合管理中的店铺和商品管理，以及5种营销工具和订单管理；电商直播管理中的直播间创建及设置、主播端仿真直播场景、直播间售卖商品上屏和抽奖及红包的互动；社交工具则包含了仿真微信/公众号和微博，客户管理和话术库，多类型图库以及图片在线制作包括视频在线制作，更提供了H5页面制作和二维码生成；商务数据分析，包含了运营数据分析、短视频数据分析、直播数据分析。</w:t>
      </w:r>
    </w:p>
    <w:p w14:paraId="448618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1．网店营销</w:t>
      </w:r>
    </w:p>
    <w:p w14:paraId="0E3EBF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网店营销主要包括店铺管理、商品管理、营销活动、订单管理等。</w:t>
      </w:r>
    </w:p>
    <w:p w14:paraId="05E680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1.1店铺管理</w:t>
      </w:r>
    </w:p>
    <w:p w14:paraId="25C6E3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1.1 店铺注册模块</w:t>
      </w:r>
    </w:p>
    <w:p w14:paraId="4CACD1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1.1.1商户注册</w:t>
      </w:r>
    </w:p>
    <w:p w14:paraId="25882A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用户可录入入驻信息，包括店铺名称、负责人姓名、客服电话、联系地址等。</w:t>
      </w:r>
    </w:p>
    <w:p w14:paraId="5338F3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1.1.2店铺创建</w:t>
      </w:r>
    </w:p>
    <w:p w14:paraId="36C8F2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用户可创建多个店铺并进行切换管理。</w:t>
      </w:r>
    </w:p>
    <w:p w14:paraId="5CDF69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 店铺管理模块</w:t>
      </w:r>
    </w:p>
    <w:p w14:paraId="4199D1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1.2.1页面编辑器</w:t>
      </w:r>
    </w:p>
    <w:p w14:paraId="4C83F0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（1）页面设置。可设置页面的基础信息，包括页面名称、页面描述、默认背景色等。</w:t>
      </w:r>
    </w:p>
    <w:p w14:paraId="5DB371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（2）组件管理。可浏览、调整页面组件的顺序。</w:t>
      </w:r>
    </w:p>
    <w:p w14:paraId="77C895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（3）标题文本。编辑器组件包括标题文本，可设置文本的显示位置、标题大小、描述大小、标题粗细、描述粗细、标题颜色、描述颜色、背景颜色等。</w:t>
      </w:r>
    </w:p>
    <w:p w14:paraId="30665E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（4）商品。商品组件包括按组或者按个添加商品，可设置列表样式、商品样式、本文样式、商品名称、商品描述、商品价格、商品原价、购买按钮、商品角标等。</w:t>
      </w:r>
    </w:p>
    <w:p w14:paraId="2C0639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（5）图片广告。可设置图片模板、添加图片、图片样式、图片倒角、页面边距、图片间距等。</w:t>
      </w:r>
    </w:p>
    <w:p w14:paraId="7BABA0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（6）图文导航。可设置导航数量、图片、标题、链接、选择模板、图片样式、背景颜色、文字颜色。</w:t>
      </w:r>
    </w:p>
    <w:p w14:paraId="5F9A08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（7）富文本。可设置富文本内容，包括字体、图片链接等。</w:t>
      </w:r>
    </w:p>
    <w:p w14:paraId="7A0032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（8）公告。可设置公告内容、背景颜色、文字颜色。</w:t>
      </w:r>
    </w:p>
    <w:p w14:paraId="585173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（9）辅助分割。可设置分割类型、空白高度等。</w:t>
      </w:r>
    </w:p>
    <w:p w14:paraId="53479D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（10）商品搜索。可设置框体样式、文本位置、框体高度、背景颜色、框体颜色、文本颜色。</w:t>
      </w:r>
    </w:p>
    <w:p w14:paraId="51C282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（11）店铺信息。可设置背景图片、显示样式。</w:t>
      </w:r>
    </w:p>
    <w:p w14:paraId="3DDBBE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（12）进入店铺。调整进入店铺文案。</w:t>
      </w:r>
    </w:p>
    <w:p w14:paraId="45CFA9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1.2.2店铺首页管理</w:t>
      </w:r>
    </w:p>
    <w:p w14:paraId="4CB39E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用户可编辑更换店铺首页。</w:t>
      </w:r>
    </w:p>
    <w:p w14:paraId="37CA24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1.2.3移动端预览</w:t>
      </w:r>
    </w:p>
    <w:p w14:paraId="53E0AB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用户可以用手机浏览编辑好的店铺页面。</w:t>
      </w:r>
    </w:p>
    <w:p w14:paraId="3ED0AC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1.2.4底部导航设置</w:t>
      </w:r>
    </w:p>
    <w:p w14:paraId="383EE5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（1）用户可设置是否开启底部导航。</w:t>
      </w:r>
    </w:p>
    <w:p w14:paraId="5FEAFC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（2）底部导航可设置背景颜色、图片、链接等。</w:t>
      </w:r>
    </w:p>
    <w:p w14:paraId="37EBD5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1.2.5信息设置</w:t>
      </w:r>
    </w:p>
    <w:p w14:paraId="6477BE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用户可编辑店铺基本信息</w:t>
      </w:r>
    </w:p>
    <w:p w14:paraId="1CE70B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 商品管理</w:t>
      </w:r>
    </w:p>
    <w:p w14:paraId="3D3C85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1.2.1商品基础管理</w:t>
      </w:r>
    </w:p>
    <w:p w14:paraId="6A1EC1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用户可对申请单进行新建、查询、上架、下架、编辑、删除等操作。</w:t>
      </w:r>
    </w:p>
    <w:p w14:paraId="79EE16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1.2.2上架商品</w:t>
      </w:r>
    </w:p>
    <w:p w14:paraId="3A3A6A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（1）可编辑商品基本信息，包括商品名、商品图、价格、库存、配送方式、邮费、商品状态等。</w:t>
      </w:r>
    </w:p>
    <w:p w14:paraId="01BD33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（2）可编辑商品详情。支持富文本编辑。</w:t>
      </w:r>
    </w:p>
    <w:p w14:paraId="07AF07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1.2.3商品分类</w:t>
      </w:r>
    </w:p>
    <w:p w14:paraId="07C46E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可创建管理商品分类。</w:t>
      </w:r>
    </w:p>
    <w:p w14:paraId="01B2E0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★1.2.4组合套装</w:t>
      </w:r>
    </w:p>
    <w:p w14:paraId="250636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可设置多个商品为一个套装，可设置套装名称、套装内包含各商品的数量、套装的价格、库存等。</w:t>
      </w:r>
    </w:p>
    <w:p w14:paraId="572F8E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1.3 营销工具</w:t>
      </w:r>
    </w:p>
    <w:p w14:paraId="40D32D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1.3.1优惠券</w:t>
      </w:r>
    </w:p>
    <w:p w14:paraId="38CAAE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（1）优惠券分为：满减券、折扣券、随机金额券。</w:t>
      </w:r>
    </w:p>
    <w:p w14:paraId="1C31C5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（2）创建活动后可设置参加活动的商品。</w:t>
      </w:r>
    </w:p>
    <w:p w14:paraId="2FDACB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1.3.2限时折扣</w:t>
      </w:r>
    </w:p>
    <w:p w14:paraId="320A02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（1）可新建、查询、编辑、删除限时折扣活动。</w:t>
      </w:r>
    </w:p>
    <w:p w14:paraId="03E6ED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（2）限时折扣可设置活动名称、活动时间、限购设置、活动商品等。</w:t>
      </w:r>
    </w:p>
    <w:p w14:paraId="415CD1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（3）可单独或批量设置每种活动商品的折扣、减钱、促销价等。</w:t>
      </w:r>
    </w:p>
    <w:p w14:paraId="4049D1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1.3.3秒杀</w:t>
      </w:r>
    </w:p>
    <w:p w14:paraId="0B8221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（1）可新建、查询、编辑、删除秒杀活动。</w:t>
      </w:r>
    </w:p>
    <w:p w14:paraId="43B312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（2）限时折扣可设置活动名称、活动时间、限购设置、活动商品等。</w:t>
      </w:r>
    </w:p>
    <w:p w14:paraId="235F2B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（3）可单独或批量设置每种活动商品的秒杀价、秒杀库存等。</w:t>
      </w:r>
    </w:p>
    <w:p w14:paraId="17AF8A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1.3.4拼团</w:t>
      </w:r>
    </w:p>
    <w:p w14:paraId="612FC9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（1）可新建、查询、编辑、删除拼团活动。</w:t>
      </w:r>
    </w:p>
    <w:p w14:paraId="79F4D1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（2）限时折扣可设置活动名称、活动时间、拼团有效期、参团人数、限购规则、凑团、模拟成团、活动商品等。</w:t>
      </w:r>
    </w:p>
    <w:p w14:paraId="557DEC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（3）可单独或批量设置每种活动商品的拼团价等。</w:t>
      </w:r>
    </w:p>
    <w:p w14:paraId="6A02E2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1.3.5签到打卡</w:t>
      </w:r>
    </w:p>
    <w:p w14:paraId="2B30DD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（1）可新建、查询、编辑、删除签到打卡活动。</w:t>
      </w:r>
    </w:p>
    <w:p w14:paraId="584A5C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（2）限时折扣可设置活动名称、活动时间、每日签到可获积分、练习签到奖励、活动说明、活动商品等。</w:t>
      </w:r>
    </w:p>
    <w:p w14:paraId="3ED20C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1.4 订单管理</w:t>
      </w:r>
    </w:p>
    <w:p w14:paraId="0370EC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1.4.1订单查询</w:t>
      </w:r>
    </w:p>
    <w:p w14:paraId="3350C6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用户可根据订单条件进行查询订单</w:t>
      </w:r>
    </w:p>
    <w:p w14:paraId="7167E8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1.4.2订单处理</w:t>
      </w:r>
    </w:p>
    <w:p w14:paraId="1F9C67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用户可选择对订单进行发货。</w:t>
      </w:r>
    </w:p>
    <w:p w14:paraId="36928E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2．电商直播</w:t>
      </w:r>
    </w:p>
    <w:p w14:paraId="3FF4C9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电商直播主要包括直播间管理、直播间设置、扫码直播等。</w:t>
      </w:r>
    </w:p>
    <w:p w14:paraId="3CA963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2.1 直播间管理</w:t>
      </w:r>
    </w:p>
    <w:p w14:paraId="22A5AB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2.1.1直播录像</w:t>
      </w:r>
    </w:p>
    <w:p w14:paraId="69C718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2.1.1.1创建/编辑直播</w:t>
      </w:r>
    </w:p>
    <w:p w14:paraId="6916B9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（1）可创建、查询、编辑、删除直播间。</w:t>
      </w:r>
    </w:p>
    <w:p w14:paraId="3BE8DE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（2）可设置直播名称、主播昵称、直播时间、主播头像、分享封面、直播间背景封面、选择店铺、选择商品、直播简介。</w:t>
      </w:r>
    </w:p>
    <w:p w14:paraId="501FD9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（3）完成直播间创建后可在直播间控制台设置禁言、直播回放等参数。</w:t>
      </w:r>
    </w:p>
    <w:p w14:paraId="5C18D6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（3）在直播控制台可把直播分享至微信、朋友圈、微博。</w:t>
      </w:r>
    </w:p>
    <w:p w14:paraId="03AFC0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2.1.1.2直播列表</w:t>
      </w:r>
    </w:p>
    <w:p w14:paraId="5DA54D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（1）创建完成后的直播间列表。</w:t>
      </w:r>
    </w:p>
    <w:p w14:paraId="490B4B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（2）直播间区分未开始、进行中、已完成 不同状态。</w:t>
      </w:r>
    </w:p>
    <w:p w14:paraId="6A62D6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2.2 直播间设置</w:t>
      </w:r>
    </w:p>
    <w:p w14:paraId="7E57C38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2.2.1添加商品</w:t>
      </w:r>
    </w:p>
    <w:p w14:paraId="4E6263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（1）直播间售卖的商品来自1.2中创建的商品。</w:t>
      </w:r>
    </w:p>
    <w:p w14:paraId="4FCFDF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（2）在创建直播间的核心步骤中通过选择店铺定位商品范围，选择直播当中的所售商品。</w:t>
      </w:r>
    </w:p>
    <w:p w14:paraId="5B7A3F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（3）直播商品多余1个时可以设置商品排序，直接售价，库存等。</w:t>
      </w:r>
    </w:p>
    <w:p w14:paraId="162625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（4）主播在直播时可在商品列表中选择商品上屏，并对其进行讲解。</w:t>
      </w:r>
    </w:p>
    <w:p w14:paraId="5C5A5C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2.2.2添加抽奖</w:t>
      </w:r>
    </w:p>
    <w:p w14:paraId="38DCCB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（1）在创建完成的直播间列表中通过营销互动点击进入抽奖编辑。</w:t>
      </w:r>
    </w:p>
    <w:p w14:paraId="465516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（2）选择参与抽奖的商品。</w:t>
      </w:r>
    </w:p>
    <w:p w14:paraId="07C898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（3）在奖品数量处录入参与抽奖的商品数量。</w:t>
      </w:r>
    </w:p>
    <w:p w14:paraId="3C3C48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（4）可针对开奖条件进行“按照时间自动开奖”和“按照人数手动开奖”的选择。</w:t>
      </w:r>
    </w:p>
    <w:p w14:paraId="2B59AF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（5）当选择了按时间开奖，则需要进一步选择开奖时间，分别为5秒、10秒、15秒、30秒、60秒。</w:t>
      </w:r>
    </w:p>
    <w:p w14:paraId="0822DF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（6）当选择了按人数开奖，则需要针对开奖人数进行编辑。</w:t>
      </w:r>
    </w:p>
    <w:p w14:paraId="484CCD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2.2.3添加红包</w:t>
      </w:r>
    </w:p>
    <w:p w14:paraId="227923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（1）在创建完成的直播间列表中通过营销互动点击进入创建红包。</w:t>
      </w:r>
    </w:p>
    <w:p w14:paraId="561955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（2）选择红包类型“随机金额”或“平均金额”。</w:t>
      </w:r>
    </w:p>
    <w:p w14:paraId="050DA2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（3）在红包个数设置红包的数量。</w:t>
      </w:r>
    </w:p>
    <w:p w14:paraId="5008CE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（4）在总金额输入红包总金额。</w:t>
      </w:r>
    </w:p>
    <w:p w14:paraId="143378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（5）选择开奖时间，分别为5秒、10秒、15秒、30秒、60秒。</w:t>
      </w:r>
    </w:p>
    <w:p w14:paraId="002930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2.3 扫码直播</w:t>
      </w:r>
    </w:p>
    <w:p w14:paraId="44C981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（1）在完成直播间创建后点击直播控制台。</w:t>
      </w:r>
    </w:p>
    <w:p w14:paraId="6C75E9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（2）主播可用手机扫码直接进入直播间进行直播。</w:t>
      </w:r>
    </w:p>
    <w:p w14:paraId="353F8E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（3）在直播期间，主播可进行上述的商品介绍、发红包、抽奖。</w:t>
      </w:r>
    </w:p>
    <w:p w14:paraId="43770D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（4）主播直播时可通过手机屏幕看到仿真的粉丝进入、送心、点赞、分享、加入粉丝群等互动操作。</w:t>
      </w:r>
    </w:p>
    <w:p w14:paraId="17416C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3．社交工具</w:t>
      </w:r>
    </w:p>
    <w:p w14:paraId="59ACBE6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★社交工具包括仿真微信、仿真微博、客户管理、话术库、图片制作、视频制作、H5制作、二维码制作等功能。</w:t>
      </w:r>
    </w:p>
    <w:p w14:paraId="5EF905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3.1 仿真微信</w:t>
      </w:r>
    </w:p>
    <w:p w14:paraId="0270BA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3.1.1消息模块</w:t>
      </w:r>
    </w:p>
    <w:p w14:paraId="286F45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（1）用户可通过对话列表中进行正常的模拟对话、可发送文字信息、图片、红包、分享商品，与好友进行互动，可清空聊天记录。</w:t>
      </w:r>
    </w:p>
    <w:p w14:paraId="0AEF82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（2）用户可发起群聊，在群聊中发送文字信息、图片、红包、分享商品，与群内人员进行互动。</w:t>
      </w:r>
    </w:p>
    <w:p w14:paraId="773C2C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（3）可设置群属性包括：群名称、群公告、置顶聊天、保存到通讯录、我在本群的昵称、显示成员昵称、删除群聊等。</w:t>
      </w:r>
    </w:p>
    <w:p w14:paraId="4422AA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3.1.2联系人/通讯录</w:t>
      </w:r>
    </w:p>
    <w:p w14:paraId="08CD42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（1）用户可添加新的好友。</w:t>
      </w:r>
    </w:p>
    <w:p w14:paraId="2190E1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（2）可查看、删除好友。</w:t>
      </w:r>
    </w:p>
    <w:p w14:paraId="515160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3.1.3朋友圈</w:t>
      </w:r>
    </w:p>
    <w:p w14:paraId="066C14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（1）查看自己发布过的朋友圈历史记录。</w:t>
      </w:r>
    </w:p>
    <w:p w14:paraId="102459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（2）可通过朋友圈查看活动中分享出去的点赞及评论等信息。</w:t>
      </w:r>
    </w:p>
    <w:p w14:paraId="7F5257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3.1.4我的</w:t>
      </w:r>
    </w:p>
    <w:p w14:paraId="283F24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（1）可以修改昵称和头像</w:t>
      </w:r>
    </w:p>
    <w:p w14:paraId="03B808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（2）可以修改我的微信号</w:t>
      </w:r>
    </w:p>
    <w:p w14:paraId="6F3E8D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（3）可以查看我的二维码</w:t>
      </w:r>
    </w:p>
    <w:p w14:paraId="561B91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3.2 仿真微博</w:t>
      </w:r>
    </w:p>
    <w:p w14:paraId="1C781B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3.2.1发微博</w:t>
      </w:r>
    </w:p>
    <w:p w14:paraId="741EA9F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（1）可写微博或者写文章，微博内容可包含文字和图片。</w:t>
      </w:r>
    </w:p>
    <w:p w14:paraId="635702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（2）发微博时可以@我的好友。</w:t>
      </w:r>
    </w:p>
    <w:p w14:paraId="0E1B2C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（3）可把商品分享到微博中，可把微博分享到微信和朋友圈。</w:t>
      </w:r>
    </w:p>
    <w:p w14:paraId="257873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3.2.2我的</w:t>
      </w:r>
    </w:p>
    <w:p w14:paraId="6E33F2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（1）可以查看我关注的人和我的粉丝。</w:t>
      </w:r>
    </w:p>
    <w:p w14:paraId="3AFFCDD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（2）可修改我的头像、昵称、签名、性别、生日等信息。</w:t>
      </w:r>
    </w:p>
    <w:p w14:paraId="193B0D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★3.3 客户管理</w:t>
      </w:r>
    </w:p>
    <w:p w14:paraId="4279DB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3.3.1客户列表</w:t>
      </w:r>
    </w:p>
    <w:p w14:paraId="53BDD4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（1）通过预置客户列表将客户数据装入系统中，形成列表。</w:t>
      </w:r>
    </w:p>
    <w:p w14:paraId="362612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（2）客户列表的核心字段即下面的标签、标签组、以及子标签。</w:t>
      </w:r>
    </w:p>
    <w:p w14:paraId="50A370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3.3.2标签组管理</w:t>
      </w:r>
    </w:p>
    <w:p w14:paraId="5D0C99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（1）新建标签组，录入组名。</w:t>
      </w:r>
    </w:p>
    <w:p w14:paraId="311A66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（2）多条标签组，形成标签组列表。</w:t>
      </w:r>
    </w:p>
    <w:p w14:paraId="1A078A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3.3.3标签管理</w:t>
      </w:r>
    </w:p>
    <w:p w14:paraId="7E6783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（1）新建标签时，优先选择标签组</w:t>
      </w:r>
    </w:p>
    <w:p w14:paraId="23A88A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（2）定义标签名称。</w:t>
      </w:r>
    </w:p>
    <w:p w14:paraId="2244CC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（3）多条标签时，形成标签列表。</w:t>
      </w:r>
    </w:p>
    <w:p w14:paraId="656E05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3.3.4子标签管理</w:t>
      </w:r>
    </w:p>
    <w:p w14:paraId="0327FD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（1）新建子标签时，依次选择标签组、标签。</w:t>
      </w:r>
    </w:p>
    <w:p w14:paraId="16662D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（2）定义子标签名称。</w:t>
      </w:r>
    </w:p>
    <w:p w14:paraId="0C5D18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（3）多条子标签时，形成子标签列表。</w:t>
      </w:r>
    </w:p>
    <w:p w14:paraId="2888A4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3.4 话术库</w:t>
      </w:r>
    </w:p>
    <w:p w14:paraId="1D5ABF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（1）可创建、编辑、查询、删除话术，话术包含问题和答案。</w:t>
      </w:r>
    </w:p>
    <w:p w14:paraId="498E23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（2）话术与微信仿真系统关联，在微信对话中可直接发送话术库中的话术。</w:t>
      </w:r>
    </w:p>
    <w:p w14:paraId="222161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3.5 图库管理</w:t>
      </w:r>
    </w:p>
    <w:p w14:paraId="0274F0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（1）在线图库分为我的图片、系统图片、我的设计图。图片库与其他子系统打通，图片可以在其他系统内调用。</w:t>
      </w:r>
    </w:p>
    <w:p w14:paraId="7539F4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（2）用户可本地批量上传图片。</w:t>
      </w:r>
    </w:p>
    <w:p w14:paraId="5EA3D3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3.6 图片制作</w:t>
      </w:r>
    </w:p>
    <w:p w14:paraId="7D8A7F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（1）创建画布。可选择多种尺寸的画布进行快速创建，也可以自定义画布像素进行创建。</w:t>
      </w:r>
    </w:p>
    <w:p w14:paraId="2041C9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（2）图片编辑。在画布中可插入图片、素材、文字等内容。可设置背景颜色。</w:t>
      </w:r>
    </w:p>
    <w:p w14:paraId="7B0AE5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（3）画布总插入的图片素材可设置更改大小、角度、图层。</w:t>
      </w:r>
    </w:p>
    <w:p w14:paraId="29A85E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3.7 视频制作</w:t>
      </w:r>
    </w:p>
    <w:p w14:paraId="12BB89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3.7.1创建视频剪辑</w:t>
      </w:r>
    </w:p>
    <w:p w14:paraId="7DEDF5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可创建9:16或16:9的比例画布，插入多条视频进行剪辑拼接。</w:t>
      </w:r>
    </w:p>
    <w:p w14:paraId="3B3480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3.7.2视频剪辑</w:t>
      </w:r>
    </w:p>
    <w:p w14:paraId="1AC5D3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画中画：同一时间可同时显示多条视频。</w:t>
      </w:r>
    </w:p>
    <w:p w14:paraId="729D64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视频剪辑：根据选择视频选择时间点进行裁剪。</w:t>
      </w:r>
    </w:p>
    <w:p w14:paraId="4A53D2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视频变速：可对某段视频进行加速播放或慢速播放。</w:t>
      </w:r>
    </w:p>
    <w:p w14:paraId="0EDB0E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视频透明度：可改变视频的透明度。</w:t>
      </w:r>
    </w:p>
    <w:p w14:paraId="5CADC1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视频原声：可修改音量大小、静音。</w:t>
      </w:r>
    </w:p>
    <w:p w14:paraId="136272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添加音频：可使用系统音频，或者自己上传音频，音频可试听，同一时间可同时播放多条音频。</w:t>
      </w:r>
    </w:p>
    <w:p w14:paraId="5F7968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音频剪辑：根据所选音频所选时间点进行裁剪。</w:t>
      </w:r>
    </w:p>
    <w:p w14:paraId="2BA9E1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文字：可选择字体、行间距、字间距、文字颜色、描边颜色、样式、对齐、不透明度、图层顺序。</w:t>
      </w:r>
    </w:p>
    <w:p w14:paraId="3872C9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图片：可使用系统图片或者上传本地图片。</w:t>
      </w:r>
    </w:p>
    <w:p w14:paraId="005209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3.7.3设置封面</w:t>
      </w:r>
    </w:p>
    <w:p w14:paraId="3546CD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可选择视频其中一帧作为封面也可以自己选择图片作为封面。</w:t>
      </w:r>
    </w:p>
    <w:p w14:paraId="4042DB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★3.8 H5制作</w:t>
      </w:r>
    </w:p>
    <w:p w14:paraId="3E67B1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3.8.1创建、新增页面</w:t>
      </w:r>
    </w:p>
    <w:p w14:paraId="2FEC4B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可创建常规页、长页面，可创建多个页面，长页面可拖动设置页面长度。</w:t>
      </w:r>
    </w:p>
    <w:p w14:paraId="3ADB7C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3.8.2页面编辑</w:t>
      </w:r>
    </w:p>
    <w:p w14:paraId="109FF6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图文：可添加多个图文组件。可修改图文组件的图片和文字。</w:t>
      </w:r>
    </w:p>
    <w:p w14:paraId="43B7B4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单页：可添加页面模版，可修改模板的图文和文字，移动位置。</w:t>
      </w:r>
    </w:p>
    <w:p w14:paraId="1A143D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素材：可选择静态图片或者动图进行添加。</w:t>
      </w:r>
    </w:p>
    <w:p w14:paraId="248FFB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文字：可选择字体、行间距、字间距、文字颜色、描边颜色、样式、对齐、不透明度、图层顺序。</w:t>
      </w:r>
    </w:p>
    <w:p w14:paraId="122217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图片：可使用系统图片或者上传本地图片。</w:t>
      </w:r>
    </w:p>
    <w:p w14:paraId="32C0B4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音频：可使用系统音频或上传本地音频，音频可试听。</w:t>
      </w:r>
    </w:p>
    <w:p w14:paraId="5EA834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3.8.3预览和设置</w:t>
      </w:r>
    </w:p>
    <w:p w14:paraId="127159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可在PC端预览H5在手机端显示效果，也可以在手机扫码预览。</w:t>
      </w:r>
    </w:p>
    <w:p w14:paraId="130BE1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可设置分享H5封面、标题、描述。</w:t>
      </w:r>
    </w:p>
    <w:p w14:paraId="23E4E3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3.9 二维码制作</w:t>
      </w:r>
    </w:p>
    <w:p w14:paraId="7F6265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（1）可输入文字或网址生成二维码。</w:t>
      </w:r>
    </w:p>
    <w:p w14:paraId="4089BD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（2）可更换二维码中的图片</w:t>
      </w:r>
    </w:p>
    <w:p w14:paraId="797DEC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（3）可修改二维码颜色</w:t>
      </w:r>
    </w:p>
    <w:p w14:paraId="5B5A55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（4）可把二维码保存到在线图库或者直接保存到本地。</w:t>
      </w:r>
    </w:p>
    <w:p w14:paraId="5B612E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3.9 仿真公众号</w:t>
      </w:r>
    </w:p>
    <w:p w14:paraId="004A3F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3.9.1图文素材</w:t>
      </w:r>
    </w:p>
    <w:p w14:paraId="0624D2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（1）模拟注册微信公众号，得到一个账号。</w:t>
      </w:r>
    </w:p>
    <w:p w14:paraId="74EE2F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（2）登陆后通过图文编辑公众号内容。</w:t>
      </w:r>
    </w:p>
    <w:p w14:paraId="1BA8B6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3.9.2自动回复</w:t>
      </w:r>
    </w:p>
    <w:p w14:paraId="032033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（1）可设置自动回复。</w:t>
      </w:r>
    </w:p>
    <w:p w14:paraId="042BBC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3.9.3自定义菜单</w:t>
      </w:r>
    </w:p>
    <w:p w14:paraId="2830C6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（1）可针对公众号菜单进行新增，删除，编辑。</w:t>
      </w:r>
    </w:p>
    <w:p w14:paraId="10F0AE2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3.9.4公众号设置</w:t>
      </w:r>
    </w:p>
    <w:p w14:paraId="0587C1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（1）可见创建账号时录入的名称</w:t>
      </w:r>
    </w:p>
    <w:p w14:paraId="719271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（2）可针对微信号进行编辑</w:t>
      </w:r>
    </w:p>
    <w:p w14:paraId="5E6624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（3）可见二维码、类型</w:t>
      </w:r>
    </w:p>
    <w:p w14:paraId="602B1B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（4）可针对介绍进行修改</w:t>
      </w:r>
    </w:p>
    <w:p w14:paraId="0A647D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3.9.5人员设置</w:t>
      </w:r>
    </w:p>
    <w:p w14:paraId="215998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（1）可针对运营者进行仿真管理</w:t>
      </w:r>
    </w:p>
    <w:p w14:paraId="7ED402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（2）点击绑定运营微信号后选择“长期”或“短期“，以及录入运营者微信号</w:t>
      </w:r>
    </w:p>
    <w:p w14:paraId="1E6C4B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（3）可针对以及模拟绑定的运营者进行接触绑定</w:t>
      </w:r>
    </w:p>
    <w:p w14:paraId="36F8C1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4.商务数据分析</w:t>
      </w:r>
    </w:p>
    <w:p w14:paraId="370E7B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商务数据分析包含社群运营分析、直播运营数据分析、短视频数据分析几大模块。</w:t>
      </w:r>
    </w:p>
    <w:p w14:paraId="16A9BC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4.1运营数据分析</w:t>
      </w:r>
    </w:p>
    <w:p w14:paraId="117271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（1）可进行社群用户数据指标采集。</w:t>
      </w:r>
    </w:p>
    <w:p w14:paraId="4596AE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（2）可进行社群促活数据指标采集。</w:t>
      </w:r>
    </w:p>
    <w:p w14:paraId="7B66A0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（3）可进行社群转化数据指标采集。</w:t>
      </w:r>
    </w:p>
    <w:p w14:paraId="59E8F3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（4）可针对运营状况进行查看。</w:t>
      </w:r>
    </w:p>
    <w:p w14:paraId="7D870C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4.2短视频数据分析</w:t>
      </w:r>
    </w:p>
    <w:p w14:paraId="4F2BE6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（1）可进行短视频单条播放及吸粉数据采集。</w:t>
      </w:r>
    </w:p>
    <w:p w14:paraId="25B94F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（2）可进行短视频单条互动数据采集。</w:t>
      </w:r>
    </w:p>
    <w:p w14:paraId="2F77CA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（3）可进行短视频单条转化数据采集。</w:t>
      </w:r>
    </w:p>
    <w:p w14:paraId="4F1979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（4）可查看短视频观看数据情况。</w:t>
      </w:r>
    </w:p>
    <w:p w14:paraId="0FDCF9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（5）可查看短视频播放量趋势累计数据情况。</w:t>
      </w:r>
    </w:p>
    <w:p w14:paraId="64BE60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4.3直播数据分析</w:t>
      </w:r>
    </w:p>
    <w:p w14:paraId="1628FB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（1）可查看直播访问数据，包括观看次数、最高在线人数、平均观看时长、直播间浏览次数、直播间访问用户数、流量券消耗流量。</w:t>
      </w:r>
    </w:p>
    <w:p w14:paraId="64D493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（2）可查看直播转化数据，包括新增粉丝数、商品点击人数、商品点击次数、商品点击率。</w:t>
      </w:r>
    </w:p>
    <w:p w14:paraId="449123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（3）可查看直播成交数据，包括引导成交人数、引导成交金额、引导成交件数、引导成交转化。</w:t>
      </w:r>
    </w:p>
    <w:p w14:paraId="095543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（4）可进行直播流量数据采集。</w:t>
      </w:r>
    </w:p>
    <w:p w14:paraId="253222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（5）可进行直播互动数据采集。</w:t>
      </w:r>
    </w:p>
    <w:p w14:paraId="661E9F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（6）可进行直播转化数据采集。</w:t>
      </w:r>
    </w:p>
    <w:p w14:paraId="593385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val="0"/>
          <w:szCs w:val="21"/>
          <w:highlight w:val="none"/>
          <w:lang w:val="en-US" w:eastAsia="zh-CN"/>
        </w:rPr>
      </w:pPr>
      <w:r>
        <w:rPr>
          <w:rFonts w:hint="eastAsia" w:ascii="宋体" w:hAnsi="宋体" w:eastAsia="宋体" w:cs="宋体"/>
          <w:b/>
          <w:bCs w:val="0"/>
          <w:szCs w:val="21"/>
          <w:highlight w:val="none"/>
          <w:lang w:val="en-US" w:eastAsia="zh-CN"/>
        </w:rPr>
        <w:t>（三）电商工学一体化运营增强训练包</w:t>
      </w:r>
    </w:p>
    <w:p w14:paraId="1F8FE3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bCs w:val="0"/>
          <w:szCs w:val="21"/>
          <w:highlight w:val="none"/>
          <w:lang w:val="en-US" w:eastAsia="zh-CN"/>
        </w:rPr>
        <w:t>★增强训练包：</w:t>
      </w:r>
      <w:r>
        <w:rPr>
          <w:rFonts w:hint="eastAsia" w:ascii="宋体" w:hAnsi="宋体" w:eastAsia="宋体" w:cs="宋体"/>
          <w:b w:val="0"/>
          <w:bCs/>
          <w:szCs w:val="21"/>
          <w:highlight w:val="none"/>
          <w:lang w:val="en-US" w:eastAsia="zh-CN"/>
        </w:rPr>
        <w:t>以企业真实电商工学一体化业务为基础，提供一比一复刻真实业务场景的实训课程，主要包括电商工学一体化产品规划、电商工学一体化内容策划、电商工学一体化传播策划、电商工学一体化转化与复购、电商工学一体化数据分析等工作任务，培养学生智能化场景下的电商工学一体化思维、岗位技能、团队协作能力以及运用数字媒体工具解决企业实际问题的综合能力。</w:t>
      </w:r>
    </w:p>
    <w:p w14:paraId="27AFFF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共提供1套完整的行业案例，不少于15道综合实训题。</w:t>
      </w:r>
    </w:p>
    <w:p w14:paraId="3C8271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val="0"/>
          <w:szCs w:val="21"/>
          <w:highlight w:val="none"/>
          <w:lang w:val="en-US" w:eastAsia="zh-CN"/>
        </w:rPr>
      </w:pPr>
      <w:r>
        <w:rPr>
          <w:rFonts w:hint="eastAsia" w:ascii="宋体" w:hAnsi="宋体" w:eastAsia="宋体" w:cs="宋体"/>
          <w:b/>
          <w:bCs w:val="0"/>
          <w:szCs w:val="21"/>
          <w:highlight w:val="none"/>
          <w:lang w:val="en-US" w:eastAsia="zh-CN"/>
        </w:rPr>
        <w:t>（四）课程资源</w:t>
      </w:r>
    </w:p>
    <w:p w14:paraId="50AC01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为加快工学一体化课程资源建设，保证人才培养的前瞻性、针对性、适应性，形成“开放、融通、优质”的职业教育人才培养体系。本项目要求供应商提供电商工学一体化相关课程资源，具体如下：</w:t>
      </w:r>
    </w:p>
    <w:p w14:paraId="350834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bCs w:val="0"/>
          <w:szCs w:val="21"/>
          <w:highlight w:val="none"/>
          <w:lang w:val="en-US" w:eastAsia="zh-CN"/>
        </w:rPr>
        <w:t>★分别从知识素养、技能素养、课程思政三个角度进行制作，采用高清大屏、动画等制作技术，每个微课时长5-15分钟，微课数量不少于50个。</w:t>
      </w:r>
    </w:p>
    <w:p w14:paraId="7F9617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val="en-US" w:eastAsia="zh-CN"/>
        </w:rPr>
        <w:t>包含五个工作领域：电商工学一体化产品规划、电商工学一体化内容策划、电商工学一体化营销与传播、电商工学一体化转化与复购、电商工学一体化数据分析；十五个工作任务：选品与产品组合设计、产品卖点挖掘与差异化分析、产品定价策略设计、图文内容策划、短视频内容策划、直播内容策划、其他内容设计、普惠性营销杠杆的应用、营销传播活动设计、转化漏斗的应用、粉丝分类分层的管理、转化与复购技巧的应用、社群运营数据分析、直播运营数据分析、短视频数据分析。</w:t>
      </w:r>
    </w:p>
    <w:p w14:paraId="2B61A325">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val="0"/>
          <w:szCs w:val="21"/>
          <w:highlight w:val="none"/>
          <w:lang w:val="en-US" w:eastAsia="zh-CN"/>
        </w:rPr>
      </w:pPr>
      <w:r>
        <w:rPr>
          <w:rFonts w:hint="eastAsia" w:ascii="宋体" w:hAnsi="宋体" w:eastAsia="宋体" w:cs="宋体"/>
          <w:b/>
          <w:bCs w:val="0"/>
          <w:szCs w:val="21"/>
          <w:highlight w:val="none"/>
          <w:lang w:val="en-US" w:eastAsia="zh-CN"/>
        </w:rPr>
        <w:t>扩展训练</w:t>
      </w:r>
    </w:p>
    <w:p w14:paraId="5E718307">
      <w:pPr>
        <w:spacing w:line="360" w:lineRule="auto"/>
        <w:ind w:firstLine="420"/>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★为改革人才培养模式、优化课程设置和教学内容，提升教师学生的数字素养，供应商需提供学校商务数据分析实训平台使用一年，协助学校做好专业数字化建设。</w:t>
      </w:r>
    </w:p>
    <w:p w14:paraId="6E7A5F2F">
      <w:pPr>
        <w:spacing w:line="360" w:lineRule="auto"/>
        <w:ind w:firstLine="420"/>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商务数据分析实训平台涵盖商务大数据分析概述、商务数据准备、商品数据分析、竞争数据分析、营销推广数据分析、客户数据分析、供应链数据分析、商务数据分析报告等八大模块，具体如下：</w:t>
      </w:r>
    </w:p>
    <w:tbl>
      <w:tblPr>
        <w:tblStyle w:val="56"/>
        <w:tblW w:w="4577" w:type="pct"/>
        <w:tblInd w:w="363" w:type="dxa"/>
        <w:tblLayout w:type="autofit"/>
        <w:tblCellMar>
          <w:top w:w="0" w:type="dxa"/>
          <w:left w:w="0" w:type="dxa"/>
          <w:bottom w:w="0" w:type="dxa"/>
          <w:right w:w="0" w:type="dxa"/>
        </w:tblCellMar>
      </w:tblPr>
      <w:tblGrid>
        <w:gridCol w:w="2465"/>
        <w:gridCol w:w="6616"/>
      </w:tblGrid>
      <w:tr w14:paraId="6B69251A">
        <w:tblPrEx>
          <w:tblCellMar>
            <w:top w:w="0" w:type="dxa"/>
            <w:left w:w="0" w:type="dxa"/>
            <w:bottom w:w="0" w:type="dxa"/>
            <w:right w:w="0" w:type="dxa"/>
          </w:tblCellMar>
        </w:tblPrEx>
        <w:trPr>
          <w:trHeight w:val="461" w:hRule="atLeast"/>
        </w:trPr>
        <w:tc>
          <w:tcPr>
            <w:tcW w:w="1357" w:type="pc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7D85CE32">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项目名称</w:t>
            </w:r>
          </w:p>
        </w:tc>
        <w:tc>
          <w:tcPr>
            <w:tcW w:w="3642" w:type="pc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3EFEAA40">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任务名称</w:t>
            </w:r>
          </w:p>
        </w:tc>
      </w:tr>
      <w:tr w14:paraId="49E9FB5F">
        <w:tblPrEx>
          <w:tblCellMar>
            <w:top w:w="0" w:type="dxa"/>
            <w:left w:w="0" w:type="dxa"/>
            <w:bottom w:w="0" w:type="dxa"/>
            <w:right w:w="0" w:type="dxa"/>
          </w:tblCellMar>
        </w:tblPrEx>
        <w:trPr>
          <w:trHeight w:val="490" w:hRule="atLeast"/>
        </w:trPr>
        <w:tc>
          <w:tcPr>
            <w:tcW w:w="1357" w:type="pct"/>
            <w:vMerge w:val="restar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3D176603">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商务大数据分析概述</w:t>
            </w: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1C86D7B3">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任务一 商务数据思维与职业素养</w:t>
            </w:r>
          </w:p>
        </w:tc>
      </w:tr>
      <w:tr w14:paraId="487F992D">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04629762">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071A7B30">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任务二 商务数据分析基本流程</w:t>
            </w:r>
          </w:p>
        </w:tc>
      </w:tr>
      <w:tr w14:paraId="12C5FE3E">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14B558AE">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21D21876">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任务三 商务数据分析方法与工具</w:t>
            </w:r>
          </w:p>
        </w:tc>
      </w:tr>
      <w:tr w14:paraId="467E846B">
        <w:tblPrEx>
          <w:tblCellMar>
            <w:top w:w="0" w:type="dxa"/>
            <w:left w:w="0" w:type="dxa"/>
            <w:bottom w:w="0" w:type="dxa"/>
            <w:right w:w="0" w:type="dxa"/>
          </w:tblCellMar>
        </w:tblPrEx>
        <w:trPr>
          <w:trHeight w:val="490" w:hRule="atLeast"/>
        </w:trPr>
        <w:tc>
          <w:tcPr>
            <w:tcW w:w="1357" w:type="pct"/>
            <w:vMerge w:val="restar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1A5C5FB0">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商务数据准备</w:t>
            </w: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354D1CE1">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任务一 构建商务数据模型</w:t>
            </w:r>
          </w:p>
        </w:tc>
      </w:tr>
      <w:tr w14:paraId="0D47C43C">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62D002C4">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0FFB6A56">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任务二 商务数据预处理</w:t>
            </w:r>
          </w:p>
        </w:tc>
      </w:tr>
      <w:tr w14:paraId="6BFFBFE9">
        <w:tblPrEx>
          <w:tblCellMar>
            <w:top w:w="0" w:type="dxa"/>
            <w:left w:w="0" w:type="dxa"/>
            <w:bottom w:w="0" w:type="dxa"/>
            <w:right w:w="0" w:type="dxa"/>
          </w:tblCellMar>
        </w:tblPrEx>
        <w:trPr>
          <w:trHeight w:val="490" w:hRule="atLeast"/>
        </w:trPr>
        <w:tc>
          <w:tcPr>
            <w:tcW w:w="1357" w:type="pct"/>
            <w:vMerge w:val="restar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65E6AB84">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商品数据分析</w:t>
            </w: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7C571F5E">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任务一 商品销售分析</w:t>
            </w:r>
          </w:p>
        </w:tc>
      </w:tr>
      <w:tr w14:paraId="2A789451">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17EE43A5">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25DFBB83">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任务二 商品销售预测</w:t>
            </w:r>
          </w:p>
        </w:tc>
      </w:tr>
      <w:tr w14:paraId="75388554">
        <w:tblPrEx>
          <w:tblCellMar>
            <w:top w:w="0" w:type="dxa"/>
            <w:left w:w="0" w:type="dxa"/>
            <w:bottom w:w="0" w:type="dxa"/>
            <w:right w:w="0" w:type="dxa"/>
          </w:tblCellMar>
        </w:tblPrEx>
        <w:trPr>
          <w:trHeight w:val="490" w:hRule="atLeast"/>
        </w:trPr>
        <w:tc>
          <w:tcPr>
            <w:tcW w:w="1357" w:type="pct"/>
            <w:vMerge w:val="restar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4BC3451B">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竞争数据分析</w:t>
            </w: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34716890">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任务一 市场规模与趋势分析</w:t>
            </w:r>
          </w:p>
        </w:tc>
      </w:tr>
      <w:tr w14:paraId="3DD05698">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60BC74C6">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46ECECE6">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任务二 市场集中度分析</w:t>
            </w:r>
          </w:p>
        </w:tc>
      </w:tr>
      <w:tr w14:paraId="6F24D30A">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1C4ED300">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3C7D60A6">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任务三 竞争对手分析</w:t>
            </w:r>
          </w:p>
        </w:tc>
      </w:tr>
      <w:tr w14:paraId="1EE575F4">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72E14BBA">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149B15EC">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任务四 竞品分析</w:t>
            </w:r>
          </w:p>
        </w:tc>
      </w:tr>
      <w:tr w14:paraId="53DA3515">
        <w:tblPrEx>
          <w:tblCellMar>
            <w:top w:w="0" w:type="dxa"/>
            <w:left w:w="0" w:type="dxa"/>
            <w:bottom w:w="0" w:type="dxa"/>
            <w:right w:w="0" w:type="dxa"/>
          </w:tblCellMar>
        </w:tblPrEx>
        <w:trPr>
          <w:trHeight w:val="490" w:hRule="atLeast"/>
        </w:trPr>
        <w:tc>
          <w:tcPr>
            <w:tcW w:w="1357" w:type="pct"/>
            <w:vMerge w:val="restar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0F9F7D83">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营销推广数据分析</w:t>
            </w: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7A48D064">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任务一 关键词推广效果分析</w:t>
            </w:r>
          </w:p>
        </w:tc>
      </w:tr>
      <w:tr w14:paraId="68B657B9">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10EF3056">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268A707B">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任务二 转化漏斗分析</w:t>
            </w:r>
          </w:p>
        </w:tc>
      </w:tr>
      <w:tr w14:paraId="3D031C6F">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10370BF7">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34204304">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任务三 投资回报分析</w:t>
            </w:r>
          </w:p>
        </w:tc>
      </w:tr>
      <w:tr w14:paraId="30A97C56">
        <w:tblPrEx>
          <w:tblCellMar>
            <w:top w:w="0" w:type="dxa"/>
            <w:left w:w="0" w:type="dxa"/>
            <w:bottom w:w="0" w:type="dxa"/>
            <w:right w:w="0" w:type="dxa"/>
          </w:tblCellMar>
        </w:tblPrEx>
        <w:trPr>
          <w:trHeight w:val="490" w:hRule="atLeast"/>
        </w:trPr>
        <w:tc>
          <w:tcPr>
            <w:tcW w:w="1357" w:type="pct"/>
            <w:vMerge w:val="restar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2124A11E">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客户数据分析</w:t>
            </w: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0E242785">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任务一 客户人群画像</w:t>
            </w:r>
          </w:p>
        </w:tc>
      </w:tr>
      <w:tr w14:paraId="23A28FBF">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02FDE482">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1411261C">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任务二 客户价值分析</w:t>
            </w:r>
          </w:p>
        </w:tc>
      </w:tr>
      <w:tr w14:paraId="54F13850">
        <w:tblPrEx>
          <w:tblCellMar>
            <w:top w:w="0" w:type="dxa"/>
            <w:left w:w="0" w:type="dxa"/>
            <w:bottom w:w="0" w:type="dxa"/>
            <w:right w:w="0" w:type="dxa"/>
          </w:tblCellMar>
        </w:tblPrEx>
        <w:trPr>
          <w:trHeight w:val="490" w:hRule="atLeast"/>
        </w:trPr>
        <w:tc>
          <w:tcPr>
            <w:tcW w:w="1357" w:type="pct"/>
            <w:vMerge w:val="restar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08BD9E23">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供应链数据分析</w:t>
            </w: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7E92B834">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任务一 采购订单分析</w:t>
            </w:r>
          </w:p>
        </w:tc>
      </w:tr>
      <w:tr w14:paraId="42991575">
        <w:tblPrEx>
          <w:tblCellMar>
            <w:top w:w="0" w:type="dxa"/>
            <w:left w:w="0" w:type="dxa"/>
            <w:bottom w:w="0" w:type="dxa"/>
            <w:right w:w="0" w:type="dxa"/>
          </w:tblCellMar>
        </w:tblPrEx>
        <w:trPr>
          <w:trHeight w:val="490"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3EAEF64C">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3E966B84">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任务二 库存管理</w:t>
            </w:r>
          </w:p>
        </w:tc>
      </w:tr>
      <w:tr w14:paraId="4C200EF0">
        <w:tblPrEx>
          <w:tblCellMar>
            <w:top w:w="0" w:type="dxa"/>
            <w:left w:w="0" w:type="dxa"/>
            <w:bottom w:w="0" w:type="dxa"/>
            <w:right w:w="0" w:type="dxa"/>
          </w:tblCellMar>
        </w:tblPrEx>
        <w:trPr>
          <w:trHeight w:val="490" w:hRule="atLeast"/>
        </w:trPr>
        <w:tc>
          <w:tcPr>
            <w:tcW w:w="1357" w:type="pct"/>
            <w:vMerge w:val="restart"/>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17C48BB8">
            <w:pPr>
              <w:pStyle w:val="51"/>
              <w:widowControl/>
              <w:jc w:val="center"/>
              <w:rPr>
                <w:rFonts w:hint="eastAsia" w:ascii="宋体" w:hAnsi="宋体" w:eastAsia="宋体" w:cs="宋体"/>
                <w:sz w:val="21"/>
                <w:szCs w:val="21"/>
              </w:rPr>
            </w:pPr>
            <w:r>
              <w:rPr>
                <w:rFonts w:hint="eastAsia" w:ascii="宋体" w:hAnsi="宋体" w:eastAsia="宋体" w:cs="宋体"/>
                <w:b/>
                <w:bCs/>
                <w:color w:val="FFFFFF"/>
                <w:sz w:val="21"/>
                <w:szCs w:val="21"/>
              </w:rPr>
              <w:t>商务数据分析报告</w:t>
            </w:r>
          </w:p>
        </w:tc>
        <w:tc>
          <w:tcPr>
            <w:tcW w:w="3642" w:type="pct"/>
            <w:tcBorders>
              <w:top w:val="single" w:color="FFFFFF" w:sz="4" w:space="0"/>
              <w:left w:val="single" w:color="FFFFFF" w:sz="4" w:space="0"/>
              <w:bottom w:val="single" w:color="FFFFFF" w:sz="12" w:space="0"/>
              <w:right w:val="single" w:color="FFFFFF" w:sz="4" w:space="0"/>
            </w:tcBorders>
            <w:shd w:val="clear" w:color="auto" w:fill="D0D3E3"/>
            <w:tcMar>
              <w:left w:w="87" w:type="dxa"/>
              <w:right w:w="87" w:type="dxa"/>
            </w:tcMar>
            <w:vAlign w:val="center"/>
          </w:tcPr>
          <w:p w14:paraId="5EC40548">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任务一 商务数据分析报告撰写</w:t>
            </w:r>
          </w:p>
        </w:tc>
      </w:tr>
      <w:tr w14:paraId="1A885975">
        <w:tblPrEx>
          <w:tblCellMar>
            <w:top w:w="0" w:type="dxa"/>
            <w:left w:w="0" w:type="dxa"/>
            <w:bottom w:w="0" w:type="dxa"/>
            <w:right w:w="0" w:type="dxa"/>
          </w:tblCellMar>
        </w:tblPrEx>
        <w:trPr>
          <w:trHeight w:val="554" w:hRule="atLeast"/>
        </w:trPr>
        <w:tc>
          <w:tcPr>
            <w:tcW w:w="1357" w:type="pct"/>
            <w:vMerge w:val="continue"/>
            <w:tcBorders>
              <w:top w:val="single" w:color="FFFFFF" w:sz="4" w:space="0"/>
              <w:left w:val="single" w:color="FFFFFF" w:sz="4" w:space="0"/>
              <w:bottom w:val="single" w:color="FFFFFF" w:sz="12" w:space="0"/>
              <w:right w:val="single" w:color="FFFFFF" w:sz="4" w:space="0"/>
            </w:tcBorders>
            <w:shd w:val="clear" w:color="auto" w:fill="4A66AC"/>
            <w:tcMar>
              <w:left w:w="87" w:type="dxa"/>
              <w:right w:w="87" w:type="dxa"/>
            </w:tcMar>
            <w:vAlign w:val="center"/>
          </w:tcPr>
          <w:p w14:paraId="46F7B20E">
            <w:pPr>
              <w:jc w:val="center"/>
              <w:rPr>
                <w:rFonts w:hint="eastAsia" w:ascii="宋体" w:hAnsi="宋体" w:eastAsia="宋体" w:cs="宋体"/>
                <w:sz w:val="21"/>
                <w:szCs w:val="21"/>
              </w:rPr>
            </w:pPr>
          </w:p>
        </w:tc>
        <w:tc>
          <w:tcPr>
            <w:tcW w:w="3642" w:type="pct"/>
            <w:tcBorders>
              <w:top w:val="single" w:color="FFFFFF" w:sz="4" w:space="0"/>
              <w:left w:val="single" w:color="FFFFFF" w:sz="4" w:space="0"/>
              <w:bottom w:val="single" w:color="FFFFFF" w:sz="12" w:space="0"/>
              <w:right w:val="single" w:color="FFFFFF" w:sz="4" w:space="0"/>
            </w:tcBorders>
            <w:shd w:val="clear" w:color="auto" w:fill="E9EAF1"/>
            <w:tcMar>
              <w:left w:w="87" w:type="dxa"/>
              <w:right w:w="87" w:type="dxa"/>
            </w:tcMar>
            <w:vAlign w:val="center"/>
          </w:tcPr>
          <w:p w14:paraId="1608FA9F">
            <w:pPr>
              <w:pStyle w:val="51"/>
              <w:widowControl/>
              <w:jc w:val="center"/>
              <w:rPr>
                <w:rFonts w:hint="eastAsia" w:ascii="宋体" w:hAnsi="宋体" w:eastAsia="宋体" w:cs="宋体"/>
                <w:sz w:val="21"/>
                <w:szCs w:val="21"/>
              </w:rPr>
            </w:pPr>
            <w:r>
              <w:rPr>
                <w:rFonts w:hint="eastAsia" w:ascii="宋体" w:hAnsi="宋体" w:eastAsia="宋体" w:cs="宋体"/>
                <w:color w:val="000000"/>
                <w:sz w:val="21"/>
                <w:szCs w:val="21"/>
              </w:rPr>
              <w:t>任务二 商务数据分析报告案例</w:t>
            </w:r>
          </w:p>
        </w:tc>
      </w:tr>
    </w:tbl>
    <w:p w14:paraId="24100551">
      <w:pPr>
        <w:pStyle w:val="55"/>
      </w:pPr>
    </w:p>
    <w:p w14:paraId="59F37C89">
      <w:pPr>
        <w:keepNext w:val="0"/>
        <w:keepLines w:val="0"/>
        <w:pageBreakBefore w:val="0"/>
        <w:kinsoku/>
        <w:wordWrap/>
        <w:overflowPunct/>
        <w:topLinePunct w:val="0"/>
        <w:bidi w:val="0"/>
        <w:adjustRightInd/>
        <w:snapToGrid/>
        <w:spacing w:line="400" w:lineRule="exact"/>
        <w:rPr>
          <w:rFonts w:ascii="宋体" w:hAnsi="宋体" w:eastAsia="宋体" w:cs="宋体"/>
          <w:b/>
          <w:bCs/>
          <w:kern w:val="0"/>
          <w:szCs w:val="21"/>
          <w:highlight w:val="none"/>
        </w:rPr>
      </w:pPr>
      <w:r>
        <w:rPr>
          <w:rFonts w:hint="eastAsia" w:ascii="宋体" w:hAnsi="宋体" w:eastAsia="宋体" w:cs="宋体"/>
          <w:b/>
          <w:bCs/>
          <w:kern w:val="0"/>
          <w:szCs w:val="21"/>
          <w:highlight w:val="none"/>
          <w:lang w:val="en-US" w:eastAsia="zh-CN"/>
        </w:rPr>
        <w:t>四</w:t>
      </w:r>
      <w:r>
        <w:rPr>
          <w:rFonts w:hint="eastAsia" w:ascii="宋体" w:hAnsi="宋体" w:eastAsia="宋体" w:cs="宋体"/>
          <w:b/>
          <w:bCs/>
          <w:kern w:val="0"/>
          <w:szCs w:val="21"/>
          <w:highlight w:val="none"/>
        </w:rPr>
        <w:t>、供货要求</w:t>
      </w:r>
    </w:p>
    <w:p w14:paraId="20C1F5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1.供方</w:t>
      </w:r>
      <w:r>
        <w:rPr>
          <w:rFonts w:hint="eastAsia" w:ascii="宋体" w:hAnsi="宋体" w:eastAsia="宋体" w:cs="宋体"/>
          <w:kern w:val="0"/>
          <w:szCs w:val="21"/>
          <w:highlight w:val="none"/>
          <w:lang w:eastAsia="zh-CN"/>
        </w:rPr>
        <w:t>所提</w:t>
      </w:r>
      <w:r>
        <w:rPr>
          <w:rFonts w:hint="eastAsia" w:ascii="宋体" w:hAnsi="宋体" w:eastAsia="宋体" w:cs="宋体"/>
          <w:kern w:val="0"/>
          <w:szCs w:val="21"/>
          <w:highlight w:val="none"/>
        </w:rPr>
        <w:t>供的货物必须为全新未开封使用过的产品，符合国家标准的合格产品；</w:t>
      </w:r>
    </w:p>
    <w:p w14:paraId="623437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2.所供货物不会侵犯任何第三方知识产权；</w:t>
      </w:r>
    </w:p>
    <w:p w14:paraId="714032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3.送货地址：采购人指定地点。</w:t>
      </w:r>
    </w:p>
    <w:p w14:paraId="489C3E99">
      <w:pPr>
        <w:keepNext w:val="0"/>
        <w:keepLines w:val="0"/>
        <w:pageBreakBefore w:val="0"/>
        <w:kinsoku/>
        <w:wordWrap/>
        <w:overflowPunct/>
        <w:topLinePunct w:val="0"/>
        <w:bidi w:val="0"/>
        <w:adjustRightInd/>
        <w:snapToGrid/>
        <w:spacing w:line="400" w:lineRule="exact"/>
        <w:rPr>
          <w:rFonts w:ascii="宋体" w:hAnsi="宋体" w:eastAsia="宋体" w:cs="宋体"/>
          <w:b/>
          <w:bCs/>
          <w:kern w:val="0"/>
          <w:szCs w:val="21"/>
          <w:highlight w:val="none"/>
        </w:rPr>
      </w:pPr>
      <w:r>
        <w:rPr>
          <w:rFonts w:hint="eastAsia" w:ascii="宋体" w:hAnsi="宋体" w:eastAsia="宋体" w:cs="宋体"/>
          <w:b/>
          <w:bCs/>
          <w:kern w:val="0"/>
          <w:szCs w:val="21"/>
          <w:highlight w:val="none"/>
          <w:lang w:val="en-US" w:eastAsia="zh-CN"/>
        </w:rPr>
        <w:t>五</w:t>
      </w:r>
      <w:r>
        <w:rPr>
          <w:rFonts w:hint="eastAsia" w:ascii="宋体" w:hAnsi="宋体" w:eastAsia="宋体" w:cs="宋体"/>
          <w:b/>
          <w:bCs/>
          <w:kern w:val="0"/>
          <w:szCs w:val="21"/>
          <w:highlight w:val="none"/>
        </w:rPr>
        <w:t>、售后服务要求</w:t>
      </w:r>
    </w:p>
    <w:p w14:paraId="41EDC2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Cs w:val="21"/>
          <w:highlight w:val="none"/>
        </w:rPr>
      </w:pPr>
      <w:r>
        <w:rPr>
          <w:rFonts w:hint="eastAsia" w:ascii="宋体" w:hAnsi="宋体" w:eastAsia="宋体" w:cs="宋体"/>
          <w:kern w:val="0"/>
          <w:szCs w:val="21"/>
          <w:highlight w:val="none"/>
        </w:rPr>
        <w:t>1.质保期（保修期）要求：</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年；</w:t>
      </w:r>
    </w:p>
    <w:p w14:paraId="070598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Cs w:val="21"/>
          <w:highlight w:val="none"/>
        </w:rPr>
      </w:pPr>
      <w:r>
        <w:rPr>
          <w:rFonts w:hint="eastAsia" w:ascii="宋体" w:hAnsi="宋体" w:eastAsia="宋体" w:cs="宋体"/>
          <w:kern w:val="0"/>
          <w:szCs w:val="21"/>
          <w:highlight w:val="none"/>
        </w:rPr>
        <w:t>2.技术支持要求：质保期内出现问题，6小时内响应，12小时内到达现场，48小时内解决问题，现场解决不了的采取用备品备件更换保证设备正常运行的措施。</w:t>
      </w:r>
    </w:p>
    <w:p w14:paraId="2DC5C5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kern w:val="0"/>
          <w:szCs w:val="21"/>
          <w:highlight w:val="none"/>
        </w:rPr>
      </w:pPr>
      <w:r>
        <w:rPr>
          <w:rFonts w:hint="eastAsia" w:ascii="宋体" w:hAnsi="宋体" w:eastAsia="宋体" w:cs="宋体"/>
          <w:kern w:val="0"/>
          <w:szCs w:val="21"/>
          <w:highlight w:val="none"/>
        </w:rPr>
        <w:t>3.技术培训：提供不少于2天的技术培训，用户指定培训地点，不限制人数及形式。</w:t>
      </w:r>
    </w:p>
    <w:p w14:paraId="04F55D18">
      <w:pPr>
        <w:keepNext w:val="0"/>
        <w:keepLines w:val="0"/>
        <w:pageBreakBefore w:val="0"/>
        <w:kinsoku/>
        <w:wordWrap/>
        <w:overflowPunct/>
        <w:topLinePunct w:val="0"/>
        <w:bidi w:val="0"/>
        <w:adjustRightInd/>
        <w:snapToGrid/>
        <w:spacing w:line="400" w:lineRule="exact"/>
        <w:rPr>
          <w:rFonts w:ascii="宋体" w:hAnsi="宋体" w:eastAsia="宋体" w:cs="宋体"/>
          <w:b/>
          <w:bCs/>
          <w:kern w:val="0"/>
          <w:szCs w:val="21"/>
          <w:highlight w:val="none"/>
        </w:rPr>
      </w:pPr>
      <w:r>
        <w:rPr>
          <w:rFonts w:hint="eastAsia" w:ascii="宋体" w:hAnsi="宋体" w:eastAsia="宋体" w:cs="宋体"/>
          <w:b/>
          <w:bCs/>
          <w:kern w:val="0"/>
          <w:szCs w:val="21"/>
          <w:highlight w:val="none"/>
          <w:lang w:val="en-US" w:eastAsia="zh-CN"/>
        </w:rPr>
        <w:t>六</w:t>
      </w:r>
      <w:r>
        <w:rPr>
          <w:rFonts w:hint="eastAsia" w:ascii="宋体" w:hAnsi="宋体" w:eastAsia="宋体" w:cs="宋体"/>
          <w:b/>
          <w:bCs/>
          <w:kern w:val="0"/>
          <w:szCs w:val="21"/>
          <w:highlight w:val="none"/>
        </w:rPr>
        <w:t>、货款支付</w:t>
      </w:r>
    </w:p>
    <w:p w14:paraId="138360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合同签订生效后支付合同总价40%的预付款，</w:t>
      </w:r>
      <w:r>
        <w:rPr>
          <w:rFonts w:hint="eastAsia" w:ascii="宋体" w:hAnsi="宋体" w:eastAsia="宋体" w:cs="宋体"/>
          <w:kern w:val="0"/>
          <w:szCs w:val="21"/>
          <w:highlight w:val="none"/>
          <w:lang w:val="en-US" w:eastAsia="zh-CN"/>
        </w:rPr>
        <w:t>系统平台安装调试完成且</w:t>
      </w:r>
      <w:r>
        <w:rPr>
          <w:rFonts w:hint="eastAsia" w:ascii="宋体" w:hAnsi="宋体" w:eastAsia="宋体" w:cs="宋体"/>
          <w:kern w:val="0"/>
          <w:szCs w:val="21"/>
          <w:highlight w:val="none"/>
        </w:rPr>
        <w:t>验收合格后15日内</w:t>
      </w:r>
      <w:r>
        <w:rPr>
          <w:rFonts w:hint="eastAsia" w:ascii="宋体" w:hAnsi="宋体" w:eastAsia="宋体" w:cs="宋体"/>
          <w:kern w:val="0"/>
          <w:szCs w:val="21"/>
          <w:highlight w:val="none"/>
          <w:lang w:eastAsia="zh-CN"/>
        </w:rPr>
        <w:t>支付</w:t>
      </w:r>
      <w:r>
        <w:rPr>
          <w:rFonts w:hint="eastAsia" w:ascii="宋体" w:hAnsi="宋体" w:eastAsia="宋体" w:cs="宋体"/>
          <w:kern w:val="0"/>
          <w:szCs w:val="21"/>
          <w:highlight w:val="none"/>
        </w:rPr>
        <w:t>剩余价款。中标供应商应开具符合采购人要求的正规税务发票。</w:t>
      </w:r>
    </w:p>
    <w:p w14:paraId="16445DD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宋体"/>
          <w:b/>
          <w:bCs/>
          <w:kern w:val="0"/>
          <w:szCs w:val="21"/>
          <w:highlight w:val="none"/>
        </w:rPr>
      </w:pPr>
      <w:r>
        <w:rPr>
          <w:rFonts w:hint="eastAsia" w:ascii="宋体" w:hAnsi="宋体" w:eastAsia="宋体" w:cs="宋体"/>
          <w:b/>
          <w:bCs/>
          <w:kern w:val="0"/>
          <w:szCs w:val="21"/>
          <w:highlight w:val="none"/>
        </w:rPr>
        <w:t>在签订合同时，供应商明确表示无需预付款或者主动要求降低预付款比例的，采购合同可不适用上述支付预付款的规定。</w:t>
      </w:r>
    </w:p>
    <w:p w14:paraId="55D29EC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宋体"/>
          <w:b/>
          <w:bCs/>
          <w:kern w:val="0"/>
          <w:szCs w:val="21"/>
          <w:highlight w:val="none"/>
        </w:rPr>
      </w:pPr>
      <w:r>
        <w:rPr>
          <w:rFonts w:hint="eastAsia" w:ascii="宋体" w:hAnsi="宋体" w:eastAsia="宋体" w:cs="宋体"/>
          <w:b/>
          <w:bCs/>
          <w:kern w:val="0"/>
          <w:szCs w:val="21"/>
          <w:highlight w:val="none"/>
        </w:rPr>
        <w:t>采购人在向供应商支付预付款之前，有权要求供应商向采购人提供与预付款金额相对应的担保措施，担保措施可以是银行、保险公司等金融机构出具的预付款保函或其他担保措施。</w:t>
      </w:r>
    </w:p>
    <w:p w14:paraId="1DE1E37A">
      <w:pPr>
        <w:keepNext w:val="0"/>
        <w:keepLines w:val="0"/>
        <w:pageBreakBefore w:val="0"/>
        <w:kinsoku/>
        <w:wordWrap/>
        <w:overflowPunct/>
        <w:topLinePunct w:val="0"/>
        <w:bidi w:val="0"/>
        <w:adjustRightInd/>
        <w:snapToGrid/>
        <w:spacing w:line="400" w:lineRule="exact"/>
        <w:rPr>
          <w:rFonts w:ascii="宋体" w:hAnsi="宋体" w:eastAsia="宋体" w:cs="宋体"/>
          <w:b/>
          <w:bCs/>
          <w:kern w:val="0"/>
          <w:szCs w:val="21"/>
          <w:highlight w:val="none"/>
        </w:rPr>
      </w:pPr>
      <w:r>
        <w:rPr>
          <w:rFonts w:hint="eastAsia" w:ascii="宋体" w:hAnsi="宋体" w:eastAsia="宋体" w:cs="宋体"/>
          <w:b/>
          <w:bCs/>
          <w:kern w:val="0"/>
          <w:szCs w:val="21"/>
          <w:highlight w:val="none"/>
          <w:lang w:val="en-US" w:eastAsia="zh-CN"/>
        </w:rPr>
        <w:t>七</w:t>
      </w:r>
      <w:r>
        <w:rPr>
          <w:rFonts w:hint="eastAsia" w:ascii="宋体" w:hAnsi="宋体" w:eastAsia="宋体" w:cs="宋体"/>
          <w:b/>
          <w:bCs/>
          <w:kern w:val="0"/>
          <w:szCs w:val="21"/>
          <w:highlight w:val="none"/>
        </w:rPr>
        <w:t>、采购人认为必须说明的其他内容</w:t>
      </w:r>
    </w:p>
    <w:p w14:paraId="6D1416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kern w:val="0"/>
          <w:szCs w:val="21"/>
          <w:highlight w:val="none"/>
        </w:rPr>
      </w:pPr>
      <w:r>
        <w:rPr>
          <w:rFonts w:hint="eastAsia" w:ascii="宋体" w:hAnsi="宋体" w:eastAsia="宋体" w:cs="宋体"/>
          <w:kern w:val="0"/>
          <w:szCs w:val="21"/>
          <w:highlight w:val="none"/>
        </w:rPr>
        <w:t>▲1.供应商成交后两个工作日内，提供所有竞争性磋商响应产品样品给采购人进行功能测试验证，测试中</w:t>
      </w:r>
      <w:r>
        <w:rPr>
          <w:rFonts w:hint="eastAsia" w:ascii="宋体" w:hAnsi="宋体" w:eastAsia="宋体" w:cs="宋体"/>
          <w:color w:val="auto"/>
          <w:kern w:val="0"/>
          <w:szCs w:val="21"/>
          <w:highlight w:val="none"/>
        </w:rPr>
        <w:t>发现虚假应标的行为将予以无效标处理并上报采购、财政等相关部门，且保留对该成交供应商追究相关责任的权利。</w:t>
      </w:r>
    </w:p>
    <w:p w14:paraId="181479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.采购文件中带▲号的是实质性条款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不允许负偏离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带★号的是主要性能指标</w:t>
      </w:r>
      <w:r>
        <w:rPr>
          <w:rFonts w:hint="eastAsia" w:ascii="宋体" w:hAnsi="宋体" w:eastAsia="宋体" w:cs="宋体"/>
          <w:color w:val="auto"/>
          <w:kern w:val="0"/>
          <w:szCs w:val="21"/>
          <w:highlight w:val="none"/>
          <w:lang w:val="en-US" w:eastAsia="zh-CN"/>
        </w:rPr>
        <w:t>须进行演示，具体详见评标办法</w:t>
      </w:r>
      <w:r>
        <w:rPr>
          <w:rFonts w:hint="eastAsia" w:ascii="宋体" w:hAnsi="宋体" w:eastAsia="宋体" w:cs="宋体"/>
          <w:kern w:val="0"/>
          <w:szCs w:val="21"/>
          <w:highlight w:val="none"/>
        </w:rPr>
        <w:t>。</w:t>
      </w:r>
    </w:p>
    <w:p w14:paraId="0A39678D">
      <w:pPr>
        <w:spacing w:line="360" w:lineRule="auto"/>
        <w:jc w:val="center"/>
        <w:outlineLvl w:val="0"/>
        <w:rPr>
          <w:rFonts w:ascii="宋体" w:hAnsi="宋体" w:eastAsia="宋体" w:cs="宋体"/>
          <w:b/>
          <w:sz w:val="30"/>
          <w:szCs w:val="30"/>
        </w:rPr>
      </w:pPr>
      <w:bookmarkStart w:id="44" w:name="_Toc29022"/>
      <w:r>
        <w:rPr>
          <w:rFonts w:hint="eastAsia" w:ascii="宋体" w:hAnsi="宋体" w:eastAsia="宋体" w:cs="宋体"/>
          <w:b/>
          <w:sz w:val="30"/>
          <w:szCs w:val="30"/>
        </w:rPr>
        <w:t>第三章  磋商须知</w:t>
      </w:r>
      <w:bookmarkEnd w:id="44"/>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2C1B2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28A161B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5FEB6E16">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内容、要求</w:t>
            </w:r>
          </w:p>
        </w:tc>
      </w:tr>
      <w:tr w14:paraId="0E7FE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3D885489">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w:t>
            </w:r>
          </w:p>
        </w:tc>
        <w:tc>
          <w:tcPr>
            <w:tcW w:w="9063" w:type="dxa"/>
            <w:tcBorders>
              <w:top w:val="single" w:color="auto" w:sz="4" w:space="0"/>
              <w:left w:val="single" w:color="auto" w:sz="4" w:space="0"/>
              <w:bottom w:val="single" w:color="auto" w:sz="4" w:space="0"/>
              <w:right w:val="single" w:color="auto" w:sz="4" w:space="0"/>
            </w:tcBorders>
            <w:vAlign w:val="center"/>
          </w:tcPr>
          <w:p w14:paraId="3072E2D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项目名称：</w:t>
            </w:r>
            <w:r>
              <w:rPr>
                <w:rFonts w:hint="eastAsia" w:ascii="宋体" w:hAnsi="宋体" w:eastAsia="宋体" w:cs="宋体"/>
                <w:spacing w:val="11"/>
                <w:szCs w:val="21"/>
                <w:lang w:eastAsia="zh-CN"/>
              </w:rPr>
              <w:t>长兴技师学院电商工学一体化软件系统采购项目</w:t>
            </w:r>
            <w:r>
              <w:rPr>
                <w:rFonts w:hint="eastAsia" w:ascii="宋体" w:hAnsi="宋体" w:eastAsia="宋体" w:cs="宋体"/>
                <w:spacing w:val="11"/>
                <w:szCs w:val="21"/>
              </w:rPr>
              <w:t xml:space="preserve"> </w:t>
            </w:r>
          </w:p>
        </w:tc>
      </w:tr>
      <w:tr w14:paraId="55C93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150FE6E8">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w:t>
            </w:r>
          </w:p>
        </w:tc>
        <w:tc>
          <w:tcPr>
            <w:tcW w:w="9063" w:type="dxa"/>
            <w:tcBorders>
              <w:top w:val="single" w:color="auto" w:sz="4" w:space="0"/>
              <w:left w:val="single" w:color="auto" w:sz="4" w:space="0"/>
              <w:bottom w:val="single" w:color="auto" w:sz="4" w:space="0"/>
              <w:right w:val="single" w:color="auto" w:sz="4" w:space="0"/>
            </w:tcBorders>
            <w:vAlign w:val="center"/>
          </w:tcPr>
          <w:p w14:paraId="3AB55264">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采购内容及数量：详见磋商需求</w:t>
            </w:r>
          </w:p>
        </w:tc>
      </w:tr>
      <w:tr w14:paraId="55030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279F508E">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3</w:t>
            </w:r>
          </w:p>
        </w:tc>
        <w:tc>
          <w:tcPr>
            <w:tcW w:w="9063" w:type="dxa"/>
            <w:tcBorders>
              <w:top w:val="single" w:color="auto" w:sz="4" w:space="0"/>
              <w:left w:val="single" w:color="auto" w:sz="4" w:space="0"/>
              <w:bottom w:val="single" w:color="auto" w:sz="4" w:space="0"/>
              <w:right w:val="single" w:color="auto" w:sz="4" w:space="0"/>
            </w:tcBorders>
            <w:vAlign w:val="center"/>
          </w:tcPr>
          <w:p w14:paraId="5264AD2C">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磋商报价及费用：1.本项目磋商应以人民币报价；2.不论磋商结果如何，供应商均应自行承担所有与磋商有关的全部费用。</w:t>
            </w:r>
          </w:p>
        </w:tc>
      </w:tr>
      <w:tr w14:paraId="42470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4793346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4</w:t>
            </w:r>
          </w:p>
        </w:tc>
        <w:tc>
          <w:tcPr>
            <w:tcW w:w="9063" w:type="dxa"/>
            <w:tcBorders>
              <w:top w:val="single" w:color="auto" w:sz="4" w:space="0"/>
              <w:left w:val="single" w:color="auto" w:sz="4" w:space="0"/>
              <w:bottom w:val="single" w:color="auto" w:sz="4" w:space="0"/>
              <w:right w:val="single" w:color="auto" w:sz="4" w:space="0"/>
            </w:tcBorders>
            <w:vAlign w:val="center"/>
          </w:tcPr>
          <w:p w14:paraId="0072C89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磋商保证金：</w:t>
            </w:r>
            <w:r>
              <w:rPr>
                <w:rFonts w:hint="eastAsia" w:ascii="宋体" w:hAnsi="宋体" w:eastAsia="宋体" w:cs="宋体"/>
                <w:b/>
                <w:bCs/>
                <w:kern w:val="0"/>
                <w:szCs w:val="21"/>
              </w:rPr>
              <w:t>无</w:t>
            </w:r>
            <w:r>
              <w:rPr>
                <w:rFonts w:hint="eastAsia" w:ascii="宋体" w:hAnsi="宋体" w:eastAsia="宋体" w:cs="宋体"/>
                <w:b/>
                <w:bCs/>
                <w:szCs w:val="21"/>
              </w:rPr>
              <w:t>。</w:t>
            </w:r>
          </w:p>
        </w:tc>
      </w:tr>
      <w:tr w14:paraId="5EACB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556B557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5</w:t>
            </w:r>
          </w:p>
        </w:tc>
        <w:tc>
          <w:tcPr>
            <w:tcW w:w="9063" w:type="dxa"/>
            <w:tcBorders>
              <w:top w:val="single" w:color="auto" w:sz="4" w:space="0"/>
              <w:left w:val="single" w:color="auto" w:sz="4" w:space="0"/>
              <w:bottom w:val="single" w:color="auto" w:sz="4" w:space="0"/>
              <w:right w:val="single" w:color="auto" w:sz="4" w:space="0"/>
            </w:tcBorders>
            <w:vAlign w:val="center"/>
          </w:tcPr>
          <w:p w14:paraId="258C9959">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答疑与澄清：供应商应认真阅读本磋商文件，如认为竞争性磋商文件表述不清晰、存在歧视性、排他性或者其他违法内容的，应当在</w:t>
            </w:r>
            <w:r>
              <w:rPr>
                <w:rFonts w:hint="eastAsia" w:ascii="宋体" w:hAnsi="宋体" w:eastAsia="宋体" w:cs="宋体"/>
                <w:spacing w:val="11"/>
                <w:szCs w:val="21"/>
                <w:lang w:eastAsia="zh-CN"/>
              </w:rPr>
              <w:t>2024</w:t>
            </w:r>
            <w:r>
              <w:rPr>
                <w:rFonts w:hint="eastAsia" w:ascii="宋体" w:hAnsi="宋体" w:eastAsia="宋体" w:cs="宋体"/>
                <w:spacing w:val="11"/>
                <w:szCs w:val="21"/>
              </w:rPr>
              <w:t>年</w:t>
            </w:r>
            <w:r>
              <w:rPr>
                <w:rFonts w:hint="eastAsia" w:ascii="宋体" w:hAnsi="宋体" w:eastAsia="宋体" w:cs="宋体"/>
                <w:spacing w:val="11"/>
                <w:szCs w:val="21"/>
                <w:lang w:val="en-US" w:eastAsia="zh-CN"/>
              </w:rPr>
              <w:t>7</w:t>
            </w:r>
            <w:r>
              <w:rPr>
                <w:rFonts w:hint="eastAsia" w:ascii="宋体" w:hAnsi="宋体" w:eastAsia="宋体" w:cs="宋体"/>
                <w:spacing w:val="11"/>
                <w:szCs w:val="21"/>
              </w:rPr>
              <w:t>月</w:t>
            </w:r>
            <w:r>
              <w:rPr>
                <w:rFonts w:hint="eastAsia" w:ascii="宋体" w:hAnsi="宋体" w:eastAsia="宋体" w:cs="宋体"/>
                <w:spacing w:val="11"/>
                <w:szCs w:val="21"/>
                <w:lang w:val="en-US" w:eastAsia="zh-CN"/>
              </w:rPr>
              <w:t>23</w:t>
            </w:r>
            <w:r>
              <w:rPr>
                <w:rFonts w:hint="eastAsia" w:ascii="宋体" w:hAnsi="宋体" w:eastAsia="宋体" w:cs="宋体"/>
                <w:spacing w:val="11"/>
                <w:szCs w:val="21"/>
              </w:rPr>
              <w:t xml:space="preserve"> 日上午11：00时前以书面（含传真）形式向采购人一次性提出（供应商应把握所提疑问是否确需澄清或质疑，相关非实质性问题可以沟通解决的请及时电话联系，以免答疑后影响用户的正常采购进程）；采购人将在</w:t>
            </w:r>
            <w:r>
              <w:rPr>
                <w:rFonts w:hint="eastAsia" w:ascii="宋体" w:hAnsi="宋体" w:eastAsia="宋体" w:cs="宋体"/>
                <w:spacing w:val="11"/>
                <w:szCs w:val="21"/>
                <w:lang w:eastAsia="zh-CN"/>
              </w:rPr>
              <w:t>2024</w:t>
            </w:r>
            <w:r>
              <w:rPr>
                <w:rFonts w:hint="eastAsia" w:ascii="宋体" w:hAnsi="宋体" w:eastAsia="宋体" w:cs="宋体"/>
                <w:spacing w:val="11"/>
                <w:szCs w:val="21"/>
              </w:rPr>
              <w:t>年</w:t>
            </w:r>
            <w:r>
              <w:rPr>
                <w:rFonts w:hint="eastAsia" w:ascii="宋体" w:hAnsi="宋体" w:eastAsia="宋体" w:cs="宋体"/>
                <w:spacing w:val="11"/>
                <w:szCs w:val="21"/>
                <w:lang w:val="en-US" w:eastAsia="zh-CN"/>
              </w:rPr>
              <w:t>7</w:t>
            </w:r>
            <w:r>
              <w:rPr>
                <w:rFonts w:hint="eastAsia" w:ascii="宋体" w:hAnsi="宋体" w:eastAsia="宋体" w:cs="宋体"/>
                <w:spacing w:val="11"/>
                <w:szCs w:val="21"/>
              </w:rPr>
              <w:t>月</w:t>
            </w:r>
            <w:r>
              <w:rPr>
                <w:rFonts w:hint="eastAsia" w:ascii="宋体" w:hAnsi="宋体" w:eastAsia="宋体" w:cs="宋体"/>
                <w:spacing w:val="11"/>
                <w:szCs w:val="21"/>
                <w:lang w:val="en-US" w:eastAsia="zh-CN"/>
              </w:rPr>
              <w:t xml:space="preserve">25 </w:t>
            </w:r>
            <w:r>
              <w:rPr>
                <w:rFonts w:hint="eastAsia" w:ascii="宋体" w:hAnsi="宋体" w:eastAsia="宋体" w:cs="宋体"/>
                <w:spacing w:val="11"/>
                <w:szCs w:val="21"/>
              </w:rPr>
              <w:t>日17：00前内统一进行澄清和修改，</w:t>
            </w:r>
            <w:r>
              <w:rPr>
                <w:rFonts w:hint="eastAsia" w:ascii="宋体" w:hAnsi="宋体" w:eastAsia="宋体" w:cs="宋体"/>
                <w:szCs w:val="21"/>
              </w:rPr>
              <w:t>在财政部门指定的政府采购信息发布媒体上发布更正公告，</w:t>
            </w:r>
            <w:r>
              <w:rPr>
                <w:rFonts w:hint="eastAsia" w:ascii="宋体" w:hAnsi="宋体" w:eastAsia="宋体" w:cs="宋体"/>
                <w:spacing w:val="11"/>
                <w:szCs w:val="21"/>
              </w:rPr>
              <w:t>并书面（含传真）通知所有认购竞争性磋商文件的供应商。供应商未按规定要求提出的，则视同认可竞争性磋商文件，但法律法规及规范性文件有明确规定的除外。</w:t>
            </w:r>
          </w:p>
        </w:tc>
      </w:tr>
      <w:tr w14:paraId="6450F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67B31C7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6</w:t>
            </w:r>
          </w:p>
        </w:tc>
        <w:tc>
          <w:tcPr>
            <w:tcW w:w="9063" w:type="dxa"/>
            <w:tcBorders>
              <w:top w:val="single" w:color="auto" w:sz="4" w:space="0"/>
              <w:left w:val="single" w:color="auto" w:sz="4" w:space="0"/>
              <w:bottom w:val="single" w:color="auto" w:sz="4" w:space="0"/>
              <w:right w:val="single" w:color="auto" w:sz="4" w:space="0"/>
            </w:tcBorders>
            <w:vAlign w:val="center"/>
          </w:tcPr>
          <w:p w14:paraId="5ED685EB">
            <w:pPr>
              <w:snapToGrid w:val="0"/>
              <w:spacing w:line="300" w:lineRule="exact"/>
              <w:rPr>
                <w:rFonts w:ascii="宋体" w:hAnsi="宋体" w:eastAsia="宋体" w:cs="宋体"/>
                <w:spacing w:val="11"/>
                <w:szCs w:val="21"/>
              </w:rPr>
            </w:pPr>
            <w:r>
              <w:rPr>
                <w:rFonts w:hint="eastAsia" w:ascii="宋体" w:hAnsi="宋体" w:eastAsia="宋体" w:cs="宋体"/>
                <w:b/>
                <w:spacing w:val="14"/>
                <w:kern w:val="24"/>
                <w:szCs w:val="21"/>
              </w:rPr>
              <w:t>▲本项目设定最高限价：</w:t>
            </w:r>
            <w:r>
              <w:rPr>
                <w:rFonts w:hint="eastAsia" w:ascii="宋体" w:hAnsi="宋体" w:eastAsia="宋体" w:cs="宋体"/>
                <w:b/>
                <w:spacing w:val="14"/>
                <w:kern w:val="24"/>
                <w:szCs w:val="21"/>
                <w:lang w:val="en-US" w:eastAsia="zh-CN"/>
              </w:rPr>
              <w:t>38</w:t>
            </w:r>
            <w:r>
              <w:rPr>
                <w:rFonts w:hint="eastAsia" w:ascii="宋体" w:hAnsi="宋体" w:eastAsia="宋体" w:cs="宋体"/>
                <w:b/>
                <w:bCs/>
                <w:spacing w:val="11"/>
                <w:szCs w:val="21"/>
              </w:rPr>
              <w:t>万元，高于最高限价的投标都将被否决。</w:t>
            </w:r>
          </w:p>
        </w:tc>
      </w:tr>
      <w:tr w14:paraId="02F67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61BF7CC6">
            <w:pPr>
              <w:snapToGrid w:val="0"/>
              <w:spacing w:line="300" w:lineRule="exact"/>
              <w:jc w:val="center"/>
              <w:rPr>
                <w:rFonts w:ascii="宋体" w:hAnsi="宋体" w:eastAsia="宋体" w:cs="宋体"/>
                <w:color w:val="auto"/>
                <w:spacing w:val="11"/>
                <w:szCs w:val="21"/>
              </w:rPr>
            </w:pPr>
            <w:r>
              <w:rPr>
                <w:rFonts w:hint="eastAsia" w:ascii="宋体" w:hAnsi="宋体" w:eastAsia="宋体" w:cs="宋体"/>
                <w:color w:val="auto"/>
                <w:spacing w:val="11"/>
                <w:szCs w:val="21"/>
              </w:rPr>
              <w:t>7</w:t>
            </w:r>
          </w:p>
        </w:tc>
        <w:tc>
          <w:tcPr>
            <w:tcW w:w="9063" w:type="dxa"/>
            <w:tcBorders>
              <w:top w:val="single" w:color="auto" w:sz="4" w:space="0"/>
              <w:left w:val="single" w:color="auto" w:sz="4" w:space="0"/>
              <w:bottom w:val="single" w:color="auto" w:sz="4" w:space="0"/>
              <w:right w:val="single" w:color="auto" w:sz="4" w:space="0"/>
            </w:tcBorders>
            <w:vAlign w:val="center"/>
          </w:tcPr>
          <w:p w14:paraId="53486677">
            <w:pPr>
              <w:snapToGrid w:val="0"/>
              <w:spacing w:line="300" w:lineRule="exact"/>
              <w:rPr>
                <w:rFonts w:ascii="宋体" w:hAnsi="宋体" w:eastAsia="宋体" w:cs="宋体"/>
                <w:color w:val="auto"/>
                <w:spacing w:val="11"/>
                <w:szCs w:val="21"/>
              </w:rPr>
            </w:pPr>
            <w:r>
              <w:rPr>
                <w:rFonts w:hint="eastAsia" w:ascii="宋体" w:hAnsi="宋体" w:eastAsia="宋体" w:cs="宋体"/>
                <w:color w:val="auto"/>
                <w:spacing w:val="11"/>
                <w:szCs w:val="21"/>
              </w:rPr>
              <w:t>磋商响应文件构成和份数：</w:t>
            </w:r>
          </w:p>
          <w:p w14:paraId="3288F585">
            <w:pPr>
              <w:snapToGrid w:val="0"/>
              <w:spacing w:line="300" w:lineRule="exact"/>
              <w:rPr>
                <w:rFonts w:ascii="宋体" w:hAnsi="宋体" w:eastAsia="宋体" w:cs="宋体"/>
                <w:color w:val="auto"/>
                <w:spacing w:val="11"/>
                <w:szCs w:val="21"/>
              </w:rPr>
            </w:pPr>
            <w:r>
              <w:rPr>
                <w:rFonts w:hint="eastAsia" w:ascii="宋体" w:hAnsi="宋体" w:eastAsia="宋体" w:cs="宋体"/>
                <w:color w:val="auto"/>
                <w:spacing w:val="11"/>
                <w:szCs w:val="21"/>
              </w:rPr>
              <w:t>1.形式：本项目实行全流程网上电子投标。</w:t>
            </w:r>
          </w:p>
          <w:p w14:paraId="035AC120">
            <w:pPr>
              <w:snapToGrid w:val="0"/>
              <w:spacing w:line="300" w:lineRule="exact"/>
              <w:rPr>
                <w:rFonts w:ascii="宋体" w:hAnsi="宋体" w:eastAsia="宋体" w:cs="宋体"/>
                <w:color w:val="auto"/>
                <w:spacing w:val="11"/>
                <w:szCs w:val="21"/>
              </w:rPr>
            </w:pPr>
            <w:r>
              <w:rPr>
                <w:rFonts w:hint="eastAsia" w:ascii="宋体" w:hAnsi="宋体" w:eastAsia="宋体" w:cs="宋体"/>
                <w:color w:val="auto"/>
                <w:spacing w:val="11"/>
                <w:szCs w:val="21"/>
              </w:rPr>
              <w:t>2.组成：供应商应准备</w:t>
            </w:r>
            <w:r>
              <w:rPr>
                <w:rFonts w:hint="eastAsia" w:ascii="宋体" w:hAnsi="宋体" w:eastAsia="宋体" w:cs="宋体"/>
                <w:color w:val="auto"/>
                <w:szCs w:val="21"/>
                <w:lang w:val="zh-CN"/>
              </w:rPr>
              <w:t>上传的</w:t>
            </w:r>
            <w:r>
              <w:rPr>
                <w:rFonts w:hint="eastAsia" w:ascii="宋体" w:hAnsi="宋体" w:eastAsia="宋体" w:cs="宋体"/>
                <w:color w:val="auto"/>
                <w:spacing w:val="11"/>
                <w:szCs w:val="21"/>
              </w:rPr>
              <w:t>电子磋商响应文件1份、以介质存储的数据电文形式的备份磋商响应文件（U盘或光盘）1份、纸质备份磋商响应文件1份，共三类。</w:t>
            </w:r>
          </w:p>
          <w:p w14:paraId="5D1EFE63">
            <w:pPr>
              <w:snapToGrid w:val="0"/>
              <w:spacing w:line="300" w:lineRule="exact"/>
              <w:rPr>
                <w:rFonts w:ascii="宋体" w:hAnsi="宋体" w:eastAsia="宋体" w:cs="宋体"/>
                <w:color w:val="auto"/>
                <w:spacing w:val="11"/>
                <w:szCs w:val="21"/>
              </w:rPr>
            </w:pPr>
            <w:r>
              <w:rPr>
                <w:rFonts w:hint="eastAsia" w:ascii="宋体" w:hAnsi="宋体" w:eastAsia="宋体" w:cs="宋体"/>
                <w:color w:val="auto"/>
                <w:spacing w:val="11"/>
                <w:szCs w:val="21"/>
              </w:rPr>
              <w:t>3.</w:t>
            </w:r>
            <w:r>
              <w:rPr>
                <w:rFonts w:hint="eastAsia" w:ascii="宋体" w:hAnsi="宋体" w:eastAsia="宋体" w:cs="宋体"/>
                <w:b/>
                <w:bCs/>
                <w:color w:val="auto"/>
                <w:szCs w:val="21"/>
              </w:rPr>
              <w:t>成交供应商在领取成交通知书之前再递交</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份纸质版磋商响应文件。</w:t>
            </w:r>
          </w:p>
        </w:tc>
      </w:tr>
      <w:tr w14:paraId="34868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03FF7426">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8</w:t>
            </w:r>
          </w:p>
        </w:tc>
        <w:tc>
          <w:tcPr>
            <w:tcW w:w="9063" w:type="dxa"/>
            <w:tcBorders>
              <w:top w:val="single" w:color="auto" w:sz="4" w:space="0"/>
              <w:left w:val="single" w:color="auto" w:sz="4" w:space="0"/>
              <w:bottom w:val="single" w:color="auto" w:sz="4" w:space="0"/>
              <w:right w:val="single" w:color="auto" w:sz="4" w:space="0"/>
            </w:tcBorders>
            <w:vAlign w:val="center"/>
          </w:tcPr>
          <w:p w14:paraId="61F28F3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磋商响应文件的形式和效力：</w:t>
            </w:r>
          </w:p>
          <w:p w14:paraId="367ED6F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磋商响应文件分为电子磋商响应文件以及备份磋商响应文件，备份文件分为以介质存储的数据电文形式的备份磋商响应文件（U盘或光盘）和纸质备份磋商响应文件。</w:t>
            </w:r>
          </w:p>
          <w:p w14:paraId="16A8CD5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1.电子磋商响应文件部分：供应商应根据“政采云供应商项目采购</w:t>
            </w:r>
            <w:r>
              <w:rPr>
                <w:rFonts w:hint="eastAsia" w:ascii="宋体" w:hAnsi="宋体" w:eastAsia="宋体" w:cs="宋体"/>
                <w:spacing w:val="11"/>
                <w:szCs w:val="21"/>
                <w:lang w:eastAsia="zh-CN"/>
              </w:rPr>
              <w:t>－</w:t>
            </w:r>
            <w:r>
              <w:rPr>
                <w:rFonts w:hint="eastAsia" w:ascii="宋体" w:hAnsi="宋体" w:eastAsia="宋体" w:cs="宋体"/>
                <w:spacing w:val="11"/>
                <w:szCs w:val="21"/>
              </w:rPr>
              <w:t>电子招投标操作指南”及本磋商文件规定的格式和顺序编制，按电子磋商响应文件要求制作、加密并递交，进行关联定位。</w:t>
            </w:r>
          </w:p>
          <w:p w14:paraId="1397C55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2.以介质存储的数据电文形式的备份磋商响应文件部分：即电子磋商响应文件的备份文件，按“政采云供应商项目采购</w:t>
            </w:r>
            <w:r>
              <w:rPr>
                <w:rFonts w:hint="eastAsia" w:ascii="宋体" w:hAnsi="宋体" w:eastAsia="宋体" w:cs="宋体"/>
                <w:spacing w:val="11"/>
                <w:szCs w:val="21"/>
                <w:lang w:eastAsia="zh-CN"/>
              </w:rPr>
              <w:t>－</w:t>
            </w:r>
            <w:r>
              <w:rPr>
                <w:rFonts w:hint="eastAsia" w:ascii="宋体" w:hAnsi="宋体" w:eastAsia="宋体" w:cs="宋体"/>
                <w:spacing w:val="11"/>
                <w:szCs w:val="21"/>
              </w:rPr>
              <w:t>电子招投标操作指南”制作的备份文件。以U盘或光盘形式存储，并单独密封递交。</w:t>
            </w:r>
          </w:p>
          <w:p w14:paraId="709E79A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3.纸质备份磋商响应文件部分：电子磋商响应文件的备份文件按须知“磋商响应文件的组成”编制，制作成纸质文件，并单独密封递交。</w:t>
            </w:r>
          </w:p>
          <w:p w14:paraId="2018A87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30B5A84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备注：以供应商解密成功的上传电子磋商响应文件为准，除非供应商原因导致的电子磋商响应文件上传不全、无法打开、显示缺陷等才进行第二、第三效力文件的启用。</w:t>
            </w:r>
          </w:p>
        </w:tc>
      </w:tr>
      <w:tr w14:paraId="4A153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1F7E928E">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9</w:t>
            </w:r>
          </w:p>
        </w:tc>
        <w:tc>
          <w:tcPr>
            <w:tcW w:w="9063" w:type="dxa"/>
            <w:tcBorders>
              <w:top w:val="single" w:color="auto" w:sz="4" w:space="0"/>
              <w:left w:val="single" w:color="auto" w:sz="4" w:space="0"/>
              <w:bottom w:val="single" w:color="auto" w:sz="4" w:space="0"/>
              <w:right w:val="single" w:color="auto" w:sz="4" w:space="0"/>
            </w:tcBorders>
            <w:vAlign w:val="center"/>
          </w:tcPr>
          <w:p w14:paraId="79BDC544">
            <w:pPr>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w:t>
            </w:r>
            <w:r>
              <w:rPr>
                <w:rFonts w:hint="eastAsia" w:ascii="宋体" w:hAnsi="宋体" w:eastAsia="宋体" w:cs="宋体"/>
                <w:spacing w:val="11"/>
                <w:szCs w:val="21"/>
              </w:rPr>
              <w:t>应按以下要求装订：</w:t>
            </w:r>
          </w:p>
          <w:p w14:paraId="1092B572">
            <w:pPr>
              <w:spacing w:line="300" w:lineRule="exact"/>
              <w:rPr>
                <w:rFonts w:ascii="宋体" w:hAnsi="宋体" w:eastAsia="宋体" w:cs="宋体"/>
                <w:b/>
                <w:spacing w:val="11"/>
                <w:szCs w:val="21"/>
                <w:u w:val="single"/>
              </w:rPr>
            </w:pPr>
            <w:r>
              <w:rPr>
                <w:rFonts w:hint="eastAsia" w:ascii="宋体" w:hAnsi="宋体" w:eastAsia="宋体" w:cs="宋体"/>
                <w:spacing w:val="11"/>
                <w:szCs w:val="21"/>
              </w:rPr>
              <w:t>分册装订，</w:t>
            </w:r>
            <w:r>
              <w:rPr>
                <w:rFonts w:hint="eastAsia" w:ascii="宋体" w:hAnsi="宋体" w:eastAsia="宋体" w:cs="宋体"/>
                <w:b/>
                <w:spacing w:val="11"/>
                <w:szCs w:val="21"/>
              </w:rPr>
              <w:t>共分</w:t>
            </w:r>
            <w:r>
              <w:rPr>
                <w:rFonts w:hint="eastAsia" w:ascii="宋体" w:hAnsi="宋体" w:eastAsia="宋体" w:cs="宋体"/>
                <w:b/>
                <w:spacing w:val="11"/>
                <w:szCs w:val="21"/>
                <w:u w:val="single"/>
              </w:rPr>
              <w:t>2</w:t>
            </w:r>
            <w:r>
              <w:rPr>
                <w:rFonts w:hint="eastAsia" w:ascii="宋体" w:hAnsi="宋体" w:eastAsia="宋体" w:cs="宋体"/>
                <w:b/>
                <w:spacing w:val="11"/>
                <w:szCs w:val="21"/>
              </w:rPr>
              <w:t>册，分别为：“</w:t>
            </w:r>
            <w:r>
              <w:rPr>
                <w:rFonts w:hint="eastAsia" w:ascii="宋体" w:hAnsi="宋体" w:eastAsia="宋体" w:cs="宋体"/>
                <w:b/>
                <w:bCs/>
                <w:spacing w:val="11"/>
                <w:szCs w:val="21"/>
                <w:u w:val="single"/>
              </w:rPr>
              <w:t>商务及资信技术文件</w:t>
            </w:r>
            <w:r>
              <w:rPr>
                <w:rFonts w:hint="eastAsia" w:ascii="宋体" w:hAnsi="宋体" w:eastAsia="宋体" w:cs="宋体"/>
                <w:b/>
                <w:bCs/>
                <w:spacing w:val="11"/>
                <w:szCs w:val="21"/>
                <w:u w:val="single"/>
                <w:lang w:eastAsia="zh-CN"/>
              </w:rPr>
              <w:t>”“</w:t>
            </w:r>
            <w:r>
              <w:rPr>
                <w:rFonts w:hint="eastAsia" w:ascii="宋体" w:hAnsi="宋体" w:eastAsia="宋体" w:cs="宋体"/>
                <w:b/>
                <w:bCs/>
                <w:spacing w:val="11"/>
                <w:szCs w:val="21"/>
                <w:u w:val="single"/>
              </w:rPr>
              <w:t>报价文件”。</w:t>
            </w:r>
          </w:p>
          <w:p w14:paraId="1983ED9F">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纸质备份磋商响应文件每册装订应牢固、不易拆散和换页，不得采用活页装订（提倡双面编制）。</w:t>
            </w:r>
          </w:p>
        </w:tc>
      </w:tr>
      <w:tr w14:paraId="7C00D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1A3E164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10</w:t>
            </w:r>
          </w:p>
        </w:tc>
        <w:tc>
          <w:tcPr>
            <w:tcW w:w="9063" w:type="dxa"/>
            <w:tcBorders>
              <w:top w:val="single" w:color="auto" w:sz="4" w:space="0"/>
              <w:left w:val="single" w:color="auto" w:sz="4" w:space="0"/>
              <w:bottom w:val="single" w:color="auto" w:sz="4" w:space="0"/>
              <w:right w:val="single" w:color="auto" w:sz="4" w:space="0"/>
            </w:tcBorders>
            <w:vAlign w:val="center"/>
          </w:tcPr>
          <w:p w14:paraId="0F646AA5">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磋商响应文件签字、盖章要求：上传的电子磋商响应文件的盖章可采用CA锁电子签章进行，如办理了法人电子锁</w:t>
            </w:r>
            <w:r>
              <w:rPr>
                <w:rFonts w:hint="eastAsia" w:ascii="宋体" w:hAnsi="宋体" w:eastAsia="宋体" w:cs="宋体"/>
                <w:b/>
                <w:bCs/>
                <w:spacing w:val="11"/>
                <w:szCs w:val="21"/>
                <w:highlight w:val="none"/>
              </w:rPr>
              <w:t>，</w:t>
            </w:r>
            <w:r>
              <w:rPr>
                <w:rFonts w:hint="eastAsia" w:ascii="宋体" w:hAnsi="宋体" w:eastAsia="宋体" w:cs="宋体"/>
                <w:b/>
                <w:bCs/>
                <w:spacing w:val="11"/>
                <w:szCs w:val="21"/>
                <w:highlight w:val="none"/>
                <w:lang w:eastAsia="zh-CN"/>
              </w:rPr>
              <w:t>法</w:t>
            </w:r>
            <w:r>
              <w:rPr>
                <w:rFonts w:hint="eastAsia" w:ascii="宋体" w:hAnsi="宋体" w:eastAsia="宋体" w:cs="宋体"/>
                <w:b/>
                <w:bCs/>
                <w:spacing w:val="11"/>
                <w:szCs w:val="21"/>
                <w:highlight w:val="none"/>
                <w:lang w:val="en-US" w:eastAsia="zh-CN"/>
              </w:rPr>
              <w:t>定</w:t>
            </w:r>
            <w:r>
              <w:rPr>
                <w:rFonts w:hint="eastAsia" w:ascii="宋体" w:hAnsi="宋体" w:eastAsia="宋体" w:cs="宋体"/>
                <w:b/>
                <w:bCs/>
                <w:spacing w:val="11"/>
                <w:szCs w:val="21"/>
                <w:highlight w:val="none"/>
                <w:lang w:eastAsia="zh-CN"/>
              </w:rPr>
              <w:t>代表人签字</w:t>
            </w:r>
            <w:r>
              <w:rPr>
                <w:rFonts w:hint="eastAsia" w:ascii="宋体" w:hAnsi="宋体" w:eastAsia="宋体" w:cs="宋体"/>
                <w:b/>
                <w:bCs/>
                <w:spacing w:val="11"/>
                <w:szCs w:val="21"/>
                <w:highlight w:val="none"/>
              </w:rPr>
              <w:t>也可</w:t>
            </w:r>
            <w:r>
              <w:rPr>
                <w:rFonts w:hint="eastAsia" w:ascii="宋体" w:hAnsi="宋体" w:eastAsia="宋体" w:cs="宋体"/>
                <w:b/>
                <w:bCs/>
                <w:spacing w:val="11"/>
                <w:szCs w:val="21"/>
              </w:rPr>
              <w:t>以进行电子签章；以介质存储的数据电文形式的备份磋商响应文件（U盘或光盘）、纸质备份磋商响应文件应按磋商文件要求进行签字盖章。</w:t>
            </w:r>
          </w:p>
        </w:tc>
      </w:tr>
      <w:tr w14:paraId="683F3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4AB9F67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11</w:t>
            </w:r>
          </w:p>
        </w:tc>
        <w:tc>
          <w:tcPr>
            <w:tcW w:w="9063" w:type="dxa"/>
            <w:tcBorders>
              <w:top w:val="single" w:color="auto" w:sz="4" w:space="0"/>
              <w:left w:val="single" w:color="auto" w:sz="4" w:space="0"/>
              <w:bottom w:val="single" w:color="auto" w:sz="4" w:space="0"/>
              <w:right w:val="single" w:color="auto" w:sz="4" w:space="0"/>
            </w:tcBorders>
            <w:vAlign w:val="center"/>
          </w:tcPr>
          <w:p w14:paraId="07358C63">
            <w:pPr>
              <w:snapToGrid w:val="0"/>
              <w:spacing w:line="300" w:lineRule="exact"/>
              <w:rPr>
                <w:rFonts w:ascii="宋体" w:hAnsi="宋体" w:eastAsia="宋体" w:cs="宋体"/>
                <w:szCs w:val="21"/>
              </w:rPr>
            </w:pPr>
            <w:r>
              <w:rPr>
                <w:rFonts w:hint="eastAsia" w:ascii="宋体" w:hAnsi="宋体" w:eastAsia="宋体" w:cs="宋体"/>
                <w:b/>
                <w:bCs/>
                <w:spacing w:val="11"/>
                <w:szCs w:val="21"/>
              </w:rPr>
              <w:t>磋商响应文件的递交要求：</w:t>
            </w:r>
          </w:p>
          <w:p w14:paraId="774C299E">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1.电子磋商响应文件，按政采云平台项目采购</w:t>
            </w:r>
            <w:r>
              <w:rPr>
                <w:rFonts w:hint="eastAsia" w:ascii="宋体" w:hAnsi="宋体" w:eastAsia="宋体" w:cs="宋体"/>
                <w:b/>
                <w:bCs/>
                <w:spacing w:val="11"/>
                <w:szCs w:val="21"/>
                <w:lang w:eastAsia="zh-CN"/>
              </w:rPr>
              <w:t>－</w:t>
            </w:r>
            <w:r>
              <w:rPr>
                <w:rFonts w:hint="eastAsia" w:ascii="宋体" w:hAnsi="宋体" w:eastAsia="宋体" w:cs="宋体"/>
                <w:b/>
                <w:bCs/>
                <w:spacing w:val="11"/>
                <w:szCs w:val="21"/>
              </w:rPr>
              <w:t>电子招投标操作指南及本磋商文件要求上传。</w:t>
            </w:r>
          </w:p>
          <w:p w14:paraId="4D4CED13">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2.以介质存储的数据电文形式的备份磋商响应文件，按政采云平台项目采购</w:t>
            </w:r>
            <w:r>
              <w:rPr>
                <w:rFonts w:hint="eastAsia" w:ascii="宋体" w:hAnsi="宋体" w:eastAsia="宋体" w:cs="宋体"/>
                <w:b/>
                <w:bCs/>
                <w:spacing w:val="11"/>
                <w:szCs w:val="21"/>
                <w:lang w:eastAsia="zh-CN"/>
              </w:rPr>
              <w:t>－</w:t>
            </w:r>
            <w:r>
              <w:rPr>
                <w:rFonts w:hint="eastAsia" w:ascii="宋体" w:hAnsi="宋体" w:eastAsia="宋体" w:cs="宋体"/>
                <w:b/>
                <w:bCs/>
                <w:spacing w:val="11"/>
                <w:szCs w:val="21"/>
              </w:rPr>
              <w:t>电子招投标操作指南中上传的电子磋商响应文件的组成和格式，以密封的U盘或光盘形式提供。</w:t>
            </w:r>
          </w:p>
          <w:p w14:paraId="2372A427">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3.纸质备份磋商响应文件将以密封的纸质文件的形式递交。</w:t>
            </w:r>
          </w:p>
        </w:tc>
      </w:tr>
      <w:tr w14:paraId="17BE6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45FF5BAC">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12</w:t>
            </w:r>
          </w:p>
        </w:tc>
        <w:tc>
          <w:tcPr>
            <w:tcW w:w="9063" w:type="dxa"/>
            <w:tcBorders>
              <w:top w:val="single" w:color="auto" w:sz="4" w:space="0"/>
              <w:left w:val="single" w:color="auto" w:sz="4" w:space="0"/>
              <w:bottom w:val="single" w:color="auto" w:sz="4" w:space="0"/>
              <w:right w:val="single" w:color="auto" w:sz="4" w:space="0"/>
            </w:tcBorders>
            <w:vAlign w:val="center"/>
          </w:tcPr>
          <w:p w14:paraId="26CAEB3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w:t>
            </w:r>
            <w:r>
              <w:rPr>
                <w:rFonts w:hint="eastAsia" w:ascii="宋体" w:hAnsi="宋体" w:eastAsia="宋体" w:cs="宋体"/>
                <w:szCs w:val="21"/>
                <w:lang w:val="zh-CN"/>
              </w:rPr>
              <w:t>响应</w:t>
            </w:r>
            <w:r>
              <w:rPr>
                <w:rFonts w:hint="eastAsia" w:ascii="宋体" w:hAnsi="宋体" w:eastAsia="宋体" w:cs="宋体"/>
                <w:spacing w:val="11"/>
                <w:szCs w:val="21"/>
              </w:rPr>
              <w:t>截止时间：</w:t>
            </w:r>
            <w:r>
              <w:rPr>
                <w:rFonts w:hint="eastAsia" w:ascii="宋体" w:hAnsi="宋体" w:eastAsia="宋体" w:cs="宋体"/>
                <w:b/>
                <w:spacing w:val="11"/>
                <w:kern w:val="0"/>
                <w:szCs w:val="21"/>
                <w:lang w:eastAsia="zh-CN"/>
              </w:rPr>
              <w:t>2024</w:t>
            </w:r>
            <w:r>
              <w:rPr>
                <w:rFonts w:hint="eastAsia" w:ascii="宋体" w:hAnsi="宋体" w:eastAsia="宋体" w:cs="宋体"/>
                <w:b/>
                <w:spacing w:val="11"/>
                <w:kern w:val="0"/>
                <w:szCs w:val="21"/>
              </w:rPr>
              <w:t>年</w:t>
            </w:r>
            <w:r>
              <w:rPr>
                <w:rFonts w:hint="eastAsia" w:ascii="宋体" w:hAnsi="宋体" w:eastAsia="宋体" w:cs="宋体"/>
                <w:b/>
                <w:spacing w:val="11"/>
                <w:kern w:val="0"/>
                <w:szCs w:val="21"/>
                <w:lang w:val="en-US" w:eastAsia="zh-CN"/>
              </w:rPr>
              <w:t>7</w:t>
            </w:r>
            <w:r>
              <w:rPr>
                <w:rFonts w:hint="eastAsia" w:ascii="宋体" w:hAnsi="宋体" w:eastAsia="宋体" w:cs="宋体"/>
                <w:b/>
                <w:spacing w:val="11"/>
                <w:kern w:val="0"/>
                <w:szCs w:val="21"/>
              </w:rPr>
              <w:t>月</w:t>
            </w:r>
            <w:r>
              <w:rPr>
                <w:rFonts w:hint="eastAsia" w:ascii="宋体" w:hAnsi="宋体" w:eastAsia="宋体" w:cs="宋体"/>
                <w:b/>
                <w:spacing w:val="11"/>
                <w:kern w:val="0"/>
                <w:szCs w:val="21"/>
                <w:lang w:val="en-US" w:eastAsia="zh-CN"/>
              </w:rPr>
              <w:t>29</w:t>
            </w:r>
            <w:r>
              <w:rPr>
                <w:rFonts w:hint="eastAsia" w:ascii="宋体" w:hAnsi="宋体" w:eastAsia="宋体" w:cs="宋体"/>
                <w:b/>
                <w:spacing w:val="11"/>
                <w:kern w:val="0"/>
                <w:szCs w:val="21"/>
              </w:rPr>
              <w:t>日</w:t>
            </w:r>
            <w:r>
              <w:rPr>
                <w:rFonts w:hint="eastAsia" w:ascii="宋体" w:hAnsi="宋体" w:eastAsia="宋体" w:cs="宋体"/>
                <w:b/>
                <w:spacing w:val="11"/>
                <w:kern w:val="0"/>
                <w:szCs w:val="21"/>
                <w:lang w:eastAsia="zh-CN"/>
              </w:rPr>
              <w:t>09:00</w:t>
            </w:r>
            <w:r>
              <w:rPr>
                <w:rFonts w:hint="eastAsia" w:ascii="宋体" w:hAnsi="宋体" w:eastAsia="宋体" w:cs="宋体"/>
                <w:b/>
                <w:spacing w:val="11"/>
                <w:kern w:val="0"/>
                <w:szCs w:val="21"/>
              </w:rPr>
              <w:t>时</w:t>
            </w:r>
          </w:p>
        </w:tc>
      </w:tr>
      <w:tr w14:paraId="78E96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446D26C8">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13</w:t>
            </w:r>
          </w:p>
        </w:tc>
        <w:tc>
          <w:tcPr>
            <w:tcW w:w="9063" w:type="dxa"/>
            <w:tcBorders>
              <w:top w:val="single" w:color="auto" w:sz="4" w:space="0"/>
              <w:left w:val="single" w:color="auto" w:sz="4" w:space="0"/>
              <w:bottom w:val="single" w:color="auto" w:sz="4" w:space="0"/>
              <w:right w:val="single" w:color="auto" w:sz="4" w:space="0"/>
            </w:tcBorders>
            <w:vAlign w:val="center"/>
          </w:tcPr>
          <w:p w14:paraId="1F838C4D">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磋商时间：</w:t>
            </w:r>
            <w:r>
              <w:rPr>
                <w:rFonts w:hint="eastAsia" w:ascii="宋体" w:hAnsi="宋体" w:eastAsia="宋体" w:cs="宋体"/>
                <w:b/>
                <w:spacing w:val="11"/>
                <w:kern w:val="0"/>
                <w:szCs w:val="21"/>
                <w:lang w:eastAsia="zh-CN"/>
              </w:rPr>
              <w:t>2024</w:t>
            </w:r>
            <w:r>
              <w:rPr>
                <w:rFonts w:hint="eastAsia" w:ascii="宋体" w:hAnsi="宋体" w:eastAsia="宋体" w:cs="宋体"/>
                <w:b/>
                <w:spacing w:val="11"/>
                <w:kern w:val="0"/>
                <w:szCs w:val="21"/>
              </w:rPr>
              <w:t>年</w:t>
            </w:r>
            <w:r>
              <w:rPr>
                <w:rFonts w:hint="eastAsia" w:ascii="宋体" w:hAnsi="宋体" w:eastAsia="宋体" w:cs="宋体"/>
                <w:b/>
                <w:spacing w:val="11"/>
                <w:kern w:val="0"/>
                <w:szCs w:val="21"/>
                <w:lang w:val="en-US" w:eastAsia="zh-CN"/>
              </w:rPr>
              <w:t>7</w:t>
            </w:r>
            <w:r>
              <w:rPr>
                <w:rFonts w:hint="eastAsia" w:ascii="宋体" w:hAnsi="宋体" w:eastAsia="宋体" w:cs="宋体"/>
                <w:b/>
                <w:spacing w:val="11"/>
                <w:kern w:val="0"/>
                <w:szCs w:val="21"/>
              </w:rPr>
              <w:t>月</w:t>
            </w:r>
            <w:r>
              <w:rPr>
                <w:rFonts w:hint="eastAsia" w:ascii="宋体" w:hAnsi="宋体" w:eastAsia="宋体" w:cs="宋体"/>
                <w:b/>
                <w:spacing w:val="11"/>
                <w:kern w:val="0"/>
                <w:szCs w:val="21"/>
                <w:lang w:val="en-US" w:eastAsia="zh-CN"/>
              </w:rPr>
              <w:t>29</w:t>
            </w:r>
            <w:r>
              <w:rPr>
                <w:rFonts w:hint="eastAsia" w:ascii="宋体" w:hAnsi="宋体" w:eastAsia="宋体" w:cs="宋体"/>
                <w:b/>
                <w:spacing w:val="11"/>
                <w:kern w:val="0"/>
                <w:szCs w:val="21"/>
              </w:rPr>
              <w:t>日</w:t>
            </w:r>
            <w:r>
              <w:rPr>
                <w:rFonts w:hint="eastAsia" w:ascii="宋体" w:hAnsi="宋体" w:eastAsia="宋体" w:cs="宋体"/>
                <w:b/>
                <w:spacing w:val="11"/>
                <w:kern w:val="0"/>
                <w:szCs w:val="21"/>
                <w:lang w:eastAsia="zh-CN"/>
              </w:rPr>
              <w:t>09:00</w:t>
            </w:r>
            <w:r>
              <w:rPr>
                <w:rFonts w:hint="eastAsia" w:ascii="宋体" w:hAnsi="宋体" w:eastAsia="宋体" w:cs="宋体"/>
                <w:b/>
                <w:spacing w:val="11"/>
                <w:kern w:val="0"/>
                <w:szCs w:val="21"/>
              </w:rPr>
              <w:t>时。</w:t>
            </w:r>
          </w:p>
          <w:p w14:paraId="6790A8B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磋商地点：长兴县公共资源交易中心（龙山街道锦绣路8号市民服务中心4楼）本项目开标室</w:t>
            </w:r>
          </w:p>
        </w:tc>
      </w:tr>
      <w:tr w14:paraId="2578A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3285F43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14</w:t>
            </w:r>
          </w:p>
        </w:tc>
        <w:tc>
          <w:tcPr>
            <w:tcW w:w="9063" w:type="dxa"/>
            <w:tcBorders>
              <w:top w:val="single" w:color="auto" w:sz="4" w:space="0"/>
              <w:left w:val="single" w:color="auto" w:sz="4" w:space="0"/>
              <w:bottom w:val="single" w:color="auto" w:sz="4" w:space="0"/>
              <w:right w:val="single" w:color="auto" w:sz="4" w:space="0"/>
            </w:tcBorders>
            <w:vAlign w:val="center"/>
          </w:tcPr>
          <w:p w14:paraId="52D7CC11">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磋商响应文件出现下列情形之一的，采购人不予受理或</w:t>
            </w:r>
            <w:r>
              <w:rPr>
                <w:rFonts w:hint="eastAsia" w:ascii="宋体" w:hAnsi="宋体" w:eastAsia="宋体" w:cs="宋体"/>
                <w:b/>
                <w:bCs/>
                <w:spacing w:val="11"/>
                <w:kern w:val="0"/>
                <w:szCs w:val="21"/>
              </w:rPr>
              <w:t>被政采云平台拒收：</w:t>
            </w:r>
          </w:p>
          <w:p w14:paraId="5763D3E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（1）备份磋商响应文件未按照磋商文件的要求予以密封的； </w:t>
            </w:r>
          </w:p>
          <w:p w14:paraId="1273A04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（2）电子磋商响应文件未按磋商文件要求上传或备份磋商响应文件逾期送达或未送达指定地点的； </w:t>
            </w:r>
          </w:p>
          <w:p w14:paraId="3E7CD12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（3）供应商未按照须知前附表规定的时间解密电子磋商响应文件的； </w:t>
            </w:r>
          </w:p>
          <w:p w14:paraId="1BAFA90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（4）仅提供备份磋商响应文件的磋商无效。仅提供其中一种形式的备份磋商响应文件，造成项目磋商活动无法进行下去的，磋商无效，相关风险由供应商自行承担。</w:t>
            </w:r>
          </w:p>
        </w:tc>
      </w:tr>
      <w:tr w14:paraId="71F96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2C68A53B">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15</w:t>
            </w:r>
          </w:p>
        </w:tc>
        <w:tc>
          <w:tcPr>
            <w:tcW w:w="9063" w:type="dxa"/>
            <w:tcBorders>
              <w:top w:val="single" w:color="auto" w:sz="4" w:space="0"/>
              <w:left w:val="single" w:color="auto" w:sz="4" w:space="0"/>
              <w:bottom w:val="single" w:color="auto" w:sz="4" w:space="0"/>
              <w:right w:val="single" w:color="auto" w:sz="4" w:space="0"/>
            </w:tcBorders>
            <w:vAlign w:val="center"/>
          </w:tcPr>
          <w:p w14:paraId="6EF5B986">
            <w:pPr>
              <w:snapToGrid w:val="0"/>
              <w:spacing w:line="300" w:lineRule="exact"/>
              <w:rPr>
                <w:rFonts w:ascii="宋体" w:hAnsi="宋体" w:eastAsia="宋体" w:cs="宋体"/>
                <w:b/>
                <w:bCs/>
                <w:spacing w:val="11"/>
                <w:szCs w:val="21"/>
              </w:rPr>
            </w:pPr>
            <w:r>
              <w:rPr>
                <w:rFonts w:hint="eastAsia" w:ascii="宋体" w:hAnsi="宋体" w:eastAsia="宋体" w:cs="宋体"/>
                <w:spacing w:val="11"/>
                <w:szCs w:val="21"/>
              </w:rPr>
              <w:t>本项目采取“不见面”形式进行开评标活动，法定代表人或其授权委托人无须到场，通过政采云平台在线响应，并保持电话畅通。</w:t>
            </w:r>
          </w:p>
        </w:tc>
      </w:tr>
      <w:tr w14:paraId="286A3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6F7F6F7B">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16</w:t>
            </w:r>
          </w:p>
        </w:tc>
        <w:tc>
          <w:tcPr>
            <w:tcW w:w="9063" w:type="dxa"/>
            <w:tcBorders>
              <w:top w:val="single" w:color="auto" w:sz="4" w:space="0"/>
              <w:left w:val="single" w:color="auto" w:sz="4" w:space="0"/>
              <w:bottom w:val="single" w:color="auto" w:sz="4" w:space="0"/>
              <w:right w:val="single" w:color="auto" w:sz="4" w:space="0"/>
            </w:tcBorders>
            <w:vAlign w:val="center"/>
          </w:tcPr>
          <w:p w14:paraId="164ABA52">
            <w:pPr>
              <w:snapToGrid w:val="0"/>
              <w:spacing w:line="300" w:lineRule="exact"/>
              <w:rPr>
                <w:rFonts w:ascii="宋体" w:hAnsi="宋体" w:eastAsia="宋体" w:cs="宋体"/>
                <w:spacing w:val="11"/>
                <w:szCs w:val="21"/>
                <w:highlight w:val="none"/>
              </w:rPr>
            </w:pPr>
            <w:r>
              <w:rPr>
                <w:rFonts w:hint="eastAsia" w:ascii="宋体" w:hAnsi="宋体" w:eastAsia="宋体" w:cs="宋体"/>
                <w:b/>
                <w:bCs/>
                <w:spacing w:val="11"/>
                <w:szCs w:val="21"/>
                <w:highlight w:val="none"/>
              </w:rPr>
              <w:t>本项目采用全流程电子开评标，请各潜在供应商自备可联网电脑及CA锁，在磋商响应截止时间后，供应商使用CA锁各自登录政采云平台，用“项目采购</w:t>
            </w:r>
            <w:r>
              <w:rPr>
                <w:rFonts w:hint="eastAsia" w:ascii="宋体" w:hAnsi="宋体" w:eastAsia="宋体" w:cs="宋体"/>
                <w:b/>
                <w:bCs/>
                <w:spacing w:val="11"/>
                <w:szCs w:val="21"/>
                <w:highlight w:val="none"/>
                <w:lang w:eastAsia="zh-CN"/>
              </w:rPr>
              <w:t>－</w:t>
            </w:r>
            <w:r>
              <w:rPr>
                <w:rFonts w:hint="eastAsia" w:ascii="宋体" w:hAnsi="宋体" w:eastAsia="宋体" w:cs="宋体"/>
                <w:b/>
                <w:bCs/>
                <w:spacing w:val="11"/>
                <w:szCs w:val="21"/>
                <w:highlight w:val="none"/>
              </w:rPr>
              <w:t>开标评标”功能对电子磋商响应文件进行在线解密。在线解密电子磋商响应文件时间为磋商时间开始起半小时内。</w:t>
            </w:r>
          </w:p>
          <w:p w14:paraId="4FC70980">
            <w:pPr>
              <w:snapToGrid w:val="0"/>
              <w:spacing w:line="300" w:lineRule="exact"/>
              <w:rPr>
                <w:rFonts w:ascii="宋体" w:hAnsi="宋体" w:eastAsia="宋体" w:cs="宋体"/>
                <w:spacing w:val="11"/>
                <w:szCs w:val="21"/>
                <w:highlight w:val="none"/>
              </w:rPr>
            </w:pPr>
            <w:r>
              <w:rPr>
                <w:rFonts w:hint="eastAsia" w:ascii="宋体" w:hAnsi="宋体" w:eastAsia="宋体" w:cs="宋体"/>
                <w:spacing w:val="11"/>
                <w:szCs w:val="21"/>
                <w:highlight w:val="none"/>
              </w:rPr>
              <w:t xml:space="preserve">电子开标、评标如出现下列原因，导致系统无法正常运行或无法正常评标时，应采取应急措施： </w:t>
            </w:r>
          </w:p>
          <w:p w14:paraId="39DD58DB">
            <w:pPr>
              <w:snapToGrid w:val="0"/>
              <w:spacing w:line="300" w:lineRule="exact"/>
              <w:rPr>
                <w:rFonts w:ascii="宋体" w:hAnsi="宋体" w:eastAsia="宋体" w:cs="宋体"/>
                <w:spacing w:val="11"/>
                <w:szCs w:val="21"/>
                <w:highlight w:val="none"/>
              </w:rPr>
            </w:pPr>
            <w:r>
              <w:rPr>
                <w:rFonts w:hint="eastAsia" w:ascii="宋体" w:hAnsi="宋体" w:eastAsia="宋体" w:cs="宋体"/>
                <w:spacing w:val="11"/>
                <w:szCs w:val="21"/>
                <w:highlight w:val="none"/>
              </w:rPr>
              <w:t xml:space="preserve">（1）系统服务器发生故障，无法访问或无法使用系统； </w:t>
            </w:r>
          </w:p>
          <w:p w14:paraId="5C27EF86">
            <w:pPr>
              <w:snapToGrid w:val="0"/>
              <w:spacing w:line="300" w:lineRule="exact"/>
              <w:rPr>
                <w:rFonts w:ascii="宋体" w:hAnsi="宋体" w:eastAsia="宋体" w:cs="宋体"/>
                <w:spacing w:val="11"/>
                <w:szCs w:val="21"/>
                <w:highlight w:val="none"/>
              </w:rPr>
            </w:pPr>
            <w:r>
              <w:rPr>
                <w:rFonts w:hint="eastAsia" w:ascii="宋体" w:hAnsi="宋体" w:eastAsia="宋体" w:cs="宋体"/>
                <w:spacing w:val="11"/>
                <w:szCs w:val="21"/>
                <w:highlight w:val="none"/>
              </w:rPr>
              <w:t>（2）系统的软件或数据库出现错误，不能进行正常操作；</w:t>
            </w:r>
          </w:p>
          <w:p w14:paraId="6603B62C">
            <w:pPr>
              <w:snapToGrid w:val="0"/>
              <w:spacing w:line="300" w:lineRule="exact"/>
              <w:rPr>
                <w:rFonts w:ascii="宋体" w:hAnsi="宋体" w:eastAsia="宋体" w:cs="宋体"/>
                <w:spacing w:val="11"/>
                <w:szCs w:val="21"/>
                <w:highlight w:val="none"/>
              </w:rPr>
            </w:pPr>
            <w:r>
              <w:rPr>
                <w:rFonts w:hint="eastAsia" w:ascii="宋体" w:hAnsi="宋体" w:eastAsia="宋体" w:cs="宋体"/>
                <w:spacing w:val="11"/>
                <w:szCs w:val="21"/>
                <w:highlight w:val="none"/>
              </w:rPr>
              <w:t xml:space="preserve">（3）系统发现有安全漏洞，有潜在的泄密危险； </w:t>
            </w:r>
          </w:p>
          <w:p w14:paraId="2C431597">
            <w:pPr>
              <w:snapToGrid w:val="0"/>
              <w:spacing w:line="300" w:lineRule="exact"/>
              <w:rPr>
                <w:rFonts w:ascii="宋体" w:hAnsi="宋体" w:eastAsia="宋体" w:cs="宋体"/>
                <w:spacing w:val="11"/>
                <w:szCs w:val="21"/>
                <w:highlight w:val="none"/>
              </w:rPr>
            </w:pPr>
            <w:r>
              <w:rPr>
                <w:rFonts w:hint="eastAsia" w:ascii="宋体" w:hAnsi="宋体" w:eastAsia="宋体" w:cs="宋体"/>
                <w:spacing w:val="11"/>
                <w:szCs w:val="21"/>
                <w:highlight w:val="none"/>
              </w:rPr>
              <w:t>（4）病毒发作或受到外来病毒的攻击。</w:t>
            </w:r>
          </w:p>
          <w:p w14:paraId="05374D13">
            <w:pPr>
              <w:snapToGrid w:val="0"/>
              <w:spacing w:line="300" w:lineRule="exact"/>
              <w:rPr>
                <w:rFonts w:ascii="宋体" w:hAnsi="宋体" w:eastAsia="宋体" w:cs="宋体"/>
                <w:spacing w:val="11"/>
                <w:szCs w:val="21"/>
                <w:highlight w:val="none"/>
              </w:rPr>
            </w:pPr>
            <w:r>
              <w:rPr>
                <w:rFonts w:hint="eastAsia" w:ascii="宋体" w:hAnsi="宋体" w:eastAsia="宋体" w:cs="宋体"/>
                <w:spacing w:val="11"/>
                <w:szCs w:val="21"/>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w:t>
            </w:r>
            <w:r>
              <w:rPr>
                <w:rFonts w:hint="eastAsia" w:ascii="宋体" w:hAnsi="宋体" w:eastAsia="宋体" w:cs="宋体"/>
                <w:spacing w:val="11"/>
                <w:szCs w:val="21"/>
                <w:highlight w:val="none"/>
                <w:lang w:eastAsia="zh-CN"/>
              </w:rPr>
              <w:t>做出</w:t>
            </w:r>
            <w:r>
              <w:rPr>
                <w:rFonts w:hint="eastAsia" w:ascii="宋体" w:hAnsi="宋体" w:eastAsia="宋体" w:cs="宋体"/>
                <w:spacing w:val="11"/>
                <w:szCs w:val="21"/>
                <w:highlight w:val="none"/>
              </w:rPr>
              <w:t>妥善保密处理。</w:t>
            </w:r>
          </w:p>
        </w:tc>
      </w:tr>
      <w:tr w14:paraId="77C6F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05A9FC8D">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17</w:t>
            </w:r>
          </w:p>
        </w:tc>
        <w:tc>
          <w:tcPr>
            <w:tcW w:w="9063" w:type="dxa"/>
            <w:tcBorders>
              <w:top w:val="single" w:color="auto" w:sz="4" w:space="0"/>
              <w:left w:val="single" w:color="auto" w:sz="4" w:space="0"/>
              <w:bottom w:val="single" w:color="auto" w:sz="4" w:space="0"/>
              <w:right w:val="single" w:color="auto" w:sz="4" w:space="0"/>
            </w:tcBorders>
            <w:vAlign w:val="center"/>
          </w:tcPr>
          <w:p w14:paraId="7329558C">
            <w:pPr>
              <w:snapToGrid w:val="0"/>
              <w:spacing w:line="300" w:lineRule="exact"/>
              <w:rPr>
                <w:rFonts w:ascii="宋体" w:hAnsi="宋体" w:eastAsia="宋体" w:cs="宋体"/>
                <w:b w:val="0"/>
                <w:bCs w:val="0"/>
                <w:spacing w:val="11"/>
                <w:szCs w:val="21"/>
                <w:highlight w:val="none"/>
              </w:rPr>
            </w:pPr>
            <w:r>
              <w:rPr>
                <w:rFonts w:hint="eastAsia" w:ascii="宋体" w:hAnsi="宋体" w:eastAsia="宋体" w:cs="宋体"/>
                <w:spacing w:val="11"/>
                <w:szCs w:val="21"/>
                <w:highlight w:val="none"/>
              </w:rPr>
              <w:t>本项目中小企业声明函（货物）</w:t>
            </w:r>
            <w:r>
              <w:rPr>
                <w:rFonts w:hint="eastAsia" w:ascii="宋体" w:hAnsi="宋体" w:eastAsia="宋体" w:cs="宋体"/>
                <w:b/>
                <w:bCs/>
                <w:spacing w:val="11"/>
                <w:szCs w:val="21"/>
                <w:highlight w:val="none"/>
              </w:rPr>
              <w:t>中所属行业为软件和信息技术服务业</w:t>
            </w:r>
            <w:r>
              <w:rPr>
                <w:rFonts w:hint="eastAsia" w:ascii="宋体" w:hAnsi="宋体" w:eastAsia="宋体" w:cs="宋体"/>
                <w:spacing w:val="11"/>
                <w:szCs w:val="21"/>
                <w:highlight w:val="none"/>
              </w:rPr>
              <w:t>。</w:t>
            </w:r>
            <w:r>
              <w:rPr>
                <w:rFonts w:hint="eastAsia" w:ascii="宋体" w:hAnsi="宋体" w:eastAsia="宋体" w:cs="宋体"/>
                <w:b w:val="0"/>
                <w:bCs w:val="0"/>
                <w:spacing w:val="11"/>
                <w:szCs w:val="21"/>
                <w:highlight w:val="none"/>
              </w:rPr>
              <w:t>（根据《关于印发中小企业划型标准规定的通知》（工信部联企业〔2011〕300号）规定：工业（制造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w:t>
            </w:r>
            <w:r>
              <w:rPr>
                <w:rFonts w:hint="eastAsia" w:ascii="宋体" w:hAnsi="宋体" w:eastAsia="宋体" w:cs="宋体"/>
                <w:b w:val="0"/>
                <w:bCs w:val="0"/>
                <w:spacing w:val="11"/>
                <w:szCs w:val="21"/>
                <w:highlight w:val="none"/>
                <w:lang w:eastAsia="zh-CN"/>
              </w:rPr>
              <w:t>收入</w:t>
            </w:r>
            <w:r>
              <w:rPr>
                <w:rFonts w:hint="eastAsia" w:ascii="宋体" w:hAnsi="宋体" w:eastAsia="宋体" w:cs="宋体"/>
                <w:b w:val="0"/>
                <w:bCs w:val="0"/>
                <w:spacing w:val="11"/>
                <w:szCs w:val="21"/>
                <w:highlight w:val="none"/>
              </w:rPr>
              <w:t>50万元以下的为微型企业。）</w:t>
            </w:r>
          </w:p>
          <w:p w14:paraId="585005E6">
            <w:pPr>
              <w:snapToGrid w:val="0"/>
              <w:spacing w:line="300" w:lineRule="exact"/>
              <w:rPr>
                <w:rFonts w:ascii="宋体" w:hAnsi="宋体" w:eastAsia="宋体" w:cs="宋体"/>
                <w:b w:val="0"/>
                <w:bCs w:val="0"/>
                <w:spacing w:val="11"/>
                <w:szCs w:val="21"/>
                <w:highlight w:val="none"/>
              </w:rPr>
            </w:pPr>
            <w:r>
              <w:rPr>
                <w:rFonts w:hint="eastAsia" w:ascii="宋体" w:hAnsi="宋体" w:eastAsia="宋体" w:cs="宋体"/>
                <w:b w:val="0"/>
                <w:bCs w:val="0"/>
                <w:spacing w:val="11"/>
                <w:szCs w:val="21"/>
                <w:highlight w:val="none"/>
              </w:rPr>
              <w:t>监狱企业、残疾人福利性单位视同小型、微型企业；符合中小企业划分标准的个体工商户，在政府采购活动中视同中小企业。</w:t>
            </w:r>
          </w:p>
          <w:p w14:paraId="00E85561">
            <w:pPr>
              <w:snapToGrid w:val="0"/>
              <w:spacing w:line="300" w:lineRule="exact"/>
              <w:rPr>
                <w:rFonts w:hint="eastAsia" w:ascii="宋体" w:hAnsi="宋体" w:eastAsia="宋体" w:cs="宋体"/>
                <w:b w:val="0"/>
                <w:bCs w:val="0"/>
                <w:spacing w:val="11"/>
                <w:szCs w:val="21"/>
                <w:highlight w:val="none"/>
              </w:rPr>
            </w:pPr>
            <w:r>
              <w:rPr>
                <w:rFonts w:hint="eastAsia" w:ascii="宋体" w:hAnsi="宋体" w:eastAsia="宋体" w:cs="宋体"/>
                <w:b w:val="0"/>
                <w:bCs w:val="0"/>
                <w:spacing w:val="11"/>
                <w:szCs w:val="21"/>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36A84C9F">
            <w:pPr>
              <w:snapToGrid w:val="0"/>
              <w:spacing w:line="300" w:lineRule="exact"/>
              <w:rPr>
                <w:rFonts w:ascii="宋体" w:hAnsi="宋体" w:eastAsia="宋体" w:cs="宋体"/>
                <w:spacing w:val="11"/>
                <w:szCs w:val="21"/>
                <w:highlight w:val="none"/>
              </w:rPr>
            </w:pPr>
            <w:r>
              <w:rPr>
                <w:rFonts w:hint="eastAsia" w:ascii="宋体" w:hAnsi="宋体" w:eastAsia="宋体" w:cs="宋体"/>
                <w:spacing w:val="11"/>
                <w:szCs w:val="21"/>
                <w:highlight w:val="none"/>
              </w:rPr>
              <w:t>2.</w:t>
            </w:r>
            <w:r>
              <w:rPr>
                <w:rFonts w:hint="eastAsia" w:ascii="宋体" w:hAnsi="宋体" w:eastAsia="宋体" w:cs="宋体"/>
                <w:b w:val="0"/>
                <w:bCs w:val="0"/>
                <w:szCs w:val="21"/>
                <w:highlight w:val="none"/>
              </w:rPr>
              <w:t>本项目中小企业声明函（</w:t>
            </w:r>
            <w:r>
              <w:rPr>
                <w:rFonts w:hint="eastAsia" w:ascii="宋体" w:hAnsi="宋体" w:eastAsia="宋体" w:cs="宋体"/>
                <w:b w:val="0"/>
                <w:bCs w:val="0"/>
                <w:szCs w:val="21"/>
                <w:highlight w:val="none"/>
                <w:lang w:val="en-US" w:eastAsia="zh-CN"/>
              </w:rPr>
              <w:t>货物</w:t>
            </w:r>
            <w:r>
              <w:rPr>
                <w:rFonts w:hint="eastAsia" w:ascii="宋体" w:hAnsi="宋体" w:eastAsia="宋体" w:cs="宋体"/>
                <w:b w:val="0"/>
                <w:bCs w:val="0"/>
                <w:szCs w:val="21"/>
                <w:highlight w:val="none"/>
              </w:rPr>
              <w:t>）中标的名称</w:t>
            </w:r>
            <w:r>
              <w:rPr>
                <w:rFonts w:hint="eastAsia" w:ascii="宋体" w:hAnsi="宋体" w:eastAsia="宋体" w:cs="宋体"/>
                <w:b w:val="0"/>
                <w:bCs w:val="0"/>
                <w:szCs w:val="21"/>
                <w:highlight w:val="none"/>
                <w:lang w:eastAsia="zh-CN"/>
              </w:rPr>
              <w:t>：</w:t>
            </w:r>
            <w:r>
              <w:rPr>
                <w:rFonts w:hint="eastAsia" w:ascii="宋体" w:hAnsi="宋体" w:eastAsia="宋体" w:cs="宋体"/>
                <w:b/>
                <w:bCs/>
                <w:spacing w:val="11"/>
                <w:szCs w:val="21"/>
                <w:highlight w:val="none"/>
                <w:lang w:val="en-US" w:eastAsia="zh-CN"/>
              </w:rPr>
              <w:t xml:space="preserve">长兴技师学院电商工学一体化软件系统采购项目。 </w:t>
            </w:r>
          </w:p>
        </w:tc>
      </w:tr>
      <w:tr w14:paraId="2D257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2D6E1B53">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18</w:t>
            </w:r>
          </w:p>
        </w:tc>
        <w:tc>
          <w:tcPr>
            <w:tcW w:w="9063" w:type="dxa"/>
            <w:tcBorders>
              <w:top w:val="single" w:color="auto" w:sz="4" w:space="0"/>
              <w:left w:val="single" w:color="auto" w:sz="4" w:space="0"/>
              <w:bottom w:val="single" w:color="auto" w:sz="4" w:space="0"/>
              <w:right w:val="single" w:color="auto" w:sz="4" w:space="0"/>
            </w:tcBorders>
            <w:vAlign w:val="center"/>
          </w:tcPr>
          <w:p w14:paraId="38BEBFE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成交办法：本次竞争性磋商采用符合要求和服务，综合得分最高的确定成交供应商。</w:t>
            </w:r>
          </w:p>
        </w:tc>
      </w:tr>
      <w:tr w14:paraId="2200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765E985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19</w:t>
            </w:r>
          </w:p>
        </w:tc>
        <w:tc>
          <w:tcPr>
            <w:tcW w:w="9063" w:type="dxa"/>
            <w:tcBorders>
              <w:top w:val="single" w:color="auto" w:sz="4" w:space="0"/>
              <w:left w:val="single" w:color="auto" w:sz="4" w:space="0"/>
              <w:bottom w:val="single" w:color="auto" w:sz="4" w:space="0"/>
              <w:right w:val="single" w:color="auto" w:sz="4" w:space="0"/>
            </w:tcBorders>
            <w:vAlign w:val="center"/>
          </w:tcPr>
          <w:p w14:paraId="57F39123">
            <w:pPr>
              <w:snapToGrid w:val="0"/>
              <w:spacing w:line="300" w:lineRule="exact"/>
              <w:jc w:val="left"/>
              <w:rPr>
                <w:rFonts w:ascii="宋体" w:hAnsi="宋体" w:eastAsia="宋体" w:cs="宋体"/>
                <w:spacing w:val="11"/>
                <w:szCs w:val="21"/>
              </w:rPr>
            </w:pPr>
            <w:r>
              <w:rPr>
                <w:rFonts w:hint="eastAsia" w:ascii="宋体" w:hAnsi="宋体" w:eastAsia="宋体" w:cs="宋体"/>
                <w:spacing w:val="11"/>
                <w:szCs w:val="21"/>
              </w:rPr>
              <w:t>成交结果公告：成交供应商确定后2个工作日内，成交结果公告发布于“浙江省政府采购网”（http://www.zjzfcg.gov.cn/）、“长兴县公共资源交易中心网 ”（</w:t>
            </w:r>
            <w:r>
              <w:rPr>
                <w:rFonts w:hint="eastAsia" w:ascii="宋体" w:hAnsi="宋体" w:eastAsia="宋体" w:cs="宋体"/>
                <w:spacing w:val="11"/>
                <w:szCs w:val="21"/>
                <w:lang w:eastAsia="zh-CN"/>
              </w:rPr>
              <w:t>http://www.zjcx.gov.cn/col/col1229713478/index.html</w:t>
            </w:r>
            <w:r>
              <w:rPr>
                <w:rFonts w:hint="eastAsia" w:ascii="宋体" w:hAnsi="宋体" w:eastAsia="宋体" w:cs="宋体"/>
                <w:spacing w:val="11"/>
                <w:szCs w:val="21"/>
              </w:rPr>
              <w:t>）。</w:t>
            </w:r>
          </w:p>
        </w:tc>
      </w:tr>
      <w:tr w14:paraId="78719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6347B625">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20</w:t>
            </w:r>
          </w:p>
        </w:tc>
        <w:tc>
          <w:tcPr>
            <w:tcW w:w="9063" w:type="dxa"/>
            <w:tcBorders>
              <w:top w:val="single" w:color="auto" w:sz="4" w:space="0"/>
              <w:left w:val="single" w:color="auto" w:sz="4" w:space="0"/>
              <w:bottom w:val="single" w:color="auto" w:sz="4" w:space="0"/>
              <w:right w:val="single" w:color="auto" w:sz="4" w:space="0"/>
            </w:tcBorders>
            <w:vAlign w:val="center"/>
          </w:tcPr>
          <w:p w14:paraId="654EDB8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签订合同时间：成交通知书发出后30日内。</w:t>
            </w:r>
          </w:p>
        </w:tc>
      </w:tr>
      <w:tr w14:paraId="478F8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29589C6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21</w:t>
            </w:r>
          </w:p>
        </w:tc>
        <w:tc>
          <w:tcPr>
            <w:tcW w:w="9063" w:type="dxa"/>
            <w:tcBorders>
              <w:top w:val="single" w:color="auto" w:sz="4" w:space="0"/>
              <w:left w:val="single" w:color="auto" w:sz="4" w:space="0"/>
              <w:bottom w:val="single" w:color="auto" w:sz="4" w:space="0"/>
              <w:right w:val="single" w:color="auto" w:sz="4" w:space="0"/>
            </w:tcBorders>
            <w:vAlign w:val="center"/>
          </w:tcPr>
          <w:p w14:paraId="691D243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付款方式：详见合同条款。</w:t>
            </w:r>
          </w:p>
        </w:tc>
      </w:tr>
      <w:tr w14:paraId="1146A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3E2AE4F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22</w:t>
            </w:r>
          </w:p>
        </w:tc>
        <w:tc>
          <w:tcPr>
            <w:tcW w:w="9063" w:type="dxa"/>
            <w:tcBorders>
              <w:top w:val="single" w:color="auto" w:sz="4" w:space="0"/>
              <w:left w:val="single" w:color="auto" w:sz="4" w:space="0"/>
              <w:bottom w:val="single" w:color="auto" w:sz="4" w:space="0"/>
              <w:right w:val="single" w:color="auto" w:sz="4" w:space="0"/>
            </w:tcBorders>
            <w:vAlign w:val="center"/>
          </w:tcPr>
          <w:p w14:paraId="5E009BC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磋商响应文件有效期：</w:t>
            </w:r>
            <w:r>
              <w:rPr>
                <w:rFonts w:hint="eastAsia" w:ascii="宋体" w:hAnsi="宋体" w:eastAsia="宋体" w:cs="宋体"/>
                <w:spacing w:val="11"/>
                <w:szCs w:val="21"/>
                <w:u w:val="single"/>
              </w:rPr>
              <w:t>60</w:t>
            </w:r>
            <w:r>
              <w:rPr>
                <w:rFonts w:hint="eastAsia" w:ascii="宋体" w:hAnsi="宋体" w:eastAsia="宋体" w:cs="宋体"/>
                <w:spacing w:val="11"/>
                <w:szCs w:val="21"/>
              </w:rPr>
              <w:t>天。</w:t>
            </w:r>
          </w:p>
        </w:tc>
      </w:tr>
      <w:tr w14:paraId="28FDE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57ABC2E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23</w:t>
            </w:r>
          </w:p>
        </w:tc>
        <w:tc>
          <w:tcPr>
            <w:tcW w:w="9063" w:type="dxa"/>
            <w:tcBorders>
              <w:top w:val="single" w:color="auto" w:sz="4" w:space="0"/>
              <w:left w:val="single" w:color="auto" w:sz="4" w:space="0"/>
              <w:bottom w:val="single" w:color="auto" w:sz="4" w:space="0"/>
              <w:right w:val="single" w:color="auto" w:sz="4" w:space="0"/>
            </w:tcBorders>
            <w:vAlign w:val="center"/>
          </w:tcPr>
          <w:p w14:paraId="72AB026A">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根据《关于在政府采购活动中查询及使用信用记录有关问题的通知》财库[2016]125号的规定：</w:t>
            </w:r>
          </w:p>
          <w:p w14:paraId="294B59A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1.采购代理机构将对本项目磋商供应商的信用信息进行查询和甄别。</w:t>
            </w:r>
          </w:p>
          <w:p w14:paraId="3EE4B13A">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2.查询渠道为信用中国网站（www.creditchina.gov.cn）、中国政府采购网（www.ccgp.gov.cn）。</w:t>
            </w:r>
          </w:p>
          <w:p w14:paraId="4B7A27C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3.信用信息查询记录和证据以网页截图方式留存加盖单位公章。</w:t>
            </w:r>
          </w:p>
          <w:p w14:paraId="321885C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4.不良信用记录指：1.被列入信用中国网站“失信被执行人”、“ 重大税收违法失信主体” 名单； 2.被列入中国政府采购网“政府采购严重违法失信行为记录”名单。</w:t>
            </w:r>
          </w:p>
          <w:p w14:paraId="72BBFA0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5.信用信息的使用规则：供应商存在不良信用记录的，其磋商响应文件将被拒绝。</w:t>
            </w:r>
          </w:p>
          <w:p w14:paraId="1F149ED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6.如允许联合体磋商的，联合体成员存在不良信用记录视同联合体存在不良信用记录。</w:t>
            </w:r>
          </w:p>
        </w:tc>
      </w:tr>
      <w:tr w14:paraId="093C3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6A079F7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24</w:t>
            </w:r>
          </w:p>
        </w:tc>
        <w:tc>
          <w:tcPr>
            <w:tcW w:w="9063" w:type="dxa"/>
            <w:tcBorders>
              <w:top w:val="single" w:color="auto" w:sz="4" w:space="0"/>
              <w:left w:val="single" w:color="auto" w:sz="4" w:space="0"/>
              <w:bottom w:val="single" w:color="auto" w:sz="4" w:space="0"/>
              <w:right w:val="single" w:color="auto" w:sz="4" w:space="0"/>
            </w:tcBorders>
            <w:vAlign w:val="center"/>
          </w:tcPr>
          <w:p w14:paraId="6B25F65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解释：本竞争性磋商文件的解释权属于采购人。 </w:t>
            </w:r>
          </w:p>
        </w:tc>
      </w:tr>
    </w:tbl>
    <w:p w14:paraId="0E25B8AE">
      <w:pPr>
        <w:spacing w:line="350" w:lineRule="exact"/>
        <w:rPr>
          <w:rFonts w:ascii="宋体" w:hAnsi="宋体" w:eastAsia="宋体" w:cs="宋体"/>
          <w:b/>
          <w:bCs/>
          <w:spacing w:val="11"/>
          <w:szCs w:val="21"/>
        </w:rPr>
      </w:pPr>
      <w:r>
        <w:rPr>
          <w:rFonts w:hint="eastAsia" w:ascii="宋体" w:hAnsi="宋体" w:eastAsia="宋体" w:cs="宋体"/>
          <w:b/>
          <w:bCs/>
          <w:spacing w:val="11"/>
          <w:szCs w:val="21"/>
        </w:rPr>
        <w:t>一、总  则</w:t>
      </w:r>
    </w:p>
    <w:p w14:paraId="3BDD1D54">
      <w:pPr>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（一）适用范围</w:t>
      </w:r>
    </w:p>
    <w:p w14:paraId="4453880A">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本竞争性磋商文件适用于</w:t>
      </w:r>
      <w:r>
        <w:rPr>
          <w:rFonts w:hint="eastAsia" w:hAnsi="宋体" w:cs="宋体"/>
          <w:spacing w:val="11"/>
          <w:sz w:val="21"/>
          <w:szCs w:val="21"/>
          <w:lang w:eastAsia="zh-CN"/>
        </w:rPr>
        <w:t>长兴技师学院电商工学一体化软件系统采购项目</w:t>
      </w:r>
      <w:r>
        <w:rPr>
          <w:rFonts w:hint="eastAsia" w:hAnsi="宋体" w:cs="宋体"/>
          <w:spacing w:val="11"/>
          <w:sz w:val="21"/>
          <w:szCs w:val="21"/>
        </w:rPr>
        <w:t xml:space="preserve"> 。</w:t>
      </w:r>
    </w:p>
    <w:p w14:paraId="244B7899">
      <w:pPr>
        <w:snapToGrid w:val="0"/>
        <w:spacing w:line="35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（二）定义</w:t>
      </w:r>
    </w:p>
    <w:p w14:paraId="40884D84">
      <w:pPr>
        <w:pStyle w:val="30"/>
        <w:snapToGrid w:val="0"/>
        <w:spacing w:before="120" w:after="120" w:line="350" w:lineRule="exact"/>
        <w:ind w:firstLine="464" w:firstLineChars="200"/>
        <w:outlineLvl w:val="0"/>
        <w:rPr>
          <w:rFonts w:hAnsi="宋体" w:cs="宋体"/>
          <w:color w:val="0000FF"/>
          <w:spacing w:val="11"/>
          <w:sz w:val="21"/>
          <w:szCs w:val="21"/>
        </w:rPr>
      </w:pPr>
      <w:r>
        <w:rPr>
          <w:rFonts w:hint="eastAsia" w:hAnsi="宋体" w:cs="宋体"/>
          <w:spacing w:val="11"/>
          <w:sz w:val="21"/>
          <w:szCs w:val="21"/>
        </w:rPr>
        <w:t>1.“采购单位（采购人）”系指长兴技师学院。</w:t>
      </w:r>
    </w:p>
    <w:p w14:paraId="02FCD39B">
      <w:pPr>
        <w:pStyle w:val="30"/>
        <w:snapToGrid w:val="0"/>
        <w:spacing w:before="120" w:after="120" w:line="350" w:lineRule="exact"/>
        <w:ind w:firstLine="464" w:firstLineChars="200"/>
        <w:outlineLvl w:val="0"/>
        <w:rPr>
          <w:rFonts w:hAnsi="宋体" w:cs="宋体"/>
          <w:spacing w:val="11"/>
          <w:sz w:val="21"/>
          <w:szCs w:val="21"/>
        </w:rPr>
      </w:pPr>
      <w:r>
        <w:rPr>
          <w:rFonts w:hint="eastAsia" w:hAnsi="宋体" w:cs="宋体"/>
          <w:spacing w:val="11"/>
          <w:sz w:val="21"/>
          <w:szCs w:val="21"/>
        </w:rPr>
        <w:t>2.“采购代理机构”系指受采购单位委托组织磋商的浙江信望工程咨询有限公司 。</w:t>
      </w:r>
    </w:p>
    <w:p w14:paraId="58A4BAF0">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3.“供应商”系指向采购单位提交磋商响应文件的磋商单位。</w:t>
      </w:r>
    </w:p>
    <w:p w14:paraId="4B87B76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4.“产品”系指供应商按竞争性磋商文件规定，须向采购单位提供的一切设备、保险、税金、备品备件、工具、手册及其它有关技术资料和材料。</w:t>
      </w:r>
    </w:p>
    <w:p w14:paraId="11D7B46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5.“服务”系指竞争性磋商文件规定供应商须承担的相关的安装、调试、技术协助、校准、培训、技术指导以及其他类似的义务。</w:t>
      </w:r>
    </w:p>
    <w:p w14:paraId="0291B17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6.“项目”系指供应商按竞争性磋商文件规定向采购单位提供的产品和服务。</w:t>
      </w:r>
    </w:p>
    <w:p w14:paraId="0A4BD7C8">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7.“书面形式”包括信函、传真、电报等。</w:t>
      </w:r>
    </w:p>
    <w:p w14:paraId="24F9412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8.“▲”系指实质性要求条款，供应商必须做出实质性响应，否则将作无效标处理。</w:t>
      </w:r>
    </w:p>
    <w:p w14:paraId="7BEB63DF">
      <w:pPr>
        <w:snapToGrid w:val="0"/>
        <w:spacing w:line="35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（三）现场踏勘</w:t>
      </w:r>
    </w:p>
    <w:p w14:paraId="2D3EFD3F">
      <w:pPr>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不集中组织现场踏勘。潜在供应商可自行进行现场踏勘，如因未踏勘现场造成报价失误，是供应商的责任且成交后不予调整。</w:t>
      </w:r>
    </w:p>
    <w:p w14:paraId="66D0DC8C">
      <w:pPr>
        <w:snapToGrid w:val="0"/>
        <w:spacing w:line="35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（四）转包与分包</w:t>
      </w:r>
    </w:p>
    <w:p w14:paraId="5315B0E3">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本项目不允许转包，也不可以分包，否则采购单位有权解除合同。</w:t>
      </w:r>
    </w:p>
    <w:p w14:paraId="0F6E0227">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▲（五）特别说明</w:t>
      </w:r>
    </w:p>
    <w:p w14:paraId="6A1E7280">
      <w:pPr>
        <w:pStyle w:val="30"/>
        <w:numPr>
          <w:ilvl w:val="0"/>
          <w:numId w:val="6"/>
        </w:numPr>
        <w:spacing w:before="120" w:after="120" w:line="350" w:lineRule="exact"/>
        <w:ind w:firstLine="464" w:firstLineChars="200"/>
        <w:rPr>
          <w:rFonts w:hAnsi="宋体" w:cs="宋体"/>
          <w:spacing w:val="11"/>
          <w:sz w:val="21"/>
          <w:szCs w:val="21"/>
        </w:rPr>
      </w:pPr>
      <w:r>
        <w:rPr>
          <w:rFonts w:hint="eastAsia" w:hAnsi="宋体" w:cs="宋体"/>
          <w:spacing w:val="11"/>
          <w:sz w:val="21"/>
          <w:szCs w:val="21"/>
        </w:rPr>
        <w:t>本次磋商工作是按照《中华人民共和国政府采购法》等相关规定组织和实施。</w:t>
      </w:r>
    </w:p>
    <w:p w14:paraId="69E965A8">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2.供应商磋商所使用的资格、信誉、荣誉、业绩与企业认证必须为本法人所拥有。供应商磋商所使用的实施人员必须为本法人员工。</w:t>
      </w:r>
    </w:p>
    <w:p w14:paraId="7DEFE12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3.供应商在磋商活动中提供任何虚假材料或从事其他违法活动的</w:t>
      </w:r>
      <w:r>
        <w:rPr>
          <w:rFonts w:hint="eastAsia" w:hAnsi="宋体" w:cs="宋体"/>
          <w:spacing w:val="11"/>
          <w:sz w:val="21"/>
          <w:szCs w:val="21"/>
          <w:lang w:eastAsia="zh-CN"/>
        </w:rPr>
        <w:t>，</w:t>
      </w:r>
      <w:r>
        <w:rPr>
          <w:rFonts w:hint="eastAsia" w:hAnsi="宋体" w:cs="宋体"/>
          <w:spacing w:val="11"/>
          <w:sz w:val="21"/>
          <w:szCs w:val="21"/>
        </w:rPr>
        <w:t>其磋商无效，并报监管部门查处；成交后发现的</w:t>
      </w:r>
      <w:r>
        <w:rPr>
          <w:rFonts w:hint="eastAsia" w:hAnsi="宋体" w:cs="宋体"/>
          <w:spacing w:val="11"/>
          <w:sz w:val="21"/>
          <w:szCs w:val="21"/>
          <w:lang w:eastAsia="zh-CN"/>
        </w:rPr>
        <w:t>，</w:t>
      </w:r>
      <w:r>
        <w:rPr>
          <w:rFonts w:hint="eastAsia" w:hAnsi="宋体" w:cs="宋体"/>
          <w:spacing w:val="11"/>
          <w:sz w:val="21"/>
          <w:szCs w:val="21"/>
        </w:rPr>
        <w:t>成交供应商须依照《中华人民共和国消费者权益保护法》第49条之规定双倍赔偿采购人，且民事赔偿并不免除违法供应商的行政与刑事责任。</w:t>
      </w:r>
    </w:p>
    <w:p w14:paraId="31F3BBC2">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3DBDCE1B">
      <w:pPr>
        <w:pStyle w:val="30"/>
        <w:spacing w:before="120" w:after="120" w:line="350" w:lineRule="exact"/>
        <w:ind w:firstLine="466" w:firstLineChars="200"/>
        <w:outlineLvl w:val="1"/>
        <w:rPr>
          <w:rFonts w:hAnsi="宋体" w:cs="宋体"/>
          <w:b/>
          <w:bCs/>
          <w:spacing w:val="11"/>
          <w:sz w:val="21"/>
          <w:szCs w:val="21"/>
        </w:rPr>
      </w:pPr>
      <w:r>
        <w:rPr>
          <w:rFonts w:hint="eastAsia" w:hAnsi="宋体" w:cs="宋体"/>
          <w:b/>
          <w:bCs/>
          <w:spacing w:val="11"/>
          <w:sz w:val="21"/>
          <w:szCs w:val="21"/>
        </w:rPr>
        <w:t>（六）质疑和投诉</w:t>
      </w:r>
    </w:p>
    <w:p w14:paraId="7B19E822">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60E89A9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6F277DED">
      <w:pPr>
        <w:spacing w:line="35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二、竞争性磋商文件</w:t>
      </w:r>
    </w:p>
    <w:p w14:paraId="5BEDDAAC">
      <w:pPr>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（一）竞争性磋商文件的组成</w:t>
      </w:r>
    </w:p>
    <w:p w14:paraId="3AD1A962">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1.竞争性磋商公告</w:t>
      </w:r>
    </w:p>
    <w:p w14:paraId="3CF970F3">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2.磋商需求</w:t>
      </w:r>
    </w:p>
    <w:p w14:paraId="3CB1D465">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3.磋商须知</w:t>
      </w:r>
    </w:p>
    <w:p w14:paraId="72634EAF">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4.磋商办法及评分标准</w:t>
      </w:r>
    </w:p>
    <w:p w14:paraId="0D7FE039">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5.合同主要条款</w:t>
      </w:r>
    </w:p>
    <w:p w14:paraId="729D6AFF">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6.磋商响应文件格式</w:t>
      </w:r>
    </w:p>
    <w:p w14:paraId="7782C39D">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7.本项目竞争性磋商文件的澄清、答复、修改、补充的内容</w:t>
      </w:r>
    </w:p>
    <w:p w14:paraId="0FC6A2AE">
      <w:pPr>
        <w:snapToGrid w:val="0"/>
        <w:spacing w:line="35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（二）供应商的风险</w:t>
      </w:r>
    </w:p>
    <w:p w14:paraId="493B74B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供应商没有按照竞争性磋商文件要求提供全部资料，或者供应商没有对竞争性磋商文件在各方面作出实质性响应是供应商的风险，并可能导致其磋商被拒绝。</w:t>
      </w:r>
    </w:p>
    <w:p w14:paraId="142F7340">
      <w:pPr>
        <w:pStyle w:val="16"/>
        <w:widowControl w:val="0"/>
        <w:numPr>
          <w:ilvl w:val="0"/>
          <w:numId w:val="0"/>
        </w:numPr>
        <w:tabs>
          <w:tab w:val="left" w:pos="420"/>
          <w:tab w:val="left" w:pos="900"/>
          <w:tab w:val="clear" w:pos="454"/>
          <w:tab w:val="clear" w:pos="1440"/>
        </w:tabs>
        <w:snapToGrid w:val="0"/>
        <w:spacing w:afterLines="0" w:line="350" w:lineRule="exact"/>
        <w:ind w:left="420" w:leftChars="200"/>
        <w:rPr>
          <w:rFonts w:ascii="宋体" w:hAnsi="宋体" w:eastAsia="宋体" w:cs="宋体"/>
          <w:b/>
          <w:bCs/>
          <w:spacing w:val="11"/>
          <w:kern w:val="2"/>
          <w:sz w:val="21"/>
          <w:szCs w:val="21"/>
        </w:rPr>
      </w:pPr>
      <w:r>
        <w:rPr>
          <w:rFonts w:hint="eastAsia" w:ascii="宋体" w:hAnsi="宋体" w:eastAsia="宋体" w:cs="宋体"/>
          <w:b/>
          <w:bCs/>
          <w:spacing w:val="11"/>
          <w:kern w:val="2"/>
          <w:sz w:val="21"/>
          <w:szCs w:val="21"/>
        </w:rPr>
        <w:t>（三）竞争性磋商文件的澄清、修改与补充</w:t>
      </w:r>
    </w:p>
    <w:p w14:paraId="7DBA599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74A12110">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2CEFAE8E">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3.为使供应商有足够的时间按修改文件要求修正磋商响应文件，采购单位可以视采购具体情况推迟磋商响应文件提交截止时间和磋商时间，并将此变更通知各供应商。</w:t>
      </w:r>
    </w:p>
    <w:p w14:paraId="0F99852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4.竞争性磋商文件的澄清、修改、补充等内容均以书面明确的内容为准。当竞争性磋商文件与竞争性磋商文件的澄清、修改、补充等在同一内容的表述上不一致时，以最后发出的书面文件为准。</w:t>
      </w:r>
    </w:p>
    <w:p w14:paraId="35A27105">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w:t>
      </w:r>
      <w:r>
        <w:rPr>
          <w:rFonts w:hint="eastAsia" w:hAnsi="宋体" w:cs="宋体"/>
          <w:b/>
          <w:bCs/>
          <w:spacing w:val="11"/>
          <w:sz w:val="21"/>
          <w:szCs w:val="21"/>
        </w:rPr>
        <w:t>因供应商提供联系资料错误或遗漏等原因导致采购代理机构未能将有关澄清、答复、修改或补充通知送达供应商的，责任由供应商自负。</w:t>
      </w:r>
    </w:p>
    <w:p w14:paraId="4EB1FDC6">
      <w:pPr>
        <w:spacing w:line="35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三、磋商响应文件的编制要求</w:t>
      </w:r>
    </w:p>
    <w:p w14:paraId="5F735A69">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（一）磋商响应文件的组成</w:t>
      </w:r>
    </w:p>
    <w:p w14:paraId="0E80DD52">
      <w:pPr>
        <w:snapToGrid w:val="0"/>
        <w:spacing w:line="350" w:lineRule="exact"/>
        <w:ind w:firstLine="466" w:firstLineChars="200"/>
        <w:jc w:val="left"/>
        <w:outlineLvl w:val="0"/>
        <w:rPr>
          <w:rFonts w:ascii="宋体" w:hAnsi="宋体" w:eastAsia="宋体" w:cs="宋体"/>
          <w:b/>
          <w:spacing w:val="11"/>
          <w:szCs w:val="21"/>
          <w:u w:val="single"/>
        </w:rPr>
      </w:pPr>
      <w:r>
        <w:rPr>
          <w:rFonts w:hint="eastAsia" w:ascii="宋体" w:hAnsi="宋体" w:eastAsia="宋体" w:cs="宋体"/>
          <w:b/>
          <w:bCs/>
          <w:spacing w:val="11"/>
          <w:szCs w:val="21"/>
          <w:u w:val="single"/>
        </w:rPr>
        <w:t>磋商响应文件由“商务及资信技术文件</w:t>
      </w:r>
      <w:r>
        <w:rPr>
          <w:rFonts w:hint="eastAsia" w:ascii="宋体" w:hAnsi="宋体" w:eastAsia="宋体" w:cs="宋体"/>
          <w:b/>
          <w:bCs/>
          <w:spacing w:val="11"/>
          <w:szCs w:val="21"/>
          <w:u w:val="single"/>
          <w:lang w:eastAsia="zh-CN"/>
        </w:rPr>
        <w:t>”“</w:t>
      </w:r>
      <w:r>
        <w:rPr>
          <w:rFonts w:hint="eastAsia" w:ascii="宋体" w:hAnsi="宋体" w:eastAsia="宋体" w:cs="宋体"/>
          <w:b/>
          <w:bCs/>
          <w:spacing w:val="11"/>
          <w:szCs w:val="21"/>
          <w:u w:val="single"/>
        </w:rPr>
        <w:t>报价文件”组成。</w:t>
      </w:r>
    </w:p>
    <w:p w14:paraId="5EAF9DF0">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1.商务及资信文件：</w:t>
      </w:r>
    </w:p>
    <w:p w14:paraId="3753920E">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1）磋商声明书（见格式）；</w:t>
      </w:r>
    </w:p>
    <w:p w14:paraId="613DC4A6">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2）法定代表人身份证明书或授权委托书（见格式）；</w:t>
      </w:r>
    </w:p>
    <w:p w14:paraId="204A581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3</w:t>
      </w:r>
      <w:r>
        <w:rPr>
          <w:rFonts w:hint="eastAsia" w:ascii="宋体" w:hAnsi="宋体" w:eastAsia="宋体" w:cs="宋体"/>
          <w:spacing w:val="11"/>
          <w:szCs w:val="21"/>
        </w:rPr>
        <w:t>）资格审查自查表（见格式）；</w:t>
      </w:r>
    </w:p>
    <w:p w14:paraId="56D41BE5">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4</w:t>
      </w:r>
      <w:r>
        <w:rPr>
          <w:rFonts w:hint="eastAsia" w:ascii="宋体" w:hAnsi="宋体" w:eastAsia="宋体" w:cs="宋体"/>
          <w:spacing w:val="11"/>
          <w:szCs w:val="21"/>
        </w:rPr>
        <w:t>）《中小企业声明函》（见格式）；</w:t>
      </w:r>
    </w:p>
    <w:p w14:paraId="0574C89E">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《残疾人福利性单位声明函》（见格式，若不符合可不提供）；</w:t>
      </w:r>
    </w:p>
    <w:p w14:paraId="26C9BF18">
      <w:pPr>
        <w:snapToGrid w:val="0"/>
        <w:spacing w:line="350" w:lineRule="exact"/>
        <w:ind w:firstLine="464" w:firstLineChars="200"/>
        <w:jc w:val="left"/>
        <w:rPr>
          <w:rFonts w:ascii="宋体" w:hAnsi="宋体" w:eastAsia="宋体" w:cs="宋体"/>
          <w:b/>
          <w:bCs/>
          <w:spacing w:val="11"/>
          <w:szCs w:val="21"/>
        </w:rPr>
      </w:pPr>
      <w:r>
        <w:rPr>
          <w:rFonts w:hint="eastAsia" w:ascii="宋体" w:hAnsi="宋体" w:eastAsia="宋体" w:cs="宋体"/>
          <w:spacing w:val="11"/>
          <w:szCs w:val="21"/>
        </w:rPr>
        <w:t>属于监狱企业的证明文件（格式自拟，若不符合可不提供）；</w:t>
      </w:r>
    </w:p>
    <w:p w14:paraId="51601E54">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5</w:t>
      </w:r>
      <w:r>
        <w:rPr>
          <w:rFonts w:hint="eastAsia" w:ascii="宋体" w:hAnsi="宋体" w:eastAsia="宋体" w:cs="宋体"/>
          <w:spacing w:val="11"/>
          <w:szCs w:val="21"/>
        </w:rPr>
        <w:t>）供应商基本情况表（见格式）；</w:t>
      </w:r>
    </w:p>
    <w:p w14:paraId="4AED8909">
      <w:pPr>
        <w:snapToGrid w:val="0"/>
        <w:spacing w:line="350" w:lineRule="exact"/>
        <w:ind w:firstLine="464" w:firstLineChars="200"/>
        <w:jc w:val="left"/>
        <w:rPr>
          <w:rFonts w:ascii="宋体" w:hAnsi="宋体" w:eastAsia="宋体" w:cs="宋体"/>
          <w:bCs/>
          <w:spacing w:val="11"/>
          <w:szCs w:val="21"/>
        </w:rPr>
      </w:pPr>
      <w:r>
        <w:rPr>
          <w:rFonts w:hint="eastAsia" w:ascii="宋体" w:hAnsi="宋体" w:eastAsia="宋体" w:cs="宋体"/>
          <w:bCs/>
          <w:spacing w:val="11"/>
          <w:szCs w:val="21"/>
          <w:lang w:val="en-US" w:eastAsia="zh-CN"/>
        </w:rPr>
        <w:t>6</w:t>
      </w:r>
      <w:r>
        <w:rPr>
          <w:rFonts w:hint="eastAsia" w:ascii="宋体" w:hAnsi="宋体" w:eastAsia="宋体" w:cs="宋体"/>
          <w:bCs/>
          <w:spacing w:val="11"/>
          <w:szCs w:val="21"/>
        </w:rPr>
        <w:t>）供应商廉洁守信承诺书（见格式）；</w:t>
      </w:r>
    </w:p>
    <w:p w14:paraId="51ED951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7</w:t>
      </w:r>
      <w:r>
        <w:rPr>
          <w:rFonts w:hint="eastAsia" w:ascii="宋体" w:hAnsi="宋体" w:eastAsia="宋体" w:cs="宋体"/>
          <w:spacing w:val="11"/>
          <w:szCs w:val="21"/>
        </w:rPr>
        <w:t>）商务响应表（见格式）；</w:t>
      </w:r>
    </w:p>
    <w:p w14:paraId="3425AC56">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8</w:t>
      </w:r>
      <w:r>
        <w:rPr>
          <w:rFonts w:hint="eastAsia" w:ascii="宋体" w:hAnsi="宋体" w:eastAsia="宋体" w:cs="宋体"/>
          <w:spacing w:val="11"/>
          <w:szCs w:val="21"/>
        </w:rPr>
        <w:t>）供应商类似业绩一览表（见格式）；</w:t>
      </w:r>
    </w:p>
    <w:p w14:paraId="2D37CA55">
      <w:pPr>
        <w:snapToGrid w:val="0"/>
        <w:spacing w:line="35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企业实力</w:t>
      </w:r>
      <w:r>
        <w:rPr>
          <w:rFonts w:hint="eastAsia" w:ascii="宋体" w:hAnsi="宋体" w:eastAsia="宋体" w:cs="宋体"/>
          <w:spacing w:val="11"/>
          <w:szCs w:val="21"/>
        </w:rPr>
        <w:t>（参考对应评分项）；</w:t>
      </w:r>
    </w:p>
    <w:p w14:paraId="10D58F96">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10）</w:t>
      </w:r>
      <w:r>
        <w:rPr>
          <w:rFonts w:hint="eastAsia" w:ascii="宋体" w:hAnsi="宋体" w:eastAsia="宋体" w:cs="宋体"/>
          <w:spacing w:val="11"/>
          <w:szCs w:val="21"/>
        </w:rPr>
        <w:t>评分规则中涉及的所需提交的材料（参考对应评分项）；</w:t>
      </w:r>
    </w:p>
    <w:p w14:paraId="1878063C">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lang w:val="en-US" w:eastAsia="zh-CN"/>
        </w:rPr>
        <w:t>11</w:t>
      </w:r>
      <w:r>
        <w:rPr>
          <w:rFonts w:hint="eastAsia" w:ascii="宋体" w:hAnsi="宋体" w:eastAsia="宋体" w:cs="宋体"/>
          <w:spacing w:val="11"/>
          <w:szCs w:val="21"/>
        </w:rPr>
        <w:t>）供应商需要说明的其他文件和说明。</w:t>
      </w:r>
    </w:p>
    <w:p w14:paraId="2C08A8DF">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2.技术文件：</w:t>
      </w:r>
    </w:p>
    <w:p w14:paraId="4907DFEC">
      <w:pPr>
        <w:pStyle w:val="17"/>
        <w:spacing w:line="350" w:lineRule="exact"/>
        <w:ind w:firstLine="464" w:firstLineChars="200"/>
        <w:rPr>
          <w:rFonts w:ascii="宋体" w:hAnsi="宋体" w:cs="宋体"/>
          <w:spacing w:val="11"/>
          <w:szCs w:val="21"/>
        </w:rPr>
      </w:pPr>
      <w:r>
        <w:rPr>
          <w:rFonts w:hint="eastAsia" w:ascii="宋体" w:hAnsi="宋体" w:cs="宋体"/>
          <w:spacing w:val="11"/>
          <w:szCs w:val="21"/>
        </w:rPr>
        <w:t>1）技术响应表；（见格式）</w:t>
      </w:r>
    </w:p>
    <w:p w14:paraId="65553F22">
      <w:pPr>
        <w:pStyle w:val="17"/>
        <w:spacing w:line="350" w:lineRule="exact"/>
        <w:ind w:firstLine="464" w:firstLineChars="200"/>
        <w:rPr>
          <w:rFonts w:ascii="宋体" w:hAnsi="宋体" w:cs="宋体"/>
          <w:spacing w:val="11"/>
          <w:szCs w:val="21"/>
        </w:rPr>
      </w:pPr>
      <w:r>
        <w:rPr>
          <w:rFonts w:hint="eastAsia" w:ascii="宋体" w:hAnsi="宋体" w:cs="宋体"/>
          <w:spacing w:val="11"/>
          <w:szCs w:val="21"/>
        </w:rPr>
        <w:t>2）项目实施方案；（参考对应评分项）</w:t>
      </w:r>
    </w:p>
    <w:p w14:paraId="3A842E50">
      <w:pPr>
        <w:pStyle w:val="17"/>
        <w:spacing w:line="350" w:lineRule="exact"/>
        <w:ind w:firstLine="464" w:firstLineChars="200"/>
        <w:rPr>
          <w:rFonts w:ascii="宋体" w:hAnsi="宋体" w:cs="宋体"/>
          <w:spacing w:val="11"/>
          <w:szCs w:val="21"/>
        </w:rPr>
      </w:pPr>
      <w:r>
        <w:rPr>
          <w:rFonts w:hint="eastAsia" w:ascii="宋体" w:hAnsi="宋体" w:cs="宋体"/>
          <w:spacing w:val="11"/>
          <w:szCs w:val="21"/>
        </w:rPr>
        <w:t>3）售后服务方案；（参考对应评分项）</w:t>
      </w:r>
    </w:p>
    <w:p w14:paraId="7D9B4728">
      <w:pPr>
        <w:pStyle w:val="17"/>
        <w:spacing w:line="350" w:lineRule="exact"/>
        <w:ind w:firstLine="464" w:firstLineChars="200"/>
        <w:rPr>
          <w:rFonts w:ascii="宋体" w:hAnsi="宋体" w:cs="宋体"/>
          <w:spacing w:val="11"/>
          <w:szCs w:val="21"/>
        </w:rPr>
      </w:pPr>
      <w:r>
        <w:rPr>
          <w:rFonts w:hint="eastAsia" w:ascii="宋体" w:hAnsi="宋体" w:cs="宋体"/>
          <w:spacing w:val="11"/>
          <w:szCs w:val="21"/>
        </w:rPr>
        <w:t>4）培训方案；（参考对应评分项）</w:t>
      </w:r>
    </w:p>
    <w:p w14:paraId="04A788E7">
      <w:pPr>
        <w:pStyle w:val="17"/>
        <w:spacing w:line="350" w:lineRule="exact"/>
        <w:ind w:firstLine="464" w:firstLineChars="200"/>
        <w:rPr>
          <w:rFonts w:ascii="宋体" w:hAnsi="宋体" w:cs="宋体"/>
          <w:spacing w:val="11"/>
          <w:szCs w:val="21"/>
        </w:rPr>
      </w:pPr>
      <w:r>
        <w:rPr>
          <w:rFonts w:hint="eastAsia" w:ascii="宋体" w:hAnsi="宋体" w:cs="宋体"/>
          <w:spacing w:val="11"/>
          <w:szCs w:val="21"/>
        </w:rPr>
        <w:t>5）测试、试运行和验收方案；（参考对应评分项）</w:t>
      </w:r>
    </w:p>
    <w:p w14:paraId="3D1B0958">
      <w:pPr>
        <w:pStyle w:val="17"/>
        <w:spacing w:line="350" w:lineRule="exact"/>
        <w:ind w:firstLine="464" w:firstLineChars="200"/>
        <w:rPr>
          <w:rFonts w:ascii="宋体" w:hAnsi="宋体" w:cs="宋体"/>
          <w:spacing w:val="11"/>
          <w:szCs w:val="21"/>
        </w:rPr>
      </w:pPr>
      <w:r>
        <w:rPr>
          <w:rFonts w:hint="eastAsia" w:ascii="宋体" w:hAnsi="宋体" w:cs="宋体"/>
          <w:spacing w:val="11"/>
          <w:szCs w:val="21"/>
        </w:rPr>
        <w:t>6）演示文件；（参考对应评分项）</w:t>
      </w:r>
    </w:p>
    <w:p w14:paraId="077530D9">
      <w:pPr>
        <w:pStyle w:val="17"/>
        <w:spacing w:line="350" w:lineRule="exact"/>
        <w:ind w:firstLine="464" w:firstLineChars="200"/>
        <w:rPr>
          <w:rFonts w:ascii="宋体" w:hAnsi="宋体" w:cs="宋体"/>
          <w:spacing w:val="11"/>
          <w:szCs w:val="21"/>
        </w:rPr>
      </w:pPr>
      <w:r>
        <w:rPr>
          <w:rFonts w:hint="eastAsia" w:ascii="宋体" w:hAnsi="宋体" w:cs="宋体"/>
          <w:spacing w:val="11"/>
          <w:szCs w:val="21"/>
        </w:rPr>
        <w:t>7）供应商需要说明的其他文件和说明。</w:t>
      </w:r>
    </w:p>
    <w:p w14:paraId="6C2AACF2">
      <w:pPr>
        <w:pStyle w:val="17"/>
        <w:spacing w:line="350" w:lineRule="exact"/>
        <w:ind w:firstLine="422" w:firstLineChars="200"/>
        <w:rPr>
          <w:rFonts w:ascii="宋体" w:hAnsi="宋体" w:cs="宋体"/>
          <w:b/>
          <w:bCs/>
          <w:szCs w:val="21"/>
        </w:rPr>
      </w:pPr>
      <w:r>
        <w:rPr>
          <w:rFonts w:ascii="宋体" w:hAnsi="宋体" w:cs="宋体"/>
          <w:b/>
          <w:bCs/>
          <w:szCs w:val="21"/>
        </w:rPr>
        <w:t>建议各</w:t>
      </w:r>
      <w:r>
        <w:rPr>
          <w:rFonts w:hint="eastAsia" w:ascii="宋体" w:hAnsi="宋体" w:cs="宋体"/>
          <w:b/>
          <w:bCs/>
          <w:szCs w:val="21"/>
        </w:rPr>
        <w:t>供应商</w:t>
      </w:r>
      <w:r>
        <w:rPr>
          <w:rFonts w:ascii="宋体" w:hAnsi="宋体" w:cs="宋体"/>
          <w:b/>
          <w:bCs/>
          <w:szCs w:val="21"/>
        </w:rPr>
        <w:t>在“</w:t>
      </w:r>
      <w:r>
        <w:rPr>
          <w:rFonts w:hint="eastAsia" w:ascii="宋体" w:hAnsi="宋体" w:cs="宋体"/>
          <w:b/>
          <w:szCs w:val="21"/>
        </w:rPr>
        <w:t>商务及资信文件</w:t>
      </w:r>
      <w:r>
        <w:rPr>
          <w:rFonts w:ascii="宋体" w:hAnsi="宋体" w:cs="宋体"/>
          <w:b/>
          <w:bCs/>
          <w:szCs w:val="21"/>
        </w:rPr>
        <w:t>”的首页添加自评分表，格式自拟。</w:t>
      </w:r>
    </w:p>
    <w:p w14:paraId="10F19C43">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3.报价文件：</w:t>
      </w:r>
    </w:p>
    <w:p w14:paraId="1044A77F">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1）磋商函（见格式）；</w:t>
      </w:r>
    </w:p>
    <w:p w14:paraId="3C3EE9FA">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2）磋商报价一览表（见格式）；</w:t>
      </w:r>
    </w:p>
    <w:p w14:paraId="7D7219A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spacing w:val="11"/>
          <w:kern w:val="0"/>
          <w:szCs w:val="21"/>
        </w:rPr>
        <w:t>磋商报价明细表</w:t>
      </w:r>
      <w:r>
        <w:rPr>
          <w:rFonts w:hint="eastAsia" w:ascii="宋体" w:hAnsi="宋体" w:eastAsia="宋体" w:cs="宋体"/>
          <w:spacing w:val="11"/>
          <w:szCs w:val="21"/>
        </w:rPr>
        <w:t>（见格式）；</w:t>
      </w:r>
    </w:p>
    <w:p w14:paraId="039CFAAC">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4）供应商针对报价需要说明的其他文件和说明。</w:t>
      </w:r>
    </w:p>
    <w:p w14:paraId="5A931708">
      <w:pPr>
        <w:spacing w:line="350" w:lineRule="exact"/>
        <w:ind w:firstLine="466" w:firstLineChars="200"/>
        <w:rPr>
          <w:rFonts w:ascii="宋体" w:hAnsi="宋体" w:eastAsia="宋体" w:cs="宋体"/>
          <w:b/>
          <w:spacing w:val="11"/>
          <w:szCs w:val="21"/>
        </w:rPr>
      </w:pPr>
      <w:r>
        <w:rPr>
          <w:rFonts w:hint="eastAsia" w:ascii="宋体" w:hAnsi="宋体" w:eastAsia="宋体" w:cs="宋体"/>
          <w:b/>
          <w:bCs/>
          <w:spacing w:val="11"/>
          <w:szCs w:val="21"/>
        </w:rPr>
        <w:t>注：供应商应根据竞争性磋商文件中所提供的格式编制磋商响应文件，对于未提供格式的可自行确定，复印件均须加盖供应商公章。</w:t>
      </w:r>
    </w:p>
    <w:p w14:paraId="6EBBA81A">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（二）磋商响应文件的语言及计量</w:t>
      </w:r>
    </w:p>
    <w:p w14:paraId="08A4DF17">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1.磋商响应文件以及供应商与采购人就有关磋商事宜的所有来往函电，均应以中文汉语书写。除签名、盖章、专用名称等特殊情形外，以中文汉语以外的文字表述的磋商响应文件视同未提供。</w:t>
      </w:r>
    </w:p>
    <w:p w14:paraId="404BA4D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2.磋商响应文件使用的度量衡单位，均采用中华人民共和国法定计量单位（除规范另有规定外）。</w:t>
      </w:r>
    </w:p>
    <w:p w14:paraId="19CB7753">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（三）磋商报价</w:t>
      </w:r>
    </w:p>
    <w:p w14:paraId="1A0F97A4">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1.磋商报价应按竞争性磋商文件中相关附表格式填写。</w:t>
      </w:r>
    </w:p>
    <w:p w14:paraId="2E826FB1">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spacing w:val="11"/>
          <w:szCs w:val="21"/>
        </w:rPr>
        <w:t>▲</w:t>
      </w:r>
      <w:r>
        <w:rPr>
          <w:rFonts w:hint="eastAsia" w:ascii="宋体" w:hAnsi="宋体" w:eastAsia="宋体" w:cs="宋体"/>
          <w:bCs/>
          <w:spacing w:val="11"/>
          <w:szCs w:val="21"/>
        </w:rPr>
        <w:t>2.磋商响应文件只允许有一个报价，有选择的或有条件的报价将不予接受。</w:t>
      </w:r>
    </w:p>
    <w:p w14:paraId="66B766F0">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0572-6022348，指定邮箱号：3067326673@qq.com）。因本项目采用竞争性磋商方式，成交价是在初次磋商报价的基础上整体下浮，单价按最终报价与初次报价同比例下浮。</w:t>
      </w:r>
    </w:p>
    <w:p w14:paraId="4AAAAB50">
      <w:pPr>
        <w:snapToGrid w:val="0"/>
        <w:spacing w:line="350" w:lineRule="exact"/>
        <w:ind w:firstLine="464" w:firstLineChars="200"/>
        <w:jc w:val="left"/>
        <w:outlineLvl w:val="0"/>
        <w:rPr>
          <w:rFonts w:hint="eastAsia" w:ascii="宋体" w:hAnsi="宋体" w:eastAsia="宋体" w:cs="宋体"/>
          <w:spacing w:val="11"/>
          <w:szCs w:val="21"/>
        </w:rPr>
      </w:pPr>
      <w:r>
        <w:rPr>
          <w:rFonts w:hint="eastAsia" w:ascii="宋体" w:hAnsi="宋体" w:eastAsia="宋体" w:cs="宋体"/>
          <w:spacing w:val="11"/>
          <w:szCs w:val="21"/>
        </w:rPr>
        <w:t>4.供应商的最终报价由供应商自担全部风险责任。</w:t>
      </w:r>
    </w:p>
    <w:p w14:paraId="4D6AF5AF">
      <w:pPr>
        <w:snapToGrid w:val="0"/>
        <w:spacing w:line="350" w:lineRule="exact"/>
        <w:ind w:firstLine="464" w:firstLineChars="200"/>
        <w:jc w:val="left"/>
        <w:outlineLvl w:val="0"/>
        <w:rPr>
          <w:rFonts w:hint="eastAsia" w:ascii="宋体" w:hAnsi="宋体" w:eastAsia="宋体" w:cs="宋体"/>
          <w:spacing w:val="11"/>
          <w:szCs w:val="21"/>
        </w:rPr>
      </w:pPr>
      <w:r>
        <w:rPr>
          <w:rFonts w:hint="eastAsia" w:ascii="宋体" w:hAnsi="宋体" w:eastAsia="宋体" w:cs="宋体"/>
          <w:spacing w:val="11"/>
          <w:szCs w:val="21"/>
        </w:rPr>
        <w:t>5.供应商对竞争性磋商文件里有关磋商报价的全部内容应仔细确认，若有个别异议，应在磋商前提出修改意见，否则视同全部确认。</w:t>
      </w:r>
    </w:p>
    <w:p w14:paraId="273AB54A">
      <w:pPr>
        <w:snapToGrid w:val="0"/>
        <w:spacing w:line="350" w:lineRule="exact"/>
        <w:ind w:firstLine="464" w:firstLineChars="200"/>
        <w:jc w:val="left"/>
        <w:outlineLvl w:val="0"/>
        <w:rPr>
          <w:rFonts w:hint="eastAsia" w:ascii="宋体" w:hAnsi="宋体" w:eastAsia="宋体" w:cs="宋体"/>
          <w:spacing w:val="11"/>
          <w:szCs w:val="21"/>
        </w:rPr>
      </w:pPr>
      <w:r>
        <w:rPr>
          <w:rFonts w:hint="eastAsia" w:ascii="宋体" w:hAnsi="宋体" w:eastAsia="宋体" w:cs="宋体"/>
          <w:spacing w:val="11"/>
          <w:szCs w:val="21"/>
        </w:rPr>
        <w:t>6.其他报价相关要求见第二章内容。</w:t>
      </w:r>
    </w:p>
    <w:p w14:paraId="28B38B64">
      <w:pPr>
        <w:snapToGrid w:val="0"/>
        <w:spacing w:line="350" w:lineRule="exact"/>
        <w:ind w:firstLine="464" w:firstLineChars="200"/>
        <w:jc w:val="left"/>
        <w:outlineLvl w:val="0"/>
        <w:rPr>
          <w:rFonts w:hint="eastAsia" w:ascii="宋体" w:hAnsi="宋体" w:eastAsia="宋体" w:cs="宋体"/>
          <w:spacing w:val="11"/>
          <w:szCs w:val="21"/>
        </w:rPr>
      </w:pPr>
      <w:r>
        <w:rPr>
          <w:rFonts w:hint="eastAsia" w:ascii="宋体" w:hAnsi="宋体" w:eastAsia="宋体" w:cs="宋体"/>
          <w:spacing w:val="11"/>
          <w:szCs w:val="21"/>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和专家评审费等费用。</w:t>
      </w:r>
    </w:p>
    <w:p w14:paraId="767392E6">
      <w:pPr>
        <w:snapToGrid w:val="0"/>
        <w:spacing w:line="350" w:lineRule="exact"/>
        <w:ind w:firstLine="464" w:firstLineChars="200"/>
        <w:jc w:val="left"/>
        <w:outlineLvl w:val="0"/>
        <w:rPr>
          <w:rFonts w:hint="eastAsia" w:ascii="宋体" w:hAnsi="宋体" w:eastAsia="宋体" w:cs="宋体"/>
          <w:spacing w:val="11"/>
          <w:szCs w:val="21"/>
        </w:rPr>
      </w:pPr>
      <w:r>
        <w:rPr>
          <w:rFonts w:hint="eastAsia" w:ascii="宋体" w:hAnsi="宋体" w:eastAsia="宋体" w:cs="宋体"/>
          <w:spacing w:val="11"/>
          <w:szCs w:val="21"/>
          <w:lang w:val="en-US" w:eastAsia="zh-CN"/>
        </w:rPr>
        <w:t>8.</w:t>
      </w:r>
      <w:r>
        <w:rPr>
          <w:rFonts w:hint="eastAsia" w:ascii="宋体" w:hAnsi="宋体" w:eastAsia="宋体" w:cs="宋体"/>
          <w:spacing w:val="11"/>
          <w:szCs w:val="21"/>
        </w:rPr>
        <w:t>本项目的采购代理费</w:t>
      </w:r>
      <w:r>
        <w:rPr>
          <w:rFonts w:hint="eastAsia" w:ascii="宋体" w:hAnsi="宋体" w:eastAsia="宋体" w:cs="宋体"/>
          <w:spacing w:val="11"/>
          <w:szCs w:val="21"/>
          <w:lang w:val="en-US" w:eastAsia="zh-CN"/>
        </w:rPr>
        <w:t>伍仟柒佰元整</w:t>
      </w:r>
      <w:r>
        <w:rPr>
          <w:rFonts w:hint="eastAsia" w:ascii="宋体" w:hAnsi="宋体" w:eastAsia="宋体" w:cs="宋体"/>
          <w:spacing w:val="11"/>
          <w:szCs w:val="21"/>
        </w:rPr>
        <w:t>，由成交供应商领取成交通知书时向采购代理机构一次性付清，请在总价中考虑该费用.</w:t>
      </w:r>
    </w:p>
    <w:p w14:paraId="5417C331">
      <w:pPr>
        <w:pStyle w:val="16"/>
        <w:widowControl w:val="0"/>
        <w:numPr>
          <w:ilvl w:val="0"/>
          <w:numId w:val="0"/>
        </w:numPr>
        <w:tabs>
          <w:tab w:val="clear" w:pos="454"/>
          <w:tab w:val="clear" w:pos="1440"/>
        </w:tabs>
        <w:snapToGrid w:val="0"/>
        <w:spacing w:afterLines="0" w:line="350" w:lineRule="exact"/>
        <w:ind w:left="420" w:leftChars="200"/>
        <w:rPr>
          <w:rFonts w:ascii="宋体" w:hAnsi="宋体" w:eastAsia="宋体" w:cs="宋体"/>
          <w:b/>
          <w:spacing w:val="11"/>
          <w:sz w:val="21"/>
          <w:szCs w:val="21"/>
        </w:rPr>
      </w:pPr>
      <w:r>
        <w:rPr>
          <w:rFonts w:hint="eastAsia" w:ascii="宋体" w:hAnsi="宋体" w:eastAsia="宋体" w:cs="宋体"/>
          <w:b/>
          <w:spacing w:val="11"/>
          <w:sz w:val="21"/>
          <w:szCs w:val="21"/>
        </w:rPr>
        <w:t>（四）磋商响应文件的有效期</w:t>
      </w:r>
    </w:p>
    <w:p w14:paraId="68BE284A">
      <w:pPr>
        <w:pStyle w:val="16"/>
        <w:widowControl w:val="0"/>
        <w:numPr>
          <w:ilvl w:val="0"/>
          <w:numId w:val="0"/>
        </w:numPr>
        <w:tabs>
          <w:tab w:val="clear" w:pos="454"/>
          <w:tab w:val="clear" w:pos="1440"/>
        </w:tabs>
        <w:snapToGrid w:val="0"/>
        <w:spacing w:afterLines="0" w:line="350" w:lineRule="exact"/>
        <w:ind w:left="420" w:leftChars="200"/>
        <w:rPr>
          <w:rFonts w:ascii="宋体" w:hAnsi="宋体" w:eastAsia="宋体" w:cs="宋体"/>
          <w:spacing w:val="11"/>
          <w:sz w:val="21"/>
          <w:szCs w:val="21"/>
        </w:rPr>
      </w:pPr>
      <w:r>
        <w:rPr>
          <w:rFonts w:hint="eastAsia" w:ascii="宋体" w:hAnsi="宋体" w:eastAsia="宋体" w:cs="宋体"/>
          <w:spacing w:val="11"/>
          <w:sz w:val="21"/>
          <w:szCs w:val="21"/>
        </w:rPr>
        <w:t>▲1.磋商响应文件的有效期为磋商截止之日后的60日历天。有效期不足的磋商响应文件将被拒绝。</w:t>
      </w:r>
    </w:p>
    <w:p w14:paraId="6ED0BBA7">
      <w:pPr>
        <w:snapToGrid w:val="0"/>
        <w:spacing w:line="35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45B5C79F">
      <w:pPr>
        <w:snapToGrid w:val="0"/>
        <w:spacing w:line="35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3.成交供应商的磋商响应文件自磋商之日起至合同履行完毕止均应保持有效。</w:t>
      </w:r>
    </w:p>
    <w:p w14:paraId="22C2CD03">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（五）磋商保证金</w:t>
      </w:r>
    </w:p>
    <w:p w14:paraId="548141AE">
      <w:pPr>
        <w:snapToGrid w:val="0"/>
        <w:spacing w:line="35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无</w:t>
      </w:r>
    </w:p>
    <w:p w14:paraId="4C322521">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（六）磋商响应文件的构成和份数</w:t>
      </w:r>
    </w:p>
    <w:p w14:paraId="3DDD4825">
      <w:pPr>
        <w:snapToGrid w:val="0"/>
        <w:spacing w:line="350" w:lineRule="exact"/>
        <w:ind w:firstLine="464" w:firstLineChars="200"/>
        <w:jc w:val="left"/>
        <w:rPr>
          <w:rFonts w:hint="eastAsia" w:ascii="宋体" w:hAnsi="宋体" w:eastAsia="宋体" w:cs="宋体"/>
          <w:spacing w:val="11"/>
          <w:szCs w:val="21"/>
          <w:lang w:eastAsia="zh-CN"/>
        </w:rPr>
      </w:pPr>
      <w:r>
        <w:rPr>
          <w:rFonts w:hint="eastAsia" w:ascii="宋体" w:hAnsi="宋体" w:eastAsia="宋体" w:cs="宋体"/>
          <w:spacing w:val="11"/>
          <w:szCs w:val="21"/>
        </w:rPr>
        <w:t>1. 磋商响应文件的构成和份数见磋商须知前附表</w:t>
      </w:r>
      <w:r>
        <w:rPr>
          <w:rFonts w:hint="eastAsia" w:ascii="宋体" w:hAnsi="宋体" w:eastAsia="宋体" w:cs="宋体"/>
          <w:spacing w:val="11"/>
          <w:szCs w:val="21"/>
          <w:lang w:eastAsia="zh-CN"/>
        </w:rPr>
        <w:t>。</w:t>
      </w:r>
    </w:p>
    <w:p w14:paraId="365C2C8A">
      <w:pPr>
        <w:snapToGrid w:val="0"/>
        <w:spacing w:line="350" w:lineRule="exact"/>
        <w:ind w:firstLine="464" w:firstLineChars="200"/>
        <w:jc w:val="left"/>
        <w:rPr>
          <w:rFonts w:hint="eastAsia" w:ascii="宋体" w:hAnsi="宋体" w:eastAsia="宋体" w:cs="宋体"/>
          <w:spacing w:val="11"/>
          <w:szCs w:val="21"/>
          <w:lang w:eastAsia="zh-CN"/>
        </w:rPr>
      </w:pPr>
      <w:r>
        <w:rPr>
          <w:rFonts w:hint="eastAsia" w:ascii="宋体" w:hAnsi="宋体" w:eastAsia="宋体" w:cs="宋体"/>
          <w:spacing w:val="11"/>
          <w:szCs w:val="21"/>
        </w:rPr>
        <w:t>2.</w:t>
      </w:r>
      <w:r>
        <w:rPr>
          <w:rFonts w:hint="eastAsia" w:ascii="宋体" w:hAnsi="宋体" w:eastAsia="宋体" w:cs="宋体"/>
          <w:szCs w:val="21"/>
        </w:rPr>
        <w:t>纸质备份</w:t>
      </w:r>
      <w:r>
        <w:rPr>
          <w:rFonts w:hint="eastAsia" w:ascii="宋体" w:hAnsi="宋体" w:eastAsia="宋体" w:cs="宋体"/>
          <w:spacing w:val="11"/>
          <w:szCs w:val="21"/>
        </w:rPr>
        <w:t>磋商响应文件签署、标记和盖章</w:t>
      </w:r>
      <w:r>
        <w:rPr>
          <w:rFonts w:hint="eastAsia" w:ascii="宋体" w:hAnsi="宋体" w:eastAsia="宋体" w:cs="宋体"/>
          <w:spacing w:val="11"/>
          <w:szCs w:val="21"/>
          <w:lang w:eastAsia="zh-CN"/>
        </w:rPr>
        <w:t>。</w:t>
      </w:r>
    </w:p>
    <w:p w14:paraId="687C213B">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2.1</w:t>
      </w:r>
      <w:r>
        <w:rPr>
          <w:rFonts w:hint="eastAsia" w:ascii="宋体" w:hAnsi="宋体" w:eastAsia="宋体" w:cs="宋体"/>
          <w:szCs w:val="21"/>
        </w:rPr>
        <w:t>纸质备份</w:t>
      </w:r>
      <w:r>
        <w:rPr>
          <w:rFonts w:hint="eastAsia" w:ascii="宋体" w:hAnsi="宋体" w:eastAsia="宋体" w:cs="宋体"/>
          <w:spacing w:val="11"/>
          <w:szCs w:val="21"/>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5703754A">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2.2供应商应按本磋商文件规定的格式和顺序编制、装订磋商响应文件并标注页码，磋商响应文件内容不完整、编排混乱导致磋商响应文件被误读、漏读或者查找不到相关内容的，是供应商的责任。</w:t>
      </w:r>
    </w:p>
    <w:p w14:paraId="65FC0045">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2.3磋商响应文件不得涂改，若有修改错漏处，须加盖单位公章或者法定代表人或授权委托人签字确认。磋商响应文件因字迹潦草或表达不清所引起的后果由供应商负责。</w:t>
      </w:r>
    </w:p>
    <w:p w14:paraId="32A51DA1">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（七）纸质备份磋商响应文件的外包装和密封要求、</w:t>
      </w:r>
      <w:r>
        <w:rPr>
          <w:rFonts w:hint="eastAsia" w:ascii="宋体" w:hAnsi="宋体" w:eastAsia="宋体" w:cs="宋体"/>
          <w:b/>
          <w:szCs w:val="21"/>
        </w:rPr>
        <w:t>修改和撤回</w:t>
      </w:r>
    </w:p>
    <w:p w14:paraId="6F2F84F0">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w:t>
      </w:r>
      <w:r>
        <w:rPr>
          <w:rFonts w:hint="eastAsia" w:ascii="宋体" w:hAnsi="宋体" w:eastAsia="宋体" w:cs="宋体"/>
          <w:spacing w:val="11"/>
          <w:szCs w:val="21"/>
          <w:u w:val="single"/>
        </w:rPr>
        <w:t>“商务及资信技术文件</w:t>
      </w:r>
      <w:r>
        <w:rPr>
          <w:rFonts w:hint="eastAsia" w:ascii="宋体" w:hAnsi="宋体" w:eastAsia="宋体" w:cs="宋体"/>
          <w:spacing w:val="11"/>
          <w:szCs w:val="21"/>
          <w:u w:val="single"/>
          <w:lang w:eastAsia="zh-CN"/>
        </w:rPr>
        <w:t>”“</w:t>
      </w:r>
      <w:r>
        <w:rPr>
          <w:rFonts w:hint="eastAsia" w:ascii="宋体" w:hAnsi="宋体" w:eastAsia="宋体" w:cs="宋体"/>
          <w:spacing w:val="11"/>
          <w:szCs w:val="21"/>
          <w:u w:val="single"/>
        </w:rPr>
        <w:t>报价文件”分别包装密封，装订成册。</w:t>
      </w:r>
      <w:r>
        <w:rPr>
          <w:rFonts w:hint="eastAsia" w:ascii="宋体" w:hAnsi="宋体" w:eastAsia="宋体" w:cs="宋体"/>
          <w:spacing w:val="11"/>
          <w:szCs w:val="21"/>
        </w:rPr>
        <w:t>磋商响应文件的包装封面上应注明供应商名称、供应商地址、磋商响应文件名称（“商务及资信技术文件”或“报价文件”）、项目名称、项目编号及“在  年  月  日  时  分之前不得启封”字样，并加盖供应商公章。</w:t>
      </w:r>
    </w:p>
    <w:p w14:paraId="004C1901">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2.未按规定密封或标记的磋商响应文件将被拒绝，由此造成磋商响应文件被误投或提前拆封的风险由供应商承担。</w:t>
      </w:r>
    </w:p>
    <w:p w14:paraId="3C65193F">
      <w:pPr>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7EECB6B5">
      <w:pPr>
        <w:spacing w:line="350" w:lineRule="exact"/>
        <w:ind w:firstLine="464" w:firstLineChars="200"/>
        <w:rPr>
          <w:rFonts w:ascii="宋体" w:hAnsi="宋体" w:eastAsia="宋体" w:cs="宋体"/>
          <w:b/>
          <w:spacing w:val="11"/>
          <w:szCs w:val="21"/>
        </w:rPr>
      </w:pPr>
      <w:r>
        <w:rPr>
          <w:rFonts w:hint="eastAsia" w:ascii="宋体" w:hAnsi="宋体" w:eastAsia="宋体" w:cs="宋体"/>
          <w:spacing w:val="11"/>
          <w:szCs w:val="21"/>
        </w:rPr>
        <w:t>4.采购代理机构对磋商响应文件送达过程中的遗失或损坏不负责任。</w:t>
      </w:r>
    </w:p>
    <w:p w14:paraId="3A943011">
      <w:pPr>
        <w:snapToGrid w:val="0"/>
        <w:spacing w:line="350" w:lineRule="exact"/>
        <w:ind w:firstLine="466" w:firstLineChars="200"/>
        <w:outlineLvl w:val="2"/>
        <w:rPr>
          <w:rFonts w:ascii="宋体" w:hAnsi="宋体" w:eastAsia="宋体" w:cs="宋体"/>
          <w:b/>
          <w:spacing w:val="11"/>
          <w:szCs w:val="21"/>
        </w:rPr>
      </w:pPr>
      <w:r>
        <w:rPr>
          <w:rFonts w:hint="eastAsia" w:ascii="宋体" w:hAnsi="宋体" w:eastAsia="宋体" w:cs="宋体"/>
          <w:b/>
          <w:spacing w:val="11"/>
          <w:szCs w:val="21"/>
        </w:rPr>
        <w:t>（八）迟交的磋商响应文件</w:t>
      </w:r>
    </w:p>
    <w:p w14:paraId="325302EC">
      <w:pPr>
        <w:snapToGrid w:val="0"/>
        <w:spacing w:line="350" w:lineRule="exact"/>
        <w:ind w:firstLine="466" w:firstLineChars="200"/>
        <w:outlineLvl w:val="2"/>
        <w:rPr>
          <w:rFonts w:ascii="宋体" w:hAnsi="宋体" w:eastAsia="宋体" w:cs="宋体"/>
          <w:b/>
          <w:bCs/>
          <w:spacing w:val="11"/>
          <w:szCs w:val="21"/>
        </w:rPr>
      </w:pPr>
      <w:r>
        <w:rPr>
          <w:rFonts w:hint="eastAsia" w:ascii="宋体" w:hAnsi="宋体" w:eastAsia="宋体" w:cs="宋体"/>
          <w:b/>
          <w:spacing w:val="11"/>
          <w:szCs w:val="21"/>
        </w:rPr>
        <w:t>采购代理机构将拒绝接收在磋商响应截止日期后送达的磋商响应文件。</w:t>
      </w:r>
    </w:p>
    <w:p w14:paraId="0529AAD9">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四、磋商规则、程序</w:t>
      </w:r>
    </w:p>
    <w:p w14:paraId="6E53591B">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（一）磋商规则</w:t>
      </w:r>
    </w:p>
    <w:p w14:paraId="1CA61698">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1.采购代理机构将于本须知前附表规定的时间和地点召开磋商会。</w:t>
      </w:r>
    </w:p>
    <w:p w14:paraId="77F197AA">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2.磋商会由采购代理机构主持。</w:t>
      </w:r>
    </w:p>
    <w:p w14:paraId="1D15231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3.对供应商的磋商响应文件出现下列情况之一的，作无效处理：</w:t>
      </w:r>
    </w:p>
    <w:p w14:paraId="0C0455B6">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1、在磋商开始前，</w:t>
      </w:r>
      <w:r>
        <w:rPr>
          <w:rFonts w:hint="eastAsia" w:hAnsi="宋体" w:cs="宋体"/>
          <w:b/>
          <w:bCs/>
          <w:spacing w:val="11"/>
          <w:sz w:val="21"/>
          <w:szCs w:val="21"/>
          <w:lang w:val="en-US" w:eastAsia="zh-CN"/>
        </w:rPr>
        <w:t>磋商小组</w:t>
      </w:r>
      <w:r>
        <w:rPr>
          <w:rFonts w:hint="eastAsia" w:hAnsi="宋体" w:cs="宋体"/>
          <w:b/>
          <w:bCs/>
          <w:spacing w:val="11"/>
          <w:sz w:val="21"/>
          <w:szCs w:val="21"/>
        </w:rPr>
        <w:t>对供应商的资格进行审查，如发现下列情形之一的，磋商响应文件将被视为无效，不再进行下一步评审：</w:t>
      </w:r>
    </w:p>
    <w:p w14:paraId="40801A7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（1）资格证明文件不全的，或者不符合磋商文件标明的资格要求的（见资格审查资料要求）；</w:t>
      </w:r>
    </w:p>
    <w:p w14:paraId="584A701A">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（2）自公告发布之日起至磋商截止日内在“信用中国网” (www.creditchina.gov.cn</w:t>
      </w:r>
      <w:r>
        <w:rPr>
          <w:rFonts w:hint="eastAsia" w:hAnsi="宋体" w:cs="宋体"/>
          <w:spacing w:val="11"/>
          <w:sz w:val="21"/>
          <w:szCs w:val="21"/>
          <w:lang w:eastAsia="zh-CN"/>
        </w:rPr>
        <w:t>）</w:t>
      </w:r>
      <w:r>
        <w:rPr>
          <w:rFonts w:hint="eastAsia" w:hAnsi="宋体" w:cs="宋体"/>
          <w:spacing w:val="11"/>
          <w:sz w:val="21"/>
          <w:szCs w:val="21"/>
        </w:rPr>
        <w:t>被列入失信被执行人、重大税收违法失信主体的供应商，资格审查时不予以通过；</w:t>
      </w:r>
    </w:p>
    <w:p w14:paraId="6499131E">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（3）自公告发布之日起至磋商截止日内在“中国政府采购网”</w:t>
      </w:r>
      <w:r>
        <w:rPr>
          <w:rFonts w:hint="eastAsia" w:hAnsi="宋体" w:cs="宋体"/>
          <w:spacing w:val="11"/>
          <w:sz w:val="21"/>
          <w:szCs w:val="21"/>
          <w:lang w:eastAsia="zh-CN"/>
        </w:rPr>
        <w:t>（</w:t>
      </w:r>
      <w:r>
        <w:rPr>
          <w:rFonts w:hint="eastAsia" w:hAnsi="宋体" w:cs="宋体"/>
          <w:spacing w:val="11"/>
          <w:sz w:val="21"/>
          <w:szCs w:val="21"/>
        </w:rPr>
        <w:t>www.ccgp.gov.cn</w:t>
      </w:r>
      <w:r>
        <w:rPr>
          <w:rFonts w:hint="eastAsia" w:hAnsi="宋体" w:cs="宋体"/>
          <w:spacing w:val="11"/>
          <w:sz w:val="21"/>
          <w:szCs w:val="21"/>
          <w:lang w:eastAsia="zh-CN"/>
        </w:rPr>
        <w:t>）</w:t>
      </w:r>
      <w:r>
        <w:rPr>
          <w:rFonts w:hint="eastAsia" w:hAnsi="宋体" w:cs="宋体"/>
          <w:spacing w:val="11"/>
          <w:sz w:val="21"/>
          <w:szCs w:val="21"/>
        </w:rPr>
        <w:t>被列入政府采购严重违法失信行为记录名单的，资格审查时不予以通过。</w:t>
      </w:r>
    </w:p>
    <w:p w14:paraId="24F2BDD4">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2.在商务资信评审时，如发现下列情形之一的，磋商响应文件将被视为无效：</w:t>
      </w:r>
    </w:p>
    <w:p w14:paraId="1B1B01F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（1）磋商响应文件的密封、签署、盖章不符合磋商文件要求的；</w:t>
      </w:r>
    </w:p>
    <w:p w14:paraId="2F4FBA5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（2）不响应磋商文件实质性条款的；</w:t>
      </w:r>
    </w:p>
    <w:p w14:paraId="184938EC">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（3）磋商响应文件载明的磋商有效期、付款方式、供货期等商务条款不能满足磋商文件要求的；</w:t>
      </w:r>
    </w:p>
    <w:p w14:paraId="5BB69B6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（4）磋商响应文件关键字迹模糊辨认不清的（磋商小组一致认为难以确认）；</w:t>
      </w:r>
    </w:p>
    <w:p w14:paraId="5C845EF3">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（5）超出经营范围响应承诺的或磋商响应文件附有采购人不能接受的条件的；</w:t>
      </w:r>
    </w:p>
    <w:p w14:paraId="3C343B5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（6）提供虚假资料的；</w:t>
      </w:r>
    </w:p>
    <w:p w14:paraId="2D26989F">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（7）电子磋商响应文件解密失败的，且未在规定时间内提交备份磋商响应文件的；</w:t>
      </w:r>
    </w:p>
    <w:p w14:paraId="7F0843DB">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（8）磋商文件规定的其他实质性要求（磋商小组一致认定）的；</w:t>
      </w:r>
    </w:p>
    <w:p w14:paraId="348E5F9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 xml:space="preserve">（9）法律、法规、规章及省级以上规范性文件等规定的其他情形。 </w:t>
      </w:r>
    </w:p>
    <w:p w14:paraId="2E2C45B1">
      <w:pPr>
        <w:pStyle w:val="30"/>
        <w:spacing w:before="120" w:after="120" w:line="350" w:lineRule="exact"/>
        <w:ind w:firstLine="524"/>
        <w:rPr>
          <w:rFonts w:hAnsi="宋体" w:cs="宋体"/>
          <w:b/>
          <w:bCs/>
          <w:spacing w:val="11"/>
          <w:sz w:val="21"/>
          <w:szCs w:val="21"/>
        </w:rPr>
      </w:pPr>
      <w:r>
        <w:rPr>
          <w:rFonts w:hint="eastAsia" w:hAnsi="宋体" w:cs="宋体"/>
          <w:b/>
          <w:bCs/>
          <w:spacing w:val="11"/>
          <w:sz w:val="21"/>
          <w:szCs w:val="21"/>
        </w:rPr>
        <w:t>3.在技术评审时，如发现下列情形之一的，磋商响应文件将被视为无效：</w:t>
      </w:r>
    </w:p>
    <w:p w14:paraId="1BC9CB78">
      <w:pPr>
        <w:pStyle w:val="30"/>
        <w:spacing w:before="120" w:after="120" w:line="350" w:lineRule="exact"/>
        <w:ind w:firstLine="464" w:firstLineChars="200"/>
        <w:rPr>
          <w:rFonts w:hAnsi="宋体" w:cs="宋体"/>
          <w:spacing w:val="11"/>
          <w:sz w:val="21"/>
          <w:szCs w:val="21"/>
          <w:highlight w:val="none"/>
        </w:rPr>
      </w:pPr>
      <w:r>
        <w:rPr>
          <w:rFonts w:hint="eastAsia" w:hAnsi="宋体" w:cs="宋体"/>
          <w:spacing w:val="11"/>
          <w:sz w:val="21"/>
          <w:szCs w:val="21"/>
        </w:rPr>
        <w:t>（1）投标文件标明的响应或偏离与事实不符或虚</w:t>
      </w:r>
      <w:r>
        <w:rPr>
          <w:rFonts w:hint="eastAsia" w:hAnsi="宋体" w:cs="宋体"/>
          <w:spacing w:val="11"/>
          <w:sz w:val="21"/>
          <w:szCs w:val="21"/>
          <w:highlight w:val="none"/>
        </w:rPr>
        <w:t>假投标的；</w:t>
      </w:r>
    </w:p>
    <w:p w14:paraId="6BFDA5F9">
      <w:pPr>
        <w:pStyle w:val="30"/>
        <w:spacing w:before="120" w:after="120" w:line="350" w:lineRule="exact"/>
        <w:ind w:firstLine="464" w:firstLineChars="200"/>
        <w:rPr>
          <w:rFonts w:hAnsi="宋体" w:cs="宋体"/>
          <w:spacing w:val="11"/>
          <w:sz w:val="21"/>
          <w:szCs w:val="21"/>
          <w:highlight w:val="none"/>
        </w:rPr>
      </w:pPr>
      <w:r>
        <w:rPr>
          <w:rFonts w:hint="eastAsia" w:hAnsi="宋体" w:cs="宋体"/>
          <w:spacing w:val="11"/>
          <w:sz w:val="21"/>
          <w:szCs w:val="21"/>
          <w:highlight w:val="none"/>
        </w:rPr>
        <w:t>（2）明显不符合招标文件要求的技术标准</w:t>
      </w:r>
      <w:r>
        <w:rPr>
          <w:rFonts w:hint="eastAsia" w:ascii="宋体" w:hAnsi="宋体" w:eastAsia="宋体" w:cs="宋体"/>
          <w:spacing w:val="11"/>
          <w:sz w:val="21"/>
          <w:szCs w:val="21"/>
          <w:highlight w:val="none"/>
        </w:rPr>
        <w:t>、质量标准或者与磋商文件中标有“▲”的技术指标、主要功能项目发生实质性偏离的；</w:t>
      </w:r>
    </w:p>
    <w:p w14:paraId="46CD0898">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（3）投标技术方案不明确，存在一个或一个以上备选（替代）投标方案的；</w:t>
      </w:r>
    </w:p>
    <w:p w14:paraId="2C317EAA">
      <w:pPr>
        <w:snapToGrid w:val="0"/>
        <w:spacing w:line="350" w:lineRule="exact"/>
        <w:ind w:firstLine="464" w:firstLineChars="200"/>
        <w:rPr>
          <w:rFonts w:ascii="宋体" w:hAnsi="宋体" w:eastAsia="宋体" w:cs="宋体"/>
          <w:b/>
          <w:bCs/>
          <w:spacing w:val="11"/>
          <w:szCs w:val="21"/>
        </w:rPr>
      </w:pPr>
      <w:r>
        <w:rPr>
          <w:rFonts w:hint="eastAsia" w:ascii="宋体" w:hAnsi="宋体" w:eastAsia="宋体" w:cs="宋体"/>
          <w:spacing w:val="11"/>
          <w:szCs w:val="21"/>
        </w:rPr>
        <w:t>（4）与其他参加本次投标的投标人的投标文件（技术文件）的文字表述内容相同连续20行以上或者差错相同2处以上的；</w:t>
      </w:r>
    </w:p>
    <w:p w14:paraId="37EC0A9B">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4.在报价评审时，如发现下列情形之一的，磋商响应文件将被视为无效：</w:t>
      </w:r>
    </w:p>
    <w:p w14:paraId="4495285B">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（1）未按磋商文件标明的要求报价的；</w:t>
      </w:r>
    </w:p>
    <w:p w14:paraId="75A4E78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（2）报价超出本项目最高限价的；</w:t>
      </w:r>
    </w:p>
    <w:p w14:paraId="61C5596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（3）供应商提交两份或两份以上内容不同的报价文件，或在一份报价文件中对同一采购项目有两个或两个以上报价的；</w:t>
      </w:r>
    </w:p>
    <w:p w14:paraId="6D805758">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（4）擅自改变采购人提供的清单，或未提供竞争性磋商文件要求的采购清单，影响磋商正常进行的；</w:t>
      </w:r>
    </w:p>
    <w:p w14:paraId="5F7500CC">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（5）供应商拒绝修正不平衡报价，或拒绝提供报价分析说明和证明资料的；</w:t>
      </w:r>
    </w:p>
    <w:p w14:paraId="5BDBF4C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14:paraId="50701968">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（二）磋商小组与磋商原则</w:t>
      </w:r>
    </w:p>
    <w:p w14:paraId="0A6E4CE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1.磋商小组由采购人代表和评审专家共3人及以上单数组成，其中评审专家人数不得少于磋商小组成员总数的2/3。</w:t>
      </w:r>
    </w:p>
    <w:p w14:paraId="666094A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2.磋商小组负责磋商活动，遵循公开、公平、公正、科学合理，竞争择优的原则。</w:t>
      </w:r>
    </w:p>
    <w:p w14:paraId="35E12D0E">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（三）磋商过程的保密</w:t>
      </w:r>
    </w:p>
    <w:p w14:paraId="0CF16885">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3645C9E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2.在磋商响应文件的评判和比较、成交候选供应商推荐以及授予合同的过程中，供应商向采购人、采购代理机构和磋商小组施加影响的任何行为，都将会导致其磋商被拒绝。</w:t>
      </w:r>
    </w:p>
    <w:p w14:paraId="6D0A3A9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3.磋商小组分别与各供应商进行商务、技术及价格磋商，在磋商过程中，磋商小组成员不得透露其他供应商的磋商信息，严守商业秘密。</w:t>
      </w:r>
    </w:p>
    <w:p w14:paraId="6507BC4E">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（四）磋商响应文件的澄清</w:t>
      </w:r>
    </w:p>
    <w:p w14:paraId="0180CB2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4BD97225">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（五）磋商程序与方法</w:t>
      </w:r>
    </w:p>
    <w:p w14:paraId="3BBD6C1E">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1.资格审查</w:t>
      </w:r>
    </w:p>
    <w:p w14:paraId="563B9F7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（1）磋商小组依据法律、法规和磋商文件规定，对磋商响应文件中的资格证明等进行审查，以确定供应商是否具备磋商资格。资格审查未通过的供应商，不进入后续评审。</w:t>
      </w:r>
    </w:p>
    <w:p w14:paraId="69889A95">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（2）磋商小组在进行资格审查时，不得改变磋商文件中已载明的资格条件、标准和办法。</w:t>
      </w:r>
    </w:p>
    <w:p w14:paraId="5B1EB3D5">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2.符合性审查（包括商务资信、技术及报价审查）</w:t>
      </w:r>
    </w:p>
    <w:p w14:paraId="5FB65FA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36E9FF5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7E47423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▲4.经澄清后，若偏差仍存在，且不可接受，磋商供应商则被认为是“没有实质性响应竞争性磋商文件要求”，其磋商不进入下一步评审。</w:t>
      </w:r>
    </w:p>
    <w:p w14:paraId="7E220F54">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5.磋商响应文件计算错误的修正</w:t>
      </w:r>
    </w:p>
    <w:p w14:paraId="1CC663C1">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（1）磋商报价一览表总价金额与磋商报价明细表总价金额不一致的，以磋商报价一览表为准；</w:t>
      </w:r>
    </w:p>
    <w:p w14:paraId="425DFCE0">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（2）磋商响应文件的大写金额和小写金额不一致的，以大写金额为准；</w:t>
      </w:r>
    </w:p>
    <w:p w14:paraId="0C9E29B7">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（3）总价金额与按单价汇总金额不一致的，以单价金额计算结果为准；</w:t>
      </w:r>
    </w:p>
    <w:p w14:paraId="1AF0A47A">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（4）单价金额小数点有明显错位的，应以总价为准，并修改单价；</w:t>
      </w:r>
    </w:p>
    <w:p w14:paraId="290DA290">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（5）对不同文字文本磋商响应文件的解释发生异议的，以中文文本为准。</w:t>
      </w:r>
    </w:p>
    <w:p w14:paraId="223144CC">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7D480AC3">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7.完成最终报价后采购代理机构对评审分数、各供应商最终报价进行公布，如有异议应当场提出，否则视为默许同意。</w:t>
      </w:r>
    </w:p>
    <w:p w14:paraId="07FF5DFE">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8.在磋商过程中，磋商供应商不得向磋商小组成员询问磋商情况，不得进行旨在影响磋商结果的活动，否则将取消其磋商资格。</w:t>
      </w:r>
    </w:p>
    <w:p w14:paraId="252F662D">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5DA23AC">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10.在磋商中，出现下列情形之一的，磋商小组可以宣布磋商失败：</w:t>
      </w:r>
    </w:p>
    <w:p w14:paraId="071CDF1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（1）符合专业条件的供应商或者对磋商文件作实质响应的供应商不足三家的（特殊情况经审批同意的除外）；</w:t>
      </w:r>
    </w:p>
    <w:p w14:paraId="154C95A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（2）出现影响采购公正的违法、违规行为的；</w:t>
      </w:r>
    </w:p>
    <w:p w14:paraId="1631F215">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（3）因重大变故，采购任务取消的；</w:t>
      </w:r>
    </w:p>
    <w:p w14:paraId="04E823F9">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（4）供应商的报价均超过最高限价的，采购人不能支付的；</w:t>
      </w:r>
    </w:p>
    <w:p w14:paraId="01D8EAF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（5）法律、法规、规章等规定的其他情形。</w:t>
      </w:r>
    </w:p>
    <w:p w14:paraId="0C1098D8">
      <w:pPr>
        <w:pStyle w:val="30"/>
        <w:spacing w:before="120" w:after="120" w:line="350" w:lineRule="exact"/>
        <w:ind w:firstLine="464" w:firstLineChars="200"/>
        <w:outlineLvl w:val="1"/>
        <w:rPr>
          <w:rFonts w:hAnsi="宋体" w:cs="宋体"/>
          <w:b/>
          <w:spacing w:val="11"/>
          <w:sz w:val="21"/>
          <w:szCs w:val="21"/>
        </w:rPr>
      </w:pPr>
      <w:r>
        <w:rPr>
          <w:rFonts w:hint="eastAsia" w:hAnsi="宋体" w:cs="宋体"/>
          <w:spacing w:val="11"/>
          <w:sz w:val="21"/>
          <w:szCs w:val="21"/>
        </w:rPr>
        <w:t>废标后，采购人将废标理由通知所有供应商。</w:t>
      </w:r>
    </w:p>
    <w:p w14:paraId="7769DC76">
      <w:pPr>
        <w:pStyle w:val="30"/>
        <w:spacing w:before="120" w:after="120" w:line="350" w:lineRule="exact"/>
        <w:ind w:firstLine="466" w:firstLineChars="200"/>
        <w:outlineLvl w:val="1"/>
        <w:rPr>
          <w:rFonts w:hAnsi="宋体" w:cs="宋体"/>
          <w:b/>
          <w:spacing w:val="11"/>
          <w:sz w:val="21"/>
          <w:szCs w:val="21"/>
        </w:rPr>
      </w:pPr>
      <w:r>
        <w:rPr>
          <w:rFonts w:hint="eastAsia" w:hAnsi="宋体" w:cs="宋体"/>
          <w:b/>
          <w:spacing w:val="11"/>
          <w:sz w:val="21"/>
          <w:szCs w:val="21"/>
        </w:rPr>
        <w:t>五、定标</w:t>
      </w:r>
    </w:p>
    <w:p w14:paraId="21EB03CE">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（一）确定成交供应商</w:t>
      </w:r>
    </w:p>
    <w:p w14:paraId="5D492648">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1.在全部满足竞争性磋商文件实质性要求的前提下，按综合得分高低确定成交供应商。</w:t>
      </w:r>
    </w:p>
    <w:p w14:paraId="5A258C12">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2.采购代理机构在磋商结束后2个工作日内将磋商评审报告交采购人确认。</w:t>
      </w:r>
    </w:p>
    <w:p w14:paraId="75916986">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3.采购人应当在收到磋商评审报告之日起5个工作日内，按照磋商评审报告中推荐的排列顺序依法确定成交供应商。</w:t>
      </w:r>
    </w:p>
    <w:p w14:paraId="6FBFD2CA">
      <w:pPr>
        <w:pStyle w:val="30"/>
        <w:spacing w:before="120" w:after="120" w:line="350" w:lineRule="exact"/>
        <w:ind w:firstLine="464" w:firstLineChars="200"/>
        <w:rPr>
          <w:rFonts w:hAnsi="宋体" w:cs="宋体"/>
          <w:b/>
          <w:bCs/>
          <w:spacing w:val="11"/>
          <w:sz w:val="21"/>
          <w:szCs w:val="21"/>
        </w:rPr>
      </w:pPr>
      <w:r>
        <w:rPr>
          <w:rFonts w:hint="eastAsia" w:hAnsi="宋体" w:cs="宋体"/>
          <w:spacing w:val="11"/>
          <w:sz w:val="21"/>
          <w:szCs w:val="21"/>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0A136F24">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5.采购代理机构应当在收到采购人书面确定的成交供应商通知后将成交结果在原发布磋商公告的媒体上予以公告。公告期按有关规定执行。</w:t>
      </w:r>
    </w:p>
    <w:p w14:paraId="640FDF9C">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（二）成交通知书</w:t>
      </w:r>
    </w:p>
    <w:p w14:paraId="7EFF0021">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1.采购单位将以书面形式发出成交通知书并同时通知落标人。</w:t>
      </w:r>
    </w:p>
    <w:p w14:paraId="1039D67E">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4A5B80DF">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3.成交通知书为双方签订合同的依据。</w:t>
      </w:r>
    </w:p>
    <w:p w14:paraId="22D05A98">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4.成交供应商根据成交通知书中规定的时间内，由法定代表人或其授权代理人与采购单位签订书面合同。</w:t>
      </w:r>
    </w:p>
    <w:p w14:paraId="54DEF5E4">
      <w:pPr>
        <w:pStyle w:val="30"/>
        <w:spacing w:before="120" w:after="120" w:line="350" w:lineRule="exact"/>
        <w:ind w:firstLine="466" w:firstLineChars="200"/>
        <w:jc w:val="left"/>
        <w:outlineLvl w:val="1"/>
        <w:rPr>
          <w:rFonts w:hAnsi="宋体" w:cs="宋体"/>
          <w:b/>
          <w:spacing w:val="11"/>
          <w:sz w:val="21"/>
          <w:szCs w:val="21"/>
        </w:rPr>
      </w:pPr>
      <w:r>
        <w:rPr>
          <w:rFonts w:hint="eastAsia" w:hAnsi="宋体" w:cs="宋体"/>
          <w:b/>
          <w:spacing w:val="11"/>
          <w:sz w:val="21"/>
          <w:szCs w:val="21"/>
        </w:rPr>
        <w:t>六、合同授予</w:t>
      </w:r>
    </w:p>
    <w:p w14:paraId="79421B68">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（一）授予合同的依据</w:t>
      </w:r>
    </w:p>
    <w:p w14:paraId="7860CE06">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1.采购单位签发的成交通知书。</w:t>
      </w:r>
    </w:p>
    <w:p w14:paraId="458E189C">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2.磋商文件、磋商文件的修改及补充通知（函）。</w:t>
      </w:r>
    </w:p>
    <w:p w14:paraId="40C554A7">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3.磋商响应文件和磋商时供应商作出的书面澄清、说明、纠正、承诺等。</w:t>
      </w:r>
    </w:p>
    <w:p w14:paraId="1C062C59">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（二）签订合同</w:t>
      </w:r>
    </w:p>
    <w:p w14:paraId="0AF538C2">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1.采购单位与成交供应商应当在成交通知书发出之日起</w:t>
      </w:r>
      <w:r>
        <w:rPr>
          <w:rFonts w:hint="eastAsia" w:ascii="宋体" w:hAnsi="宋体" w:eastAsia="宋体" w:cs="宋体"/>
          <w:spacing w:val="11"/>
          <w:szCs w:val="21"/>
          <w:u w:val="single"/>
        </w:rPr>
        <w:t>30</w:t>
      </w:r>
      <w:r>
        <w:rPr>
          <w:rFonts w:hint="eastAsia" w:ascii="宋体" w:hAnsi="宋体" w:eastAsia="宋体" w:cs="宋体"/>
          <w:spacing w:val="11"/>
          <w:szCs w:val="21"/>
        </w:rPr>
        <w:t>日内签订合同。同时，采购代理机构对合同内容进行审查，如发现成交结果和磋商承诺内容不一致的，应予以纠正。</w:t>
      </w:r>
    </w:p>
    <w:p w14:paraId="0B751BE6">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2.成交供应商有拖延、拒签合同的或有弄虚作假情况的，将被取消成交资格，给采购单位造成的损失应予以赔偿，同时采购单位可以与排位在成交供应商之后下一成交候选供应商签订合同，以此类推。</w:t>
      </w:r>
    </w:p>
    <w:p w14:paraId="2A0197EC">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3.采购单位如不与成交供应商订立合同，或者采购单位、成交供应商订立背离合同实质性内容的协议，由政府有关部门责令改正，同时依法承担相应法律责任。</w:t>
      </w:r>
    </w:p>
    <w:p w14:paraId="4971A5B5">
      <w:pPr>
        <w:snapToGrid w:val="0"/>
        <w:spacing w:line="350" w:lineRule="exact"/>
        <w:ind w:firstLine="464" w:firstLineChars="200"/>
        <w:rPr>
          <w:rFonts w:ascii="宋体" w:hAnsi="宋体" w:eastAsia="宋体" w:cs="宋体"/>
          <w:b/>
          <w:sz w:val="30"/>
          <w:szCs w:val="30"/>
        </w:rPr>
      </w:pPr>
      <w:r>
        <w:rPr>
          <w:rFonts w:hint="eastAsia" w:ascii="宋体" w:hAnsi="宋体" w:eastAsia="宋体" w:cs="宋体"/>
          <w:spacing w:val="11"/>
          <w:szCs w:val="21"/>
        </w:rPr>
        <w:t>4.签订合同后7个工作日内，采购人或采购代理机构应及时在政采云平台进行合同备案。</w:t>
      </w:r>
      <w:bookmarkStart w:id="45" w:name="_Toc31147"/>
    </w:p>
    <w:p w14:paraId="31038A5D"/>
    <w:p w14:paraId="4E5B7E69">
      <w:pPr>
        <w:pStyle w:val="55"/>
      </w:pPr>
    </w:p>
    <w:p w14:paraId="59EF52C3">
      <w:pPr>
        <w:pStyle w:val="55"/>
      </w:pPr>
    </w:p>
    <w:p w14:paraId="591D6AC3">
      <w:pPr>
        <w:pStyle w:val="55"/>
      </w:pPr>
    </w:p>
    <w:p w14:paraId="455B33E4">
      <w:pPr>
        <w:pStyle w:val="55"/>
      </w:pPr>
    </w:p>
    <w:p w14:paraId="087A4277">
      <w:pPr>
        <w:pStyle w:val="55"/>
      </w:pPr>
    </w:p>
    <w:p w14:paraId="1523911E">
      <w:pPr>
        <w:pStyle w:val="55"/>
      </w:pPr>
    </w:p>
    <w:p w14:paraId="5414CFA9">
      <w:pPr>
        <w:pStyle w:val="55"/>
      </w:pPr>
    </w:p>
    <w:p w14:paraId="5D7A50FD">
      <w:pPr>
        <w:pStyle w:val="55"/>
      </w:pPr>
    </w:p>
    <w:p w14:paraId="0EF8F819">
      <w:pPr>
        <w:pStyle w:val="23"/>
      </w:pPr>
    </w:p>
    <w:p w14:paraId="03FA705A"/>
    <w:p w14:paraId="06DFA13B">
      <w:pPr>
        <w:pStyle w:val="23"/>
        <w:ind w:left="0" w:leftChars="0" w:firstLine="0" w:firstLineChars="0"/>
      </w:pPr>
    </w:p>
    <w:p w14:paraId="76262EEF"/>
    <w:p w14:paraId="0EE15C3A">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第四章  磋商办法及评分标准</w:t>
      </w:r>
      <w:bookmarkEnd w:id="45"/>
    </w:p>
    <w:p w14:paraId="3B1C6885">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spacing w:val="11"/>
          <w:szCs w:val="21"/>
        </w:rPr>
      </w:pPr>
      <w:r>
        <w:rPr>
          <w:rFonts w:hint="eastAsia" w:ascii="宋体" w:hAnsi="宋体" w:eastAsia="宋体" w:cs="宋体"/>
          <w:spacing w:val="11"/>
          <w:szCs w:val="21"/>
        </w:rPr>
        <w:t>为公正、公平、科学地选择成交供应商，根据《中华人民共和国政府采购法》、《政府采购货物和服务招投标管理办法》等有关法律法规的规定，并结合本项目的实际，制定本办法。</w:t>
      </w:r>
    </w:p>
    <w:p w14:paraId="1BC249D4">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一、总则</w:t>
      </w:r>
    </w:p>
    <w:p w14:paraId="4E463AD8">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1.本项目原则上采用政采云电子招投标开标及评审程序，但有下情形之一的，按以下情况处理：</w:t>
      </w:r>
    </w:p>
    <w:p w14:paraId="2DFF3B63">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280C0A84">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292C0CEF">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2.在磋商过程中，磋商小组可以根据磋商文件和磋商情况实质性变动采购需求中的技术、服务要求以及合同草案条款，但不得变动磋商文件中的其他内容。实质性变动的内容，须经采购人代表确认。</w:t>
      </w:r>
    </w:p>
    <w:p w14:paraId="1EFF9CA6">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3.电子招投标评审过程：</w:t>
      </w:r>
    </w:p>
    <w:p w14:paraId="5FC37E36">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①磋商小组对商务资信、技术进行评审；</w:t>
      </w:r>
    </w:p>
    <w:p w14:paraId="29C26C11">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②在系统上公开资格和商务资信、技术评审结果；</w:t>
      </w:r>
    </w:p>
    <w:p w14:paraId="7595724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③在系统上公开报价情况；</w:t>
      </w:r>
    </w:p>
    <w:p w14:paraId="51791328">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④磋商小组对报价情况进行评审；</w:t>
      </w:r>
    </w:p>
    <w:p w14:paraId="29A1EF7E">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⑤在系统上公布评审结果。</w:t>
      </w:r>
    </w:p>
    <w:p w14:paraId="4C09A67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特别说明：政采云公司如对电子化开标及评审程序有调整的，按调整后的程序操作。</w:t>
      </w:r>
    </w:p>
    <w:p w14:paraId="1724C00A">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二、评标办法</w:t>
      </w:r>
    </w:p>
    <w:p w14:paraId="23F2161D">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1.本次评标采用综合评估法</w:t>
      </w:r>
      <w:r>
        <w:rPr>
          <w:rFonts w:hint="eastAsia" w:ascii="宋体" w:hAnsi="宋体" w:eastAsia="宋体" w:cs="宋体"/>
          <w:b/>
          <w:spacing w:val="11"/>
          <w:szCs w:val="21"/>
        </w:rPr>
        <w:t>，总分为100分，其中价格分30分，资信技术70分。</w:t>
      </w:r>
      <w:r>
        <w:rPr>
          <w:rFonts w:hint="eastAsia" w:ascii="宋体" w:hAnsi="宋体" w:eastAsia="宋体" w:cs="宋体"/>
          <w:bCs/>
          <w:spacing w:val="11"/>
          <w:szCs w:val="21"/>
        </w:rPr>
        <w:t>合格供应商的评审得分为各项目汇总得分。磋商小组根据综合评分对进入评分范围的磋商响应文件由高到低顺序推荐</w:t>
      </w:r>
      <w:r>
        <w:rPr>
          <w:rFonts w:hint="eastAsia" w:ascii="宋体" w:hAnsi="宋体" w:eastAsia="宋体" w:cs="宋体"/>
          <w:b/>
          <w:spacing w:val="11"/>
          <w:szCs w:val="21"/>
        </w:rPr>
        <w:t>3名</w:t>
      </w:r>
      <w:r>
        <w:rPr>
          <w:rFonts w:hint="eastAsia" w:ascii="宋体" w:hAnsi="宋体" w:eastAsia="宋体" w:cs="宋体"/>
          <w:bCs/>
          <w:spacing w:val="11"/>
          <w:szCs w:val="21"/>
        </w:rPr>
        <w:t>成交候选供应商，综合评分相同的，按报价由低到高顺序排列；得分且报价相同的，按技术得分由高到低顺序排列。评分过程中采用四舍五入法，并保留小数2位。</w:t>
      </w:r>
    </w:p>
    <w:p w14:paraId="3A29269F">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各供应商综合评分=价格分得分+</w:t>
      </w:r>
      <w:r>
        <w:rPr>
          <w:rFonts w:hint="eastAsia" w:ascii="宋体" w:hAnsi="宋体" w:eastAsia="宋体" w:cs="宋体"/>
          <w:bCs/>
          <w:szCs w:val="21"/>
        </w:rPr>
        <w:t>资信技术</w:t>
      </w:r>
      <w:r>
        <w:rPr>
          <w:rFonts w:hint="eastAsia" w:ascii="宋体" w:hAnsi="宋体" w:eastAsia="宋体" w:cs="宋体"/>
          <w:bCs/>
          <w:spacing w:val="11"/>
          <w:szCs w:val="21"/>
        </w:rPr>
        <w:t>分得分。</w:t>
      </w:r>
    </w:p>
    <w:p w14:paraId="575E4BD0">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bCs/>
          <w:spacing w:val="11"/>
          <w:szCs w:val="21"/>
        </w:rPr>
      </w:pPr>
      <w:r>
        <w:rPr>
          <w:rFonts w:hint="eastAsia" w:ascii="宋体" w:hAnsi="宋体" w:eastAsia="宋体" w:cs="宋体"/>
          <w:bCs/>
          <w:spacing w:val="11"/>
          <w:szCs w:val="21"/>
        </w:rPr>
        <w:t>三、评分细则及标准</w:t>
      </w:r>
    </w:p>
    <w:p w14:paraId="7BE33414">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ascii="宋体" w:hAnsi="宋体" w:eastAsia="宋体" w:cs="宋体"/>
          <w:b/>
          <w:spacing w:val="11"/>
          <w:szCs w:val="21"/>
        </w:rPr>
      </w:pPr>
      <w:r>
        <w:rPr>
          <w:rFonts w:hint="eastAsia" w:ascii="宋体" w:hAnsi="宋体" w:eastAsia="宋体" w:cs="宋体"/>
          <w:b/>
          <w:spacing w:val="11"/>
          <w:szCs w:val="21"/>
        </w:rPr>
        <w:t>1.价格分（30分）</w:t>
      </w:r>
    </w:p>
    <w:p w14:paraId="33BA9BE1">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spacing w:val="11"/>
          <w:szCs w:val="21"/>
        </w:rPr>
      </w:pPr>
      <w:r>
        <w:rPr>
          <w:rFonts w:hint="eastAsia" w:ascii="宋体" w:hAnsi="宋体" w:eastAsia="宋体" w:cs="宋体"/>
          <w:spacing w:val="11"/>
          <w:szCs w:val="21"/>
        </w:rPr>
        <w:t>价格分采用低价优先法计算，取所有有效供应商中满足磋商响应文件要求且最终报价最低的供应商的价格为评标基准价，其他供应商的价格分按照下列公式计算：</w:t>
      </w:r>
    </w:p>
    <w:p w14:paraId="4078DC3F">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spacing w:val="11"/>
          <w:szCs w:val="21"/>
        </w:rPr>
      </w:pPr>
      <w:r>
        <w:rPr>
          <w:rFonts w:hint="eastAsia" w:ascii="宋体" w:hAnsi="宋体" w:eastAsia="宋体" w:cs="宋体"/>
          <w:spacing w:val="11"/>
          <w:szCs w:val="21"/>
        </w:rPr>
        <w:t>价格分得分=（评标基准价/最终报价）×30 %×100</w:t>
      </w:r>
    </w:p>
    <w:p w14:paraId="2C2188AA">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ascii="宋体" w:hAnsi="宋体" w:eastAsia="宋体" w:cs="宋体"/>
          <w:b/>
          <w:spacing w:val="11"/>
          <w:szCs w:val="21"/>
        </w:rPr>
      </w:pPr>
      <w:r>
        <w:rPr>
          <w:rFonts w:hint="eastAsia" w:ascii="宋体" w:hAnsi="宋体" w:eastAsia="宋体" w:cs="宋体"/>
          <w:b/>
          <w:spacing w:val="11"/>
          <w:szCs w:val="21"/>
        </w:rPr>
        <w:t>2.资信技术分（70分）</w:t>
      </w:r>
    </w:p>
    <w:p w14:paraId="57DB1EEB">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spacing w:val="11"/>
          <w:szCs w:val="21"/>
        </w:rPr>
      </w:pPr>
      <w:r>
        <w:rPr>
          <w:rFonts w:hint="eastAsia" w:ascii="宋体" w:hAnsi="宋体" w:eastAsia="宋体" w:cs="宋体"/>
          <w:spacing w:val="11"/>
          <w:szCs w:val="21"/>
        </w:rPr>
        <w:t xml:space="preserve">磋商小组成员按下列评分项目进行独立评审，每人一张评分表，并记名。按照磋商委员会成员的独立评分结果汇总数的算术平均分计算，计算公式为：         </w:t>
      </w:r>
    </w:p>
    <w:p w14:paraId="54F7DA78">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rPr>
          <w:rFonts w:ascii="宋体" w:hAnsi="宋体" w:eastAsia="宋体" w:cs="宋体"/>
          <w:spacing w:val="11"/>
          <w:szCs w:val="21"/>
        </w:rPr>
      </w:pPr>
      <w:r>
        <w:rPr>
          <w:rFonts w:hint="eastAsia" w:ascii="宋体" w:hAnsi="宋体" w:eastAsia="宋体" w:cs="宋体"/>
          <w:spacing w:val="11"/>
          <w:szCs w:val="21"/>
        </w:rPr>
        <w:t>技术商务资信部分=磋商委员会所有成员评分合计数/磋商委员会组成人员数</w:t>
      </w:r>
    </w:p>
    <w:tbl>
      <w:tblPr>
        <w:tblStyle w:val="5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80"/>
        <w:gridCol w:w="6287"/>
        <w:gridCol w:w="776"/>
      </w:tblGrid>
      <w:tr w14:paraId="2DA6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06B6CA2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zCs w:val="21"/>
              </w:rPr>
            </w:pPr>
            <w:r>
              <w:rPr>
                <w:rFonts w:hint="eastAsia" w:ascii="宋体" w:hAnsi="宋体" w:eastAsia="宋体" w:cs="宋体"/>
                <w:b/>
                <w:bCs/>
                <w:snapToGrid w:val="0"/>
                <w:kern w:val="0"/>
                <w:szCs w:val="21"/>
              </w:rPr>
              <w:t>序号</w:t>
            </w:r>
          </w:p>
        </w:tc>
        <w:tc>
          <w:tcPr>
            <w:tcW w:w="1380" w:type="dxa"/>
            <w:vAlign w:val="center"/>
          </w:tcPr>
          <w:p w14:paraId="7C53572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zCs w:val="21"/>
              </w:rPr>
            </w:pPr>
            <w:r>
              <w:rPr>
                <w:rFonts w:hint="eastAsia" w:ascii="宋体" w:hAnsi="宋体" w:eastAsia="宋体" w:cs="宋体"/>
                <w:b/>
                <w:bCs/>
                <w:snapToGrid w:val="0"/>
                <w:kern w:val="0"/>
                <w:szCs w:val="21"/>
              </w:rPr>
              <w:t>评分内容</w:t>
            </w:r>
          </w:p>
        </w:tc>
        <w:tc>
          <w:tcPr>
            <w:tcW w:w="6287" w:type="dxa"/>
            <w:vAlign w:val="center"/>
          </w:tcPr>
          <w:p w14:paraId="5B38840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zCs w:val="21"/>
              </w:rPr>
            </w:pPr>
            <w:r>
              <w:rPr>
                <w:rFonts w:hint="eastAsia" w:ascii="宋体" w:hAnsi="宋体" w:eastAsia="宋体" w:cs="宋体"/>
                <w:b/>
                <w:bCs/>
                <w:snapToGrid w:val="0"/>
                <w:kern w:val="0"/>
                <w:szCs w:val="21"/>
              </w:rPr>
              <w:t>评分细则</w:t>
            </w:r>
          </w:p>
        </w:tc>
        <w:tc>
          <w:tcPr>
            <w:tcW w:w="776" w:type="dxa"/>
            <w:vAlign w:val="center"/>
          </w:tcPr>
          <w:p w14:paraId="25F7697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zCs w:val="21"/>
              </w:rPr>
            </w:pPr>
            <w:r>
              <w:rPr>
                <w:rFonts w:hint="eastAsia" w:ascii="宋体" w:hAnsi="宋体" w:eastAsia="宋体" w:cs="宋体"/>
                <w:b/>
                <w:bCs/>
                <w:snapToGrid w:val="0"/>
                <w:kern w:val="0"/>
                <w:szCs w:val="21"/>
              </w:rPr>
              <w:t>分值</w:t>
            </w:r>
          </w:p>
        </w:tc>
      </w:tr>
      <w:tr w14:paraId="4B25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55B61F7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napToGrid w:val="0"/>
                <w:kern w:val="0"/>
                <w:szCs w:val="21"/>
              </w:rPr>
            </w:pPr>
            <w:r>
              <w:rPr>
                <w:rFonts w:hint="eastAsia" w:ascii="宋体" w:hAnsi="宋体" w:eastAsia="宋体" w:cs="宋体"/>
                <w:snapToGrid w:val="0"/>
                <w:kern w:val="0"/>
                <w:szCs w:val="21"/>
              </w:rPr>
              <w:t>1</w:t>
            </w:r>
          </w:p>
        </w:tc>
        <w:tc>
          <w:tcPr>
            <w:tcW w:w="1380" w:type="dxa"/>
            <w:vAlign w:val="center"/>
          </w:tcPr>
          <w:p w14:paraId="0197BB2E">
            <w:pPr>
              <w:keepNext w:val="0"/>
              <w:keepLines w:val="0"/>
              <w:pageBreakBefore w:val="0"/>
              <w:widowControl w:val="0"/>
              <w:kinsoku/>
              <w:wordWrap/>
              <w:overflowPunct/>
              <w:topLinePunct w:val="0"/>
              <w:bidi w:val="0"/>
              <w:spacing w:line="400" w:lineRule="exact"/>
              <w:jc w:val="center"/>
              <w:rPr>
                <w:rFonts w:ascii="宋体" w:hAnsi="宋体" w:eastAsia="宋体" w:cs="宋体"/>
                <w:color w:val="auto"/>
                <w:szCs w:val="21"/>
              </w:rPr>
            </w:pPr>
            <w:r>
              <w:rPr>
                <w:rFonts w:hint="eastAsia" w:ascii="宋体" w:hAnsi="宋体" w:eastAsia="宋体" w:cs="宋体"/>
                <w:color w:val="auto"/>
                <w:szCs w:val="21"/>
                <w:lang w:val="zh-CN"/>
              </w:rPr>
              <w:t>产品技术参数响应度</w:t>
            </w:r>
          </w:p>
        </w:tc>
        <w:tc>
          <w:tcPr>
            <w:tcW w:w="6287" w:type="dxa"/>
            <w:vAlign w:val="center"/>
          </w:tcPr>
          <w:p w14:paraId="7DA3DBD1">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非加“★”项</w:t>
            </w:r>
            <w:r>
              <w:rPr>
                <w:rFonts w:hint="eastAsia" w:ascii="宋体" w:hAnsi="宋体" w:eastAsia="宋体" w:cs="宋体"/>
                <w:color w:val="auto"/>
                <w:szCs w:val="21"/>
                <w:lang w:val="en-US" w:eastAsia="zh-CN"/>
              </w:rPr>
              <w:t>的技术参数</w:t>
            </w:r>
            <w:r>
              <w:rPr>
                <w:rFonts w:hint="eastAsia" w:ascii="宋体" w:hAnsi="宋体" w:eastAsia="宋体" w:cs="宋体"/>
                <w:color w:val="auto"/>
                <w:szCs w:val="21"/>
              </w:rPr>
              <w:t>完全满足采购文件技术指标、参数要求的得</w:t>
            </w:r>
            <w:r>
              <w:rPr>
                <w:rFonts w:hint="eastAsia" w:ascii="宋体" w:hAnsi="宋体" w:eastAsia="宋体" w:cs="宋体"/>
                <w:color w:val="auto"/>
                <w:szCs w:val="21"/>
                <w:lang w:val="en-US" w:eastAsia="zh-CN"/>
              </w:rPr>
              <w:t>12</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负</w:t>
            </w:r>
            <w:r>
              <w:rPr>
                <w:rFonts w:hint="eastAsia" w:ascii="宋体" w:hAnsi="宋体" w:eastAsia="宋体" w:cs="宋体"/>
                <w:color w:val="auto"/>
                <w:szCs w:val="21"/>
              </w:rPr>
              <w:t>偏离或无实质响应的，每1项扣</w:t>
            </w:r>
            <w:r>
              <w:rPr>
                <w:rFonts w:hint="eastAsia" w:ascii="宋体" w:hAnsi="宋体" w:eastAsia="宋体" w:cs="宋体"/>
                <w:color w:val="auto"/>
                <w:szCs w:val="21"/>
                <w:lang w:val="en-US" w:eastAsia="zh-CN"/>
              </w:rPr>
              <w:t>0.5</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扣完为止。</w:t>
            </w:r>
          </w:p>
        </w:tc>
        <w:tc>
          <w:tcPr>
            <w:tcW w:w="776" w:type="dxa"/>
            <w:vAlign w:val="center"/>
          </w:tcPr>
          <w:p w14:paraId="041299C3">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12</w:t>
            </w:r>
          </w:p>
        </w:tc>
      </w:tr>
      <w:tr w14:paraId="5038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599" w:type="dxa"/>
            <w:vMerge w:val="restart"/>
            <w:vAlign w:val="center"/>
          </w:tcPr>
          <w:p w14:paraId="6F59F46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napToGrid w:val="0"/>
                <w:kern w:val="0"/>
                <w:szCs w:val="21"/>
              </w:rPr>
            </w:pPr>
            <w:r>
              <w:rPr>
                <w:rFonts w:hint="eastAsia" w:ascii="宋体" w:hAnsi="宋体" w:eastAsia="宋体" w:cs="宋体"/>
                <w:snapToGrid w:val="0"/>
                <w:kern w:val="0"/>
                <w:szCs w:val="21"/>
              </w:rPr>
              <w:t>2</w:t>
            </w:r>
          </w:p>
        </w:tc>
        <w:tc>
          <w:tcPr>
            <w:tcW w:w="1380" w:type="dxa"/>
            <w:vMerge w:val="restart"/>
            <w:vAlign w:val="center"/>
          </w:tcPr>
          <w:p w14:paraId="36D17F1F">
            <w:pPr>
              <w:keepNext w:val="0"/>
              <w:keepLines w:val="0"/>
              <w:pageBreakBefore w:val="0"/>
              <w:widowControl w:val="0"/>
              <w:kinsoku/>
              <w:wordWrap/>
              <w:overflowPunct/>
              <w:topLinePunct w:val="0"/>
              <w:bidi w:val="0"/>
              <w:spacing w:line="400" w:lineRule="exact"/>
              <w:jc w:val="center"/>
              <w:rPr>
                <w:rFonts w:ascii="宋体" w:cs="宋体"/>
                <w:b w:val="0"/>
                <w:bCs w:val="0"/>
                <w:color w:val="auto"/>
                <w:sz w:val="21"/>
                <w:szCs w:val="21"/>
              </w:rPr>
            </w:pPr>
            <w:r>
              <w:rPr>
                <w:rFonts w:hint="eastAsia" w:ascii="宋体" w:hAnsi="宋体" w:eastAsia="宋体" w:cs="宋体"/>
                <w:color w:val="auto"/>
                <w:szCs w:val="21"/>
              </w:rPr>
              <w:t>项目实施方案</w:t>
            </w:r>
          </w:p>
        </w:tc>
        <w:tc>
          <w:tcPr>
            <w:tcW w:w="6287" w:type="dxa"/>
            <w:vAlign w:val="center"/>
          </w:tcPr>
          <w:p w14:paraId="1310C477">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根据</w:t>
            </w:r>
            <w:r>
              <w:rPr>
                <w:rFonts w:hint="eastAsia" w:ascii="宋体" w:hAnsi="宋体" w:eastAsia="宋体" w:cs="宋体"/>
                <w:color w:val="auto"/>
                <w:szCs w:val="21"/>
                <w:lang w:val="en-US" w:eastAsia="zh-CN"/>
              </w:rPr>
              <w:t>磋商响应人</w:t>
            </w:r>
            <w:r>
              <w:rPr>
                <w:rFonts w:hint="eastAsia" w:ascii="宋体" w:hAnsi="宋体" w:eastAsia="宋体" w:cs="宋体"/>
                <w:color w:val="auto"/>
                <w:szCs w:val="21"/>
              </w:rPr>
              <w:t>对供货方案、现场安装调试方案和质量保证措施的可行性、合理性和可操作性进行评分</w:t>
            </w:r>
            <w:r>
              <w:rPr>
                <w:rFonts w:hint="eastAsia" w:ascii="宋体" w:hAnsi="宋体" w:eastAsia="宋体" w:cs="宋体"/>
                <w:color w:val="auto"/>
                <w:szCs w:val="21"/>
                <w:lang w:eastAsia="zh-CN"/>
              </w:rPr>
              <w:t>：</w:t>
            </w:r>
            <w:r>
              <w:rPr>
                <w:rFonts w:hint="eastAsia" w:ascii="宋体" w:hAnsi="宋体" w:eastAsia="宋体" w:cs="宋体"/>
                <w:color w:val="auto"/>
                <w:szCs w:val="21"/>
              </w:rPr>
              <w:t>方案可行合理的得</w:t>
            </w:r>
            <w:r>
              <w:rPr>
                <w:rFonts w:hint="eastAsia" w:ascii="宋体" w:hAnsi="宋体" w:eastAsia="宋体" w:cs="宋体"/>
                <w:color w:val="auto"/>
                <w:szCs w:val="21"/>
                <w:lang w:val="en-US" w:eastAsia="zh-CN"/>
              </w:rPr>
              <w:t>2-3</w:t>
            </w:r>
            <w:r>
              <w:rPr>
                <w:rFonts w:hint="eastAsia" w:ascii="宋体" w:hAnsi="宋体" w:eastAsia="宋体" w:cs="宋体"/>
                <w:color w:val="auto"/>
                <w:szCs w:val="21"/>
              </w:rPr>
              <w:t>分，方案比较可行合理的得</w:t>
            </w:r>
            <w:r>
              <w:rPr>
                <w:rFonts w:hint="eastAsia" w:ascii="宋体" w:hAnsi="宋体" w:eastAsia="宋体" w:cs="宋体"/>
                <w:color w:val="auto"/>
                <w:szCs w:val="21"/>
                <w:lang w:val="en-US" w:eastAsia="zh-CN"/>
              </w:rPr>
              <w:t>1-2</w:t>
            </w:r>
            <w:r>
              <w:rPr>
                <w:rFonts w:hint="eastAsia" w:ascii="宋体" w:hAnsi="宋体" w:eastAsia="宋体" w:cs="宋体"/>
                <w:color w:val="auto"/>
                <w:szCs w:val="21"/>
              </w:rPr>
              <w:t>分，方案</w:t>
            </w:r>
            <w:r>
              <w:rPr>
                <w:rFonts w:hint="eastAsia" w:ascii="宋体" w:hAnsi="宋体" w:eastAsia="宋体" w:cs="宋体"/>
                <w:color w:val="auto"/>
                <w:szCs w:val="21"/>
                <w:lang w:val="en-US" w:eastAsia="zh-CN"/>
              </w:rPr>
              <w:t>欠缺</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0-1</w:t>
            </w:r>
            <w:r>
              <w:rPr>
                <w:rFonts w:hint="eastAsia" w:ascii="宋体" w:hAnsi="宋体" w:eastAsia="宋体" w:cs="宋体"/>
                <w:color w:val="auto"/>
                <w:szCs w:val="21"/>
              </w:rPr>
              <w:t>分，未提供不得分。</w:t>
            </w:r>
          </w:p>
        </w:tc>
        <w:tc>
          <w:tcPr>
            <w:tcW w:w="776" w:type="dxa"/>
            <w:vAlign w:val="center"/>
          </w:tcPr>
          <w:p w14:paraId="5EC14331">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3</w:t>
            </w:r>
          </w:p>
        </w:tc>
      </w:tr>
      <w:tr w14:paraId="5598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99" w:type="dxa"/>
            <w:vMerge w:val="continue"/>
            <w:vAlign w:val="center"/>
          </w:tcPr>
          <w:p w14:paraId="48A0960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napToGrid w:val="0"/>
                <w:kern w:val="0"/>
                <w:szCs w:val="21"/>
              </w:rPr>
            </w:pPr>
          </w:p>
        </w:tc>
        <w:tc>
          <w:tcPr>
            <w:tcW w:w="1380" w:type="dxa"/>
            <w:vMerge w:val="continue"/>
            <w:vAlign w:val="center"/>
          </w:tcPr>
          <w:p w14:paraId="201657C6">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rPr>
            </w:pPr>
          </w:p>
        </w:tc>
        <w:tc>
          <w:tcPr>
            <w:tcW w:w="6287" w:type="dxa"/>
            <w:vAlign w:val="center"/>
          </w:tcPr>
          <w:p w14:paraId="1200E12C">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根据</w:t>
            </w:r>
            <w:r>
              <w:rPr>
                <w:rFonts w:hint="eastAsia" w:ascii="宋体" w:hAnsi="宋体" w:eastAsia="宋体" w:cs="宋体"/>
                <w:color w:val="auto"/>
                <w:szCs w:val="21"/>
                <w:lang w:val="en-US" w:eastAsia="zh-CN"/>
              </w:rPr>
              <w:t>磋商响应人</w:t>
            </w:r>
            <w:r>
              <w:rPr>
                <w:rFonts w:hint="eastAsia" w:ascii="宋体" w:hAnsi="宋体" w:eastAsia="宋体" w:cs="宋体"/>
                <w:color w:val="auto"/>
                <w:szCs w:val="21"/>
              </w:rPr>
              <w:t>提出的针对物理安全、系统安全、应用软件安全、数据备份安全等方面配套的安全体系完善方案，以便防范安全风险进行打分；方案</w:t>
            </w:r>
            <w:r>
              <w:rPr>
                <w:rFonts w:hint="eastAsia" w:ascii="宋体" w:hAnsi="宋体" w:eastAsia="宋体" w:cs="宋体"/>
                <w:color w:val="auto"/>
                <w:szCs w:val="21"/>
                <w:lang w:val="en-US" w:eastAsia="zh-CN"/>
              </w:rPr>
              <w:t>内容齐全，阐述</w:t>
            </w:r>
            <w:r>
              <w:rPr>
                <w:rFonts w:hint="eastAsia" w:ascii="宋体" w:hAnsi="宋体" w:eastAsia="宋体" w:cs="宋体"/>
                <w:color w:val="auto"/>
                <w:szCs w:val="21"/>
              </w:rPr>
              <w:t>详细全面得</w:t>
            </w:r>
            <w:r>
              <w:rPr>
                <w:rFonts w:hint="eastAsia" w:ascii="宋体" w:hAnsi="宋体" w:eastAsia="宋体" w:cs="宋体"/>
                <w:color w:val="auto"/>
                <w:szCs w:val="21"/>
                <w:lang w:val="en-US" w:eastAsia="zh-CN"/>
              </w:rPr>
              <w:t>2-3</w:t>
            </w:r>
            <w:r>
              <w:rPr>
                <w:rFonts w:hint="eastAsia" w:ascii="宋体" w:hAnsi="宋体" w:eastAsia="宋体" w:cs="宋体"/>
                <w:color w:val="auto"/>
                <w:szCs w:val="21"/>
              </w:rPr>
              <w:t>分，方案</w:t>
            </w:r>
            <w:r>
              <w:rPr>
                <w:rFonts w:hint="eastAsia" w:ascii="宋体" w:hAnsi="宋体" w:eastAsia="宋体" w:cs="宋体"/>
                <w:color w:val="auto"/>
                <w:szCs w:val="21"/>
                <w:lang w:val="en-US" w:eastAsia="zh-CN"/>
              </w:rPr>
              <w:t>内容齐全，阐述合理</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1-2</w:t>
            </w:r>
            <w:r>
              <w:rPr>
                <w:rFonts w:hint="eastAsia" w:ascii="宋体" w:hAnsi="宋体" w:eastAsia="宋体" w:cs="宋体"/>
                <w:color w:val="auto"/>
                <w:szCs w:val="21"/>
              </w:rPr>
              <w:t>分，方案</w:t>
            </w:r>
            <w:r>
              <w:rPr>
                <w:rFonts w:hint="eastAsia" w:ascii="宋体" w:hAnsi="宋体" w:eastAsia="宋体" w:cs="宋体"/>
                <w:color w:val="auto"/>
                <w:szCs w:val="21"/>
                <w:lang w:val="en-US" w:eastAsia="zh-CN"/>
              </w:rPr>
              <w:t>内容齐全，阐述欠缺</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0-1</w:t>
            </w:r>
            <w:r>
              <w:rPr>
                <w:rFonts w:hint="eastAsia" w:ascii="宋体" w:hAnsi="宋体" w:eastAsia="宋体" w:cs="宋体"/>
                <w:color w:val="auto"/>
                <w:szCs w:val="21"/>
              </w:rPr>
              <w:t>分，未提供不得分。</w:t>
            </w:r>
          </w:p>
        </w:tc>
        <w:tc>
          <w:tcPr>
            <w:tcW w:w="776" w:type="dxa"/>
            <w:vAlign w:val="center"/>
          </w:tcPr>
          <w:p w14:paraId="293A7357">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3</w:t>
            </w:r>
          </w:p>
        </w:tc>
      </w:tr>
      <w:tr w14:paraId="3C5C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99" w:type="dxa"/>
            <w:vMerge w:val="continue"/>
            <w:vAlign w:val="center"/>
          </w:tcPr>
          <w:p w14:paraId="0FDA313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hint="eastAsia" w:ascii="宋体" w:hAnsi="宋体" w:eastAsia="宋体" w:cs="宋体"/>
                <w:snapToGrid w:val="0"/>
                <w:kern w:val="0"/>
                <w:szCs w:val="21"/>
              </w:rPr>
            </w:pPr>
          </w:p>
        </w:tc>
        <w:tc>
          <w:tcPr>
            <w:tcW w:w="1380" w:type="dxa"/>
            <w:vMerge w:val="continue"/>
            <w:vAlign w:val="center"/>
          </w:tcPr>
          <w:p w14:paraId="5E992FE1">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rPr>
            </w:pPr>
          </w:p>
        </w:tc>
        <w:tc>
          <w:tcPr>
            <w:tcW w:w="6287" w:type="dxa"/>
            <w:vAlign w:val="center"/>
          </w:tcPr>
          <w:p w14:paraId="63BDCEDA">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根据</w:t>
            </w:r>
            <w:r>
              <w:rPr>
                <w:rFonts w:hint="eastAsia" w:ascii="宋体" w:hAnsi="宋体" w:eastAsia="宋体" w:cs="宋体"/>
                <w:color w:val="auto"/>
                <w:szCs w:val="21"/>
                <w:lang w:val="en-US" w:eastAsia="zh-CN"/>
              </w:rPr>
              <w:t>磋商响应人</w:t>
            </w:r>
            <w:r>
              <w:rPr>
                <w:rFonts w:hint="eastAsia" w:ascii="宋体" w:hAnsi="宋体" w:eastAsia="宋体" w:cs="宋体"/>
                <w:color w:val="auto"/>
                <w:szCs w:val="21"/>
              </w:rPr>
              <w:t>提供项目进度计划的可行性、合理性、是否完善进行打分；进度计划</w:t>
            </w:r>
            <w:r>
              <w:rPr>
                <w:rFonts w:hint="eastAsia" w:ascii="宋体" w:hAnsi="宋体" w:eastAsia="宋体" w:cs="宋体"/>
                <w:color w:val="auto"/>
                <w:szCs w:val="21"/>
                <w:lang w:val="en-US" w:eastAsia="zh-CN"/>
              </w:rPr>
              <w:t>可行、合理、完善</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2-3</w:t>
            </w:r>
            <w:r>
              <w:rPr>
                <w:rFonts w:hint="eastAsia" w:ascii="宋体" w:hAnsi="宋体" w:eastAsia="宋体" w:cs="宋体"/>
                <w:color w:val="auto"/>
                <w:szCs w:val="21"/>
              </w:rPr>
              <w:t>分，进度计划</w:t>
            </w:r>
            <w:r>
              <w:rPr>
                <w:rFonts w:hint="eastAsia" w:ascii="宋体" w:hAnsi="宋体" w:eastAsia="宋体" w:cs="宋体"/>
                <w:color w:val="auto"/>
                <w:szCs w:val="21"/>
                <w:lang w:val="en-US" w:eastAsia="zh-CN"/>
              </w:rPr>
              <w:t>可行、较合理</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1-2</w:t>
            </w:r>
            <w:r>
              <w:rPr>
                <w:rFonts w:hint="eastAsia" w:ascii="宋体" w:hAnsi="宋体" w:eastAsia="宋体" w:cs="宋体"/>
                <w:color w:val="auto"/>
                <w:szCs w:val="21"/>
              </w:rPr>
              <w:t>分，进度计划</w:t>
            </w:r>
            <w:r>
              <w:rPr>
                <w:rFonts w:hint="eastAsia" w:ascii="宋体" w:hAnsi="宋体" w:eastAsia="宋体" w:cs="宋体"/>
                <w:color w:val="auto"/>
                <w:szCs w:val="21"/>
                <w:lang w:val="en-US" w:eastAsia="zh-CN"/>
              </w:rPr>
              <w:t>欠缺</w:t>
            </w:r>
            <w:r>
              <w:rPr>
                <w:rFonts w:hint="eastAsia" w:ascii="宋体" w:hAnsi="宋体" w:eastAsia="宋体" w:cs="宋体"/>
                <w:color w:val="auto"/>
                <w:szCs w:val="21"/>
              </w:rPr>
              <w:t>的得</w:t>
            </w:r>
            <w:r>
              <w:rPr>
                <w:rFonts w:hint="eastAsia" w:ascii="宋体" w:hAnsi="宋体" w:eastAsia="宋体" w:cs="宋体"/>
                <w:color w:val="auto"/>
                <w:szCs w:val="21"/>
                <w:lang w:val="en-US" w:eastAsia="zh-CN"/>
              </w:rPr>
              <w:t>0-1</w:t>
            </w:r>
            <w:r>
              <w:rPr>
                <w:rFonts w:hint="eastAsia" w:ascii="宋体" w:hAnsi="宋体" w:eastAsia="宋体" w:cs="宋体"/>
                <w:color w:val="auto"/>
                <w:szCs w:val="21"/>
              </w:rPr>
              <w:t>分，未提供不得分。</w:t>
            </w:r>
          </w:p>
        </w:tc>
        <w:tc>
          <w:tcPr>
            <w:tcW w:w="776" w:type="dxa"/>
            <w:vAlign w:val="center"/>
          </w:tcPr>
          <w:p w14:paraId="513F0CE2">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3</w:t>
            </w:r>
          </w:p>
        </w:tc>
      </w:tr>
      <w:tr w14:paraId="7EFB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99" w:type="dxa"/>
            <w:vAlign w:val="center"/>
          </w:tcPr>
          <w:p w14:paraId="425CC65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napToGrid w:val="0"/>
                <w:kern w:val="0"/>
                <w:szCs w:val="21"/>
              </w:rPr>
            </w:pPr>
            <w:r>
              <w:rPr>
                <w:rFonts w:hint="eastAsia" w:ascii="宋体" w:hAnsi="宋体" w:eastAsia="宋体" w:cs="宋体"/>
                <w:snapToGrid w:val="0"/>
                <w:kern w:val="0"/>
                <w:szCs w:val="21"/>
              </w:rPr>
              <w:t>3</w:t>
            </w:r>
          </w:p>
        </w:tc>
        <w:tc>
          <w:tcPr>
            <w:tcW w:w="1380" w:type="dxa"/>
            <w:vAlign w:val="center"/>
          </w:tcPr>
          <w:p w14:paraId="458F54A4">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售后服务</w:t>
            </w:r>
          </w:p>
          <w:p w14:paraId="5CF6F293">
            <w:pPr>
              <w:keepNext w:val="0"/>
              <w:keepLines w:val="0"/>
              <w:pageBreakBefore w:val="0"/>
              <w:widowControl w:val="0"/>
              <w:kinsoku/>
              <w:wordWrap/>
              <w:overflowPunct/>
              <w:topLinePunct w:val="0"/>
              <w:bidi w:val="0"/>
              <w:spacing w:line="400" w:lineRule="exact"/>
              <w:jc w:val="center"/>
              <w:rPr>
                <w:rFonts w:ascii="宋体" w:hAnsi="宋体" w:eastAsia="宋体" w:cs="宋体"/>
                <w:color w:val="auto"/>
                <w:szCs w:val="21"/>
              </w:rPr>
            </w:pPr>
            <w:r>
              <w:rPr>
                <w:rFonts w:hint="eastAsia" w:ascii="宋体" w:hAnsi="宋体" w:eastAsia="宋体" w:cs="宋体"/>
                <w:color w:val="auto"/>
                <w:szCs w:val="21"/>
              </w:rPr>
              <w:t>方案</w:t>
            </w:r>
          </w:p>
          <w:p w14:paraId="36E78744">
            <w:pPr>
              <w:pStyle w:val="35"/>
              <w:keepNext w:val="0"/>
              <w:keepLines w:val="0"/>
              <w:pageBreakBefore w:val="0"/>
              <w:widowControl w:val="0"/>
              <w:kinsoku/>
              <w:wordWrap/>
              <w:overflowPunct/>
              <w:topLinePunct w:val="0"/>
              <w:bidi w:val="0"/>
              <w:spacing w:line="400" w:lineRule="exact"/>
              <w:ind w:firstLine="0" w:firstLineChars="0"/>
              <w:jc w:val="center"/>
              <w:rPr>
                <w:rFonts w:ascii="宋体" w:cs="宋体"/>
                <w:b w:val="0"/>
                <w:bCs w:val="0"/>
                <w:color w:val="auto"/>
                <w:sz w:val="21"/>
                <w:szCs w:val="21"/>
              </w:rPr>
            </w:pPr>
          </w:p>
        </w:tc>
        <w:tc>
          <w:tcPr>
            <w:tcW w:w="6287" w:type="dxa"/>
            <w:vAlign w:val="center"/>
          </w:tcPr>
          <w:p w14:paraId="6595753D">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由</w:t>
            </w:r>
            <w:r>
              <w:rPr>
                <w:rFonts w:hint="eastAsia" w:ascii="宋体" w:hAnsi="宋体" w:eastAsia="宋体" w:cs="宋体"/>
                <w:color w:val="auto"/>
                <w:szCs w:val="21"/>
                <w:lang w:val="en-US" w:eastAsia="zh-CN"/>
              </w:rPr>
              <w:t>磋商小组</w:t>
            </w:r>
            <w:r>
              <w:rPr>
                <w:rFonts w:hint="eastAsia" w:ascii="宋体" w:hAnsi="宋体" w:eastAsia="宋体" w:cs="宋体"/>
                <w:color w:val="auto"/>
                <w:szCs w:val="21"/>
              </w:rPr>
              <w:t>根据</w:t>
            </w:r>
            <w:r>
              <w:rPr>
                <w:rFonts w:hint="eastAsia" w:ascii="宋体" w:hAnsi="宋体" w:eastAsia="宋体" w:cs="宋体"/>
                <w:color w:val="000000" w:themeColor="text1"/>
                <w:szCs w:val="21"/>
                <w:lang w:val="en-US" w:eastAsia="zh-CN"/>
                <w14:textFill>
                  <w14:solidFill>
                    <w14:schemeClr w14:val="tx1"/>
                  </w14:solidFill>
                </w14:textFill>
              </w:rPr>
              <w:t>磋商响应人</w:t>
            </w:r>
            <w:r>
              <w:rPr>
                <w:rFonts w:hint="eastAsia" w:ascii="宋体" w:hAnsi="宋体" w:eastAsia="宋体" w:cs="宋体"/>
                <w:color w:val="auto"/>
                <w:szCs w:val="21"/>
              </w:rPr>
              <w:t>提供的技术支持和售后服务方案，从方案的完善度、实质性响应措施、售后响应及解决问题的时效、售后团队质量、</w:t>
            </w:r>
            <w:r>
              <w:rPr>
                <w:rFonts w:hint="eastAsia" w:ascii="宋体" w:hAnsi="宋体" w:eastAsia="宋体" w:cs="宋体"/>
                <w:color w:val="auto"/>
                <w:szCs w:val="21"/>
                <w:lang w:val="en-US" w:eastAsia="zh-CN"/>
              </w:rPr>
              <w:t>日常巡检、</w:t>
            </w:r>
            <w:r>
              <w:rPr>
                <w:rFonts w:hint="eastAsia" w:ascii="宋体" w:hAnsi="宋体" w:eastAsia="宋体" w:cs="宋体"/>
                <w:color w:val="auto"/>
                <w:szCs w:val="21"/>
              </w:rPr>
              <w:t>软件免费升级等措施等</w:t>
            </w:r>
            <w:r>
              <w:rPr>
                <w:rFonts w:hint="eastAsia" w:ascii="宋体" w:hAnsi="宋体" w:eastAsia="宋体" w:cs="宋体"/>
                <w:color w:val="auto"/>
                <w:szCs w:val="21"/>
                <w:lang w:val="en-US" w:eastAsia="zh-CN"/>
              </w:rPr>
              <w:t>进行评分，0-5分。</w:t>
            </w:r>
          </w:p>
        </w:tc>
        <w:tc>
          <w:tcPr>
            <w:tcW w:w="776" w:type="dxa"/>
            <w:vAlign w:val="center"/>
          </w:tcPr>
          <w:p w14:paraId="35953BC6">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5</w:t>
            </w:r>
          </w:p>
        </w:tc>
      </w:tr>
      <w:tr w14:paraId="0189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9" w:type="dxa"/>
            <w:vAlign w:val="center"/>
          </w:tcPr>
          <w:p w14:paraId="1DD5617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napToGrid w:val="0"/>
                <w:kern w:val="0"/>
                <w:szCs w:val="21"/>
              </w:rPr>
            </w:pPr>
            <w:r>
              <w:rPr>
                <w:rFonts w:hint="eastAsia" w:ascii="宋体" w:hAnsi="宋体" w:eastAsia="宋体" w:cs="宋体"/>
                <w:snapToGrid w:val="0"/>
                <w:kern w:val="0"/>
                <w:szCs w:val="21"/>
              </w:rPr>
              <w:t>4</w:t>
            </w:r>
          </w:p>
        </w:tc>
        <w:tc>
          <w:tcPr>
            <w:tcW w:w="1380" w:type="dxa"/>
            <w:vAlign w:val="center"/>
          </w:tcPr>
          <w:p w14:paraId="2CA01FEC">
            <w:pPr>
              <w:keepNext w:val="0"/>
              <w:keepLines w:val="0"/>
              <w:pageBreakBefore w:val="0"/>
              <w:widowControl w:val="0"/>
              <w:kinsoku/>
              <w:wordWrap/>
              <w:overflowPunct/>
              <w:topLinePunct w:val="0"/>
              <w:bidi w:val="0"/>
              <w:spacing w:line="400" w:lineRule="exact"/>
              <w:jc w:val="center"/>
              <w:rPr>
                <w:rFonts w:ascii="宋体" w:cs="宋体"/>
                <w:color w:val="auto"/>
                <w:kern w:val="0"/>
                <w:szCs w:val="21"/>
              </w:rPr>
            </w:pPr>
            <w:r>
              <w:rPr>
                <w:rFonts w:hint="eastAsia" w:ascii="宋体" w:hAnsi="宋体" w:eastAsia="宋体" w:cs="宋体"/>
                <w:color w:val="auto"/>
                <w:szCs w:val="21"/>
              </w:rPr>
              <w:t>培训方案</w:t>
            </w:r>
          </w:p>
        </w:tc>
        <w:tc>
          <w:tcPr>
            <w:tcW w:w="6287" w:type="dxa"/>
            <w:vAlign w:val="center"/>
          </w:tcPr>
          <w:p w14:paraId="3EF8B91D">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磋商响应人</w:t>
            </w:r>
            <w:r>
              <w:rPr>
                <w:rFonts w:hint="eastAsia" w:ascii="宋体" w:hAnsi="宋体" w:eastAsia="宋体" w:cs="宋体"/>
                <w:color w:val="auto"/>
                <w:szCs w:val="21"/>
              </w:rPr>
              <w:t>有专业培训力量和培训保障，培训计划内容合理、详细，培训范围广，可实施有针对性进行综合评议。</w:t>
            </w:r>
          </w:p>
        </w:tc>
        <w:tc>
          <w:tcPr>
            <w:tcW w:w="776" w:type="dxa"/>
            <w:vAlign w:val="center"/>
          </w:tcPr>
          <w:p w14:paraId="5336B239">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0-4</w:t>
            </w:r>
          </w:p>
        </w:tc>
      </w:tr>
      <w:tr w14:paraId="171D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99" w:type="dxa"/>
            <w:vAlign w:val="center"/>
          </w:tcPr>
          <w:p w14:paraId="226CD60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napToGrid w:val="0"/>
                <w:kern w:val="0"/>
                <w:szCs w:val="21"/>
              </w:rPr>
            </w:pPr>
            <w:r>
              <w:rPr>
                <w:rFonts w:hint="eastAsia" w:ascii="宋体" w:hAnsi="宋体" w:eastAsia="宋体" w:cs="宋体"/>
                <w:snapToGrid w:val="0"/>
                <w:kern w:val="0"/>
                <w:szCs w:val="21"/>
              </w:rPr>
              <w:t>5</w:t>
            </w:r>
          </w:p>
        </w:tc>
        <w:tc>
          <w:tcPr>
            <w:tcW w:w="1380" w:type="dxa"/>
            <w:vAlign w:val="center"/>
          </w:tcPr>
          <w:p w14:paraId="2D510505">
            <w:pPr>
              <w:keepNext w:val="0"/>
              <w:keepLines w:val="0"/>
              <w:pageBreakBefore w:val="0"/>
              <w:widowControl w:val="0"/>
              <w:kinsoku/>
              <w:wordWrap/>
              <w:overflowPunct/>
              <w:topLinePunct w:val="0"/>
              <w:bidi w:val="0"/>
              <w:spacing w:line="400" w:lineRule="exact"/>
              <w:jc w:val="center"/>
              <w:rPr>
                <w:rFonts w:ascii="宋体" w:cs="宋体"/>
                <w:color w:val="auto"/>
                <w:szCs w:val="21"/>
              </w:rPr>
            </w:pPr>
            <w:r>
              <w:rPr>
                <w:rFonts w:hint="eastAsia" w:ascii="宋体" w:hAnsi="宋体" w:eastAsia="宋体" w:cs="宋体"/>
                <w:color w:val="auto"/>
                <w:szCs w:val="21"/>
              </w:rPr>
              <w:t>测试、试运行和验收方案</w:t>
            </w:r>
          </w:p>
        </w:tc>
        <w:tc>
          <w:tcPr>
            <w:tcW w:w="6287" w:type="dxa"/>
            <w:vAlign w:val="center"/>
          </w:tcPr>
          <w:p w14:paraId="2BD80CF1">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磋商响应人</w:t>
            </w:r>
            <w:r>
              <w:rPr>
                <w:rFonts w:hint="eastAsia" w:ascii="宋体" w:hAnsi="宋体" w:eastAsia="宋体" w:cs="宋体"/>
                <w:color w:val="auto"/>
                <w:szCs w:val="21"/>
              </w:rPr>
              <w:t>提出的功能测试、试运行及验收方案的合理性、可行性情况等</w:t>
            </w:r>
            <w:r>
              <w:rPr>
                <w:rFonts w:hint="eastAsia" w:ascii="宋体" w:hAnsi="宋体" w:eastAsia="宋体" w:cs="宋体"/>
                <w:color w:val="auto"/>
                <w:szCs w:val="21"/>
                <w:lang w:eastAsia="zh-CN"/>
              </w:rPr>
              <w:t>进行综合评议。</w:t>
            </w:r>
          </w:p>
        </w:tc>
        <w:tc>
          <w:tcPr>
            <w:tcW w:w="776" w:type="dxa"/>
            <w:vAlign w:val="center"/>
          </w:tcPr>
          <w:p w14:paraId="1C92B3F4">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5</w:t>
            </w:r>
          </w:p>
        </w:tc>
      </w:tr>
      <w:tr w14:paraId="0E3B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2D090C1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napToGrid w:val="0"/>
                <w:kern w:val="0"/>
                <w:szCs w:val="21"/>
              </w:rPr>
            </w:pPr>
            <w:r>
              <w:rPr>
                <w:rFonts w:hint="eastAsia" w:ascii="宋体" w:hAnsi="宋体" w:eastAsia="宋体" w:cs="宋体"/>
                <w:snapToGrid w:val="0"/>
                <w:kern w:val="0"/>
                <w:szCs w:val="21"/>
              </w:rPr>
              <w:t>6</w:t>
            </w:r>
          </w:p>
        </w:tc>
        <w:tc>
          <w:tcPr>
            <w:tcW w:w="1380" w:type="dxa"/>
            <w:vAlign w:val="center"/>
          </w:tcPr>
          <w:p w14:paraId="481C888F">
            <w:pPr>
              <w:keepNext w:val="0"/>
              <w:keepLines w:val="0"/>
              <w:pageBreakBefore w:val="0"/>
              <w:widowControl w:val="0"/>
              <w:kinsoku/>
              <w:wordWrap/>
              <w:overflowPunct/>
              <w:topLinePunct w:val="0"/>
              <w:bidi w:val="0"/>
              <w:spacing w:line="400" w:lineRule="exact"/>
              <w:rPr>
                <w:rFonts w:ascii="宋体" w:hAnsi="宋体" w:eastAsia="宋体" w:cs="宋体"/>
                <w:color w:val="auto"/>
                <w:szCs w:val="21"/>
              </w:rPr>
            </w:pPr>
            <w:r>
              <w:rPr>
                <w:rFonts w:hint="eastAsia" w:ascii="宋体" w:hAnsi="宋体" w:eastAsia="宋体" w:cs="宋体"/>
                <w:color w:val="auto"/>
                <w:szCs w:val="21"/>
              </w:rPr>
              <w:t>演示要求</w:t>
            </w:r>
          </w:p>
          <w:p w14:paraId="7D275457">
            <w:pPr>
              <w:keepNext w:val="0"/>
              <w:keepLines w:val="0"/>
              <w:pageBreakBefore w:val="0"/>
              <w:widowControl w:val="0"/>
              <w:kinsoku/>
              <w:wordWrap/>
              <w:overflowPunct/>
              <w:topLinePunct w:val="0"/>
              <w:bidi w:val="0"/>
              <w:spacing w:line="400" w:lineRule="exact"/>
              <w:rPr>
                <w:rFonts w:ascii="宋体" w:hAnsi="宋体" w:eastAsia="宋体" w:cs="宋体"/>
                <w:color w:val="auto"/>
                <w:szCs w:val="21"/>
              </w:rPr>
            </w:pPr>
          </w:p>
        </w:tc>
        <w:tc>
          <w:tcPr>
            <w:tcW w:w="6287" w:type="dxa"/>
            <w:vAlign w:val="center"/>
          </w:tcPr>
          <w:p w14:paraId="752A6324">
            <w:pPr>
              <w:keepNext w:val="0"/>
              <w:keepLines w:val="0"/>
              <w:pageBreakBefore w:val="0"/>
              <w:widowControl w:val="0"/>
              <w:kinsoku/>
              <w:wordWrap/>
              <w:overflowPunct/>
              <w:topLinePunct w:val="0"/>
              <w:bidi w:val="0"/>
              <w:spacing w:line="400" w:lineRule="exact"/>
              <w:rPr>
                <w:rFonts w:hint="eastAsia"/>
                <w:lang w:val="zh-CN"/>
              </w:rPr>
            </w:pPr>
            <w:r>
              <w:rPr>
                <w:rFonts w:hint="eastAsia" w:ascii="宋体" w:hAnsi="宋体" w:eastAsia="宋体" w:cs="宋体"/>
                <w:color w:val="auto"/>
                <w:szCs w:val="21"/>
              </w:rPr>
              <w:t>根据磋商文件要求，</w:t>
            </w:r>
            <w:r>
              <w:rPr>
                <w:rFonts w:hint="eastAsia" w:ascii="宋体" w:hAnsi="宋体" w:eastAsia="宋体" w:cs="宋体"/>
                <w:color w:val="auto"/>
                <w:szCs w:val="21"/>
                <w:lang w:val="en-US" w:eastAsia="zh-CN"/>
              </w:rPr>
              <w:t>加</w:t>
            </w:r>
            <w:r>
              <w:rPr>
                <w:rFonts w:hint="eastAsia" w:ascii="宋体" w:hAnsi="宋体" w:eastAsia="宋体" w:cs="宋体"/>
                <w:color w:val="auto"/>
                <w:szCs w:val="21"/>
              </w:rPr>
              <w:t>“★”项</w:t>
            </w:r>
            <w:r>
              <w:rPr>
                <w:rFonts w:hint="eastAsia" w:ascii="宋体" w:hAnsi="宋体" w:eastAsia="宋体" w:cs="宋体"/>
                <w:color w:val="auto"/>
                <w:szCs w:val="21"/>
                <w:lang w:val="en-US" w:eastAsia="zh-CN"/>
              </w:rPr>
              <w:t>的技术参数</w:t>
            </w:r>
            <w:r>
              <w:rPr>
                <w:rFonts w:hint="eastAsia" w:ascii="宋体" w:hAnsi="宋体" w:eastAsia="宋体" w:cs="宋体"/>
                <w:color w:val="auto"/>
                <w:szCs w:val="21"/>
              </w:rPr>
              <w:t>进行实物演示</w:t>
            </w:r>
            <w:r>
              <w:rPr>
                <w:rFonts w:hint="eastAsia" w:ascii="宋体" w:hAnsi="宋体" w:eastAsia="宋体" w:cs="宋体"/>
                <w:color w:val="auto"/>
                <w:szCs w:val="21"/>
                <w:lang w:val="zh-CN"/>
              </w:rPr>
              <w:t>：以下视频展示，满足相应功能，</w:t>
            </w:r>
            <w:r>
              <w:rPr>
                <w:rFonts w:hint="eastAsia" w:ascii="宋体" w:hAnsi="宋体" w:eastAsia="宋体" w:cs="宋体"/>
                <w:color w:val="auto"/>
                <w:szCs w:val="21"/>
              </w:rPr>
              <w:t>未提供本项不得分</w:t>
            </w:r>
            <w:r>
              <w:rPr>
                <w:rFonts w:hint="eastAsia" w:ascii="宋体" w:hAnsi="宋体" w:eastAsia="宋体" w:cs="宋体"/>
                <w:color w:val="auto"/>
                <w:szCs w:val="21"/>
                <w:lang w:val="zh-CN"/>
              </w:rPr>
              <w:t>；</w:t>
            </w:r>
            <w:r>
              <w:rPr>
                <w:rFonts w:hint="eastAsia" w:ascii="宋体" w:hAnsi="宋体" w:eastAsia="宋体" w:cs="宋体"/>
                <w:color w:val="auto"/>
                <w:szCs w:val="21"/>
              </w:rPr>
              <w:t>【注：录制视频时长</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分钟以内，录制视频必须为MP4格式（若视频为其他格式导致评审中不能正常播放的，责任自负）</w:t>
            </w:r>
            <w:r>
              <w:rPr>
                <w:rFonts w:hint="eastAsia" w:ascii="宋体" w:hAnsi="宋体" w:eastAsia="宋体" w:cs="宋体"/>
                <w:color w:val="auto"/>
                <w:szCs w:val="21"/>
                <w:lang w:val="zh-CN"/>
              </w:rPr>
              <w:t>；供应商应确保视频演示部分的真实性和有效性；</w:t>
            </w:r>
            <w:r>
              <w:rPr>
                <w:rFonts w:hint="default" w:ascii="宋体" w:hAnsi="宋体" w:eastAsia="宋体" w:cs="宋体"/>
                <w:color w:val="auto"/>
                <w:szCs w:val="21"/>
                <w:lang w:val="en-US"/>
              </w:rPr>
              <w:t>未提供视频展示的本项不得分。本项不接受图片、PPT、纯音频演示</w:t>
            </w:r>
            <w:r>
              <w:rPr>
                <w:rFonts w:hint="eastAsia" w:ascii="宋体" w:hAnsi="宋体" w:eastAsia="宋体" w:cs="宋体"/>
                <w:color w:val="auto"/>
                <w:szCs w:val="21"/>
                <w:lang w:val="zh-CN"/>
              </w:rPr>
              <w:t>】</w:t>
            </w:r>
          </w:p>
          <w:p w14:paraId="33AF157E">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lang w:eastAsia="zh-CN"/>
              </w:rPr>
            </w:pPr>
            <w:r>
              <w:rPr>
                <w:rFonts w:hint="eastAsia" w:ascii="宋体" w:hAnsi="宋体" w:eastAsia="宋体" w:cs="宋体"/>
                <w:b w:val="0"/>
                <w:bCs w:val="0"/>
                <w:color w:val="000000" w:themeColor="text1"/>
                <w:szCs w:val="21"/>
                <w:lang w:val="en-US" w:eastAsia="zh-CN"/>
                <w14:textFill>
                  <w14:solidFill>
                    <w14:schemeClr w14:val="tx1"/>
                  </w14:solidFill>
                </w14:textFill>
              </w:rPr>
              <w:t>磋商响应人逐条完成</w:t>
            </w:r>
            <w:r>
              <w:rPr>
                <w:rFonts w:hint="eastAsia" w:ascii="宋体" w:hAnsi="宋体" w:eastAsia="宋体" w:cs="宋体"/>
                <w:b w:val="0"/>
                <w:bCs w:val="0"/>
                <w:color w:val="auto"/>
                <w:szCs w:val="21"/>
                <w:lang w:val="en-US" w:eastAsia="zh-CN"/>
              </w:rPr>
              <w:t>所有加</w:t>
            </w:r>
            <w:r>
              <w:rPr>
                <w:rFonts w:hint="eastAsia" w:ascii="宋体" w:hAnsi="宋体" w:eastAsia="宋体" w:cs="宋体"/>
                <w:b w:val="0"/>
                <w:bCs w:val="0"/>
                <w:color w:val="auto"/>
                <w:szCs w:val="21"/>
              </w:rPr>
              <w:t>“★”项参数</w:t>
            </w:r>
            <w:r>
              <w:rPr>
                <w:rFonts w:hint="eastAsia" w:ascii="宋体" w:hAnsi="宋体" w:eastAsia="宋体" w:cs="宋体"/>
                <w:b w:val="0"/>
                <w:bCs w:val="0"/>
                <w:color w:val="auto"/>
                <w:szCs w:val="21"/>
                <w:lang w:eastAsia="zh-CN"/>
              </w:rPr>
              <w:t>的</w:t>
            </w:r>
            <w:r>
              <w:rPr>
                <w:rFonts w:hint="eastAsia" w:ascii="宋体" w:hAnsi="宋体" w:eastAsia="宋体" w:cs="宋体"/>
                <w:b w:val="0"/>
                <w:bCs w:val="0"/>
                <w:color w:val="auto"/>
                <w:szCs w:val="21"/>
              </w:rPr>
              <w:t>演示</w:t>
            </w:r>
            <w:r>
              <w:rPr>
                <w:rFonts w:hint="eastAsia" w:ascii="宋体" w:hAnsi="宋体" w:eastAsia="宋体" w:cs="宋体"/>
                <w:b w:val="0"/>
                <w:bCs w:val="0"/>
                <w:color w:val="auto"/>
                <w:szCs w:val="21"/>
                <w:lang w:val="en-US" w:eastAsia="zh-CN"/>
              </w:rPr>
              <w:t>且所有演示均符合磋商文件要求的</w:t>
            </w:r>
            <w:r>
              <w:rPr>
                <w:rFonts w:hint="eastAsia" w:ascii="宋体" w:hAnsi="宋体" w:eastAsia="宋体" w:cs="宋体"/>
                <w:b w:val="0"/>
                <w:bCs w:val="0"/>
                <w:color w:val="auto"/>
                <w:szCs w:val="21"/>
              </w:rPr>
              <w:t>，</w:t>
            </w:r>
            <w:r>
              <w:rPr>
                <w:rFonts w:hint="eastAsia" w:ascii="宋体" w:hAnsi="宋体" w:eastAsia="宋体" w:cs="宋体"/>
                <w:b w:val="0"/>
                <w:bCs w:val="0"/>
                <w:color w:val="auto"/>
                <w:szCs w:val="21"/>
                <w:lang w:val="en-US" w:eastAsia="zh-CN"/>
              </w:rPr>
              <w:t>得27</w:t>
            </w:r>
            <w:r>
              <w:rPr>
                <w:rFonts w:hint="eastAsia" w:ascii="宋体" w:hAnsi="宋体" w:eastAsia="宋体" w:cs="宋体"/>
                <w:color w:val="auto"/>
                <w:szCs w:val="21"/>
                <w:lang w:val="en-US" w:eastAsia="zh-CN"/>
              </w:rPr>
              <w:t>分，</w:t>
            </w:r>
            <w:r>
              <w:rPr>
                <w:rFonts w:hint="eastAsia" w:ascii="宋体" w:hAnsi="宋体" w:eastAsia="宋体" w:cs="宋体"/>
                <w:color w:val="auto"/>
                <w:szCs w:val="21"/>
              </w:rPr>
              <w:t>一项不满足</w:t>
            </w:r>
            <w:r>
              <w:rPr>
                <w:rFonts w:hint="eastAsia" w:ascii="宋体" w:hAnsi="宋体" w:eastAsia="宋体" w:cs="宋体"/>
                <w:color w:val="auto"/>
                <w:szCs w:val="21"/>
                <w:lang w:val="en-US" w:eastAsia="zh-CN"/>
              </w:rPr>
              <w:t>或未提供演示</w:t>
            </w:r>
            <w:r>
              <w:rPr>
                <w:rFonts w:hint="eastAsia" w:ascii="宋体" w:hAnsi="宋体" w:eastAsia="宋体" w:cs="宋体"/>
                <w:color w:val="auto"/>
                <w:szCs w:val="21"/>
              </w:rPr>
              <w:t>的扣</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扣完为止</w:t>
            </w:r>
            <w:r>
              <w:rPr>
                <w:rFonts w:hint="eastAsia" w:ascii="宋体" w:hAnsi="宋体" w:eastAsia="宋体" w:cs="宋体"/>
                <w:color w:val="auto"/>
                <w:szCs w:val="21"/>
              </w:rPr>
              <w:t>。</w:t>
            </w:r>
          </w:p>
          <w:p w14:paraId="4834ADE6">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【注：演示文件可采用邮寄至代理公司，邮寄地址为：浙江信望工程咨询有限公司（长兴县明珠商务大厦7层708室），联系电话： 0572-6032988 ，由采购代理机构统一负责接收，邮寄接收截止时间：</w:t>
            </w:r>
            <w:r>
              <w:rPr>
                <w:rFonts w:hint="eastAsia" w:ascii="宋体" w:hAnsi="宋体" w:eastAsia="宋体" w:cs="宋体"/>
                <w:color w:val="auto"/>
                <w:szCs w:val="21"/>
                <w:lang w:eastAsia="zh-CN"/>
              </w:rPr>
              <w:t>2024</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26 </w:t>
            </w:r>
            <w:r>
              <w:rPr>
                <w:rFonts w:hint="eastAsia" w:ascii="宋体" w:hAnsi="宋体" w:eastAsia="宋体" w:cs="宋体"/>
                <w:color w:val="auto"/>
                <w:szCs w:val="21"/>
              </w:rPr>
              <w:t>日11∶00时。】</w:t>
            </w:r>
          </w:p>
        </w:tc>
        <w:tc>
          <w:tcPr>
            <w:tcW w:w="776" w:type="dxa"/>
            <w:vAlign w:val="center"/>
          </w:tcPr>
          <w:p w14:paraId="3D79EE55">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27</w:t>
            </w:r>
          </w:p>
        </w:tc>
      </w:tr>
      <w:tr w14:paraId="404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9" w:type="dxa"/>
            <w:vAlign w:val="center"/>
          </w:tcPr>
          <w:p w14:paraId="1B49716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napToGrid w:val="0"/>
                <w:kern w:val="0"/>
                <w:szCs w:val="21"/>
              </w:rPr>
            </w:pPr>
            <w:r>
              <w:rPr>
                <w:rFonts w:hint="eastAsia" w:ascii="宋体" w:hAnsi="宋体" w:eastAsia="宋体" w:cs="宋体"/>
                <w:snapToGrid w:val="0"/>
                <w:kern w:val="0"/>
                <w:szCs w:val="21"/>
              </w:rPr>
              <w:t>7</w:t>
            </w:r>
          </w:p>
        </w:tc>
        <w:tc>
          <w:tcPr>
            <w:tcW w:w="1380" w:type="dxa"/>
            <w:vAlign w:val="center"/>
          </w:tcPr>
          <w:p w14:paraId="431E7CAC">
            <w:pPr>
              <w:keepNext w:val="0"/>
              <w:keepLines w:val="0"/>
              <w:pageBreakBefore w:val="0"/>
              <w:widowControl w:val="0"/>
              <w:kinsoku/>
              <w:wordWrap/>
              <w:overflowPunct/>
              <w:topLinePunct w:val="0"/>
              <w:bidi w:val="0"/>
              <w:spacing w:line="400" w:lineRule="exact"/>
              <w:rPr>
                <w:rFonts w:hint="eastAsia" w:ascii="宋体" w:hAnsi="宋体" w:eastAsia="宋体" w:cs="宋体"/>
                <w:color w:val="auto"/>
                <w:szCs w:val="21"/>
              </w:rPr>
            </w:pPr>
            <w:r>
              <w:rPr>
                <w:rFonts w:hint="eastAsia" w:ascii="宋体" w:hAnsi="宋体" w:eastAsia="宋体" w:cs="宋体"/>
                <w:color w:val="auto"/>
                <w:szCs w:val="21"/>
              </w:rPr>
              <w:t>企业实力</w:t>
            </w:r>
          </w:p>
        </w:tc>
        <w:tc>
          <w:tcPr>
            <w:tcW w:w="6287" w:type="dxa"/>
            <w:vAlign w:val="center"/>
          </w:tcPr>
          <w:p w14:paraId="60AE982E">
            <w:pPr>
              <w:keepNext w:val="0"/>
              <w:keepLines w:val="0"/>
              <w:pageBreakBefore w:val="0"/>
              <w:widowControl w:val="0"/>
              <w:numPr>
                <w:ilvl w:val="0"/>
                <w:numId w:val="7"/>
              </w:numPr>
              <w:kinsoku/>
              <w:wordWrap/>
              <w:overflowPunct/>
              <w:topLinePunct w:val="0"/>
              <w:bidi w:val="0"/>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磋商响应人或软件平台开发人</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质量管理体系认证</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lang w:val="en-US" w:eastAsia="zh-CN"/>
              </w:rPr>
              <w:t>得1分。注：以上认证须在国家市场监督管理总局全国认证认可信息公共服务平台可查询，且证书状态须为有效，否则不得分。提供认证证书复印件及查询截图加盖公章编入竞争性磋商响应文件内，提供不齐全或未提供均不得分。</w:t>
            </w:r>
          </w:p>
          <w:p w14:paraId="6ABB43E1">
            <w:pPr>
              <w:keepNext w:val="0"/>
              <w:keepLines w:val="0"/>
              <w:pageBreakBefore w:val="0"/>
              <w:widowControl w:val="0"/>
              <w:numPr>
                <w:ilvl w:val="0"/>
                <w:numId w:val="0"/>
              </w:numPr>
              <w:kinsoku/>
              <w:wordWrap/>
              <w:overflowPunct/>
              <w:topLinePunct w:val="0"/>
              <w:bidi w:val="0"/>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auto"/>
                <w:szCs w:val="21"/>
                <w:highlight w:val="none"/>
                <w:lang w:val="en-US" w:eastAsia="zh-CN"/>
              </w:rPr>
              <w:t>（2）</w:t>
            </w:r>
            <w:r>
              <w:rPr>
                <w:rFonts w:hint="eastAsia" w:ascii="宋体" w:hAnsi="宋体" w:eastAsia="宋体" w:cs="宋体"/>
                <w:color w:val="000000" w:themeColor="text1"/>
                <w:szCs w:val="21"/>
                <w:lang w:val="en-US" w:eastAsia="zh-CN"/>
                <w14:textFill>
                  <w14:solidFill>
                    <w14:schemeClr w14:val="tx1"/>
                  </w14:solidFill>
                </w14:textFill>
              </w:rPr>
              <w:t>磋商响应人或软件平台开发人</w:t>
            </w:r>
            <w:r>
              <w:rPr>
                <w:rFonts w:hint="eastAsia" w:ascii="宋体" w:hAnsi="宋体" w:eastAsia="宋体" w:cs="宋体"/>
                <w:color w:val="auto"/>
                <w:szCs w:val="21"/>
                <w:highlight w:val="none"/>
                <w:lang w:val="en-US" w:eastAsia="zh-CN"/>
              </w:rPr>
              <w:t>具有信息系统安全等级保护第二级及以上资质证明，得2分。</w:t>
            </w:r>
            <w:r>
              <w:rPr>
                <w:rFonts w:hint="eastAsia" w:ascii="宋体" w:hAnsi="宋体" w:eastAsia="宋体" w:cs="宋体"/>
                <w:color w:val="000000" w:themeColor="text1"/>
                <w:szCs w:val="21"/>
                <w:lang w:val="en-US" w:eastAsia="zh-CN"/>
                <w14:textFill>
                  <w14:solidFill>
                    <w14:schemeClr w14:val="tx1"/>
                  </w14:solidFill>
                </w14:textFill>
              </w:rPr>
              <w:t>注：</w:t>
            </w:r>
            <w:r>
              <w:rPr>
                <w:rFonts w:hint="eastAsia" w:ascii="宋体" w:hAnsi="宋体" w:eastAsia="宋体" w:cs="宋体"/>
                <w:color w:val="000000" w:themeColor="text1"/>
                <w:szCs w:val="21"/>
                <w14:textFill>
                  <w14:solidFill>
                    <w14:schemeClr w14:val="tx1"/>
                  </w14:solidFill>
                </w14:textFill>
              </w:rPr>
              <w:t>提供证明材料</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auto"/>
                <w:szCs w:val="21"/>
                <w:highlight w:val="none"/>
                <w:lang w:val="en-US" w:eastAsia="zh-CN"/>
              </w:rPr>
              <w:t>完整提供备案证明、认定报告、备案表</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加盖公章编入磋商响应文件内，提供不齐全或未提供均不得分</w:t>
            </w:r>
            <w:r>
              <w:rPr>
                <w:rFonts w:hint="eastAsia" w:ascii="宋体" w:hAnsi="宋体" w:eastAsia="宋体" w:cs="宋体"/>
                <w:color w:val="000000" w:themeColor="text1"/>
                <w:szCs w:val="21"/>
                <w:lang w:eastAsia="zh-CN"/>
                <w14:textFill>
                  <w14:solidFill>
                    <w14:schemeClr w14:val="tx1"/>
                  </w14:solidFill>
                </w14:textFill>
              </w:rPr>
              <w:t>。</w:t>
            </w:r>
          </w:p>
          <w:p w14:paraId="052C6D60">
            <w:pPr>
              <w:keepNext w:val="0"/>
              <w:keepLines w:val="0"/>
              <w:pageBreakBefore w:val="0"/>
              <w:widowControl w:val="0"/>
              <w:numPr>
                <w:ilvl w:val="0"/>
                <w:numId w:val="0"/>
              </w:numPr>
              <w:kinsoku/>
              <w:wordWrap/>
              <w:overflowPunct/>
              <w:topLinePunct w:val="0"/>
              <w:bidi w:val="0"/>
              <w:spacing w:line="400" w:lineRule="exact"/>
              <w:rPr>
                <w:rFonts w:hint="eastAsia" w:ascii="宋体" w:hAnsi="宋体" w:eastAsia="微软雅黑"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000000" w:themeColor="text1"/>
                <w:szCs w:val="21"/>
                <w:lang w:val="en-US" w:eastAsia="zh-CN"/>
                <w14:textFill>
                  <w14:solidFill>
                    <w14:schemeClr w14:val="tx1"/>
                  </w14:solidFill>
                </w14:textFill>
              </w:rPr>
              <w:t>磋商响应人</w:t>
            </w:r>
            <w:r>
              <w:rPr>
                <w:rFonts w:hint="eastAsia" w:ascii="宋体" w:hAnsi="宋体" w:eastAsia="宋体" w:cs="宋体"/>
                <w:color w:val="000000" w:themeColor="text1"/>
                <w:szCs w:val="21"/>
                <w14:textFill>
                  <w14:solidFill>
                    <w14:schemeClr w14:val="tx1"/>
                  </w14:solidFill>
                </w14:textFill>
              </w:rPr>
              <w:t>提供</w:t>
            </w:r>
            <w:r>
              <w:rPr>
                <w:rFonts w:hint="eastAsia" w:ascii="宋体" w:hAnsi="宋体" w:eastAsia="宋体" w:cs="宋体"/>
                <w:color w:val="000000" w:themeColor="text1"/>
                <w:szCs w:val="21"/>
                <w:lang w:val="en-US" w:eastAsia="zh-CN"/>
                <w14:textFill>
                  <w14:solidFill>
                    <w14:schemeClr w14:val="tx1"/>
                  </w14:solidFill>
                </w14:textFill>
              </w:rPr>
              <w:t>应标</w:t>
            </w:r>
            <w:r>
              <w:rPr>
                <w:rFonts w:hint="eastAsia" w:ascii="宋体" w:hAnsi="宋体" w:eastAsia="宋体" w:cs="宋体"/>
                <w:color w:val="000000" w:themeColor="text1"/>
                <w:szCs w:val="21"/>
                <w14:textFill>
                  <w14:solidFill>
                    <w14:schemeClr w14:val="tx1"/>
                  </w14:solidFill>
                </w14:textFill>
              </w:rPr>
              <w:t>产品软件著作权登记证书及平台操作手册，得</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val="en-US" w:eastAsia="zh-CN"/>
                <w14:textFill>
                  <w14:solidFill>
                    <w14:schemeClr w14:val="tx1"/>
                  </w14:solidFill>
                </w14:textFill>
              </w:rPr>
              <w:t>。注：</w:t>
            </w:r>
            <w:r>
              <w:rPr>
                <w:rFonts w:hint="eastAsia" w:ascii="宋体" w:hAnsi="宋体" w:eastAsia="宋体" w:cs="宋体"/>
                <w:color w:val="000000" w:themeColor="text1"/>
                <w:szCs w:val="21"/>
                <w14:textFill>
                  <w14:solidFill>
                    <w14:schemeClr w14:val="tx1"/>
                  </w14:solidFill>
                </w14:textFill>
              </w:rPr>
              <w:t>提供证明材料</w:t>
            </w:r>
            <w:r>
              <w:rPr>
                <w:rFonts w:hint="eastAsia" w:ascii="宋体" w:hAnsi="宋体" w:eastAsia="宋体" w:cs="宋体"/>
                <w:color w:val="000000" w:themeColor="text1"/>
                <w:szCs w:val="21"/>
                <w:lang w:val="en-US" w:eastAsia="zh-CN"/>
                <w14:textFill>
                  <w14:solidFill>
                    <w14:schemeClr w14:val="tx1"/>
                  </w14:solidFill>
                </w14:textFill>
              </w:rPr>
              <w:t>加盖公章编入磋商响应文件内，提供不齐全或未提供均不得分</w:t>
            </w:r>
            <w:r>
              <w:rPr>
                <w:rFonts w:hint="eastAsia" w:ascii="宋体" w:hAnsi="宋体" w:eastAsia="宋体" w:cs="宋体"/>
                <w:color w:val="000000" w:themeColor="text1"/>
                <w:szCs w:val="21"/>
                <w:lang w:eastAsia="zh-CN"/>
                <w14:textFill>
                  <w14:solidFill>
                    <w14:schemeClr w14:val="tx1"/>
                  </w14:solidFill>
                </w14:textFill>
              </w:rPr>
              <w:t>。</w:t>
            </w:r>
          </w:p>
        </w:tc>
        <w:tc>
          <w:tcPr>
            <w:tcW w:w="776" w:type="dxa"/>
            <w:vAlign w:val="center"/>
          </w:tcPr>
          <w:p w14:paraId="1A215288">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lang w:eastAsia="zh-CN"/>
              </w:rPr>
            </w:pPr>
            <w:r>
              <w:rPr>
                <w:rFonts w:hint="eastAsia" w:ascii="宋体" w:hAnsi="宋体" w:eastAsia="宋体" w:cs="宋体"/>
                <w:color w:val="auto"/>
              </w:rPr>
              <w:t>0-</w:t>
            </w:r>
            <w:r>
              <w:rPr>
                <w:rFonts w:hint="eastAsia" w:ascii="宋体" w:hAnsi="宋体" w:eastAsia="宋体" w:cs="宋体"/>
                <w:color w:val="auto"/>
                <w:lang w:val="en-US" w:eastAsia="zh-CN"/>
              </w:rPr>
              <w:t>5</w:t>
            </w:r>
          </w:p>
        </w:tc>
      </w:tr>
      <w:tr w14:paraId="46B5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5381C1F8">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bottom"/>
              <w:rPr>
                <w:rFonts w:ascii="宋体" w:hAnsi="宋体" w:eastAsia="宋体" w:cs="宋体"/>
                <w:snapToGrid w:val="0"/>
                <w:kern w:val="0"/>
                <w:szCs w:val="21"/>
              </w:rPr>
            </w:pPr>
            <w:r>
              <w:rPr>
                <w:rFonts w:hint="eastAsia" w:ascii="宋体" w:hAnsi="宋体" w:eastAsia="宋体" w:cs="宋体"/>
                <w:snapToGrid w:val="0"/>
                <w:kern w:val="0"/>
                <w:szCs w:val="21"/>
              </w:rPr>
              <w:t>8</w:t>
            </w:r>
          </w:p>
        </w:tc>
        <w:tc>
          <w:tcPr>
            <w:tcW w:w="1380" w:type="dxa"/>
            <w:vAlign w:val="center"/>
          </w:tcPr>
          <w:p w14:paraId="55E97AE8">
            <w:pPr>
              <w:keepNext w:val="0"/>
              <w:keepLines w:val="0"/>
              <w:pageBreakBefore w:val="0"/>
              <w:widowControl w:val="0"/>
              <w:kinsoku/>
              <w:wordWrap/>
              <w:overflowPunct/>
              <w:topLinePunct w:val="0"/>
              <w:bidi w:val="0"/>
              <w:spacing w:line="400" w:lineRule="exact"/>
              <w:rPr>
                <w:rFonts w:ascii="宋体" w:hAnsi="宋体" w:eastAsia="宋体" w:cs="宋体"/>
                <w:color w:val="auto"/>
                <w:szCs w:val="21"/>
              </w:rPr>
            </w:pPr>
            <w:r>
              <w:rPr>
                <w:rFonts w:hint="eastAsia" w:ascii="宋体" w:hAnsi="宋体" w:eastAsia="宋体" w:cs="宋体"/>
                <w:color w:val="auto"/>
                <w:szCs w:val="21"/>
              </w:rPr>
              <w:t>企业业绩</w:t>
            </w:r>
          </w:p>
        </w:tc>
        <w:tc>
          <w:tcPr>
            <w:tcW w:w="6287" w:type="dxa"/>
            <w:vAlign w:val="center"/>
          </w:tcPr>
          <w:p w14:paraId="657D662C">
            <w:pPr>
              <w:keepNext w:val="0"/>
              <w:keepLines w:val="0"/>
              <w:pageBreakBefore w:val="0"/>
              <w:widowControl w:val="0"/>
              <w:kinsoku/>
              <w:wordWrap/>
              <w:overflowPunct/>
              <w:topLinePunct w:val="0"/>
              <w:bidi w:val="0"/>
              <w:spacing w:line="400" w:lineRule="exact"/>
              <w:rPr>
                <w:rFonts w:hint="eastAsia" w:ascii="宋体" w:hAnsi="宋体" w:eastAsia="宋体" w:cs="宋体"/>
                <w:color w:val="auto"/>
              </w:rPr>
            </w:pPr>
            <w:r>
              <w:rPr>
                <w:rFonts w:hint="eastAsia" w:ascii="宋体" w:hAnsi="宋体" w:eastAsia="宋体" w:cs="宋体"/>
                <w:color w:val="000000" w:themeColor="text1"/>
                <w:szCs w:val="21"/>
                <w:lang w:val="en-US" w:eastAsia="zh-CN"/>
                <w14:textFill>
                  <w14:solidFill>
                    <w14:schemeClr w14:val="tx1"/>
                  </w14:solidFill>
                </w14:textFill>
              </w:rPr>
              <w:t>磋商响应人</w:t>
            </w:r>
            <w:r>
              <w:rPr>
                <w:rFonts w:hint="eastAsia" w:ascii="宋体" w:hAnsi="宋体" w:eastAsia="宋体" w:cs="宋体"/>
                <w:color w:val="auto"/>
              </w:rPr>
              <w:t>提供</w:t>
            </w:r>
            <w:r>
              <w:rPr>
                <w:rFonts w:hint="eastAsia" w:ascii="宋体" w:hAnsi="宋体" w:eastAsia="宋体" w:cs="宋体"/>
                <w:color w:val="auto"/>
                <w:lang w:val="en-US" w:eastAsia="zh-CN"/>
              </w:rPr>
              <w:t>应标产品</w:t>
            </w:r>
            <w:r>
              <w:rPr>
                <w:rFonts w:hint="eastAsia" w:ascii="宋体" w:hAnsi="宋体" w:eastAsia="宋体" w:cs="宋体"/>
                <w:color w:val="auto"/>
              </w:rPr>
              <w:t xml:space="preserve"> </w:t>
            </w:r>
            <w:r>
              <w:rPr>
                <w:rFonts w:hint="eastAsia" w:ascii="宋体" w:hAnsi="宋体" w:eastAsia="宋体" w:cs="宋体"/>
                <w:color w:val="auto"/>
                <w:lang w:val="en-US" w:eastAsia="zh-CN"/>
              </w:rPr>
              <w:t>2022</w:t>
            </w:r>
            <w:r>
              <w:rPr>
                <w:rFonts w:hint="eastAsia" w:ascii="宋体" w:hAnsi="宋体" w:eastAsia="宋体" w:cs="宋体"/>
                <w:color w:val="auto"/>
              </w:rPr>
              <w:t>年 1 月至今与本项目</w:t>
            </w:r>
            <w:r>
              <w:rPr>
                <w:rFonts w:hint="eastAsia" w:ascii="宋体" w:hAnsi="宋体" w:eastAsia="宋体" w:cs="宋体"/>
                <w:color w:val="auto"/>
                <w:lang w:val="en-US" w:eastAsia="zh-CN"/>
              </w:rPr>
              <w:t>类似的</w:t>
            </w:r>
            <w:r>
              <w:rPr>
                <w:rFonts w:hint="eastAsia" w:ascii="宋体" w:hAnsi="宋体" w:eastAsia="宋体" w:cs="宋体"/>
                <w:color w:val="auto"/>
              </w:rPr>
              <w:t>业绩证明合同一份得 1 分，最多得 3分。竞争性磋商响应文件中提供合同复印件</w:t>
            </w:r>
            <w:r>
              <w:rPr>
                <w:rFonts w:hint="eastAsia" w:ascii="宋体" w:hAnsi="宋体" w:eastAsia="宋体" w:cs="宋体"/>
                <w:color w:val="auto"/>
                <w:lang w:val="en-US" w:eastAsia="zh-CN"/>
              </w:rPr>
              <w:t>并加盖公章</w:t>
            </w:r>
            <w:r>
              <w:rPr>
                <w:rFonts w:hint="eastAsia" w:ascii="宋体" w:hAnsi="宋体" w:eastAsia="宋体" w:cs="宋体"/>
                <w:color w:val="auto"/>
              </w:rPr>
              <w:t>。注：未提供证明材料或证明材料不足以说明采购内容的，均不得分。</w:t>
            </w:r>
          </w:p>
        </w:tc>
        <w:tc>
          <w:tcPr>
            <w:tcW w:w="776" w:type="dxa"/>
            <w:vAlign w:val="center"/>
          </w:tcPr>
          <w:p w14:paraId="5C6FB9A0">
            <w:pPr>
              <w:pStyle w:val="35"/>
              <w:keepNext w:val="0"/>
              <w:keepLines w:val="0"/>
              <w:pageBreakBefore w:val="0"/>
              <w:widowControl w:val="0"/>
              <w:kinsoku/>
              <w:wordWrap/>
              <w:overflowPunct/>
              <w:topLinePunct w:val="0"/>
              <w:bidi w:val="0"/>
              <w:spacing w:line="400" w:lineRule="exact"/>
              <w:ind w:firstLine="0" w:firstLineChars="0"/>
              <w:jc w:val="center"/>
              <w:rPr>
                <w:rFonts w:ascii="宋体" w:cs="宋体"/>
                <w:b w:val="0"/>
                <w:bCs w:val="0"/>
                <w:color w:val="auto"/>
                <w:sz w:val="21"/>
                <w:szCs w:val="21"/>
              </w:rPr>
            </w:pPr>
            <w:r>
              <w:rPr>
                <w:rFonts w:hint="eastAsia" w:ascii="宋体" w:cs="宋体"/>
                <w:b w:val="0"/>
                <w:bCs w:val="0"/>
                <w:color w:val="auto"/>
                <w:sz w:val="21"/>
                <w:szCs w:val="21"/>
              </w:rPr>
              <w:t>0-3</w:t>
            </w:r>
          </w:p>
        </w:tc>
      </w:tr>
    </w:tbl>
    <w:p w14:paraId="29DF4D83">
      <w:pPr>
        <w:keepNext w:val="0"/>
        <w:keepLines w:val="0"/>
        <w:pageBreakBefore w:val="0"/>
        <w:widowControl w:val="0"/>
        <w:kinsoku/>
        <w:wordWrap/>
        <w:overflowPunct/>
        <w:topLinePunct w:val="0"/>
        <w:bidi w:val="0"/>
        <w:adjustRightInd w:val="0"/>
        <w:snapToGrid w:val="0"/>
        <w:spacing w:line="400" w:lineRule="exact"/>
        <w:jc w:val="left"/>
        <w:rPr>
          <w:rFonts w:ascii="宋体" w:hAnsi="宋体" w:eastAsia="宋体" w:cs="宋体"/>
          <w:b/>
          <w:bCs/>
          <w:szCs w:val="21"/>
        </w:rPr>
      </w:pPr>
      <w:r>
        <w:rPr>
          <w:rFonts w:hint="eastAsia" w:ascii="宋体" w:hAnsi="宋体" w:eastAsia="宋体" w:cs="宋体"/>
          <w:b/>
          <w:bCs/>
          <w:szCs w:val="21"/>
        </w:rPr>
        <w:t>备注：以上评分项要求的证明材料原则上以投标响应文件中的复印件为准，若复印件不明确，评审小组以备查的原件为准（自通知起30分钟内未提供原件的相应评分内容按不得分处理）。</w:t>
      </w:r>
      <w:bookmarkStart w:id="46" w:name="_Toc18629"/>
    </w:p>
    <w:p w14:paraId="37839687">
      <w:pPr>
        <w:pStyle w:val="23"/>
        <w:keepNext w:val="0"/>
        <w:keepLines w:val="0"/>
        <w:pageBreakBefore w:val="0"/>
        <w:widowControl w:val="0"/>
        <w:kinsoku/>
        <w:wordWrap/>
        <w:overflowPunct/>
        <w:topLinePunct w:val="0"/>
        <w:bidi w:val="0"/>
        <w:spacing w:line="400" w:lineRule="exact"/>
      </w:pPr>
    </w:p>
    <w:p w14:paraId="3263A696"/>
    <w:p w14:paraId="4D12CD74">
      <w:pPr>
        <w:pStyle w:val="23"/>
      </w:pPr>
    </w:p>
    <w:p w14:paraId="172758B2"/>
    <w:p w14:paraId="7A84D4FE">
      <w:pPr>
        <w:pStyle w:val="23"/>
      </w:pPr>
    </w:p>
    <w:p w14:paraId="0AB02A97">
      <w:pPr>
        <w:spacing w:line="360" w:lineRule="auto"/>
        <w:jc w:val="center"/>
        <w:outlineLvl w:val="0"/>
        <w:rPr>
          <w:rFonts w:hint="eastAsia" w:ascii="宋体" w:hAnsi="宋体" w:eastAsia="宋体" w:cs="宋体"/>
          <w:b/>
          <w:sz w:val="30"/>
          <w:szCs w:val="30"/>
        </w:rPr>
      </w:pPr>
    </w:p>
    <w:p w14:paraId="5DC5DA05">
      <w:pPr>
        <w:spacing w:line="360" w:lineRule="auto"/>
        <w:jc w:val="center"/>
        <w:outlineLvl w:val="0"/>
        <w:rPr>
          <w:rFonts w:hint="eastAsia" w:ascii="宋体" w:hAnsi="宋体" w:eastAsia="宋体" w:cs="宋体"/>
          <w:b/>
          <w:sz w:val="30"/>
          <w:szCs w:val="30"/>
        </w:rPr>
      </w:pPr>
    </w:p>
    <w:p w14:paraId="1F3A6001">
      <w:pPr>
        <w:spacing w:line="360" w:lineRule="auto"/>
        <w:jc w:val="center"/>
        <w:outlineLvl w:val="0"/>
        <w:rPr>
          <w:rFonts w:hint="eastAsia" w:ascii="宋体" w:hAnsi="宋体" w:eastAsia="宋体" w:cs="宋体"/>
          <w:b/>
          <w:sz w:val="30"/>
          <w:szCs w:val="30"/>
        </w:rPr>
      </w:pPr>
    </w:p>
    <w:p w14:paraId="2829A0FE">
      <w:pPr>
        <w:spacing w:line="360" w:lineRule="auto"/>
        <w:jc w:val="center"/>
        <w:outlineLvl w:val="0"/>
        <w:rPr>
          <w:rFonts w:hint="eastAsia" w:ascii="宋体" w:hAnsi="宋体" w:eastAsia="宋体" w:cs="宋体"/>
          <w:b/>
          <w:sz w:val="30"/>
          <w:szCs w:val="30"/>
        </w:rPr>
      </w:pPr>
    </w:p>
    <w:p w14:paraId="23ABC13D">
      <w:pPr>
        <w:pStyle w:val="2"/>
        <w:rPr>
          <w:rFonts w:hint="eastAsia"/>
        </w:rPr>
      </w:pPr>
    </w:p>
    <w:p w14:paraId="124852A5">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第五章  合同协议书</w:t>
      </w:r>
      <w:bookmarkEnd w:id="46"/>
    </w:p>
    <w:p w14:paraId="4C3F8EB0">
      <w:pPr>
        <w:pStyle w:val="4"/>
        <w:spacing w:before="0" w:after="0" w:line="320" w:lineRule="exact"/>
        <w:jc w:val="center"/>
        <w:rPr>
          <w:rFonts w:ascii="宋体" w:hAnsi="宋体" w:cs="宋体"/>
          <w:sz w:val="21"/>
          <w:szCs w:val="21"/>
        </w:rPr>
      </w:pPr>
      <w:bookmarkStart w:id="47" w:name="_Toc18373"/>
      <w:r>
        <w:rPr>
          <w:rFonts w:hint="eastAsia" w:ascii="宋体" w:hAnsi="宋体" w:cs="宋体"/>
          <w:bCs w:val="0"/>
          <w:sz w:val="21"/>
          <w:szCs w:val="21"/>
        </w:rPr>
        <w:t>（</w:t>
      </w:r>
      <w:r>
        <w:rPr>
          <w:rFonts w:hint="eastAsia" w:ascii="宋体" w:hAnsi="宋体" w:cs="宋体"/>
          <w:sz w:val="21"/>
          <w:szCs w:val="21"/>
        </w:rPr>
        <w:t>供参考）</w:t>
      </w:r>
      <w:bookmarkEnd w:id="47"/>
    </w:p>
    <w:p w14:paraId="456AA2C9">
      <w:pPr>
        <w:pStyle w:val="30"/>
        <w:spacing w:beforeLines="0" w:afterLines="0" w:line="360" w:lineRule="exact"/>
        <w:ind w:firstLine="420" w:firstLineChars="200"/>
        <w:jc w:val="left"/>
        <w:rPr>
          <w:rFonts w:hAnsi="宋体" w:cs="宋体"/>
          <w:sz w:val="21"/>
          <w:szCs w:val="21"/>
          <w:lang w:val="zh-CN"/>
        </w:rPr>
      </w:pPr>
    </w:p>
    <w:p w14:paraId="0887A118">
      <w:pPr>
        <w:spacing w:line="360" w:lineRule="auto"/>
        <w:rPr>
          <w:rFonts w:ascii="宋体" w:hAnsi="宋体" w:eastAsia="宋体" w:cs="宋体"/>
          <w:color w:val="000000"/>
          <w:szCs w:val="21"/>
        </w:rPr>
      </w:pPr>
      <w:r>
        <w:rPr>
          <w:rFonts w:hint="eastAsia" w:ascii="宋体" w:hAnsi="宋体" w:eastAsia="宋体" w:cs="宋体"/>
          <w:color w:val="000000"/>
          <w:szCs w:val="21"/>
        </w:rPr>
        <w:t>项目编号：</w:t>
      </w:r>
    </w:p>
    <w:p w14:paraId="345C7B29">
      <w:pPr>
        <w:spacing w:line="360" w:lineRule="auto"/>
        <w:rPr>
          <w:rFonts w:ascii="宋体" w:hAnsi="宋体" w:eastAsia="宋体" w:cs="宋体"/>
          <w:color w:val="000000"/>
          <w:szCs w:val="21"/>
        </w:rPr>
      </w:pPr>
    </w:p>
    <w:p w14:paraId="29EFB22A">
      <w:pPr>
        <w:spacing w:line="360" w:lineRule="auto"/>
        <w:rPr>
          <w:rFonts w:ascii="宋体" w:hAnsi="宋体" w:eastAsia="宋体" w:cs="宋体"/>
          <w:color w:val="000000"/>
          <w:szCs w:val="21"/>
        </w:rPr>
      </w:pPr>
    </w:p>
    <w:p w14:paraId="1ED2F2B8">
      <w:pPr>
        <w:spacing w:line="360" w:lineRule="auto"/>
        <w:rPr>
          <w:rFonts w:ascii="宋体" w:hAnsi="宋体" w:eastAsia="宋体" w:cs="宋体"/>
          <w:color w:val="000000"/>
          <w:szCs w:val="21"/>
        </w:rPr>
      </w:pPr>
    </w:p>
    <w:p w14:paraId="7E6CFB0D">
      <w:pPr>
        <w:spacing w:line="360" w:lineRule="auto"/>
        <w:rPr>
          <w:rFonts w:ascii="宋体" w:hAnsi="宋体" w:eastAsia="宋体" w:cs="宋体"/>
          <w:color w:val="000000"/>
          <w:szCs w:val="21"/>
        </w:rPr>
      </w:pPr>
    </w:p>
    <w:p w14:paraId="36B799B7">
      <w:pPr>
        <w:spacing w:line="360" w:lineRule="auto"/>
        <w:jc w:val="center"/>
        <w:rPr>
          <w:rFonts w:ascii="宋体" w:hAnsi="宋体" w:eastAsia="宋体" w:cs="宋体"/>
          <w:b/>
          <w:color w:val="000000"/>
          <w:szCs w:val="21"/>
        </w:rPr>
      </w:pPr>
      <w:r>
        <w:rPr>
          <w:rFonts w:hint="eastAsia" w:ascii="宋体" w:hAnsi="宋体" w:eastAsia="宋体" w:cs="宋体"/>
          <w:b/>
          <w:color w:val="000000"/>
          <w:szCs w:val="21"/>
        </w:rPr>
        <w:t>合  同  书</w:t>
      </w:r>
    </w:p>
    <w:p w14:paraId="426AB9E1">
      <w:pPr>
        <w:spacing w:line="360" w:lineRule="auto"/>
        <w:rPr>
          <w:rFonts w:ascii="宋体" w:hAnsi="宋体" w:eastAsia="宋体" w:cs="宋体"/>
          <w:color w:val="000000"/>
          <w:szCs w:val="21"/>
        </w:rPr>
      </w:pPr>
    </w:p>
    <w:p w14:paraId="1948291E">
      <w:pPr>
        <w:spacing w:line="360" w:lineRule="auto"/>
        <w:rPr>
          <w:rFonts w:ascii="宋体" w:hAnsi="宋体" w:eastAsia="宋体" w:cs="宋体"/>
          <w:color w:val="000000"/>
          <w:szCs w:val="21"/>
        </w:rPr>
      </w:pPr>
    </w:p>
    <w:p w14:paraId="297D892E">
      <w:pPr>
        <w:spacing w:line="360" w:lineRule="auto"/>
        <w:rPr>
          <w:rFonts w:ascii="宋体" w:hAnsi="宋体" w:eastAsia="宋体" w:cs="宋体"/>
          <w:color w:val="000000"/>
          <w:szCs w:val="21"/>
        </w:rPr>
      </w:pPr>
    </w:p>
    <w:p w14:paraId="7BE2EECA">
      <w:pPr>
        <w:spacing w:line="360" w:lineRule="auto"/>
        <w:rPr>
          <w:rFonts w:ascii="宋体" w:hAnsi="宋体" w:eastAsia="宋体" w:cs="宋体"/>
          <w:color w:val="000000"/>
          <w:szCs w:val="21"/>
        </w:rPr>
      </w:pPr>
    </w:p>
    <w:p w14:paraId="5EBA2D27">
      <w:pPr>
        <w:spacing w:line="360" w:lineRule="auto"/>
        <w:rPr>
          <w:rFonts w:ascii="宋体" w:hAnsi="宋体" w:eastAsia="宋体" w:cs="宋体"/>
          <w:color w:val="000000"/>
          <w:szCs w:val="21"/>
        </w:rPr>
      </w:pPr>
    </w:p>
    <w:p w14:paraId="0BBD6D01">
      <w:pPr>
        <w:spacing w:line="360" w:lineRule="auto"/>
        <w:rPr>
          <w:rFonts w:ascii="宋体" w:hAnsi="宋体" w:eastAsia="宋体" w:cs="宋体"/>
          <w:color w:val="000000"/>
          <w:szCs w:val="21"/>
        </w:rPr>
      </w:pPr>
    </w:p>
    <w:p w14:paraId="674D003A">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p>
    <w:p w14:paraId="2F163103">
      <w:pPr>
        <w:spacing w:line="360" w:lineRule="auto"/>
        <w:rPr>
          <w:rFonts w:ascii="宋体" w:hAnsi="宋体" w:eastAsia="宋体" w:cs="宋体"/>
          <w:color w:val="000000"/>
          <w:szCs w:val="21"/>
        </w:rPr>
      </w:pPr>
    </w:p>
    <w:p w14:paraId="68A59500">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甲    方：</w:t>
      </w:r>
      <w:r>
        <w:rPr>
          <w:rFonts w:hint="eastAsia" w:ascii="宋体" w:hAnsi="宋体" w:eastAsia="宋体" w:cs="宋体"/>
          <w:color w:val="000000"/>
          <w:szCs w:val="21"/>
          <w:u w:val="single"/>
        </w:rPr>
        <w:t xml:space="preserve">                                                 </w:t>
      </w:r>
    </w:p>
    <w:p w14:paraId="666672FA">
      <w:pPr>
        <w:spacing w:line="360" w:lineRule="auto"/>
        <w:rPr>
          <w:rFonts w:ascii="宋体" w:hAnsi="宋体" w:eastAsia="宋体" w:cs="宋体"/>
          <w:color w:val="000000"/>
          <w:szCs w:val="21"/>
        </w:rPr>
      </w:pPr>
    </w:p>
    <w:p w14:paraId="3C3E76AD">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乙    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14:paraId="763AB692">
      <w:pPr>
        <w:spacing w:line="360" w:lineRule="auto"/>
        <w:rPr>
          <w:rFonts w:ascii="宋体" w:hAnsi="宋体" w:eastAsia="宋体" w:cs="宋体"/>
          <w:color w:val="000000"/>
          <w:szCs w:val="21"/>
        </w:rPr>
      </w:pPr>
    </w:p>
    <w:p w14:paraId="5D553073">
      <w:pPr>
        <w:spacing w:line="360" w:lineRule="auto"/>
        <w:rPr>
          <w:rFonts w:ascii="宋体" w:hAnsi="宋体" w:eastAsia="宋体" w:cs="宋体"/>
          <w:color w:val="000000"/>
          <w:szCs w:val="21"/>
        </w:rPr>
      </w:pPr>
    </w:p>
    <w:p w14:paraId="7860EF6C">
      <w:pPr>
        <w:spacing w:line="360" w:lineRule="auto"/>
        <w:rPr>
          <w:rFonts w:ascii="宋体" w:hAnsi="宋体" w:eastAsia="宋体" w:cs="宋体"/>
          <w:color w:val="000000"/>
          <w:szCs w:val="21"/>
        </w:rPr>
      </w:pPr>
    </w:p>
    <w:p w14:paraId="0D44EA73">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签订地点：浙江省湖州市长兴县</w:t>
      </w:r>
    </w:p>
    <w:p w14:paraId="375A61E2">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签订日期：    年    月   日</w:t>
      </w:r>
    </w:p>
    <w:p w14:paraId="5554BDE9">
      <w:pPr>
        <w:spacing w:line="360" w:lineRule="auto"/>
        <w:rPr>
          <w:rFonts w:ascii="宋体" w:hAnsi="宋体" w:eastAsia="宋体" w:cs="宋体"/>
          <w:color w:val="000000"/>
          <w:szCs w:val="21"/>
        </w:rPr>
      </w:pPr>
    </w:p>
    <w:p w14:paraId="3D25B784">
      <w:pPr>
        <w:spacing w:line="360" w:lineRule="auto"/>
        <w:rPr>
          <w:rFonts w:ascii="宋体" w:hAnsi="宋体" w:eastAsia="宋体" w:cs="宋体"/>
          <w:color w:val="000000"/>
          <w:szCs w:val="21"/>
        </w:rPr>
      </w:pPr>
    </w:p>
    <w:p w14:paraId="626A41EB">
      <w:pPr>
        <w:spacing w:line="360" w:lineRule="auto"/>
        <w:rPr>
          <w:rFonts w:ascii="宋体" w:hAnsi="宋体" w:eastAsia="宋体" w:cs="宋体"/>
          <w:color w:val="000000"/>
          <w:szCs w:val="21"/>
        </w:rPr>
      </w:pPr>
    </w:p>
    <w:p w14:paraId="6FC2F06D">
      <w:pPr>
        <w:pStyle w:val="2"/>
        <w:ind w:firstLine="210"/>
        <w:rPr>
          <w:rFonts w:cs="宋体"/>
          <w:color w:val="000000"/>
          <w:szCs w:val="21"/>
        </w:rPr>
      </w:pPr>
    </w:p>
    <w:p w14:paraId="484FA379">
      <w:pPr>
        <w:tabs>
          <w:tab w:val="left" w:pos="315"/>
        </w:tabs>
        <w:spacing w:line="420" w:lineRule="exact"/>
        <w:jc w:val="left"/>
        <w:rPr>
          <w:rFonts w:ascii="宋体" w:hAnsi="宋体" w:eastAsia="宋体" w:cs="宋体"/>
          <w:szCs w:val="21"/>
        </w:rPr>
      </w:pPr>
    </w:p>
    <w:p w14:paraId="5729167A">
      <w:pPr>
        <w:pStyle w:val="55"/>
        <w:rPr>
          <w:rFonts w:ascii="宋体" w:hAnsi="宋体" w:eastAsia="宋体" w:cs="宋体"/>
          <w:szCs w:val="21"/>
        </w:rPr>
      </w:pPr>
    </w:p>
    <w:p w14:paraId="3C82FB7E">
      <w:pPr>
        <w:pStyle w:val="55"/>
        <w:rPr>
          <w:rFonts w:ascii="宋体" w:hAnsi="宋体" w:eastAsia="宋体" w:cs="宋体"/>
          <w:szCs w:val="21"/>
        </w:rPr>
      </w:pPr>
    </w:p>
    <w:p w14:paraId="20EEDB58">
      <w:pPr>
        <w:pStyle w:val="55"/>
        <w:rPr>
          <w:rFonts w:ascii="宋体" w:hAnsi="宋体" w:eastAsia="宋体" w:cs="宋体"/>
          <w:szCs w:val="21"/>
        </w:rPr>
      </w:pPr>
    </w:p>
    <w:p w14:paraId="5C6C4C83">
      <w:pPr>
        <w:pStyle w:val="55"/>
        <w:rPr>
          <w:rFonts w:ascii="宋体" w:hAnsi="宋体" w:eastAsia="宋体" w:cs="宋体"/>
          <w:szCs w:val="21"/>
        </w:rPr>
      </w:pPr>
    </w:p>
    <w:p w14:paraId="7E44F085"/>
    <w:p w14:paraId="2D51C758">
      <w:pPr>
        <w:pStyle w:val="55"/>
        <w:rPr>
          <w:rFonts w:ascii="宋体" w:hAnsi="宋体" w:eastAsia="宋体" w:cs="宋体"/>
          <w:szCs w:val="21"/>
        </w:rPr>
      </w:pPr>
    </w:p>
    <w:p w14:paraId="2591EB3A">
      <w:pPr>
        <w:pStyle w:val="23"/>
      </w:pPr>
    </w:p>
    <w:p w14:paraId="074E6C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w:t>
      </w:r>
      <w:r>
        <w:rPr>
          <w:rFonts w:hint="eastAsia" w:ascii="宋体" w:hAnsi="宋体" w:eastAsia="宋体" w:cs="宋体"/>
          <w:color w:val="000000"/>
          <w:kern w:val="0"/>
          <w:sz w:val="21"/>
          <w:szCs w:val="21"/>
        </w:rPr>
        <w:t>编号：</w:t>
      </w:r>
    </w:p>
    <w:p w14:paraId="12312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采购人（以下称甲方）：</w:t>
      </w:r>
    </w:p>
    <w:p w14:paraId="66239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供应商（以下称乙方）：</w:t>
      </w:r>
    </w:p>
    <w:p w14:paraId="27690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采购方式：</w:t>
      </w:r>
    </w:p>
    <w:p w14:paraId="28295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0" w:firstLineChars="3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根据《中华人民共和国政府采购法》、《中华人民共和国民法典》等法律法规的规定，甲乙双方按照 </w:t>
      </w:r>
      <w:r>
        <w:rPr>
          <w:rFonts w:hint="eastAsia" w:ascii="宋体" w:hAnsi="宋体" w:eastAsia="宋体" w:cs="宋体"/>
          <w:color w:val="000000"/>
          <w:kern w:val="0"/>
          <w:sz w:val="21"/>
          <w:szCs w:val="21"/>
          <w:u w:val="single"/>
        </w:rPr>
        <w:t xml:space="preserve">                          采</w:t>
      </w:r>
      <w:r>
        <w:rPr>
          <w:rFonts w:hint="eastAsia" w:ascii="宋体" w:hAnsi="宋体" w:eastAsia="宋体" w:cs="宋体"/>
          <w:color w:val="000000"/>
          <w:kern w:val="0"/>
          <w:sz w:val="21"/>
          <w:szCs w:val="21"/>
        </w:rPr>
        <w:t>购结果签订本合同。</w:t>
      </w:r>
    </w:p>
    <w:p w14:paraId="53593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第一条 合同组成</w:t>
      </w:r>
    </w:p>
    <w:p w14:paraId="406EF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本次政府采购活动的相关文件为本合同的组成部分，这些文件包括但不限于：</w:t>
      </w:r>
    </w:p>
    <w:p w14:paraId="078741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（1）本合同文本；</w:t>
      </w:r>
    </w:p>
    <w:p w14:paraId="7860D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磋商</w:t>
      </w:r>
      <w:r>
        <w:rPr>
          <w:rFonts w:hint="eastAsia" w:ascii="宋体" w:hAnsi="宋体" w:eastAsia="宋体" w:cs="宋体"/>
          <w:color w:val="000000"/>
          <w:kern w:val="0"/>
          <w:sz w:val="21"/>
          <w:szCs w:val="21"/>
        </w:rPr>
        <w:t>文件与</w:t>
      </w:r>
      <w:r>
        <w:rPr>
          <w:rFonts w:hint="eastAsia" w:ascii="宋体" w:hAnsi="宋体" w:eastAsia="宋体" w:cs="宋体"/>
          <w:color w:val="000000"/>
          <w:kern w:val="0"/>
          <w:sz w:val="21"/>
          <w:szCs w:val="21"/>
          <w:lang w:val="en-US" w:eastAsia="zh-CN"/>
        </w:rPr>
        <w:t>磋商响应</w:t>
      </w:r>
      <w:r>
        <w:rPr>
          <w:rFonts w:hint="eastAsia" w:ascii="宋体" w:hAnsi="宋体" w:eastAsia="宋体" w:cs="宋体"/>
          <w:color w:val="000000"/>
          <w:kern w:val="0"/>
          <w:sz w:val="21"/>
          <w:szCs w:val="21"/>
        </w:rPr>
        <w:t>文件；</w:t>
      </w:r>
    </w:p>
    <w:p w14:paraId="39AFF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（3）中标或成交通知书；</w:t>
      </w:r>
    </w:p>
    <w:p w14:paraId="6B1BA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组成本合同的所有文件必须为书面形式。</w:t>
      </w:r>
    </w:p>
    <w:p w14:paraId="4E58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第二条 合同标的</w:t>
      </w:r>
    </w:p>
    <w:p w14:paraId="3A3581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本次采购的是</w:t>
      </w:r>
      <w:r>
        <w:rPr>
          <w:rFonts w:hint="eastAsia" w:ascii="宋体" w:hAnsi="宋体" w:eastAsia="宋体" w:cs="宋体"/>
          <w:color w:val="000000"/>
          <w:kern w:val="0"/>
          <w:sz w:val="21"/>
          <w:szCs w:val="21"/>
          <w:u w:val="single"/>
        </w:rPr>
        <w:t xml:space="preserve">                                         </w:t>
      </w:r>
    </w:p>
    <w:tbl>
      <w:tblPr>
        <w:tblStyle w:val="56"/>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229"/>
        <w:gridCol w:w="2010"/>
        <w:gridCol w:w="1260"/>
        <w:gridCol w:w="1155"/>
        <w:gridCol w:w="1425"/>
        <w:gridCol w:w="1530"/>
      </w:tblGrid>
      <w:tr w14:paraId="1E5F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6A0124C0">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229" w:type="dxa"/>
            <w:tcBorders>
              <w:top w:val="single" w:color="auto" w:sz="4" w:space="0"/>
              <w:left w:val="single" w:color="auto" w:sz="4" w:space="0"/>
              <w:bottom w:val="single" w:color="auto" w:sz="4" w:space="0"/>
              <w:right w:val="single" w:color="auto" w:sz="4" w:space="0"/>
            </w:tcBorders>
            <w:vAlign w:val="center"/>
          </w:tcPr>
          <w:p w14:paraId="3BF9234F">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名称</w:t>
            </w:r>
          </w:p>
        </w:tc>
        <w:tc>
          <w:tcPr>
            <w:tcW w:w="2010" w:type="dxa"/>
            <w:tcBorders>
              <w:top w:val="single" w:color="auto" w:sz="4" w:space="0"/>
              <w:left w:val="single" w:color="auto" w:sz="4" w:space="0"/>
              <w:bottom w:val="single" w:color="auto" w:sz="4" w:space="0"/>
              <w:right w:val="single" w:color="auto" w:sz="4" w:space="0"/>
            </w:tcBorders>
            <w:vAlign w:val="center"/>
          </w:tcPr>
          <w:p w14:paraId="6FA9565D">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型号、规格</w:t>
            </w:r>
          </w:p>
        </w:tc>
        <w:tc>
          <w:tcPr>
            <w:tcW w:w="1260" w:type="dxa"/>
            <w:tcBorders>
              <w:top w:val="single" w:color="auto" w:sz="4" w:space="0"/>
              <w:left w:val="single" w:color="auto" w:sz="4" w:space="0"/>
              <w:bottom w:val="single" w:color="auto" w:sz="4" w:space="0"/>
              <w:right w:val="single" w:color="auto" w:sz="4" w:space="0"/>
            </w:tcBorders>
            <w:vAlign w:val="center"/>
          </w:tcPr>
          <w:p w14:paraId="2C6FF6A0">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单位</w:t>
            </w:r>
          </w:p>
        </w:tc>
        <w:tc>
          <w:tcPr>
            <w:tcW w:w="1155" w:type="dxa"/>
            <w:tcBorders>
              <w:top w:val="single" w:color="auto" w:sz="4" w:space="0"/>
              <w:left w:val="single" w:color="auto" w:sz="4" w:space="0"/>
              <w:bottom w:val="single" w:color="auto" w:sz="4" w:space="0"/>
              <w:right w:val="single" w:color="auto" w:sz="4" w:space="0"/>
            </w:tcBorders>
            <w:vAlign w:val="center"/>
          </w:tcPr>
          <w:p w14:paraId="4F298694">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60057A55">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单价(元)</w:t>
            </w:r>
          </w:p>
        </w:tc>
        <w:tc>
          <w:tcPr>
            <w:tcW w:w="1530" w:type="dxa"/>
            <w:tcBorders>
              <w:top w:val="single" w:color="auto" w:sz="4" w:space="0"/>
              <w:left w:val="single" w:color="auto" w:sz="4" w:space="0"/>
              <w:bottom w:val="single" w:color="auto" w:sz="4" w:space="0"/>
              <w:right w:val="single" w:color="auto" w:sz="4" w:space="0"/>
            </w:tcBorders>
            <w:vAlign w:val="center"/>
          </w:tcPr>
          <w:p w14:paraId="436F86C2">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合价（元）</w:t>
            </w:r>
          </w:p>
        </w:tc>
      </w:tr>
      <w:tr w14:paraId="402A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77B71A4C">
            <w:pPr>
              <w:spacing w:line="360" w:lineRule="auto"/>
              <w:rPr>
                <w:rFonts w:hint="eastAsia" w:ascii="宋体" w:hAnsi="宋体" w:eastAsia="宋体" w:cs="宋体"/>
                <w:color w:val="000000"/>
                <w:sz w:val="21"/>
                <w:szCs w:val="21"/>
              </w:rPr>
            </w:pPr>
          </w:p>
        </w:tc>
        <w:tc>
          <w:tcPr>
            <w:tcW w:w="1237" w:type="dxa"/>
            <w:gridSpan w:val="2"/>
            <w:tcBorders>
              <w:top w:val="single" w:color="auto" w:sz="4" w:space="0"/>
              <w:left w:val="single" w:color="auto" w:sz="4" w:space="0"/>
              <w:bottom w:val="single" w:color="auto" w:sz="4" w:space="0"/>
              <w:right w:val="single" w:color="auto" w:sz="4" w:space="0"/>
            </w:tcBorders>
          </w:tcPr>
          <w:p w14:paraId="18DD75D0">
            <w:pPr>
              <w:spacing w:line="360" w:lineRule="auto"/>
              <w:rPr>
                <w:rFonts w:hint="eastAsia" w:ascii="宋体" w:hAnsi="宋体" w:eastAsia="宋体" w:cs="宋体"/>
                <w:color w:val="000000"/>
                <w:sz w:val="21"/>
                <w:szCs w:val="21"/>
              </w:rPr>
            </w:pPr>
          </w:p>
        </w:tc>
        <w:tc>
          <w:tcPr>
            <w:tcW w:w="2010" w:type="dxa"/>
            <w:tcBorders>
              <w:top w:val="single" w:color="auto" w:sz="4" w:space="0"/>
              <w:left w:val="single" w:color="auto" w:sz="4" w:space="0"/>
              <w:bottom w:val="single" w:color="auto" w:sz="4" w:space="0"/>
              <w:right w:val="single" w:color="auto" w:sz="4" w:space="0"/>
            </w:tcBorders>
          </w:tcPr>
          <w:p w14:paraId="0D8061E4">
            <w:pPr>
              <w:spacing w:line="360" w:lineRule="auto"/>
              <w:rPr>
                <w:rFonts w:hint="eastAsia" w:ascii="宋体" w:hAnsi="宋体" w:eastAsia="宋体" w:cs="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tcPr>
          <w:p w14:paraId="4F79833A">
            <w:pPr>
              <w:spacing w:line="360" w:lineRule="auto"/>
              <w:rPr>
                <w:rFonts w:hint="eastAsia" w:ascii="宋体" w:hAnsi="宋体" w:eastAsia="宋体" w:cs="宋体"/>
                <w:color w:val="000000"/>
                <w:sz w:val="21"/>
                <w:szCs w:val="21"/>
              </w:rPr>
            </w:pPr>
          </w:p>
        </w:tc>
        <w:tc>
          <w:tcPr>
            <w:tcW w:w="1155" w:type="dxa"/>
            <w:tcBorders>
              <w:top w:val="single" w:color="auto" w:sz="4" w:space="0"/>
              <w:left w:val="single" w:color="auto" w:sz="4" w:space="0"/>
              <w:bottom w:val="single" w:color="auto" w:sz="4" w:space="0"/>
              <w:right w:val="single" w:color="auto" w:sz="4" w:space="0"/>
            </w:tcBorders>
          </w:tcPr>
          <w:p w14:paraId="3007B644">
            <w:pPr>
              <w:spacing w:line="360" w:lineRule="auto"/>
              <w:rPr>
                <w:rFonts w:hint="eastAsia" w:ascii="宋体" w:hAnsi="宋体" w:eastAsia="宋体" w:cs="宋体"/>
                <w:color w:val="000000"/>
                <w:sz w:val="21"/>
                <w:szCs w:val="21"/>
              </w:rPr>
            </w:pPr>
          </w:p>
        </w:tc>
        <w:tc>
          <w:tcPr>
            <w:tcW w:w="1425" w:type="dxa"/>
            <w:tcBorders>
              <w:top w:val="single" w:color="auto" w:sz="4" w:space="0"/>
              <w:left w:val="single" w:color="auto" w:sz="4" w:space="0"/>
              <w:bottom w:val="single" w:color="auto" w:sz="4" w:space="0"/>
              <w:right w:val="single" w:color="auto" w:sz="4" w:space="0"/>
            </w:tcBorders>
          </w:tcPr>
          <w:p w14:paraId="55262A5F">
            <w:pPr>
              <w:spacing w:line="360" w:lineRule="auto"/>
              <w:rPr>
                <w:rFonts w:hint="eastAsia" w:ascii="宋体" w:hAnsi="宋体" w:eastAsia="宋体" w:cs="宋体"/>
                <w:color w:val="000000"/>
                <w:sz w:val="21"/>
                <w:szCs w:val="21"/>
              </w:rPr>
            </w:pPr>
          </w:p>
        </w:tc>
        <w:tc>
          <w:tcPr>
            <w:tcW w:w="1530" w:type="dxa"/>
            <w:tcBorders>
              <w:top w:val="single" w:color="auto" w:sz="4" w:space="0"/>
              <w:left w:val="single" w:color="auto" w:sz="4" w:space="0"/>
              <w:bottom w:val="single" w:color="auto" w:sz="4" w:space="0"/>
              <w:right w:val="single" w:color="auto" w:sz="4" w:space="0"/>
            </w:tcBorders>
          </w:tcPr>
          <w:p w14:paraId="7A28DAFE">
            <w:pPr>
              <w:spacing w:line="360" w:lineRule="auto"/>
              <w:rPr>
                <w:rFonts w:hint="eastAsia" w:ascii="宋体" w:hAnsi="宋体" w:eastAsia="宋体" w:cs="宋体"/>
                <w:color w:val="000000"/>
                <w:sz w:val="21"/>
                <w:szCs w:val="21"/>
              </w:rPr>
            </w:pPr>
          </w:p>
        </w:tc>
      </w:tr>
      <w:tr w14:paraId="6B4C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4ACAEEAF">
            <w:pPr>
              <w:spacing w:line="360" w:lineRule="auto"/>
              <w:jc w:val="center"/>
              <w:rPr>
                <w:rFonts w:hint="eastAsia" w:ascii="宋体" w:hAnsi="宋体" w:eastAsia="宋体" w:cs="宋体"/>
                <w:b/>
                <w:color w:val="000000"/>
                <w:sz w:val="21"/>
                <w:szCs w:val="21"/>
              </w:rPr>
            </w:pPr>
          </w:p>
        </w:tc>
        <w:tc>
          <w:tcPr>
            <w:tcW w:w="4507" w:type="dxa"/>
            <w:gridSpan w:val="4"/>
            <w:tcBorders>
              <w:top w:val="single" w:color="auto" w:sz="4" w:space="0"/>
              <w:left w:val="single" w:color="auto" w:sz="4" w:space="0"/>
              <w:bottom w:val="single" w:color="auto" w:sz="4" w:space="0"/>
              <w:right w:val="single" w:color="auto" w:sz="4" w:space="0"/>
            </w:tcBorders>
          </w:tcPr>
          <w:p w14:paraId="1445AA87">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合 计</w:t>
            </w:r>
          </w:p>
        </w:tc>
        <w:tc>
          <w:tcPr>
            <w:tcW w:w="1155" w:type="dxa"/>
            <w:tcBorders>
              <w:top w:val="single" w:color="auto" w:sz="4" w:space="0"/>
              <w:left w:val="single" w:color="auto" w:sz="4" w:space="0"/>
              <w:bottom w:val="single" w:color="auto" w:sz="4" w:space="0"/>
              <w:right w:val="single" w:color="auto" w:sz="4" w:space="0"/>
            </w:tcBorders>
          </w:tcPr>
          <w:p w14:paraId="73EB13CE">
            <w:pPr>
              <w:spacing w:line="360" w:lineRule="auto"/>
              <w:rPr>
                <w:rFonts w:hint="eastAsia" w:ascii="宋体" w:hAnsi="宋体" w:eastAsia="宋体" w:cs="宋体"/>
                <w:color w:val="000000"/>
                <w:sz w:val="21"/>
                <w:szCs w:val="21"/>
              </w:rPr>
            </w:pPr>
          </w:p>
        </w:tc>
        <w:tc>
          <w:tcPr>
            <w:tcW w:w="1425" w:type="dxa"/>
            <w:tcBorders>
              <w:top w:val="single" w:color="auto" w:sz="4" w:space="0"/>
              <w:left w:val="single" w:color="auto" w:sz="4" w:space="0"/>
              <w:bottom w:val="single" w:color="auto" w:sz="4" w:space="0"/>
              <w:right w:val="single" w:color="auto" w:sz="4" w:space="0"/>
            </w:tcBorders>
          </w:tcPr>
          <w:p w14:paraId="6B0D319D">
            <w:pPr>
              <w:spacing w:line="360" w:lineRule="auto"/>
              <w:rPr>
                <w:rFonts w:hint="eastAsia" w:ascii="宋体" w:hAnsi="宋体" w:eastAsia="宋体" w:cs="宋体"/>
                <w:color w:val="000000"/>
                <w:sz w:val="21"/>
                <w:szCs w:val="21"/>
              </w:rPr>
            </w:pPr>
          </w:p>
        </w:tc>
        <w:tc>
          <w:tcPr>
            <w:tcW w:w="1530" w:type="dxa"/>
            <w:tcBorders>
              <w:top w:val="single" w:color="auto" w:sz="4" w:space="0"/>
              <w:left w:val="single" w:color="auto" w:sz="4" w:space="0"/>
              <w:bottom w:val="single" w:color="auto" w:sz="4" w:space="0"/>
              <w:right w:val="single" w:color="auto" w:sz="4" w:space="0"/>
            </w:tcBorders>
          </w:tcPr>
          <w:p w14:paraId="7FA2FFE9">
            <w:pPr>
              <w:spacing w:line="360" w:lineRule="auto"/>
              <w:rPr>
                <w:rFonts w:hint="eastAsia" w:ascii="宋体" w:hAnsi="宋体" w:eastAsia="宋体" w:cs="宋体"/>
                <w:color w:val="000000"/>
                <w:sz w:val="21"/>
                <w:szCs w:val="21"/>
              </w:rPr>
            </w:pPr>
          </w:p>
        </w:tc>
      </w:tr>
    </w:tbl>
    <w:p w14:paraId="2A520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spacing w:val="0"/>
          <w:kern w:val="0"/>
          <w:sz w:val="21"/>
          <w:szCs w:val="21"/>
        </w:rPr>
      </w:pPr>
      <w:r>
        <w:rPr>
          <w:rFonts w:hint="eastAsia" w:ascii="宋体" w:hAnsi="宋体" w:eastAsia="宋体" w:cs="宋体"/>
          <w:b/>
          <w:color w:val="000000"/>
          <w:spacing w:val="0"/>
          <w:kern w:val="0"/>
          <w:sz w:val="21"/>
          <w:szCs w:val="21"/>
        </w:rPr>
        <w:t>第三条 合同价款及付款方式</w:t>
      </w:r>
    </w:p>
    <w:p w14:paraId="3A0BC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1、本合同项下总价款为（大写）人民币</w:t>
      </w:r>
      <w:r>
        <w:rPr>
          <w:rFonts w:hint="eastAsia" w:ascii="宋体" w:hAnsi="宋体" w:eastAsia="宋体" w:cs="宋体"/>
          <w:color w:val="000000"/>
          <w:spacing w:val="0"/>
          <w:kern w:val="0"/>
          <w:sz w:val="21"/>
          <w:szCs w:val="21"/>
          <w:u w:val="single"/>
        </w:rPr>
        <w:t xml:space="preserve">         </w:t>
      </w:r>
      <w:r>
        <w:rPr>
          <w:rFonts w:hint="eastAsia" w:ascii="宋体" w:hAnsi="宋体" w:eastAsia="宋体" w:cs="宋体"/>
          <w:color w:val="000000"/>
          <w:spacing w:val="0"/>
          <w:kern w:val="0"/>
          <w:sz w:val="21"/>
          <w:szCs w:val="21"/>
        </w:rPr>
        <w:t>，分项价款在“</w:t>
      </w:r>
      <w:r>
        <w:rPr>
          <w:rFonts w:hint="eastAsia" w:ascii="宋体" w:hAnsi="宋体" w:eastAsia="宋体" w:cs="宋体"/>
          <w:color w:val="000000"/>
          <w:spacing w:val="0"/>
          <w:kern w:val="0"/>
          <w:sz w:val="21"/>
          <w:szCs w:val="21"/>
          <w:lang w:val="en-US" w:eastAsia="zh-CN"/>
        </w:rPr>
        <w:t>报价明细表</w:t>
      </w:r>
      <w:r>
        <w:rPr>
          <w:rFonts w:hint="eastAsia" w:ascii="宋体" w:hAnsi="宋体" w:eastAsia="宋体" w:cs="宋体"/>
          <w:color w:val="000000"/>
          <w:spacing w:val="0"/>
          <w:kern w:val="0"/>
          <w:sz w:val="21"/>
          <w:szCs w:val="21"/>
        </w:rPr>
        <w:t>”中明确。</w:t>
      </w:r>
    </w:p>
    <w:p w14:paraId="35B8C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2、本合同总价款包括货物设计、材料、制造、包装、运输、安装、调试、检测、</w:t>
      </w:r>
      <w:r>
        <w:rPr>
          <w:rFonts w:hint="eastAsia" w:ascii="宋体" w:hAnsi="宋体" w:eastAsia="宋体" w:cs="宋体"/>
          <w:color w:val="000000"/>
          <w:spacing w:val="0"/>
          <w:kern w:val="0"/>
          <w:sz w:val="21"/>
          <w:szCs w:val="21"/>
          <w:lang w:val="en-US" w:eastAsia="zh-CN"/>
        </w:rPr>
        <w:t>培训、</w:t>
      </w:r>
      <w:r>
        <w:rPr>
          <w:rFonts w:hint="eastAsia" w:ascii="宋体" w:hAnsi="宋体" w:eastAsia="宋体" w:cs="宋体"/>
          <w:color w:val="000000"/>
          <w:spacing w:val="0"/>
          <w:kern w:val="0"/>
          <w:sz w:val="21"/>
          <w:szCs w:val="21"/>
        </w:rPr>
        <w:t>售后服务、税费等全部费用。</w:t>
      </w:r>
    </w:p>
    <w:p w14:paraId="1FD12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pacing w:val="0"/>
          <w:sz w:val="21"/>
          <w:szCs w:val="21"/>
        </w:rPr>
      </w:pPr>
      <w:r>
        <w:rPr>
          <w:rFonts w:hint="eastAsia" w:ascii="宋体" w:hAnsi="宋体" w:eastAsia="宋体" w:cs="宋体"/>
          <w:color w:val="000000"/>
          <w:spacing w:val="0"/>
          <w:kern w:val="0"/>
          <w:sz w:val="21"/>
          <w:szCs w:val="21"/>
        </w:rPr>
        <w:t>3、</w:t>
      </w:r>
      <w:r>
        <w:rPr>
          <w:rFonts w:hint="eastAsia" w:ascii="宋体" w:hAnsi="宋体" w:eastAsia="宋体" w:cs="宋体"/>
          <w:color w:val="auto"/>
          <w:spacing w:val="0"/>
          <w:sz w:val="21"/>
          <w:szCs w:val="21"/>
        </w:rPr>
        <w:t>合同签订生效后支付合同总价40%的预付款，系统平台安装调试完成且验收合格后15日内支付剩余价款。甲方应自收到供应商开具的发票后将上述相关款项支付到约定的乙方账户。</w:t>
      </w:r>
    </w:p>
    <w:p w14:paraId="6CE49C89">
      <w:pPr>
        <w:adjustRightInd w:val="0"/>
        <w:snapToGrid w:val="0"/>
        <w:spacing w:line="288" w:lineRule="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在签订合同时，</w:t>
      </w:r>
      <w:r>
        <w:rPr>
          <w:rFonts w:hint="eastAsia" w:ascii="宋体" w:hAnsi="宋体" w:eastAsia="宋体" w:cs="宋体"/>
          <w:color w:val="auto"/>
          <w:spacing w:val="0"/>
          <w:sz w:val="21"/>
          <w:szCs w:val="21"/>
          <w:lang w:val="en-US" w:eastAsia="zh-CN"/>
        </w:rPr>
        <w:t>乙方</w:t>
      </w:r>
      <w:r>
        <w:rPr>
          <w:rFonts w:hint="eastAsia" w:ascii="宋体" w:hAnsi="宋体" w:eastAsia="宋体" w:cs="宋体"/>
          <w:color w:val="auto"/>
          <w:spacing w:val="0"/>
          <w:sz w:val="21"/>
          <w:szCs w:val="21"/>
        </w:rPr>
        <w:t>明确表示无需预付款或者主动要求降低预付款比例的，采购合同可不适用上述预付款的规定。</w:t>
      </w:r>
    </w:p>
    <w:p w14:paraId="5F120382">
      <w:pPr>
        <w:adjustRightInd w:val="0"/>
        <w:snapToGrid w:val="0"/>
        <w:spacing w:line="288" w:lineRule="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甲方在向乙方支付预付款之前，有权要求乙方向甲方提供与预付款金额相对应的担保措施，担保措施可以是银行、保险公司等金融机构出具的预付款保函或其他担保措施。</w:t>
      </w:r>
    </w:p>
    <w:p w14:paraId="48190958">
      <w:pPr>
        <w:adjustRightInd w:val="0"/>
        <w:snapToGrid w:val="0"/>
        <w:spacing w:line="288" w:lineRule="auto"/>
        <w:rPr>
          <w:rFonts w:hint="eastAsia" w:ascii="宋体" w:hAnsi="宋体" w:eastAsia="宋体" w:cs="宋体"/>
          <w:b/>
          <w:color w:val="auto"/>
          <w:spacing w:val="0"/>
          <w:sz w:val="21"/>
          <w:szCs w:val="21"/>
        </w:rPr>
      </w:pPr>
      <w:r>
        <w:rPr>
          <w:rFonts w:hint="eastAsia" w:ascii="宋体" w:hAnsi="宋体" w:eastAsia="宋体" w:cs="宋体"/>
          <w:b/>
          <w:color w:val="auto"/>
          <w:spacing w:val="0"/>
          <w:sz w:val="21"/>
          <w:szCs w:val="21"/>
        </w:rPr>
        <w:t>第</w:t>
      </w:r>
      <w:r>
        <w:rPr>
          <w:rFonts w:hint="eastAsia" w:ascii="宋体" w:hAnsi="宋体" w:eastAsia="宋体" w:cs="宋体"/>
          <w:b/>
          <w:color w:val="auto"/>
          <w:spacing w:val="0"/>
          <w:sz w:val="21"/>
          <w:szCs w:val="21"/>
          <w:lang w:val="en-US" w:eastAsia="zh-CN"/>
        </w:rPr>
        <w:t>四</w:t>
      </w:r>
      <w:r>
        <w:rPr>
          <w:rFonts w:hint="eastAsia" w:ascii="宋体" w:hAnsi="宋体" w:eastAsia="宋体" w:cs="宋体"/>
          <w:b/>
          <w:color w:val="auto"/>
          <w:spacing w:val="0"/>
          <w:sz w:val="21"/>
          <w:szCs w:val="21"/>
        </w:rPr>
        <w:t>条</w:t>
      </w:r>
      <w:r>
        <w:rPr>
          <w:rFonts w:hint="eastAsia" w:ascii="宋体" w:hAnsi="宋体" w:eastAsia="宋体" w:cs="宋体"/>
          <w:b/>
          <w:color w:val="auto"/>
          <w:spacing w:val="0"/>
          <w:sz w:val="21"/>
          <w:szCs w:val="21"/>
          <w:lang w:val="en-US" w:eastAsia="zh-CN"/>
        </w:rPr>
        <w:t xml:space="preserve">   </w:t>
      </w:r>
      <w:r>
        <w:rPr>
          <w:rFonts w:hint="eastAsia" w:ascii="宋体" w:hAnsi="宋体" w:eastAsia="宋体" w:cs="宋体"/>
          <w:b/>
          <w:color w:val="auto"/>
          <w:spacing w:val="0"/>
          <w:sz w:val="21"/>
          <w:szCs w:val="21"/>
        </w:rPr>
        <w:t>交付时间、地点、货物质保期</w:t>
      </w:r>
    </w:p>
    <w:p w14:paraId="147FFE92">
      <w:pPr>
        <w:adjustRightInd w:val="0"/>
        <w:snapToGrid w:val="0"/>
        <w:spacing w:line="288" w:lineRule="auto"/>
        <w:ind w:right="-514" w:rightChars="-245"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交付时间：</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rPr>
        <w:t>；</w:t>
      </w:r>
    </w:p>
    <w:p w14:paraId="0A3DF6E5">
      <w:pPr>
        <w:adjustRightInd w:val="0"/>
        <w:snapToGrid w:val="0"/>
        <w:spacing w:line="288" w:lineRule="auto"/>
        <w:ind w:right="-514" w:rightChars="-245"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交付地点：</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rPr>
        <w:t>；</w:t>
      </w:r>
    </w:p>
    <w:p w14:paraId="510FC26E">
      <w:pPr>
        <w:adjustRightInd w:val="0"/>
        <w:snapToGrid w:val="0"/>
        <w:spacing w:line="288" w:lineRule="auto"/>
        <w:ind w:right="-514" w:rightChars="-245" w:firstLine="420" w:firstLineChars="200"/>
        <w:rPr>
          <w:rFonts w:hint="eastAsia" w:ascii="宋体" w:hAnsi="宋体" w:eastAsia="宋体" w:cs="宋体"/>
          <w:spacing w:val="0"/>
          <w:sz w:val="21"/>
          <w:szCs w:val="21"/>
          <w:u w:val="single"/>
        </w:rPr>
      </w:pPr>
      <w:r>
        <w:rPr>
          <w:rFonts w:hint="eastAsia" w:ascii="宋体" w:hAnsi="宋体" w:eastAsia="宋体" w:cs="宋体"/>
          <w:spacing w:val="0"/>
          <w:sz w:val="21"/>
          <w:szCs w:val="21"/>
        </w:rPr>
        <w:t>货物质保期：</w:t>
      </w:r>
      <w:r>
        <w:rPr>
          <w:rFonts w:hint="eastAsia" w:ascii="宋体" w:hAnsi="宋体" w:eastAsia="宋体" w:cs="宋体"/>
          <w:spacing w:val="0"/>
          <w:sz w:val="21"/>
          <w:szCs w:val="21"/>
          <w:u w:val="single"/>
        </w:rPr>
        <w:t xml:space="preserve">      年</w:t>
      </w:r>
      <w:r>
        <w:rPr>
          <w:rFonts w:hint="eastAsia" w:ascii="宋体" w:hAnsi="宋体" w:eastAsia="宋体" w:cs="宋体"/>
          <w:spacing w:val="0"/>
          <w:sz w:val="21"/>
          <w:szCs w:val="21"/>
        </w:rPr>
        <w:t>，项目验收合格后开始计算；</w:t>
      </w:r>
    </w:p>
    <w:p w14:paraId="2F346CD3">
      <w:pPr>
        <w:adjustRightInd w:val="0"/>
        <w:snapToGrid w:val="0"/>
        <w:spacing w:line="288" w:lineRule="auto"/>
        <w:rPr>
          <w:rFonts w:hint="eastAsia" w:ascii="宋体" w:hAnsi="宋体" w:eastAsia="宋体" w:cs="宋体"/>
          <w:b/>
          <w:spacing w:val="0"/>
          <w:sz w:val="21"/>
          <w:szCs w:val="21"/>
        </w:rPr>
      </w:pPr>
      <w:r>
        <w:rPr>
          <w:rFonts w:hint="eastAsia" w:ascii="宋体" w:hAnsi="宋体" w:eastAsia="宋体" w:cs="宋体"/>
          <w:b/>
          <w:spacing w:val="0"/>
          <w:sz w:val="21"/>
          <w:szCs w:val="21"/>
        </w:rPr>
        <w:t>第</w:t>
      </w:r>
      <w:r>
        <w:rPr>
          <w:rFonts w:hint="eastAsia" w:ascii="宋体" w:hAnsi="宋体" w:eastAsia="宋体" w:cs="宋体"/>
          <w:b/>
          <w:spacing w:val="0"/>
          <w:sz w:val="21"/>
          <w:szCs w:val="21"/>
          <w:lang w:val="en-US" w:eastAsia="zh-CN"/>
        </w:rPr>
        <w:t>五</w:t>
      </w:r>
      <w:r>
        <w:rPr>
          <w:rFonts w:hint="eastAsia" w:ascii="宋体" w:hAnsi="宋体" w:eastAsia="宋体" w:cs="宋体"/>
          <w:b/>
          <w:spacing w:val="0"/>
          <w:sz w:val="21"/>
          <w:szCs w:val="21"/>
        </w:rPr>
        <w:t>条</w:t>
      </w:r>
      <w:r>
        <w:rPr>
          <w:rFonts w:hint="eastAsia" w:ascii="宋体" w:hAnsi="宋体" w:eastAsia="宋体" w:cs="宋体"/>
          <w:b/>
          <w:spacing w:val="0"/>
          <w:sz w:val="21"/>
          <w:szCs w:val="21"/>
          <w:lang w:val="en-US" w:eastAsia="zh-CN"/>
        </w:rPr>
        <w:t xml:space="preserve"> </w:t>
      </w:r>
      <w:r>
        <w:rPr>
          <w:rFonts w:hint="eastAsia" w:ascii="宋体" w:hAnsi="宋体" w:eastAsia="宋体" w:cs="宋体"/>
          <w:b/>
          <w:spacing w:val="0"/>
          <w:sz w:val="21"/>
          <w:szCs w:val="21"/>
        </w:rPr>
        <w:t>服务标准、期限、效率</w:t>
      </w:r>
    </w:p>
    <w:p w14:paraId="662245D9">
      <w:pPr>
        <w:adjustRightInd w:val="0"/>
        <w:snapToGrid w:val="0"/>
        <w:spacing w:line="288" w:lineRule="auto"/>
        <w:ind w:firstLine="420" w:firstLineChars="200"/>
        <w:rPr>
          <w:rFonts w:hint="eastAsia" w:ascii="宋体" w:hAnsi="宋体" w:eastAsia="宋体" w:cs="宋体"/>
          <w:spacing w:val="0"/>
          <w:sz w:val="21"/>
          <w:szCs w:val="21"/>
          <w:u w:val="none"/>
        </w:rPr>
      </w:pPr>
      <w:r>
        <w:rPr>
          <w:rFonts w:hint="eastAsia" w:ascii="宋体" w:hAnsi="宋体" w:eastAsia="宋体" w:cs="宋体"/>
          <w:spacing w:val="0"/>
          <w:sz w:val="21"/>
          <w:szCs w:val="21"/>
          <w:u w:val="none"/>
        </w:rPr>
        <w:t>1.在质保期内，</w:t>
      </w:r>
      <w:r>
        <w:rPr>
          <w:rFonts w:hint="eastAsia" w:ascii="宋体" w:hAnsi="宋体" w:eastAsia="宋体" w:cs="宋体"/>
          <w:spacing w:val="0"/>
          <w:sz w:val="21"/>
          <w:szCs w:val="21"/>
          <w:u w:val="none"/>
          <w:lang w:eastAsia="zh-CN"/>
        </w:rPr>
        <w:t>乙方</w:t>
      </w:r>
      <w:r>
        <w:rPr>
          <w:rFonts w:hint="eastAsia" w:ascii="宋体" w:hAnsi="宋体" w:eastAsia="宋体" w:cs="宋体"/>
          <w:spacing w:val="0"/>
          <w:sz w:val="21"/>
          <w:szCs w:val="21"/>
          <w:u w:val="none"/>
        </w:rPr>
        <w:t>应对货物出现的质量及安全问题负责处理解决并承担一切费用。</w:t>
      </w:r>
    </w:p>
    <w:p w14:paraId="337B322D">
      <w:pPr>
        <w:adjustRightInd w:val="0"/>
        <w:snapToGrid w:val="0"/>
        <w:spacing w:line="288" w:lineRule="auto"/>
        <w:ind w:firstLine="420" w:firstLineChars="200"/>
        <w:rPr>
          <w:rFonts w:hint="eastAsia" w:ascii="宋体" w:hAnsi="宋体" w:eastAsia="宋体" w:cs="宋体"/>
          <w:spacing w:val="0"/>
          <w:sz w:val="21"/>
          <w:szCs w:val="21"/>
          <w:u w:val="none"/>
        </w:rPr>
      </w:pPr>
      <w:r>
        <w:rPr>
          <w:rFonts w:hint="eastAsia" w:ascii="宋体" w:hAnsi="宋体" w:eastAsia="宋体" w:cs="宋体"/>
          <w:spacing w:val="0"/>
          <w:sz w:val="21"/>
          <w:szCs w:val="21"/>
          <w:u w:val="none"/>
          <w:lang w:val="en-US" w:eastAsia="zh-CN"/>
        </w:rPr>
        <w:t>2.在质保期内，接到用户报修电话通知后，应在6小时内响应，12小时内到达现场，48小时内解决问题。出现故障后，乙方如未按上述要求进行响应，甲方可以采取必要的补救措施，由此产生的风险和费用全部由乙方承担</w:t>
      </w:r>
      <w:r>
        <w:rPr>
          <w:rFonts w:hint="eastAsia" w:ascii="宋体" w:hAnsi="宋体" w:eastAsia="宋体" w:cs="宋体"/>
          <w:spacing w:val="0"/>
          <w:sz w:val="21"/>
          <w:szCs w:val="21"/>
          <w:u w:val="none"/>
        </w:rPr>
        <w:t>。</w:t>
      </w:r>
    </w:p>
    <w:p w14:paraId="56EABE94">
      <w:pPr>
        <w:adjustRightInd w:val="0"/>
        <w:snapToGrid w:val="0"/>
        <w:spacing w:line="288" w:lineRule="auto"/>
        <w:ind w:firstLine="420" w:firstLineChars="200"/>
        <w:rPr>
          <w:rFonts w:hint="eastAsia" w:ascii="宋体" w:hAnsi="宋体" w:eastAsia="宋体" w:cs="宋体"/>
          <w:spacing w:val="0"/>
          <w:sz w:val="21"/>
          <w:szCs w:val="21"/>
          <w:u w:val="none"/>
        </w:rPr>
      </w:pPr>
      <w:r>
        <w:rPr>
          <w:rFonts w:hint="eastAsia" w:ascii="宋体" w:hAnsi="宋体" w:eastAsia="宋体" w:cs="宋体"/>
          <w:spacing w:val="0"/>
          <w:sz w:val="21"/>
          <w:szCs w:val="21"/>
          <w:u w:val="none"/>
          <w:lang w:val="en-US" w:eastAsia="zh-CN"/>
        </w:rPr>
        <w:t>3.</w:t>
      </w:r>
      <w:r>
        <w:rPr>
          <w:rFonts w:hint="eastAsia" w:ascii="宋体" w:hAnsi="宋体" w:eastAsia="宋体" w:cs="宋体"/>
          <w:spacing w:val="0"/>
          <w:sz w:val="21"/>
          <w:szCs w:val="21"/>
          <w:u w:val="none"/>
        </w:rPr>
        <w:t>超过保修期的软件实行终身维护，维护只收成本费</w:t>
      </w:r>
      <w:r>
        <w:rPr>
          <w:rFonts w:hint="eastAsia" w:ascii="宋体" w:hAnsi="宋体" w:eastAsia="宋体" w:cs="宋体"/>
          <w:spacing w:val="0"/>
          <w:sz w:val="21"/>
          <w:szCs w:val="21"/>
          <w:u w:val="none"/>
          <w:lang w:eastAsia="zh-CN"/>
        </w:rPr>
        <w:t>，</w:t>
      </w:r>
      <w:r>
        <w:rPr>
          <w:rFonts w:hint="eastAsia" w:ascii="宋体" w:hAnsi="宋体" w:eastAsia="宋体" w:cs="宋体"/>
          <w:spacing w:val="0"/>
          <w:sz w:val="21"/>
          <w:szCs w:val="21"/>
          <w:u w:val="none"/>
        </w:rPr>
        <w:t>提供所有软件备份</w:t>
      </w:r>
      <w:r>
        <w:rPr>
          <w:rFonts w:hint="eastAsia" w:ascii="宋体" w:hAnsi="宋体" w:eastAsia="宋体" w:cs="宋体"/>
          <w:spacing w:val="0"/>
          <w:sz w:val="21"/>
          <w:szCs w:val="21"/>
          <w:u w:val="none"/>
          <w:lang w:eastAsia="zh-CN"/>
        </w:rPr>
        <w:t>，</w:t>
      </w:r>
      <w:r>
        <w:rPr>
          <w:rFonts w:hint="eastAsia" w:ascii="宋体" w:hAnsi="宋体" w:eastAsia="宋体" w:cs="宋体"/>
          <w:spacing w:val="0"/>
          <w:sz w:val="21"/>
          <w:szCs w:val="21"/>
          <w:u w:val="none"/>
        </w:rPr>
        <w:t>提供软件终身免费升级。</w:t>
      </w:r>
    </w:p>
    <w:p w14:paraId="3DDCC937">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u w:val="none"/>
          <w:lang w:val="en-US" w:eastAsia="zh-CN"/>
        </w:rPr>
        <w:t>4</w:t>
      </w:r>
      <w:r>
        <w:rPr>
          <w:rFonts w:hint="eastAsia" w:ascii="宋体" w:hAnsi="宋体" w:eastAsia="宋体" w:cs="宋体"/>
          <w:spacing w:val="0"/>
          <w:sz w:val="21"/>
          <w:szCs w:val="21"/>
        </w:rPr>
        <w:t>.培训：</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rPr>
        <w:t>；</w:t>
      </w:r>
    </w:p>
    <w:p w14:paraId="0ED9C03C">
      <w:pPr>
        <w:adjustRightInd w:val="0"/>
        <w:snapToGrid w:val="0"/>
        <w:spacing w:line="288" w:lineRule="auto"/>
        <w:rPr>
          <w:rFonts w:hint="eastAsia" w:ascii="宋体" w:hAnsi="宋体" w:eastAsia="宋体" w:cs="宋体"/>
          <w:b/>
          <w:spacing w:val="0"/>
          <w:sz w:val="21"/>
          <w:szCs w:val="21"/>
        </w:rPr>
      </w:pPr>
      <w:r>
        <w:rPr>
          <w:rFonts w:hint="eastAsia" w:ascii="宋体" w:hAnsi="宋体" w:eastAsia="宋体" w:cs="宋体"/>
          <w:b/>
          <w:spacing w:val="0"/>
          <w:sz w:val="21"/>
          <w:szCs w:val="21"/>
        </w:rPr>
        <w:t>第</w:t>
      </w:r>
      <w:r>
        <w:rPr>
          <w:rFonts w:hint="eastAsia" w:ascii="宋体" w:hAnsi="宋体" w:eastAsia="宋体" w:cs="宋体"/>
          <w:b/>
          <w:spacing w:val="0"/>
          <w:sz w:val="21"/>
          <w:szCs w:val="21"/>
          <w:lang w:val="en-US" w:eastAsia="zh-CN"/>
        </w:rPr>
        <w:t>六</w:t>
      </w:r>
      <w:r>
        <w:rPr>
          <w:rFonts w:hint="eastAsia" w:ascii="宋体" w:hAnsi="宋体" w:eastAsia="宋体" w:cs="宋体"/>
          <w:b/>
          <w:spacing w:val="0"/>
          <w:sz w:val="21"/>
          <w:szCs w:val="21"/>
        </w:rPr>
        <w:t>条</w:t>
      </w:r>
      <w:r>
        <w:rPr>
          <w:rFonts w:hint="eastAsia" w:ascii="宋体" w:hAnsi="宋体" w:eastAsia="宋体" w:cs="宋体"/>
          <w:b/>
          <w:spacing w:val="0"/>
          <w:sz w:val="21"/>
          <w:szCs w:val="21"/>
          <w:lang w:val="en-US" w:eastAsia="zh-CN"/>
        </w:rPr>
        <w:t xml:space="preserve">  </w:t>
      </w:r>
      <w:r>
        <w:rPr>
          <w:rFonts w:hint="eastAsia" w:ascii="宋体" w:hAnsi="宋体" w:eastAsia="宋体" w:cs="宋体"/>
          <w:b/>
          <w:spacing w:val="0"/>
          <w:sz w:val="21"/>
          <w:szCs w:val="21"/>
        </w:rPr>
        <w:t>其他技术、服务要求</w:t>
      </w:r>
    </w:p>
    <w:p w14:paraId="4CDFEA4E">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1.乙方应按磋商文件规定的货物性能、技术要求、质量标准向甲方提供未经使用的全新产品，符合国家法律法规规定和技术规格、质量标准的出厂原装合格产品。</w:t>
      </w:r>
    </w:p>
    <w:p w14:paraId="471D720F">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2.技术支持：</w:t>
      </w:r>
    </w:p>
    <w:p w14:paraId="398FFCDA">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乙方应及时免费提供合同货物软件的升级，免费提供合同货物新功能和应用的资料。</w:t>
      </w:r>
    </w:p>
    <w:p w14:paraId="743E53C0">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3.安装调试</w:t>
      </w:r>
    </w:p>
    <w:p w14:paraId="79E65EC4">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3.1安装地点：甲方指定地点；</w:t>
      </w:r>
    </w:p>
    <w:p w14:paraId="33009E93">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3.2安装完成时间：接到甲方通知后在规定时间内完成安装和调试，如在规定的时间内由于乙方的原因不能完成安装和调试，乙方应承担由此给甲方造成的损失；</w:t>
      </w:r>
    </w:p>
    <w:p w14:paraId="3CE8AC67">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3.3如乙方委托国内代理（或其他机构）负责安装或配合安装应在签约时指明，但乙方仍要对合同货物及其安装质量负全部责任；</w:t>
      </w:r>
    </w:p>
    <w:p w14:paraId="6F653C28">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3.4安装标准：符合我国国家有关技术规范要求和技术标准，所有的软件和硬件必须保证同时安装到位；</w:t>
      </w:r>
    </w:p>
    <w:p w14:paraId="742A9AA8">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3.5乙方免费提供合同货物的安装服务；</w:t>
      </w:r>
    </w:p>
    <w:p w14:paraId="10B882FE">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3.6乙方在响应文件中应提供安装调试计划、对安装场地和环境的要求。</w:t>
      </w:r>
    </w:p>
    <w:p w14:paraId="61B35AA0">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4.乙方应提供质保期满后主要零部件报价单、质保期满后维护费、软件升级及其相关服务内容</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产生的费用均不得高于市场价</w:t>
      </w:r>
      <w:r>
        <w:rPr>
          <w:rFonts w:hint="eastAsia" w:ascii="宋体" w:hAnsi="宋体" w:eastAsia="宋体" w:cs="宋体"/>
          <w:spacing w:val="0"/>
          <w:sz w:val="21"/>
          <w:szCs w:val="21"/>
          <w:highlight w:val="none"/>
        </w:rPr>
        <w:t>；</w:t>
      </w:r>
    </w:p>
    <w:p w14:paraId="0132CD95">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5.供货时提供有关的全套技术文件。</w:t>
      </w:r>
    </w:p>
    <w:p w14:paraId="4A414D2A">
      <w:pPr>
        <w:adjustRightInd w:val="0"/>
        <w:snapToGrid w:val="0"/>
        <w:spacing w:line="288" w:lineRule="auto"/>
        <w:ind w:firstLine="420" w:firstLineChars="200"/>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6.乙方应保证所提供的货物或其中任何一部分均不会侵犯第三方的知识产权。</w:t>
      </w:r>
    </w:p>
    <w:p w14:paraId="667B2B77">
      <w:pPr>
        <w:adjustRightInd w:val="0"/>
        <w:snapToGrid w:val="0"/>
        <w:spacing w:line="288" w:lineRule="auto"/>
        <w:rPr>
          <w:rFonts w:hint="eastAsia" w:ascii="宋体" w:hAnsi="宋体" w:eastAsia="宋体" w:cs="宋体"/>
          <w:b/>
          <w:spacing w:val="0"/>
          <w:sz w:val="21"/>
          <w:szCs w:val="21"/>
          <w:highlight w:val="none"/>
        </w:rPr>
      </w:pPr>
      <w:r>
        <w:rPr>
          <w:rFonts w:hint="eastAsia" w:ascii="宋体" w:hAnsi="宋体" w:eastAsia="宋体" w:cs="宋体"/>
          <w:b/>
          <w:spacing w:val="0"/>
          <w:sz w:val="21"/>
          <w:szCs w:val="21"/>
          <w:highlight w:val="none"/>
        </w:rPr>
        <w:t>第</w:t>
      </w:r>
      <w:r>
        <w:rPr>
          <w:rFonts w:hint="eastAsia" w:ascii="宋体" w:hAnsi="宋体" w:eastAsia="宋体" w:cs="宋体"/>
          <w:b/>
          <w:spacing w:val="0"/>
          <w:sz w:val="21"/>
          <w:szCs w:val="21"/>
          <w:highlight w:val="none"/>
          <w:lang w:val="en-US" w:eastAsia="zh-CN"/>
        </w:rPr>
        <w:t>七</w:t>
      </w:r>
      <w:r>
        <w:rPr>
          <w:rFonts w:hint="eastAsia" w:ascii="宋体" w:hAnsi="宋体" w:eastAsia="宋体" w:cs="宋体"/>
          <w:b/>
          <w:spacing w:val="0"/>
          <w:sz w:val="21"/>
          <w:szCs w:val="21"/>
          <w:highlight w:val="none"/>
        </w:rPr>
        <w:t>条</w:t>
      </w:r>
      <w:r>
        <w:rPr>
          <w:rFonts w:hint="eastAsia" w:ascii="宋体" w:hAnsi="宋体" w:eastAsia="宋体" w:cs="宋体"/>
          <w:b/>
          <w:spacing w:val="0"/>
          <w:sz w:val="21"/>
          <w:szCs w:val="21"/>
          <w:highlight w:val="none"/>
          <w:lang w:val="en-US" w:eastAsia="zh-CN"/>
        </w:rPr>
        <w:t xml:space="preserve">  </w:t>
      </w:r>
      <w:r>
        <w:rPr>
          <w:rFonts w:hint="eastAsia" w:ascii="宋体" w:hAnsi="宋体" w:eastAsia="宋体" w:cs="宋体"/>
          <w:b/>
          <w:spacing w:val="0"/>
          <w:sz w:val="21"/>
          <w:szCs w:val="21"/>
          <w:highlight w:val="none"/>
        </w:rPr>
        <w:t>验收标准</w:t>
      </w:r>
    </w:p>
    <w:p w14:paraId="001DC5E6">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1.验收由甲方负责实施；</w:t>
      </w:r>
    </w:p>
    <w:p w14:paraId="3395548C">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2.验收依据：</w:t>
      </w:r>
    </w:p>
    <w:p w14:paraId="4BB609E8">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合同、磋商文件、响应文件或者乙方提供的技术规格、经甲方认可的合同货物的有效检验文件。</w:t>
      </w:r>
    </w:p>
    <w:p w14:paraId="1A8116E3">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57E353ED">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4.验收合格的条件：</w:t>
      </w:r>
    </w:p>
    <w:p w14:paraId="13868EA9">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4.1所供货物符合产品标准和合同的要求；</w:t>
      </w:r>
    </w:p>
    <w:p w14:paraId="53729024">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4.2在进行测试和验收过程中发现的问题已被解决并得到甲方的认可；</w:t>
      </w:r>
    </w:p>
    <w:p w14:paraId="1C5A5AA4">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4.3合同中规定的所有货物均已交付；</w:t>
      </w:r>
    </w:p>
    <w:p w14:paraId="3503F849">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4.4所供货物已通过使用单位组织的验收；</w:t>
      </w:r>
    </w:p>
    <w:p w14:paraId="0806930B">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4.5所有相关的技术文件及资料均已提交并得到接受。</w:t>
      </w:r>
    </w:p>
    <w:p w14:paraId="7A66AC35">
      <w:pPr>
        <w:adjustRightInd w:val="0"/>
        <w:snapToGrid w:val="0"/>
        <w:spacing w:line="288" w:lineRule="auto"/>
        <w:ind w:right="-514" w:rightChars="-245"/>
        <w:rPr>
          <w:rFonts w:hint="eastAsia" w:ascii="宋体" w:hAnsi="宋体" w:eastAsia="宋体" w:cs="宋体"/>
          <w:b/>
          <w:spacing w:val="0"/>
          <w:sz w:val="21"/>
          <w:szCs w:val="21"/>
        </w:rPr>
      </w:pPr>
      <w:r>
        <w:rPr>
          <w:rFonts w:hint="eastAsia" w:ascii="宋体" w:hAnsi="宋体" w:eastAsia="宋体" w:cs="宋体"/>
          <w:b/>
          <w:spacing w:val="0"/>
          <w:sz w:val="21"/>
          <w:szCs w:val="21"/>
        </w:rPr>
        <w:t>第</w:t>
      </w:r>
      <w:r>
        <w:rPr>
          <w:rFonts w:hint="eastAsia" w:ascii="宋体" w:hAnsi="宋体" w:eastAsia="宋体" w:cs="宋体"/>
          <w:b/>
          <w:spacing w:val="0"/>
          <w:sz w:val="21"/>
          <w:szCs w:val="21"/>
          <w:lang w:val="en-US" w:eastAsia="zh-CN"/>
        </w:rPr>
        <w:t>八</w:t>
      </w:r>
      <w:r>
        <w:rPr>
          <w:rFonts w:hint="eastAsia" w:ascii="宋体" w:hAnsi="宋体" w:eastAsia="宋体" w:cs="宋体"/>
          <w:b/>
          <w:spacing w:val="0"/>
          <w:sz w:val="21"/>
          <w:szCs w:val="21"/>
        </w:rPr>
        <w:t>条</w:t>
      </w:r>
      <w:r>
        <w:rPr>
          <w:rFonts w:hint="eastAsia" w:ascii="宋体" w:hAnsi="宋体" w:eastAsia="宋体" w:cs="宋体"/>
          <w:b/>
          <w:spacing w:val="0"/>
          <w:sz w:val="21"/>
          <w:szCs w:val="21"/>
          <w:lang w:val="en-US" w:eastAsia="zh-CN"/>
        </w:rPr>
        <w:t xml:space="preserve">  </w:t>
      </w:r>
      <w:r>
        <w:rPr>
          <w:rFonts w:hint="eastAsia" w:ascii="宋体" w:hAnsi="宋体" w:eastAsia="宋体" w:cs="宋体"/>
          <w:b/>
          <w:spacing w:val="0"/>
          <w:sz w:val="21"/>
          <w:szCs w:val="21"/>
        </w:rPr>
        <w:t>违约责任</w:t>
      </w:r>
    </w:p>
    <w:p w14:paraId="29A47D9B">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1.乙方逾期履行合同的，自逾期之日起，向甲方每日偿付合同总价0.5%的滞纳金。</w:t>
      </w:r>
    </w:p>
    <w:p w14:paraId="3F906330">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2.甲方逾期支付货款的，自逾期之日起，向乙方每日偿付未付价款0.5%的滞纳金。</w:t>
      </w:r>
    </w:p>
    <w:p w14:paraId="7D716AB8">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C40B930">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BEED441">
      <w:pPr>
        <w:adjustRightInd w:val="0"/>
        <w:snapToGrid w:val="0"/>
        <w:spacing w:line="288" w:lineRule="auto"/>
        <w:rPr>
          <w:rFonts w:hint="eastAsia" w:ascii="宋体" w:hAnsi="宋体" w:eastAsia="宋体" w:cs="宋体"/>
          <w:b/>
          <w:spacing w:val="0"/>
          <w:sz w:val="21"/>
          <w:szCs w:val="21"/>
        </w:rPr>
      </w:pPr>
      <w:r>
        <w:rPr>
          <w:rFonts w:hint="eastAsia" w:ascii="宋体" w:hAnsi="宋体" w:eastAsia="宋体" w:cs="宋体"/>
          <w:b/>
          <w:spacing w:val="0"/>
          <w:sz w:val="21"/>
          <w:szCs w:val="21"/>
        </w:rPr>
        <w:t>第</w:t>
      </w:r>
      <w:r>
        <w:rPr>
          <w:rFonts w:hint="eastAsia" w:ascii="宋体" w:hAnsi="宋体" w:eastAsia="宋体" w:cs="宋体"/>
          <w:b/>
          <w:spacing w:val="0"/>
          <w:sz w:val="21"/>
          <w:szCs w:val="21"/>
          <w:lang w:val="en-US" w:eastAsia="zh-CN"/>
        </w:rPr>
        <w:t>九</w:t>
      </w:r>
      <w:r>
        <w:rPr>
          <w:rFonts w:hint="eastAsia" w:ascii="宋体" w:hAnsi="宋体" w:eastAsia="宋体" w:cs="宋体"/>
          <w:b/>
          <w:spacing w:val="0"/>
          <w:sz w:val="21"/>
          <w:szCs w:val="21"/>
        </w:rPr>
        <w:t>条</w:t>
      </w:r>
      <w:r>
        <w:rPr>
          <w:rFonts w:hint="eastAsia" w:ascii="宋体" w:hAnsi="宋体" w:eastAsia="宋体" w:cs="宋体"/>
          <w:b/>
          <w:spacing w:val="0"/>
          <w:sz w:val="21"/>
          <w:szCs w:val="21"/>
          <w:lang w:val="en-US" w:eastAsia="zh-CN"/>
        </w:rPr>
        <w:t xml:space="preserve">   </w:t>
      </w:r>
      <w:r>
        <w:rPr>
          <w:rFonts w:hint="eastAsia" w:ascii="宋体" w:hAnsi="宋体" w:eastAsia="宋体" w:cs="宋体"/>
          <w:b/>
          <w:spacing w:val="0"/>
          <w:sz w:val="21"/>
          <w:szCs w:val="21"/>
        </w:rPr>
        <w:t>不可抗力事件处理</w:t>
      </w:r>
    </w:p>
    <w:p w14:paraId="15F35E90">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1.在合同有效期内，任何一方因不可抗力事件导致不能履行合同，则合同履行期可延长，其延长期与不可抗力影响期相同。</w:t>
      </w:r>
    </w:p>
    <w:p w14:paraId="6D38E59B">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2.不可抗力事件发生后，应立即通知对方，并寄送有关权威机构出具的证明。</w:t>
      </w:r>
    </w:p>
    <w:p w14:paraId="7A2A82E6">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3.不可抗力事件延续120天以上，双方应通过友好协商，确定是否继续履行合同。</w:t>
      </w:r>
    </w:p>
    <w:p w14:paraId="42AC7A0F">
      <w:pPr>
        <w:adjustRightInd w:val="0"/>
        <w:snapToGrid w:val="0"/>
        <w:spacing w:line="288" w:lineRule="auto"/>
        <w:ind w:right="-514" w:rightChars="-245"/>
        <w:rPr>
          <w:rFonts w:hint="eastAsia" w:ascii="宋体" w:hAnsi="宋体" w:eastAsia="宋体" w:cs="宋体"/>
          <w:b/>
          <w:spacing w:val="0"/>
          <w:sz w:val="21"/>
          <w:szCs w:val="21"/>
        </w:rPr>
      </w:pPr>
      <w:r>
        <w:rPr>
          <w:rFonts w:hint="eastAsia" w:ascii="宋体" w:hAnsi="宋体" w:eastAsia="宋体" w:cs="宋体"/>
          <w:b/>
          <w:spacing w:val="0"/>
          <w:sz w:val="21"/>
          <w:szCs w:val="21"/>
        </w:rPr>
        <w:t>第</w:t>
      </w:r>
      <w:r>
        <w:rPr>
          <w:rFonts w:hint="eastAsia" w:ascii="宋体" w:hAnsi="宋体" w:eastAsia="宋体" w:cs="宋体"/>
          <w:b/>
          <w:spacing w:val="0"/>
          <w:sz w:val="21"/>
          <w:szCs w:val="21"/>
          <w:lang w:val="en-US" w:eastAsia="zh-CN"/>
        </w:rPr>
        <w:t>十</w:t>
      </w:r>
      <w:r>
        <w:rPr>
          <w:rFonts w:hint="eastAsia" w:ascii="宋体" w:hAnsi="宋体" w:eastAsia="宋体" w:cs="宋体"/>
          <w:b/>
          <w:spacing w:val="0"/>
          <w:sz w:val="21"/>
          <w:szCs w:val="21"/>
        </w:rPr>
        <w:t>条</w:t>
      </w:r>
      <w:r>
        <w:rPr>
          <w:rFonts w:hint="eastAsia" w:ascii="宋体" w:hAnsi="宋体" w:eastAsia="宋体" w:cs="宋体"/>
          <w:b/>
          <w:spacing w:val="0"/>
          <w:sz w:val="21"/>
          <w:szCs w:val="21"/>
          <w:lang w:val="en-US" w:eastAsia="zh-CN"/>
        </w:rPr>
        <w:t xml:space="preserve">  </w:t>
      </w:r>
      <w:r>
        <w:rPr>
          <w:rFonts w:hint="eastAsia" w:ascii="宋体" w:hAnsi="宋体" w:eastAsia="宋体" w:cs="宋体"/>
          <w:b/>
          <w:spacing w:val="0"/>
          <w:sz w:val="21"/>
          <w:szCs w:val="21"/>
        </w:rPr>
        <w:t>争议解决</w:t>
      </w:r>
    </w:p>
    <w:p w14:paraId="1AFC3104">
      <w:pPr>
        <w:adjustRightInd w:val="0"/>
        <w:snapToGrid w:val="0"/>
        <w:spacing w:line="288" w:lineRule="auto"/>
        <w:ind w:right="23" w:rightChars="11"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因本合同发生纠纷，甲乙双方应当及时协商，协商不成时，任何一方可向甲方所在地人民法院起诉。</w:t>
      </w:r>
    </w:p>
    <w:p w14:paraId="394EF4A6">
      <w:pPr>
        <w:adjustRightInd w:val="0"/>
        <w:snapToGrid w:val="0"/>
        <w:spacing w:line="288" w:lineRule="auto"/>
        <w:ind w:right="-514" w:rightChars="-245"/>
        <w:rPr>
          <w:rFonts w:hint="eastAsia" w:ascii="宋体" w:hAnsi="宋体" w:eastAsia="宋体" w:cs="宋体"/>
          <w:b/>
          <w:spacing w:val="0"/>
          <w:sz w:val="21"/>
          <w:szCs w:val="21"/>
        </w:rPr>
      </w:pPr>
      <w:r>
        <w:rPr>
          <w:rFonts w:hint="eastAsia" w:ascii="宋体" w:hAnsi="宋体" w:eastAsia="宋体" w:cs="宋体"/>
          <w:b/>
          <w:spacing w:val="0"/>
          <w:sz w:val="21"/>
          <w:szCs w:val="21"/>
        </w:rPr>
        <w:t>第十</w:t>
      </w:r>
      <w:r>
        <w:rPr>
          <w:rFonts w:hint="eastAsia" w:ascii="宋体" w:hAnsi="宋体" w:eastAsia="宋体" w:cs="宋体"/>
          <w:b/>
          <w:spacing w:val="0"/>
          <w:sz w:val="21"/>
          <w:szCs w:val="21"/>
          <w:lang w:val="en-US" w:eastAsia="zh-CN"/>
        </w:rPr>
        <w:t>一</w:t>
      </w:r>
      <w:r>
        <w:rPr>
          <w:rFonts w:hint="eastAsia" w:ascii="宋体" w:hAnsi="宋体" w:eastAsia="宋体" w:cs="宋体"/>
          <w:b/>
          <w:spacing w:val="0"/>
          <w:sz w:val="21"/>
          <w:szCs w:val="21"/>
        </w:rPr>
        <w:t>条</w:t>
      </w:r>
      <w:r>
        <w:rPr>
          <w:rFonts w:hint="eastAsia" w:ascii="宋体" w:hAnsi="宋体" w:eastAsia="宋体" w:cs="宋体"/>
          <w:b/>
          <w:spacing w:val="0"/>
          <w:sz w:val="21"/>
          <w:szCs w:val="21"/>
          <w:lang w:val="en-US" w:eastAsia="zh-CN"/>
        </w:rPr>
        <w:t xml:space="preserve">  </w:t>
      </w:r>
      <w:r>
        <w:rPr>
          <w:rFonts w:hint="eastAsia" w:ascii="宋体" w:hAnsi="宋体" w:eastAsia="宋体" w:cs="宋体"/>
          <w:b/>
          <w:spacing w:val="0"/>
          <w:sz w:val="21"/>
          <w:szCs w:val="21"/>
        </w:rPr>
        <w:t>合同生效</w:t>
      </w:r>
    </w:p>
    <w:p w14:paraId="0D4499C0">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1.合同经甲、乙双方法定代表人或授权代表签名并加盖单位公章或合同专用章后生效。</w:t>
      </w:r>
    </w:p>
    <w:p w14:paraId="56C75103">
      <w:pPr>
        <w:adjustRightInd w:val="0"/>
        <w:snapToGrid w:val="0"/>
        <w:spacing w:line="288"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rPr>
        <w:t>2.本合同附件、磋商文件、响应文件、询标澄清、成交通知书均为合同的组成部分，与本合同具有同等法律效力。</w:t>
      </w:r>
    </w:p>
    <w:p w14:paraId="2F253059">
      <w:pPr>
        <w:pStyle w:val="46"/>
        <w:spacing w:line="360" w:lineRule="exact"/>
        <w:ind w:firstLineChars="200"/>
        <w:rPr>
          <w:rFonts w:hint="eastAsia" w:ascii="宋体" w:hAnsi="宋体" w:eastAsia="宋体" w:cs="宋体"/>
          <w:bCs/>
          <w:color w:val="auto"/>
          <w:spacing w:val="0"/>
          <w:sz w:val="21"/>
          <w:szCs w:val="21"/>
          <w:highlight w:val="none"/>
        </w:rPr>
      </w:pPr>
      <w:r>
        <w:rPr>
          <w:rFonts w:hint="eastAsia" w:ascii="宋体" w:hAnsi="宋体" w:eastAsia="宋体" w:cs="宋体"/>
          <w:spacing w:val="0"/>
          <w:sz w:val="21"/>
          <w:szCs w:val="21"/>
          <w:lang w:val="en-US" w:eastAsia="zh-CN"/>
        </w:rPr>
        <w:t>3.</w:t>
      </w:r>
      <w:r>
        <w:rPr>
          <w:rFonts w:hint="eastAsia" w:ascii="宋体" w:hAnsi="宋体" w:eastAsia="宋体" w:cs="宋体"/>
          <w:bCs/>
          <w:color w:val="auto"/>
          <w:spacing w:val="0"/>
          <w:sz w:val="21"/>
          <w:szCs w:val="21"/>
          <w:highlight w:val="none"/>
        </w:rPr>
        <w:t>本合同</w:t>
      </w:r>
      <w:r>
        <w:rPr>
          <w:rFonts w:hint="eastAsia" w:ascii="宋体" w:hAnsi="宋体" w:eastAsia="宋体" w:cs="宋体"/>
          <w:bCs/>
          <w:color w:val="auto"/>
          <w:spacing w:val="0"/>
          <w:sz w:val="21"/>
          <w:szCs w:val="21"/>
          <w:highlight w:val="none"/>
          <w:lang w:eastAsia="zh-CN"/>
        </w:rPr>
        <w:t>一</w:t>
      </w:r>
      <w:r>
        <w:rPr>
          <w:rFonts w:hint="eastAsia" w:ascii="宋体" w:hAnsi="宋体" w:eastAsia="宋体" w:cs="宋体"/>
          <w:bCs/>
          <w:color w:val="auto"/>
          <w:spacing w:val="0"/>
          <w:sz w:val="21"/>
          <w:szCs w:val="21"/>
          <w:highlight w:val="none"/>
        </w:rPr>
        <w:t>式五份，甲乙双方各执贰份，</w:t>
      </w:r>
      <w:r>
        <w:rPr>
          <w:rFonts w:hint="eastAsia" w:ascii="宋体" w:hAnsi="宋体" w:eastAsia="宋体" w:cs="宋体"/>
          <w:bCs/>
          <w:color w:val="auto"/>
          <w:spacing w:val="0"/>
          <w:sz w:val="21"/>
          <w:szCs w:val="21"/>
          <w:highlight w:val="none"/>
          <w:lang w:eastAsia="zh-CN"/>
        </w:rPr>
        <w:t>财政</w:t>
      </w:r>
      <w:r>
        <w:rPr>
          <w:rFonts w:hint="eastAsia" w:ascii="宋体" w:hAnsi="宋体" w:eastAsia="宋体" w:cs="宋体"/>
          <w:bCs/>
          <w:color w:val="auto"/>
          <w:spacing w:val="0"/>
          <w:sz w:val="21"/>
          <w:szCs w:val="21"/>
          <w:highlight w:val="none"/>
        </w:rPr>
        <w:t>备案壹份，双方签字盖章后生效。未尽事宜，双方协商解决，可签订补充协议。</w:t>
      </w:r>
    </w:p>
    <w:p w14:paraId="79CDE260">
      <w:pPr>
        <w:pStyle w:val="51"/>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甲方（盖章）:                     乙方（盖章）:             </w:t>
      </w:r>
    </w:p>
    <w:p w14:paraId="08383389">
      <w:pPr>
        <w:pStyle w:val="51"/>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法定代表                          法定代表  </w:t>
      </w:r>
    </w:p>
    <w:p w14:paraId="6C11ADED">
      <w:pPr>
        <w:pStyle w:val="51"/>
        <w:spacing w:line="500" w:lineRule="exact"/>
        <w:ind w:left="300" w:right="225" w:firstLine="48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或委托代理人（签字）：            或委托代理人（签字）：</w:t>
      </w:r>
    </w:p>
    <w:p w14:paraId="6868E4EF">
      <w:pPr>
        <w:snapToGrid w:val="0"/>
        <w:spacing w:before="120" w:beforeLines="50" w:after="120" w:afterLines="50" w:line="400" w:lineRule="exact"/>
        <w:rPr>
          <w:rFonts w:hint="eastAsia" w:ascii="宋体" w:hAnsi="宋体" w:eastAsia="宋体" w:cs="宋体"/>
          <w:b/>
          <w:sz w:val="30"/>
          <w:szCs w:val="30"/>
        </w:rPr>
      </w:pPr>
      <w:r>
        <w:rPr>
          <w:rFonts w:hint="eastAsia" w:ascii="宋体" w:hAnsi="宋体" w:eastAsia="宋体" w:cs="宋体"/>
          <w:b/>
          <w:bCs/>
          <w:szCs w:val="21"/>
        </w:rPr>
        <w:t>注：本合同作为示范文本，具体以成交供应商与采购人所签定正式合同为准。</w:t>
      </w:r>
      <w:bookmarkStart w:id="48" w:name="_Toc14600"/>
    </w:p>
    <w:p w14:paraId="696EB60D">
      <w:pPr>
        <w:rPr>
          <w:rFonts w:ascii="宋体" w:hAnsi="宋体" w:eastAsia="宋体" w:cs="宋体"/>
          <w:b/>
          <w:sz w:val="30"/>
          <w:szCs w:val="30"/>
        </w:rPr>
      </w:pPr>
    </w:p>
    <w:p w14:paraId="6467F386">
      <w:pPr>
        <w:pStyle w:val="2"/>
        <w:ind w:firstLine="210"/>
      </w:pPr>
    </w:p>
    <w:p w14:paraId="1814B4CC"/>
    <w:p w14:paraId="02DD5EF2">
      <w:pPr>
        <w:pStyle w:val="2"/>
        <w:ind w:firstLine="210"/>
      </w:pPr>
    </w:p>
    <w:p w14:paraId="6EEEC567"/>
    <w:p w14:paraId="1F3C9050">
      <w:pPr>
        <w:pStyle w:val="2"/>
        <w:ind w:firstLine="210"/>
      </w:pPr>
    </w:p>
    <w:p w14:paraId="384AD8A1">
      <w:pPr>
        <w:pStyle w:val="2"/>
        <w:ind w:firstLine="210"/>
      </w:pPr>
    </w:p>
    <w:p w14:paraId="323AC1B7">
      <w:pPr>
        <w:pStyle w:val="44"/>
        <w:ind w:left="560" w:hanging="560"/>
      </w:pPr>
    </w:p>
    <w:p w14:paraId="555B9FBA"/>
    <w:p w14:paraId="674D764A">
      <w:pPr>
        <w:pStyle w:val="2"/>
        <w:ind w:firstLine="210"/>
      </w:pPr>
    </w:p>
    <w:p w14:paraId="0BBF8492">
      <w:pPr>
        <w:pStyle w:val="44"/>
        <w:ind w:left="560" w:hanging="560"/>
      </w:pPr>
    </w:p>
    <w:p w14:paraId="6D22145D"/>
    <w:p w14:paraId="4B73E333">
      <w:pPr>
        <w:pStyle w:val="23"/>
      </w:pPr>
    </w:p>
    <w:p w14:paraId="6841178A"/>
    <w:p w14:paraId="7EFB43CE">
      <w:pPr>
        <w:pStyle w:val="23"/>
      </w:pPr>
    </w:p>
    <w:p w14:paraId="16910729"/>
    <w:p w14:paraId="03301596">
      <w:pPr>
        <w:pStyle w:val="23"/>
      </w:pPr>
    </w:p>
    <w:p w14:paraId="7D0DD709">
      <w:pPr>
        <w:pStyle w:val="2"/>
        <w:ind w:firstLine="210"/>
      </w:pPr>
    </w:p>
    <w:p w14:paraId="2DB5BDF6">
      <w:pPr>
        <w:pStyle w:val="44"/>
        <w:ind w:left="560" w:hanging="560"/>
      </w:pPr>
    </w:p>
    <w:p w14:paraId="040186E9"/>
    <w:p w14:paraId="319B83F2"/>
    <w:p w14:paraId="06FF993F">
      <w:pPr>
        <w:pStyle w:val="2"/>
        <w:ind w:firstLine="210"/>
      </w:pPr>
    </w:p>
    <w:p w14:paraId="54357C76"/>
    <w:p w14:paraId="6EB455A1">
      <w:pPr>
        <w:pStyle w:val="2"/>
        <w:ind w:firstLine="210"/>
      </w:pPr>
    </w:p>
    <w:p w14:paraId="1AAFD3DD">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 xml:space="preserve">第六章 </w:t>
      </w:r>
      <w:bookmarkStart w:id="49" w:name="OLE_LINK7"/>
      <w:bookmarkStart w:id="50" w:name="_Toc1139"/>
      <w:bookmarkStart w:id="51" w:name="_Toc31099"/>
      <w:r>
        <w:rPr>
          <w:rFonts w:hint="eastAsia" w:ascii="宋体" w:hAnsi="宋体" w:eastAsia="宋体" w:cs="宋体"/>
          <w:b/>
          <w:sz w:val="30"/>
          <w:szCs w:val="30"/>
          <w:lang w:val="zh-CN"/>
        </w:rPr>
        <w:t>磋商响应文件</w:t>
      </w:r>
      <w:bookmarkEnd w:id="49"/>
      <w:r>
        <w:rPr>
          <w:rFonts w:hint="eastAsia" w:ascii="宋体" w:hAnsi="宋体" w:eastAsia="宋体" w:cs="宋体"/>
          <w:b/>
          <w:sz w:val="30"/>
          <w:szCs w:val="30"/>
        </w:rPr>
        <w:t>格式</w:t>
      </w:r>
      <w:bookmarkEnd w:id="48"/>
      <w:bookmarkEnd w:id="50"/>
      <w:bookmarkEnd w:id="51"/>
    </w:p>
    <w:p w14:paraId="4450D4CC">
      <w:pPr>
        <w:tabs>
          <w:tab w:val="left" w:pos="6674"/>
        </w:tabs>
        <w:jc w:val="center"/>
        <w:rPr>
          <w:rFonts w:ascii="宋体" w:hAnsi="宋体" w:cs="宋体"/>
          <w:spacing w:val="11"/>
          <w:sz w:val="22"/>
          <w:szCs w:val="22"/>
        </w:rPr>
      </w:pPr>
    </w:p>
    <w:p w14:paraId="5498B601">
      <w:pPr>
        <w:tabs>
          <w:tab w:val="left" w:pos="6674"/>
        </w:tabs>
        <w:jc w:val="center"/>
        <w:rPr>
          <w:rFonts w:ascii="宋体" w:hAnsi="宋体" w:eastAsia="宋体" w:cs="宋体"/>
          <w:b/>
          <w:spacing w:val="11"/>
          <w:szCs w:val="21"/>
        </w:rPr>
      </w:pPr>
      <w:r>
        <w:rPr>
          <w:rFonts w:hint="eastAsia" w:ascii="宋体" w:hAnsi="宋体" w:eastAsia="宋体" w:cs="宋体"/>
          <w:spacing w:val="11"/>
          <w:szCs w:val="21"/>
        </w:rPr>
        <w:t>供应商应根据竞争性磋商文件中所提供的格式编制磋商响应文件，对于未提供格式的可自行确定。</w:t>
      </w:r>
    </w:p>
    <w:p w14:paraId="76031628">
      <w:pPr>
        <w:pStyle w:val="6"/>
        <w:spacing w:line="160" w:lineRule="exact"/>
        <w:jc w:val="center"/>
        <w:rPr>
          <w:rFonts w:hAnsi="宋体"/>
          <w:spacing w:val="11"/>
          <w:sz w:val="21"/>
          <w:szCs w:val="21"/>
        </w:rPr>
      </w:pPr>
    </w:p>
    <w:p w14:paraId="65770AD6">
      <w:pPr>
        <w:pStyle w:val="6"/>
        <w:jc w:val="center"/>
        <w:rPr>
          <w:rFonts w:hAnsi="宋体"/>
          <w:spacing w:val="11"/>
          <w:sz w:val="21"/>
          <w:szCs w:val="21"/>
          <w:u w:val="none"/>
        </w:rPr>
      </w:pPr>
      <w:r>
        <w:rPr>
          <w:rFonts w:hint="eastAsia" w:hAnsi="宋体"/>
          <w:spacing w:val="11"/>
          <w:sz w:val="21"/>
          <w:szCs w:val="21"/>
          <w:u w:val="none"/>
        </w:rPr>
        <w:t>1.磋商声明书</w:t>
      </w:r>
    </w:p>
    <w:p w14:paraId="15C19ADB">
      <w:pPr>
        <w:spacing w:line="400" w:lineRule="exact"/>
        <w:rPr>
          <w:rFonts w:ascii="宋体" w:hAnsi="宋体" w:eastAsia="宋体" w:cs="宋体"/>
          <w:spacing w:val="11"/>
          <w:szCs w:val="21"/>
        </w:rPr>
      </w:pPr>
      <w:r>
        <w:rPr>
          <w:rFonts w:hint="eastAsia" w:ascii="宋体" w:hAnsi="宋体" w:eastAsia="宋体" w:cs="宋体"/>
          <w:spacing w:val="11"/>
          <w:szCs w:val="21"/>
        </w:rPr>
        <w:t>致：（采购单位名称）：</w:t>
      </w:r>
    </w:p>
    <w:p w14:paraId="695824F8">
      <w:pPr>
        <w:spacing w:line="380" w:lineRule="exact"/>
        <w:ind w:firstLine="696" w:firstLineChars="300"/>
        <w:rPr>
          <w:rFonts w:ascii="宋体" w:hAnsi="宋体" w:eastAsia="宋体" w:cs="宋体"/>
          <w:spacing w:val="11"/>
          <w:szCs w:val="21"/>
        </w:rPr>
      </w:pPr>
      <w:r>
        <w:rPr>
          <w:rFonts w:hint="eastAsia" w:ascii="宋体" w:hAnsi="宋体" w:eastAsia="宋体" w:cs="宋体"/>
          <w:spacing w:val="11"/>
          <w:szCs w:val="21"/>
        </w:rPr>
        <w:t>（供应商名称）系中华人民共和国合法企业，经营地址。</w:t>
      </w:r>
    </w:p>
    <w:p w14:paraId="75CFBC3E">
      <w:pPr>
        <w:spacing w:line="380" w:lineRule="exact"/>
        <w:ind w:firstLine="645"/>
        <w:rPr>
          <w:rFonts w:ascii="宋体" w:hAnsi="宋体" w:eastAsia="宋体" w:cs="宋体"/>
          <w:spacing w:val="11"/>
          <w:szCs w:val="21"/>
        </w:rPr>
      </w:pPr>
      <w:r>
        <w:rPr>
          <w:rFonts w:hint="eastAsia" w:ascii="宋体" w:hAnsi="宋体" w:eastAsia="宋体" w:cs="宋体"/>
          <w:spacing w:val="11"/>
          <w:szCs w:val="21"/>
        </w:rPr>
        <w:t>我（姓名）系（供应商名称）的法定代表人，我方愿意参加贵方组织的 项目的磋商，为便于贵方公正、择优地确定成交供应商及其服务，我方就本次磋商有关事项郑重声明如下：</w:t>
      </w:r>
    </w:p>
    <w:p w14:paraId="604F716A">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1.我方向贵方提交的所有磋商响应文件、资料都是准确的和真实的。</w:t>
      </w:r>
    </w:p>
    <w:p w14:paraId="67BA13F2">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2.我方不是采购单位的附属机构；在获知本项目采购信息后，与采购单位聘请的为此项目提供咨询服务的公司及其附属机构没有任何联系。</w:t>
      </w:r>
    </w:p>
    <w:p w14:paraId="102E480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3.我方坚决杜绝以收取管理费等形式的一切挂靠、违法转包、分包行为。</w:t>
      </w:r>
    </w:p>
    <w:p w14:paraId="4F11A4EA">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4.我方承诺不与其他供应商相互串通，不排挤其他供应商的公平竞争，不损害采购单位或其他供应商的合法权益。</w:t>
      </w:r>
    </w:p>
    <w:p w14:paraId="5596E10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5.我方承诺不向采购单位或者磋商小组成员行贿以牟取成交。</w:t>
      </w:r>
    </w:p>
    <w:p w14:paraId="60EE8022">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6.我方承诺不以他人名义磋商或者以其他方式弄虚作假，骗取成交。</w:t>
      </w:r>
    </w:p>
    <w:p w14:paraId="6935E469">
      <w:pPr>
        <w:pStyle w:val="23"/>
        <w:spacing w:line="380" w:lineRule="exact"/>
        <w:ind w:firstLine="464"/>
        <w:rPr>
          <w:rFonts w:hAnsi="宋体" w:cs="宋体"/>
          <w:spacing w:val="11"/>
          <w:sz w:val="21"/>
          <w:szCs w:val="21"/>
        </w:rPr>
      </w:pPr>
      <w:r>
        <w:rPr>
          <w:rFonts w:hint="eastAsia" w:hAnsi="宋体" w:cs="宋体"/>
          <w:spacing w:val="11"/>
          <w:sz w:val="21"/>
          <w:szCs w:val="21"/>
        </w:rPr>
        <w:t>7.我方及由本人担任法定代表人的其他机构最近四年内被通报或者被处罚的违法行为有：</w:t>
      </w:r>
    </w:p>
    <w:p w14:paraId="78347FB9">
      <w:pPr>
        <w:spacing w:line="380" w:lineRule="exact"/>
        <w:ind w:firstLine="464" w:firstLineChars="200"/>
        <w:rPr>
          <w:rFonts w:ascii="宋体" w:hAnsi="宋体" w:eastAsia="宋体" w:cs="宋体"/>
          <w:spacing w:val="11"/>
          <w:szCs w:val="21"/>
          <w:u w:val="single"/>
        </w:rPr>
      </w:pPr>
      <w:r>
        <w:rPr>
          <w:rFonts w:hint="eastAsia" w:ascii="宋体" w:hAnsi="宋体" w:eastAsia="宋体" w:cs="宋体"/>
          <w:spacing w:val="11"/>
          <w:szCs w:val="21"/>
          <w:u w:val="single"/>
        </w:rPr>
        <w:t>　　　　　　　　　　　　　　　　　　                           　　　　　　　　　</w:t>
      </w:r>
    </w:p>
    <w:p w14:paraId="0089D3DE">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8.以上事项如有虚假或隐瞒，我方愿意承担一切后果，并不再寻求任何旨在减轻或免除法律责任的辩解。</w:t>
      </w:r>
    </w:p>
    <w:p w14:paraId="54D39544">
      <w:pPr>
        <w:pStyle w:val="169"/>
        <w:snapToGrid w:val="0"/>
        <w:spacing w:before="120" w:beforeLines="50"/>
        <w:rPr>
          <w:rFonts w:ascii="宋体" w:hAnsi="宋体" w:eastAsia="宋体" w:cs="宋体"/>
          <w:spacing w:val="11"/>
          <w:sz w:val="21"/>
          <w:szCs w:val="21"/>
        </w:rPr>
      </w:pPr>
    </w:p>
    <w:p w14:paraId="4DFD43EF">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法定代表人（签字或盖章）：</w:t>
      </w:r>
    </w:p>
    <w:p w14:paraId="1BC7CD02">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6762FF1F">
      <w:pPr>
        <w:snapToGrid w:val="0"/>
        <w:spacing w:before="120" w:beforeLines="50" w:after="50"/>
        <w:ind w:firstLine="6032" w:firstLineChars="2600"/>
        <w:rPr>
          <w:rFonts w:ascii="宋体" w:hAnsi="宋体" w:eastAsia="宋体" w:cs="宋体"/>
          <w:spacing w:val="11"/>
          <w:szCs w:val="21"/>
        </w:rPr>
      </w:pPr>
    </w:p>
    <w:p w14:paraId="0D6A65A3">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1B5207C2">
      <w:pPr>
        <w:pStyle w:val="6"/>
        <w:ind w:firstLine="482"/>
        <w:jc w:val="center"/>
        <w:rPr>
          <w:rFonts w:hAnsi="宋体"/>
          <w:spacing w:val="11"/>
          <w:sz w:val="21"/>
          <w:szCs w:val="21"/>
        </w:rPr>
      </w:pPr>
    </w:p>
    <w:p w14:paraId="234C4139">
      <w:pPr>
        <w:rPr>
          <w:rFonts w:ascii="宋体" w:hAnsi="宋体" w:eastAsia="宋体" w:cs="宋体"/>
          <w:spacing w:val="11"/>
          <w:szCs w:val="21"/>
        </w:rPr>
      </w:pPr>
    </w:p>
    <w:p w14:paraId="6B6F0651">
      <w:pPr>
        <w:pStyle w:val="2"/>
        <w:ind w:firstLine="232"/>
        <w:rPr>
          <w:rFonts w:cs="宋体"/>
          <w:spacing w:val="11"/>
          <w:szCs w:val="21"/>
        </w:rPr>
      </w:pPr>
    </w:p>
    <w:p w14:paraId="71D79C02">
      <w:pPr>
        <w:pStyle w:val="2"/>
        <w:ind w:firstLine="232"/>
        <w:rPr>
          <w:rFonts w:cs="宋体"/>
          <w:spacing w:val="11"/>
          <w:szCs w:val="21"/>
        </w:rPr>
      </w:pPr>
    </w:p>
    <w:p w14:paraId="433E9188">
      <w:pPr>
        <w:pStyle w:val="2"/>
        <w:ind w:firstLine="232"/>
        <w:rPr>
          <w:rFonts w:cs="宋体"/>
          <w:spacing w:val="11"/>
          <w:szCs w:val="21"/>
        </w:rPr>
      </w:pPr>
    </w:p>
    <w:p w14:paraId="62533958">
      <w:pPr>
        <w:rPr>
          <w:rFonts w:cs="宋体"/>
          <w:spacing w:val="11"/>
          <w:szCs w:val="21"/>
        </w:rPr>
      </w:pPr>
    </w:p>
    <w:p w14:paraId="1D8707BD">
      <w:pPr>
        <w:pStyle w:val="23"/>
        <w:rPr>
          <w:rFonts w:cs="宋体"/>
          <w:spacing w:val="11"/>
          <w:szCs w:val="21"/>
        </w:rPr>
      </w:pPr>
    </w:p>
    <w:p w14:paraId="79506ABE">
      <w:pPr>
        <w:rPr>
          <w:rFonts w:cs="宋体"/>
          <w:spacing w:val="11"/>
          <w:szCs w:val="21"/>
        </w:rPr>
      </w:pPr>
    </w:p>
    <w:p w14:paraId="00B4FAC9">
      <w:pPr>
        <w:pStyle w:val="23"/>
        <w:rPr>
          <w:rFonts w:cs="宋体"/>
          <w:spacing w:val="11"/>
          <w:szCs w:val="21"/>
        </w:rPr>
      </w:pPr>
    </w:p>
    <w:p w14:paraId="61BDC8BB">
      <w:pPr>
        <w:rPr>
          <w:rFonts w:cs="宋体"/>
          <w:spacing w:val="11"/>
          <w:szCs w:val="21"/>
        </w:rPr>
      </w:pPr>
    </w:p>
    <w:p w14:paraId="270F1E18">
      <w:pPr>
        <w:pStyle w:val="23"/>
        <w:rPr>
          <w:rFonts w:cs="宋体"/>
          <w:spacing w:val="11"/>
          <w:szCs w:val="21"/>
        </w:rPr>
      </w:pPr>
    </w:p>
    <w:p w14:paraId="61A9C18F">
      <w:pPr>
        <w:rPr>
          <w:rFonts w:cs="宋体"/>
          <w:spacing w:val="11"/>
          <w:szCs w:val="21"/>
        </w:rPr>
      </w:pPr>
    </w:p>
    <w:p w14:paraId="0879598E">
      <w:pPr>
        <w:pStyle w:val="23"/>
      </w:pPr>
    </w:p>
    <w:p w14:paraId="5F5B834D"/>
    <w:p w14:paraId="30EEE9E5">
      <w:pPr>
        <w:pStyle w:val="6"/>
        <w:jc w:val="center"/>
        <w:rPr>
          <w:rFonts w:hAnsi="宋体"/>
          <w:spacing w:val="11"/>
          <w:sz w:val="21"/>
          <w:szCs w:val="21"/>
          <w:u w:val="none"/>
        </w:rPr>
      </w:pPr>
      <w:r>
        <w:rPr>
          <w:rFonts w:hint="eastAsia" w:hAnsi="宋体"/>
          <w:spacing w:val="11"/>
          <w:sz w:val="21"/>
          <w:szCs w:val="21"/>
          <w:u w:val="none"/>
        </w:rPr>
        <w:t>2.法定代表人身份证明</w:t>
      </w:r>
    </w:p>
    <w:p w14:paraId="6C7D5003">
      <w:pPr>
        <w:spacing w:line="360" w:lineRule="auto"/>
        <w:rPr>
          <w:rFonts w:ascii="宋体" w:hAnsi="宋体" w:eastAsia="宋体" w:cs="宋体"/>
          <w:szCs w:val="21"/>
        </w:rPr>
      </w:pPr>
      <w:r>
        <w:rPr>
          <w:rFonts w:hint="eastAsia" w:ascii="宋体" w:hAnsi="宋体" w:eastAsia="宋体" w:cs="宋体"/>
          <w:szCs w:val="21"/>
        </w:rPr>
        <w:t>供 应 商：</w:t>
      </w:r>
    </w:p>
    <w:p w14:paraId="28453AF4">
      <w:pPr>
        <w:spacing w:line="360" w:lineRule="auto"/>
        <w:rPr>
          <w:rFonts w:ascii="宋体" w:hAnsi="宋体" w:eastAsia="宋体" w:cs="宋体"/>
          <w:szCs w:val="21"/>
        </w:rPr>
      </w:pPr>
      <w:r>
        <w:rPr>
          <w:rFonts w:hint="eastAsia" w:ascii="宋体" w:hAnsi="宋体" w:eastAsia="宋体" w:cs="宋体"/>
          <w:szCs w:val="21"/>
        </w:rPr>
        <w:t>单位性质：</w:t>
      </w:r>
    </w:p>
    <w:p w14:paraId="5F1167D3">
      <w:pPr>
        <w:spacing w:line="360" w:lineRule="auto"/>
        <w:rPr>
          <w:rFonts w:ascii="宋体" w:hAnsi="宋体" w:eastAsia="宋体" w:cs="宋体"/>
          <w:szCs w:val="21"/>
        </w:rPr>
      </w:pPr>
      <w:r>
        <w:rPr>
          <w:rFonts w:hint="eastAsia" w:ascii="宋体" w:hAnsi="宋体" w:eastAsia="宋体" w:cs="宋体"/>
          <w:szCs w:val="21"/>
        </w:rPr>
        <w:t>地    址：</w:t>
      </w:r>
    </w:p>
    <w:p w14:paraId="53FEE9EF">
      <w:pPr>
        <w:spacing w:line="360" w:lineRule="auto"/>
        <w:rPr>
          <w:rFonts w:ascii="宋体" w:hAnsi="宋体" w:eastAsia="宋体" w:cs="宋体"/>
          <w:szCs w:val="21"/>
        </w:rPr>
      </w:pPr>
      <w:r>
        <w:rPr>
          <w:rFonts w:hint="eastAsia" w:ascii="宋体" w:hAnsi="宋体" w:eastAsia="宋体" w:cs="宋体"/>
          <w:szCs w:val="21"/>
        </w:rPr>
        <w:t>成立时间：年月日</w:t>
      </w:r>
    </w:p>
    <w:p w14:paraId="1F036AF9">
      <w:pPr>
        <w:spacing w:line="360" w:lineRule="auto"/>
        <w:rPr>
          <w:rFonts w:ascii="宋体" w:hAnsi="宋体" w:eastAsia="宋体" w:cs="宋体"/>
          <w:szCs w:val="21"/>
        </w:rPr>
      </w:pPr>
      <w:r>
        <w:rPr>
          <w:rFonts w:hint="eastAsia" w:ascii="宋体" w:hAnsi="宋体" w:eastAsia="宋体" w:cs="宋体"/>
          <w:szCs w:val="21"/>
        </w:rPr>
        <w:t>经营期限：</w:t>
      </w:r>
    </w:p>
    <w:p w14:paraId="5A75A42E">
      <w:pPr>
        <w:spacing w:line="360" w:lineRule="auto"/>
        <w:rPr>
          <w:rFonts w:ascii="宋体" w:hAnsi="宋体" w:eastAsia="宋体" w:cs="宋体"/>
          <w:szCs w:val="21"/>
        </w:rPr>
      </w:pPr>
      <w:r>
        <w:rPr>
          <w:rFonts w:hint="eastAsia" w:ascii="宋体" w:hAnsi="宋体" w:eastAsia="宋体" w:cs="宋体"/>
          <w:szCs w:val="21"/>
        </w:rPr>
        <w:t>姓    名：性        别：</w:t>
      </w:r>
    </w:p>
    <w:p w14:paraId="6CA30441">
      <w:pPr>
        <w:spacing w:line="360" w:lineRule="auto"/>
        <w:rPr>
          <w:rFonts w:ascii="宋体" w:hAnsi="宋体" w:eastAsia="宋体" w:cs="宋体"/>
          <w:szCs w:val="21"/>
        </w:rPr>
      </w:pPr>
      <w:r>
        <w:rPr>
          <w:rFonts w:hint="eastAsia" w:ascii="宋体" w:hAnsi="宋体" w:eastAsia="宋体" w:cs="宋体"/>
          <w:szCs w:val="21"/>
        </w:rPr>
        <w:t>年    龄：职        务：</w:t>
      </w:r>
    </w:p>
    <w:p w14:paraId="4FBDC836">
      <w:pPr>
        <w:spacing w:line="360" w:lineRule="auto"/>
        <w:rPr>
          <w:rFonts w:ascii="宋体" w:hAnsi="宋体" w:eastAsia="宋体" w:cs="宋体"/>
          <w:szCs w:val="21"/>
        </w:rPr>
      </w:pPr>
      <w:r>
        <w:rPr>
          <w:rFonts w:hint="eastAsia" w:ascii="宋体" w:hAnsi="宋体" w:eastAsia="宋体" w:cs="宋体"/>
          <w:szCs w:val="21"/>
        </w:rPr>
        <w:t>系（供应商名称）的法定代表人。</w:t>
      </w:r>
    </w:p>
    <w:p w14:paraId="7ED52D83">
      <w:pPr>
        <w:spacing w:line="360" w:lineRule="auto"/>
        <w:rPr>
          <w:rFonts w:ascii="宋体" w:hAnsi="宋体" w:eastAsia="宋体" w:cs="宋体"/>
          <w:szCs w:val="21"/>
        </w:rPr>
      </w:pPr>
      <w:r>
        <w:rPr>
          <w:rFonts w:hint="eastAsia" w:ascii="宋体" w:hAnsi="宋体" w:eastAsia="宋体" w:cs="宋体"/>
          <w:szCs w:val="21"/>
        </w:rPr>
        <w:t>特此证明。</w:t>
      </w:r>
    </w:p>
    <w:p w14:paraId="7A1CABAD">
      <w:pPr>
        <w:spacing w:line="360" w:lineRule="auto"/>
        <w:jc w:val="right"/>
        <w:rPr>
          <w:rFonts w:ascii="宋体" w:hAnsi="宋体" w:eastAsia="宋体" w:cs="宋体"/>
          <w:szCs w:val="21"/>
        </w:rPr>
      </w:pPr>
      <w:r>
        <w:rPr>
          <w:rFonts w:hint="eastAsia" w:ascii="宋体" w:hAnsi="宋体" w:eastAsia="宋体" w:cs="宋体"/>
          <w:szCs w:val="21"/>
        </w:rPr>
        <w:t>供应商：（盖单位章）</w:t>
      </w:r>
    </w:p>
    <w:p w14:paraId="13E7E94F">
      <w:pPr>
        <w:spacing w:line="360" w:lineRule="auto"/>
        <w:jc w:val="right"/>
        <w:rPr>
          <w:rFonts w:ascii="宋体" w:hAnsi="宋体" w:eastAsia="宋体" w:cs="宋体"/>
          <w:spacing w:val="11"/>
          <w:szCs w:val="21"/>
        </w:rPr>
      </w:pPr>
      <w:r>
        <w:rPr>
          <w:rFonts w:hint="eastAsia" w:ascii="宋体" w:hAnsi="宋体" w:eastAsia="宋体" w:cs="宋体"/>
          <w:szCs w:val="21"/>
        </w:rPr>
        <w:t>年月日</w:t>
      </w:r>
    </w:p>
    <w:p w14:paraId="18015815">
      <w:pPr>
        <w:ind w:left="2" w:leftChars="1" w:firstLine="420"/>
        <w:jc w:val="center"/>
        <w:rPr>
          <w:rFonts w:ascii="宋体" w:hAnsi="宋体" w:eastAsia="宋体" w:cs="宋体"/>
          <w:bCs/>
          <w:spacing w:val="11"/>
          <w:szCs w:val="21"/>
        </w:rPr>
      </w:pPr>
    </w:p>
    <w:p w14:paraId="75F7955A">
      <w:pPr>
        <w:ind w:left="2" w:leftChars="1" w:firstLine="420"/>
        <w:jc w:val="center"/>
        <w:rPr>
          <w:rFonts w:ascii="宋体" w:hAnsi="宋体" w:eastAsia="宋体" w:cs="宋体"/>
          <w:spacing w:val="11"/>
          <w:szCs w:val="21"/>
        </w:rPr>
      </w:pPr>
      <w:bookmarkStart w:id="52" w:name="_Toc342_WPSOffice_Level1"/>
      <w:bookmarkStart w:id="53" w:name="_Toc25840_WPSOffice_Level1"/>
      <w:bookmarkStart w:id="54" w:name="_Toc29091_WPSOffice_Level1"/>
      <w:bookmarkStart w:id="55" w:name="_Toc682_WPSOffice_Level1"/>
      <w:r>
        <w:rPr>
          <w:rFonts w:hint="eastAsia" w:ascii="宋体" w:hAnsi="宋体" w:eastAsia="宋体" w:cs="宋体"/>
          <w:spacing w:val="11"/>
          <w:szCs w:val="21"/>
        </w:rPr>
        <w:t>法定代表人身份证复印件粘贴处</w:t>
      </w:r>
      <w:bookmarkEnd w:id="52"/>
      <w:bookmarkEnd w:id="53"/>
      <w:bookmarkEnd w:id="54"/>
      <w:bookmarkEnd w:id="55"/>
    </w:p>
    <w:p w14:paraId="161AA4DD">
      <w:pPr>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3" name="矩形 2"/>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4C041E"/>
                        </w:txbxContent>
                      </wps:txbx>
                      <wps:bodyPr upright="1"/>
                    </wps:wsp>
                  </a:graphicData>
                </a:graphic>
              </wp:anchor>
            </w:drawing>
          </mc:Choice>
          <mc:Fallback>
            <w:pict>
              <v:rect id="矩形 2"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fill on="t" focussize="0,0"/>
                <v:stroke color="#000000" joinstyle="miter"/>
                <v:imagedata o:title=""/>
                <o:lock v:ext="edit" aspectratio="f"/>
                <v:textbox>
                  <w:txbxContent>
                    <w:p w14:paraId="224C041E"/>
                  </w:txbxContent>
                </v:textbox>
              </v:rect>
            </w:pict>
          </mc:Fallback>
        </mc:AlternateContent>
      </w:r>
    </w:p>
    <w:p w14:paraId="0813BB45">
      <w:pPr>
        <w:ind w:firstLine="420"/>
        <w:rPr>
          <w:rFonts w:ascii="宋体" w:hAnsi="宋体" w:eastAsia="宋体" w:cs="宋体"/>
          <w:spacing w:val="11"/>
          <w:szCs w:val="21"/>
        </w:rPr>
      </w:pPr>
    </w:p>
    <w:p w14:paraId="6CCE8956">
      <w:pPr>
        <w:ind w:firstLine="420"/>
        <w:rPr>
          <w:rFonts w:ascii="宋体" w:hAnsi="宋体" w:eastAsia="宋体" w:cs="宋体"/>
          <w:spacing w:val="11"/>
          <w:szCs w:val="21"/>
        </w:rPr>
      </w:pPr>
    </w:p>
    <w:p w14:paraId="2967CD34">
      <w:pPr>
        <w:ind w:firstLine="420"/>
        <w:rPr>
          <w:rFonts w:ascii="宋体" w:hAnsi="宋体" w:eastAsia="宋体" w:cs="宋体"/>
          <w:spacing w:val="11"/>
          <w:szCs w:val="21"/>
        </w:rPr>
      </w:pPr>
    </w:p>
    <w:p w14:paraId="5DDF9F60">
      <w:pPr>
        <w:ind w:firstLine="420"/>
        <w:rPr>
          <w:rFonts w:ascii="宋体" w:hAnsi="宋体" w:eastAsia="宋体" w:cs="宋体"/>
          <w:spacing w:val="11"/>
          <w:szCs w:val="21"/>
        </w:rPr>
      </w:pPr>
    </w:p>
    <w:p w14:paraId="2A7A496A">
      <w:pPr>
        <w:ind w:firstLine="420"/>
        <w:rPr>
          <w:rFonts w:ascii="宋体" w:hAnsi="宋体" w:eastAsia="宋体" w:cs="宋体"/>
          <w:spacing w:val="11"/>
          <w:szCs w:val="21"/>
        </w:rPr>
      </w:pPr>
    </w:p>
    <w:p w14:paraId="6E9B5EF7">
      <w:pPr>
        <w:ind w:firstLine="420"/>
        <w:rPr>
          <w:rFonts w:ascii="宋体" w:hAnsi="宋体" w:eastAsia="宋体" w:cs="宋体"/>
          <w:spacing w:val="11"/>
          <w:szCs w:val="21"/>
        </w:rPr>
      </w:pPr>
    </w:p>
    <w:p w14:paraId="3EEEE041">
      <w:pPr>
        <w:ind w:firstLine="420"/>
        <w:rPr>
          <w:rFonts w:ascii="宋体" w:hAnsi="宋体" w:eastAsia="宋体" w:cs="宋体"/>
          <w:spacing w:val="11"/>
          <w:szCs w:val="21"/>
        </w:rPr>
      </w:pPr>
    </w:p>
    <w:p w14:paraId="7A2FB273">
      <w:pPr>
        <w:spacing w:line="360" w:lineRule="auto"/>
        <w:rPr>
          <w:rFonts w:ascii="宋体" w:hAnsi="宋体" w:eastAsia="宋体" w:cs="宋体"/>
          <w:spacing w:val="11"/>
          <w:szCs w:val="21"/>
        </w:rPr>
      </w:pPr>
    </w:p>
    <w:p w14:paraId="5A11CD4C">
      <w:pPr>
        <w:spacing w:line="360" w:lineRule="auto"/>
        <w:rPr>
          <w:rFonts w:ascii="宋体" w:hAnsi="宋体" w:eastAsia="宋体" w:cs="宋体"/>
          <w:spacing w:val="11"/>
          <w:szCs w:val="21"/>
        </w:rPr>
      </w:pPr>
    </w:p>
    <w:p w14:paraId="4FF5DD6E">
      <w:pPr>
        <w:spacing w:line="360" w:lineRule="auto"/>
        <w:rPr>
          <w:rFonts w:ascii="宋体" w:hAnsi="宋体" w:eastAsia="宋体" w:cs="宋体"/>
          <w:spacing w:val="11"/>
          <w:szCs w:val="21"/>
        </w:rPr>
      </w:pPr>
    </w:p>
    <w:p w14:paraId="42F950A1">
      <w:pPr>
        <w:spacing w:line="360" w:lineRule="auto"/>
        <w:rPr>
          <w:rFonts w:ascii="宋体" w:hAnsi="宋体" w:eastAsia="宋体" w:cs="宋体"/>
          <w:spacing w:val="11"/>
          <w:szCs w:val="21"/>
        </w:rPr>
      </w:pPr>
    </w:p>
    <w:p w14:paraId="62274B71">
      <w:pPr>
        <w:spacing w:line="360" w:lineRule="auto"/>
        <w:rPr>
          <w:rFonts w:ascii="宋体" w:hAnsi="宋体" w:eastAsia="宋体" w:cs="宋体"/>
          <w:spacing w:val="11"/>
          <w:szCs w:val="21"/>
        </w:rPr>
      </w:pPr>
    </w:p>
    <w:p w14:paraId="131F8E9D">
      <w:pPr>
        <w:spacing w:line="360" w:lineRule="auto"/>
        <w:rPr>
          <w:rFonts w:ascii="宋体" w:hAnsi="宋体" w:eastAsia="宋体" w:cs="宋体"/>
          <w:spacing w:val="11"/>
          <w:szCs w:val="21"/>
        </w:rPr>
      </w:pPr>
    </w:p>
    <w:p w14:paraId="71007F90">
      <w:pPr>
        <w:pStyle w:val="2"/>
        <w:ind w:firstLine="232"/>
        <w:rPr>
          <w:rFonts w:cs="宋体"/>
          <w:spacing w:val="11"/>
          <w:szCs w:val="21"/>
        </w:rPr>
      </w:pPr>
    </w:p>
    <w:p w14:paraId="60B31994">
      <w:pPr>
        <w:pStyle w:val="2"/>
        <w:ind w:firstLine="232"/>
        <w:rPr>
          <w:rFonts w:cs="宋体"/>
          <w:spacing w:val="11"/>
          <w:szCs w:val="21"/>
        </w:rPr>
      </w:pPr>
    </w:p>
    <w:p w14:paraId="0053A040">
      <w:pPr>
        <w:pStyle w:val="2"/>
        <w:ind w:firstLine="232"/>
        <w:rPr>
          <w:rFonts w:cs="宋体"/>
          <w:spacing w:val="11"/>
          <w:szCs w:val="21"/>
        </w:rPr>
      </w:pPr>
    </w:p>
    <w:p w14:paraId="6CBE0E91">
      <w:pPr>
        <w:pStyle w:val="2"/>
        <w:ind w:firstLine="232"/>
        <w:rPr>
          <w:rFonts w:cs="宋体"/>
          <w:spacing w:val="11"/>
          <w:szCs w:val="21"/>
        </w:rPr>
      </w:pPr>
    </w:p>
    <w:p w14:paraId="5F263A9A">
      <w:pPr>
        <w:pStyle w:val="2"/>
        <w:ind w:firstLine="232"/>
        <w:rPr>
          <w:rFonts w:cs="宋体"/>
          <w:spacing w:val="11"/>
          <w:szCs w:val="21"/>
        </w:rPr>
      </w:pPr>
    </w:p>
    <w:p w14:paraId="5A903D66">
      <w:pPr>
        <w:rPr>
          <w:rFonts w:cs="宋体"/>
          <w:spacing w:val="11"/>
          <w:szCs w:val="21"/>
        </w:rPr>
      </w:pPr>
    </w:p>
    <w:p w14:paraId="2A1EB810">
      <w:pPr>
        <w:pStyle w:val="23"/>
        <w:rPr>
          <w:rFonts w:cs="宋体"/>
          <w:spacing w:val="11"/>
          <w:szCs w:val="21"/>
        </w:rPr>
      </w:pPr>
    </w:p>
    <w:p w14:paraId="09C4B400">
      <w:pPr>
        <w:pStyle w:val="2"/>
        <w:ind w:firstLine="232"/>
      </w:pPr>
      <w:r>
        <w:rPr>
          <w:rFonts w:hint="eastAsia" w:cs="宋体"/>
          <w:spacing w:val="11"/>
          <w:szCs w:val="21"/>
        </w:rPr>
        <w:t xml:space="preserve">             </w:t>
      </w:r>
    </w:p>
    <w:p w14:paraId="0F0CC139">
      <w:pPr>
        <w:pStyle w:val="6"/>
        <w:jc w:val="center"/>
        <w:rPr>
          <w:rFonts w:hAnsi="宋体"/>
          <w:spacing w:val="11"/>
          <w:sz w:val="21"/>
          <w:szCs w:val="21"/>
          <w:u w:val="none"/>
        </w:rPr>
      </w:pPr>
      <w:r>
        <w:rPr>
          <w:rFonts w:hint="eastAsia" w:hAnsi="宋体"/>
          <w:spacing w:val="11"/>
          <w:sz w:val="21"/>
          <w:szCs w:val="21"/>
          <w:u w:val="none"/>
        </w:rPr>
        <w:t>授权委托书</w:t>
      </w:r>
    </w:p>
    <w:p w14:paraId="3F3B0A91">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本人（姓名）系（供应商名称）的法定代表人，现委托</w:t>
      </w:r>
      <w:r>
        <w:rPr>
          <w:rFonts w:hint="eastAsia" w:ascii="宋体" w:hAnsi="宋体" w:eastAsia="宋体" w:cs="宋体"/>
          <w:spacing w:val="11"/>
          <w:szCs w:val="21"/>
          <w:u w:val="single"/>
        </w:rPr>
        <w:t xml:space="preserve">      （姓名）</w:t>
      </w:r>
      <w:r>
        <w:rPr>
          <w:rFonts w:hint="eastAsia" w:ascii="宋体" w:hAnsi="宋体" w:eastAsia="宋体" w:cs="宋体"/>
          <w:spacing w:val="11"/>
          <w:szCs w:val="21"/>
        </w:rPr>
        <w:t>为我方代理人。代理人根据授权，以我方名义签署、澄清、说明、补正、递交、撤回、修改（项目名称）磋商响应文件、签订合同和处理有关事宜，其法律后果由我方承担。</w:t>
      </w:r>
    </w:p>
    <w:p w14:paraId="3A3F46F7">
      <w:pPr>
        <w:spacing w:before="120" w:beforeLines="50"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委托期限：。</w:t>
      </w:r>
    </w:p>
    <w:p w14:paraId="46BF9245">
      <w:pPr>
        <w:spacing w:before="240" w:beforeLines="100" w:after="240" w:afterLines="100"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代理人无转委托权。</w:t>
      </w:r>
    </w:p>
    <w:p w14:paraId="13FCEBE8">
      <w:pPr>
        <w:ind w:left="2" w:leftChars="1" w:firstLine="420"/>
        <w:jc w:val="center"/>
        <w:rPr>
          <w:rFonts w:ascii="宋体" w:hAnsi="宋体" w:eastAsia="宋体" w:cs="宋体"/>
          <w:spacing w:val="11"/>
          <w:szCs w:val="21"/>
        </w:rPr>
      </w:pPr>
      <w:bookmarkStart w:id="56" w:name="_Toc31353_WPSOffice_Level1"/>
      <w:bookmarkStart w:id="57" w:name="_Toc3409_WPSOffice_Level1"/>
      <w:bookmarkStart w:id="58" w:name="_Toc2526_WPSOffice_Level1"/>
      <w:bookmarkStart w:id="59" w:name="_Toc10368_WPSOffice_Level1"/>
      <w:r>
        <w:rPr>
          <w:rFonts w:hint="eastAsia" w:ascii="宋体" w:hAnsi="宋体" w:eastAsia="宋体" w:cs="宋体"/>
          <w:spacing w:val="11"/>
          <w:szCs w:val="21"/>
        </w:rPr>
        <w:t>法定代表人身份证复印件粘贴处</w:t>
      </w:r>
      <w:bookmarkEnd w:id="56"/>
      <w:bookmarkEnd w:id="57"/>
      <w:bookmarkEnd w:id="58"/>
      <w:bookmarkEnd w:id="59"/>
    </w:p>
    <w:p w14:paraId="0DD0BACC">
      <w:pPr>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3"/>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7C4E22"/>
                        </w:txbxContent>
                      </wps:txbx>
                      <wps:bodyPr upright="1"/>
                    </wps:wsp>
                  </a:graphicData>
                </a:graphic>
              </wp:anchor>
            </w:drawing>
          </mc:Choice>
          <mc:Fallback>
            <w:pict>
              <v:rect id="矩形 3"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fill on="t" focussize="0,0"/>
                <v:stroke color="#000000" joinstyle="miter"/>
                <v:imagedata o:title=""/>
                <o:lock v:ext="edit" aspectratio="f"/>
                <v:textbox>
                  <w:txbxContent>
                    <w:p w14:paraId="737C4E22"/>
                  </w:txbxContent>
                </v:textbox>
              </v:rect>
            </w:pict>
          </mc:Fallback>
        </mc:AlternateContent>
      </w:r>
    </w:p>
    <w:p w14:paraId="7190378B">
      <w:pPr>
        <w:ind w:firstLine="420"/>
        <w:rPr>
          <w:rFonts w:ascii="宋体" w:hAnsi="宋体" w:eastAsia="宋体" w:cs="宋体"/>
          <w:spacing w:val="11"/>
          <w:szCs w:val="21"/>
        </w:rPr>
      </w:pPr>
    </w:p>
    <w:p w14:paraId="4AFD9AB1">
      <w:pPr>
        <w:ind w:firstLine="420"/>
        <w:rPr>
          <w:rFonts w:ascii="宋体" w:hAnsi="宋体" w:eastAsia="宋体" w:cs="宋体"/>
          <w:spacing w:val="11"/>
          <w:szCs w:val="21"/>
        </w:rPr>
      </w:pPr>
    </w:p>
    <w:p w14:paraId="28C3FAF5">
      <w:pPr>
        <w:ind w:firstLine="420"/>
        <w:rPr>
          <w:rFonts w:ascii="宋体" w:hAnsi="宋体" w:eastAsia="宋体" w:cs="宋体"/>
          <w:spacing w:val="11"/>
          <w:szCs w:val="21"/>
        </w:rPr>
      </w:pPr>
    </w:p>
    <w:p w14:paraId="573B29B4">
      <w:pPr>
        <w:ind w:firstLine="420"/>
        <w:jc w:val="center"/>
        <w:rPr>
          <w:rFonts w:ascii="宋体" w:hAnsi="宋体" w:eastAsia="宋体" w:cs="宋体"/>
          <w:spacing w:val="11"/>
          <w:szCs w:val="21"/>
        </w:rPr>
      </w:pPr>
    </w:p>
    <w:p w14:paraId="7CDB854C">
      <w:pPr>
        <w:ind w:firstLine="420"/>
        <w:jc w:val="center"/>
        <w:rPr>
          <w:rFonts w:ascii="宋体" w:hAnsi="宋体" w:eastAsia="宋体" w:cs="宋体"/>
          <w:spacing w:val="11"/>
          <w:szCs w:val="21"/>
        </w:rPr>
      </w:pPr>
      <w:bookmarkStart w:id="60" w:name="_Toc12505_WPSOffice_Level1"/>
      <w:bookmarkStart w:id="61" w:name="_Toc26573_WPSOffice_Level1"/>
      <w:bookmarkStart w:id="62" w:name="_Toc25041_WPSOffice_Level1"/>
      <w:bookmarkStart w:id="63" w:name="_Toc8305_WPSOffice_Level1"/>
      <w:r>
        <w:rPr>
          <w:rFonts w:hint="eastAsia" w:ascii="宋体" w:hAnsi="宋体" w:eastAsia="宋体" w:cs="宋体"/>
          <w:spacing w:val="11"/>
          <w:szCs w:val="21"/>
        </w:rPr>
        <w:t>授权委托人身份证复印件粘贴处</w:t>
      </w:r>
      <w:bookmarkEnd w:id="60"/>
      <w:bookmarkEnd w:id="61"/>
      <w:bookmarkEnd w:id="62"/>
      <w:bookmarkEnd w:id="63"/>
    </w:p>
    <w:p w14:paraId="574B5C9D">
      <w:pPr>
        <w:ind w:firstLine="420"/>
        <w:rPr>
          <w:rFonts w:ascii="宋体" w:hAnsi="宋体" w:eastAsia="宋体" w:cs="宋体"/>
          <w:spacing w:val="11"/>
          <w:szCs w:val="21"/>
        </w:rPr>
      </w:pPr>
    </w:p>
    <w:p w14:paraId="6318DA64">
      <w:pPr>
        <w:ind w:firstLine="420"/>
        <w:rPr>
          <w:rFonts w:ascii="宋体" w:hAnsi="宋体" w:eastAsia="宋体" w:cs="宋体"/>
          <w:spacing w:val="11"/>
          <w:szCs w:val="21"/>
        </w:rPr>
      </w:pPr>
    </w:p>
    <w:p w14:paraId="3F04BD10">
      <w:pPr>
        <w:ind w:left="2" w:leftChars="1" w:firstLine="420"/>
        <w:jc w:val="center"/>
        <w:rPr>
          <w:rFonts w:ascii="宋体" w:hAnsi="宋体" w:eastAsia="宋体" w:cs="宋体"/>
          <w:spacing w:val="11"/>
          <w:szCs w:val="21"/>
        </w:rPr>
      </w:pPr>
      <w:bookmarkStart w:id="64" w:name="_Toc24530_WPSOffice_Level1"/>
      <w:bookmarkStart w:id="65" w:name="_Toc13396_WPSOffice_Level1"/>
      <w:bookmarkStart w:id="66" w:name="_Toc13689_WPSOffice_Level1"/>
      <w:bookmarkStart w:id="67" w:name="_Toc11725_WPSOffice_Level1"/>
      <w:r>
        <w:rPr>
          <w:rFonts w:hint="eastAsia" w:ascii="宋体" w:hAnsi="宋体" w:eastAsia="宋体" w:cs="宋体"/>
          <w:spacing w:val="11"/>
          <w:szCs w:val="21"/>
        </w:rPr>
        <w:t>授权委托人身份证复印件粘贴处</w:t>
      </w:r>
      <w:bookmarkEnd w:id="64"/>
      <w:bookmarkEnd w:id="65"/>
      <w:bookmarkEnd w:id="66"/>
      <w:bookmarkEnd w:id="67"/>
    </w:p>
    <w:p w14:paraId="71C33F4D">
      <w:pPr>
        <w:spacing w:line="360" w:lineRule="auto"/>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5"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93205B"/>
                        </w:txbxContent>
                      </wps:txbx>
                      <wps:bodyPr upright="1"/>
                    </wps:wsp>
                  </a:graphicData>
                </a:graphic>
              </wp:anchor>
            </w:drawing>
          </mc:Choice>
          <mc:Fallback>
            <w:pict>
              <v:rect id="矩形 1"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fill on="t" focussize="0,0"/>
                <v:stroke color="#000000" joinstyle="miter"/>
                <v:imagedata o:title=""/>
                <o:lock v:ext="edit" aspectratio="f"/>
                <v:textbox>
                  <w:txbxContent>
                    <w:p w14:paraId="6B93205B"/>
                  </w:txbxContent>
                </v:textbox>
              </v:rect>
            </w:pict>
          </mc:Fallback>
        </mc:AlternateContent>
      </w:r>
    </w:p>
    <w:p w14:paraId="77EE74A5">
      <w:pPr>
        <w:spacing w:line="360" w:lineRule="auto"/>
        <w:ind w:firstLine="3944" w:firstLineChars="1700"/>
        <w:rPr>
          <w:rFonts w:ascii="宋体" w:hAnsi="宋体" w:eastAsia="宋体" w:cs="宋体"/>
          <w:spacing w:val="11"/>
          <w:szCs w:val="21"/>
        </w:rPr>
      </w:pPr>
    </w:p>
    <w:p w14:paraId="5ED91AEC">
      <w:pPr>
        <w:spacing w:line="360" w:lineRule="auto"/>
        <w:ind w:firstLine="3944" w:firstLineChars="1700"/>
        <w:rPr>
          <w:rFonts w:ascii="宋体" w:hAnsi="宋体" w:eastAsia="宋体" w:cs="宋体"/>
          <w:spacing w:val="11"/>
          <w:szCs w:val="21"/>
        </w:rPr>
      </w:pPr>
    </w:p>
    <w:p w14:paraId="4742AB9A">
      <w:pPr>
        <w:spacing w:line="380" w:lineRule="exact"/>
        <w:ind w:firstLine="3944" w:firstLineChars="1700"/>
        <w:rPr>
          <w:rFonts w:ascii="宋体" w:hAnsi="宋体" w:eastAsia="宋体" w:cs="宋体"/>
          <w:spacing w:val="11"/>
          <w:szCs w:val="21"/>
        </w:rPr>
      </w:pPr>
    </w:p>
    <w:p w14:paraId="324B6108">
      <w:pPr>
        <w:spacing w:line="380" w:lineRule="exact"/>
        <w:ind w:firstLine="3944" w:firstLineChars="1700"/>
        <w:rPr>
          <w:rFonts w:ascii="宋体" w:hAnsi="宋体" w:eastAsia="宋体" w:cs="宋体"/>
          <w:spacing w:val="11"/>
          <w:szCs w:val="21"/>
        </w:rPr>
      </w:pPr>
    </w:p>
    <w:p w14:paraId="17385519">
      <w:pPr>
        <w:spacing w:line="380" w:lineRule="exact"/>
        <w:ind w:firstLine="3944" w:firstLineChars="1700"/>
        <w:rPr>
          <w:rFonts w:ascii="宋体" w:hAnsi="宋体" w:eastAsia="宋体" w:cs="宋体"/>
          <w:spacing w:val="11"/>
          <w:szCs w:val="21"/>
        </w:rPr>
      </w:pPr>
    </w:p>
    <w:p w14:paraId="2B69354F">
      <w:pPr>
        <w:spacing w:line="380" w:lineRule="exact"/>
        <w:ind w:firstLine="3944" w:firstLineChars="1700"/>
        <w:rPr>
          <w:rFonts w:ascii="宋体" w:hAnsi="宋体" w:eastAsia="宋体" w:cs="宋体"/>
          <w:spacing w:val="11"/>
          <w:szCs w:val="21"/>
        </w:rPr>
      </w:pPr>
    </w:p>
    <w:p w14:paraId="08B15E81">
      <w:pPr>
        <w:spacing w:line="380" w:lineRule="exact"/>
        <w:ind w:firstLine="3570" w:firstLineChars="1700"/>
        <w:rPr>
          <w:rFonts w:ascii="宋体" w:hAnsi="宋体" w:eastAsia="宋体" w:cs="宋体"/>
          <w:szCs w:val="21"/>
        </w:rPr>
      </w:pPr>
      <w:r>
        <w:rPr>
          <w:rFonts w:hint="eastAsia" w:ascii="宋体" w:hAnsi="宋体" w:eastAsia="宋体" w:cs="宋体"/>
          <w:szCs w:val="21"/>
        </w:rPr>
        <w:t>供 应  商 ：（盖单位章）</w:t>
      </w:r>
    </w:p>
    <w:p w14:paraId="5FA48CB8">
      <w:pPr>
        <w:spacing w:line="380" w:lineRule="exact"/>
        <w:ind w:firstLine="3570" w:firstLineChars="1700"/>
        <w:rPr>
          <w:rFonts w:ascii="宋体" w:hAnsi="宋体" w:eastAsia="宋体" w:cs="宋体"/>
          <w:szCs w:val="21"/>
        </w:rPr>
      </w:pPr>
      <w:r>
        <w:rPr>
          <w:rFonts w:hint="eastAsia" w:ascii="宋体" w:hAnsi="宋体" w:eastAsia="宋体" w:cs="宋体"/>
          <w:szCs w:val="21"/>
        </w:rPr>
        <w:t>法定代表人：（签字或盖章）</w:t>
      </w:r>
    </w:p>
    <w:p w14:paraId="5973B260">
      <w:pPr>
        <w:spacing w:line="380" w:lineRule="exact"/>
        <w:ind w:firstLine="3570" w:firstLineChars="1700"/>
        <w:rPr>
          <w:rFonts w:ascii="宋体" w:hAnsi="宋体" w:eastAsia="宋体" w:cs="宋体"/>
          <w:szCs w:val="21"/>
          <w:u w:val="single"/>
        </w:rPr>
      </w:pPr>
      <w:r>
        <w:rPr>
          <w:rFonts w:hint="eastAsia" w:ascii="宋体" w:hAnsi="宋体" w:eastAsia="宋体" w:cs="宋体"/>
          <w:szCs w:val="21"/>
        </w:rPr>
        <w:t>身份证号码：</w:t>
      </w:r>
    </w:p>
    <w:p w14:paraId="5977F804">
      <w:pPr>
        <w:spacing w:line="380" w:lineRule="exact"/>
        <w:ind w:firstLine="3570" w:firstLineChars="1700"/>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pacing w:val="11"/>
          <w:szCs w:val="21"/>
        </w:rPr>
        <w:t>签字或盖章</w:t>
      </w:r>
      <w:r>
        <w:rPr>
          <w:rFonts w:hint="eastAsia" w:ascii="宋体" w:hAnsi="宋体" w:eastAsia="宋体" w:cs="宋体"/>
          <w:szCs w:val="21"/>
        </w:rPr>
        <w:t>）</w:t>
      </w:r>
    </w:p>
    <w:p w14:paraId="3C034749">
      <w:pPr>
        <w:spacing w:line="380" w:lineRule="exact"/>
        <w:ind w:firstLine="3570" w:firstLineChars="1700"/>
        <w:rPr>
          <w:rFonts w:ascii="宋体" w:hAnsi="宋体" w:eastAsia="宋体" w:cs="宋体"/>
          <w:szCs w:val="21"/>
        </w:rPr>
      </w:pPr>
      <w:r>
        <w:rPr>
          <w:rFonts w:hint="eastAsia" w:ascii="宋体" w:hAnsi="宋体" w:eastAsia="宋体" w:cs="宋体"/>
          <w:szCs w:val="21"/>
        </w:rPr>
        <w:t>身份证号码：</w:t>
      </w:r>
    </w:p>
    <w:p w14:paraId="72A1FEBD">
      <w:pPr>
        <w:spacing w:line="380" w:lineRule="exact"/>
        <w:ind w:firstLine="4830" w:firstLineChars="2300"/>
        <w:rPr>
          <w:rFonts w:ascii="宋体" w:hAnsi="宋体" w:eastAsia="宋体" w:cs="宋体"/>
          <w:szCs w:val="21"/>
        </w:rPr>
      </w:pPr>
      <w:r>
        <w:rPr>
          <w:rFonts w:hint="eastAsia" w:ascii="宋体" w:hAnsi="宋体" w:eastAsia="宋体" w:cs="宋体"/>
          <w:szCs w:val="21"/>
        </w:rPr>
        <w:t>年月日</w:t>
      </w:r>
    </w:p>
    <w:p w14:paraId="1444CAF3">
      <w:pPr>
        <w:pStyle w:val="6"/>
        <w:jc w:val="center"/>
        <w:rPr>
          <w:rFonts w:hAnsi="宋体"/>
          <w:spacing w:val="11"/>
          <w:sz w:val="21"/>
          <w:szCs w:val="21"/>
        </w:rPr>
      </w:pPr>
      <w:bookmarkStart w:id="68" w:name="_Toc4220_WPSOffice_Level1"/>
      <w:bookmarkStart w:id="69" w:name="_Toc3694_WPSOffice_Level1"/>
      <w:bookmarkStart w:id="70" w:name="_Toc7761_WPSOffice_Level1"/>
    </w:p>
    <w:p w14:paraId="189210BB">
      <w:pPr>
        <w:rPr>
          <w:rFonts w:ascii="宋体" w:hAnsi="宋体" w:eastAsia="宋体" w:cs="宋体"/>
          <w:spacing w:val="11"/>
          <w:szCs w:val="21"/>
        </w:rPr>
      </w:pPr>
    </w:p>
    <w:p w14:paraId="78F46475">
      <w:pPr>
        <w:pStyle w:val="2"/>
        <w:ind w:firstLine="232"/>
        <w:rPr>
          <w:rFonts w:cs="宋体"/>
          <w:spacing w:val="11"/>
          <w:szCs w:val="21"/>
        </w:rPr>
      </w:pPr>
    </w:p>
    <w:p w14:paraId="7B02CAA9">
      <w:pPr>
        <w:pStyle w:val="2"/>
        <w:ind w:firstLine="232"/>
        <w:rPr>
          <w:rFonts w:cs="宋体"/>
          <w:spacing w:val="11"/>
          <w:szCs w:val="21"/>
        </w:rPr>
      </w:pPr>
    </w:p>
    <w:p w14:paraId="0F0F0485">
      <w:pPr>
        <w:snapToGrid w:val="0"/>
        <w:spacing w:line="360" w:lineRule="auto"/>
        <w:jc w:val="both"/>
        <w:rPr>
          <w:rFonts w:hAnsi="宋体"/>
          <w:spacing w:val="11"/>
          <w:szCs w:val="21"/>
        </w:rPr>
      </w:pPr>
    </w:p>
    <w:p w14:paraId="1B5C4DC0">
      <w:pPr>
        <w:snapToGrid w:val="0"/>
        <w:spacing w:line="360" w:lineRule="auto"/>
        <w:jc w:val="center"/>
        <w:rPr>
          <w:rFonts w:hAnsi="宋体"/>
          <w:spacing w:val="11"/>
          <w:szCs w:val="21"/>
        </w:rPr>
      </w:pPr>
    </w:p>
    <w:p w14:paraId="584925CE">
      <w:pPr>
        <w:snapToGrid w:val="0"/>
        <w:spacing w:line="360" w:lineRule="auto"/>
        <w:jc w:val="center"/>
        <w:rPr>
          <w:rFonts w:ascii="宋体" w:hAnsi="宋体" w:eastAsia="宋体" w:cs="宋体"/>
          <w:szCs w:val="21"/>
        </w:rPr>
      </w:pPr>
      <w:r>
        <w:rPr>
          <w:rFonts w:hint="eastAsia" w:ascii="宋体" w:hAnsi="宋体" w:eastAsia="宋体" w:cs="宋体"/>
          <w:spacing w:val="11"/>
          <w:szCs w:val="21"/>
        </w:rPr>
        <w:t>3.</w:t>
      </w:r>
      <w:r>
        <w:rPr>
          <w:rFonts w:hint="eastAsia" w:ascii="宋体" w:hAnsi="宋体" w:eastAsia="宋体" w:cs="宋体"/>
          <w:b/>
          <w:spacing w:val="11"/>
          <w:szCs w:val="21"/>
        </w:rPr>
        <w:t>资格审查</w:t>
      </w:r>
      <w:r>
        <w:rPr>
          <w:rFonts w:hint="eastAsia" w:ascii="宋体" w:hAnsi="宋体" w:eastAsia="宋体" w:cs="宋体"/>
          <w:b/>
          <w:szCs w:val="21"/>
        </w:rPr>
        <w:t>自查</w:t>
      </w:r>
      <w:r>
        <w:rPr>
          <w:rFonts w:hint="eastAsia" w:ascii="宋体" w:hAnsi="宋体" w:eastAsia="宋体" w:cs="宋体"/>
          <w:b/>
          <w:spacing w:val="11"/>
          <w:szCs w:val="21"/>
        </w:rPr>
        <w:t>表（供应商根据自身情况如实填写）</w:t>
      </w:r>
    </w:p>
    <w:tbl>
      <w:tblPr>
        <w:tblStyle w:val="56"/>
        <w:tblW w:w="0" w:type="auto"/>
        <w:jc w:val="center"/>
        <w:tblLayout w:type="fixed"/>
        <w:tblCellMar>
          <w:top w:w="0" w:type="dxa"/>
          <w:left w:w="108" w:type="dxa"/>
          <w:bottom w:w="0" w:type="dxa"/>
          <w:right w:w="108" w:type="dxa"/>
        </w:tblCellMar>
      </w:tblPr>
      <w:tblGrid>
        <w:gridCol w:w="1092"/>
        <w:gridCol w:w="690"/>
        <w:gridCol w:w="816"/>
        <w:gridCol w:w="780"/>
        <w:gridCol w:w="669"/>
        <w:gridCol w:w="1006"/>
        <w:gridCol w:w="660"/>
        <w:gridCol w:w="1535"/>
        <w:gridCol w:w="1125"/>
        <w:gridCol w:w="713"/>
        <w:gridCol w:w="427"/>
      </w:tblGrid>
      <w:tr w14:paraId="6135BDB1">
        <w:tblPrEx>
          <w:tblCellMar>
            <w:top w:w="0" w:type="dxa"/>
            <w:left w:w="108" w:type="dxa"/>
            <w:bottom w:w="0" w:type="dxa"/>
            <w:right w:w="108" w:type="dxa"/>
          </w:tblCellMar>
        </w:tblPrEx>
        <w:trPr>
          <w:trHeight w:val="340"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205E1A6A">
            <w:pPr>
              <w:widowControl/>
              <w:spacing w:line="320" w:lineRule="exact"/>
              <w:jc w:val="center"/>
              <w:rPr>
                <w:rFonts w:ascii="宋体" w:hAnsi="宋体" w:eastAsia="宋体" w:cs="宋体"/>
                <w:b/>
                <w:bCs/>
                <w:kern w:val="0"/>
                <w:szCs w:val="21"/>
              </w:rPr>
            </w:pPr>
            <w:r>
              <w:rPr>
                <w:rFonts w:hint="eastAsia" w:ascii="宋体" w:hAnsi="宋体" w:eastAsia="宋体" w:cs="宋体"/>
                <w:b/>
                <w:szCs w:val="21"/>
              </w:rPr>
              <w:t>资格审查表（自查）</w:t>
            </w:r>
          </w:p>
        </w:tc>
      </w:tr>
      <w:tr w14:paraId="055BFB6A">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14:paraId="71CD159A">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采购人</w:t>
            </w:r>
          </w:p>
        </w:tc>
        <w:tc>
          <w:tcPr>
            <w:tcW w:w="4621" w:type="dxa"/>
            <w:gridSpan w:val="6"/>
            <w:tcBorders>
              <w:top w:val="single" w:color="auto" w:sz="4" w:space="0"/>
              <w:left w:val="nil"/>
              <w:bottom w:val="single" w:color="auto" w:sz="4" w:space="0"/>
              <w:right w:val="single" w:color="000000" w:sz="4" w:space="0"/>
            </w:tcBorders>
            <w:vAlign w:val="center"/>
          </w:tcPr>
          <w:p w14:paraId="5217EBA4">
            <w:pPr>
              <w:widowControl/>
              <w:spacing w:line="320" w:lineRule="exact"/>
              <w:jc w:val="center"/>
              <w:rPr>
                <w:rFonts w:ascii="宋体" w:hAnsi="宋体" w:eastAsia="宋体" w:cs="宋体"/>
                <w:kern w:val="0"/>
                <w:szCs w:val="21"/>
              </w:rPr>
            </w:pPr>
          </w:p>
        </w:tc>
        <w:tc>
          <w:tcPr>
            <w:tcW w:w="1535" w:type="dxa"/>
            <w:tcBorders>
              <w:top w:val="nil"/>
              <w:left w:val="nil"/>
              <w:bottom w:val="single" w:color="auto" w:sz="4" w:space="0"/>
              <w:right w:val="single" w:color="auto" w:sz="4" w:space="0"/>
            </w:tcBorders>
            <w:vAlign w:val="center"/>
          </w:tcPr>
          <w:p w14:paraId="6C000A9F">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项目编号</w:t>
            </w:r>
          </w:p>
        </w:tc>
        <w:tc>
          <w:tcPr>
            <w:tcW w:w="2265" w:type="dxa"/>
            <w:gridSpan w:val="3"/>
            <w:tcBorders>
              <w:top w:val="single" w:color="auto" w:sz="4" w:space="0"/>
              <w:left w:val="nil"/>
              <w:bottom w:val="single" w:color="auto" w:sz="4" w:space="0"/>
              <w:right w:val="single" w:color="000000" w:sz="4" w:space="0"/>
            </w:tcBorders>
            <w:vAlign w:val="center"/>
          </w:tcPr>
          <w:p w14:paraId="3E8E05E3">
            <w:pPr>
              <w:widowControl/>
              <w:spacing w:line="320" w:lineRule="exact"/>
              <w:jc w:val="center"/>
              <w:rPr>
                <w:rFonts w:ascii="宋体" w:hAnsi="宋体" w:eastAsia="宋体" w:cs="宋体"/>
                <w:kern w:val="0"/>
                <w:szCs w:val="21"/>
              </w:rPr>
            </w:pPr>
          </w:p>
        </w:tc>
      </w:tr>
      <w:tr w14:paraId="6261A63A">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14:paraId="0028635E">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项目名称</w:t>
            </w:r>
          </w:p>
        </w:tc>
        <w:tc>
          <w:tcPr>
            <w:tcW w:w="8421" w:type="dxa"/>
            <w:gridSpan w:val="10"/>
            <w:tcBorders>
              <w:top w:val="single" w:color="auto" w:sz="4" w:space="0"/>
              <w:left w:val="nil"/>
              <w:bottom w:val="single" w:color="auto" w:sz="4" w:space="0"/>
              <w:right w:val="single" w:color="auto" w:sz="4" w:space="0"/>
            </w:tcBorders>
            <w:vAlign w:val="center"/>
          </w:tcPr>
          <w:p w14:paraId="42C079B9">
            <w:pPr>
              <w:widowControl/>
              <w:spacing w:line="320" w:lineRule="exact"/>
              <w:jc w:val="center"/>
              <w:rPr>
                <w:rFonts w:ascii="宋体" w:hAnsi="宋体" w:eastAsia="宋体" w:cs="宋体"/>
                <w:kern w:val="0"/>
                <w:szCs w:val="21"/>
              </w:rPr>
            </w:pPr>
          </w:p>
        </w:tc>
      </w:tr>
      <w:tr w14:paraId="21CFAD38">
        <w:tblPrEx>
          <w:tblCellMar>
            <w:top w:w="0" w:type="dxa"/>
            <w:left w:w="108" w:type="dxa"/>
            <w:bottom w:w="0" w:type="dxa"/>
            <w:right w:w="108" w:type="dxa"/>
          </w:tblCellMar>
        </w:tblPrEx>
        <w:trPr>
          <w:trHeight w:val="456" w:hRule="atLeast"/>
          <w:jc w:val="center"/>
        </w:trPr>
        <w:tc>
          <w:tcPr>
            <w:tcW w:w="1092" w:type="dxa"/>
            <w:vMerge w:val="restart"/>
            <w:tcBorders>
              <w:top w:val="nil"/>
              <w:left w:val="single" w:color="auto" w:sz="4" w:space="0"/>
              <w:bottom w:val="single" w:color="auto" w:sz="4" w:space="0"/>
              <w:right w:val="single" w:color="auto" w:sz="4" w:space="0"/>
            </w:tcBorders>
            <w:vAlign w:val="center"/>
          </w:tcPr>
          <w:p w14:paraId="2968330E">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资格要求</w:t>
            </w:r>
          </w:p>
        </w:tc>
        <w:tc>
          <w:tcPr>
            <w:tcW w:w="6156" w:type="dxa"/>
            <w:gridSpan w:val="7"/>
            <w:tcBorders>
              <w:top w:val="single" w:color="auto" w:sz="4" w:space="0"/>
              <w:left w:val="nil"/>
              <w:bottom w:val="single" w:color="auto" w:sz="4" w:space="0"/>
              <w:right w:val="single" w:color="auto" w:sz="4" w:space="0"/>
            </w:tcBorders>
            <w:vAlign w:val="center"/>
          </w:tcPr>
          <w:p w14:paraId="1D2F2C1F">
            <w:pPr>
              <w:widowControl/>
              <w:spacing w:line="320" w:lineRule="exact"/>
              <w:jc w:val="center"/>
              <w:rPr>
                <w:rFonts w:ascii="宋体" w:hAnsi="宋体" w:eastAsia="宋体" w:cs="宋体"/>
                <w:szCs w:val="21"/>
              </w:rPr>
            </w:pPr>
            <w:r>
              <w:rPr>
                <w:rFonts w:hint="eastAsia" w:ascii="宋体" w:hAnsi="宋体" w:eastAsia="宋体" w:cs="宋体"/>
                <w:kern w:val="0"/>
                <w:szCs w:val="21"/>
              </w:rPr>
              <w:t>基本资格要求</w:t>
            </w:r>
          </w:p>
        </w:tc>
        <w:tc>
          <w:tcPr>
            <w:tcW w:w="1125" w:type="dxa"/>
            <w:tcBorders>
              <w:top w:val="single" w:color="auto" w:sz="4" w:space="0"/>
              <w:left w:val="nil"/>
              <w:bottom w:val="single" w:color="auto" w:sz="4" w:space="0"/>
              <w:right w:val="single" w:color="auto" w:sz="4" w:space="0"/>
            </w:tcBorders>
            <w:vAlign w:val="center"/>
          </w:tcPr>
          <w:p w14:paraId="5F90DA93">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落实政府采购政策需满足的资格要求</w:t>
            </w:r>
          </w:p>
        </w:tc>
        <w:tc>
          <w:tcPr>
            <w:tcW w:w="713" w:type="dxa"/>
            <w:tcBorders>
              <w:top w:val="single" w:color="auto" w:sz="4" w:space="0"/>
              <w:left w:val="nil"/>
              <w:bottom w:val="single" w:color="auto" w:sz="4" w:space="0"/>
              <w:right w:val="single" w:color="auto" w:sz="4" w:space="0"/>
            </w:tcBorders>
            <w:vAlign w:val="center"/>
          </w:tcPr>
          <w:p w14:paraId="31265A97">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特定资格要求</w:t>
            </w:r>
          </w:p>
        </w:tc>
        <w:tc>
          <w:tcPr>
            <w:tcW w:w="427" w:type="dxa"/>
            <w:vMerge w:val="restart"/>
            <w:tcBorders>
              <w:top w:val="nil"/>
              <w:left w:val="single" w:color="auto" w:sz="4" w:space="0"/>
              <w:right w:val="single" w:color="auto" w:sz="4" w:space="0"/>
            </w:tcBorders>
            <w:vAlign w:val="center"/>
          </w:tcPr>
          <w:p w14:paraId="2949FB70">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资格</w:t>
            </w:r>
          </w:p>
          <w:p w14:paraId="2ABB3779">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审查</w:t>
            </w:r>
          </w:p>
          <w:p w14:paraId="07B02552">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结论</w:t>
            </w:r>
          </w:p>
          <w:p w14:paraId="30C5A625">
            <w:pPr>
              <w:widowControl/>
              <w:spacing w:line="320" w:lineRule="exact"/>
              <w:jc w:val="center"/>
              <w:rPr>
                <w:rFonts w:ascii="宋体" w:hAnsi="宋体" w:eastAsia="宋体" w:cs="宋体"/>
                <w:kern w:val="0"/>
                <w:szCs w:val="21"/>
              </w:rPr>
            </w:pPr>
          </w:p>
        </w:tc>
      </w:tr>
      <w:tr w14:paraId="73DAF216">
        <w:tblPrEx>
          <w:tblCellMar>
            <w:top w:w="0" w:type="dxa"/>
            <w:left w:w="108" w:type="dxa"/>
            <w:bottom w:w="0" w:type="dxa"/>
            <w:right w:w="108" w:type="dxa"/>
          </w:tblCellMar>
        </w:tblPrEx>
        <w:trPr>
          <w:trHeight w:val="716" w:hRule="atLeast"/>
          <w:jc w:val="center"/>
        </w:trPr>
        <w:tc>
          <w:tcPr>
            <w:tcW w:w="1092" w:type="dxa"/>
            <w:vMerge w:val="continue"/>
            <w:tcBorders>
              <w:left w:val="single" w:color="auto" w:sz="4" w:space="0"/>
              <w:right w:val="single" w:color="auto" w:sz="4" w:space="0"/>
            </w:tcBorders>
            <w:vAlign w:val="center"/>
          </w:tcPr>
          <w:p w14:paraId="41EDCB59">
            <w:pPr>
              <w:widowControl/>
              <w:spacing w:line="320" w:lineRule="exact"/>
              <w:jc w:val="center"/>
              <w:rPr>
                <w:rFonts w:ascii="宋体" w:hAnsi="宋体" w:eastAsia="宋体" w:cs="宋体"/>
                <w:kern w:val="0"/>
                <w:szCs w:val="21"/>
              </w:rPr>
            </w:pPr>
          </w:p>
        </w:tc>
        <w:tc>
          <w:tcPr>
            <w:tcW w:w="4621" w:type="dxa"/>
            <w:gridSpan w:val="6"/>
            <w:tcBorders>
              <w:top w:val="single" w:color="auto" w:sz="4" w:space="0"/>
              <w:left w:val="nil"/>
              <w:bottom w:val="single" w:color="auto" w:sz="4" w:space="0"/>
              <w:right w:val="single" w:color="auto" w:sz="4" w:space="0"/>
            </w:tcBorders>
            <w:vAlign w:val="center"/>
          </w:tcPr>
          <w:p w14:paraId="3D4BB93D">
            <w:pPr>
              <w:widowControl/>
              <w:spacing w:line="320" w:lineRule="exact"/>
              <w:jc w:val="center"/>
              <w:rPr>
                <w:rFonts w:ascii="宋体" w:hAnsi="宋体" w:eastAsia="宋体" w:cs="宋体"/>
                <w:szCs w:val="21"/>
              </w:rPr>
            </w:pPr>
            <w:r>
              <w:rPr>
                <w:rFonts w:hint="eastAsia" w:ascii="宋体" w:hAnsi="宋体" w:eastAsia="宋体" w:cs="宋体"/>
                <w:szCs w:val="21"/>
              </w:rPr>
              <w:t>满足《中华人民共和国政府采购法》第二十二条规定</w:t>
            </w:r>
          </w:p>
        </w:tc>
        <w:tc>
          <w:tcPr>
            <w:tcW w:w="1535" w:type="dxa"/>
            <w:vMerge w:val="restart"/>
            <w:tcBorders>
              <w:top w:val="single" w:color="auto" w:sz="4" w:space="0"/>
              <w:left w:val="nil"/>
              <w:right w:val="single" w:color="auto" w:sz="4" w:space="0"/>
            </w:tcBorders>
            <w:vAlign w:val="center"/>
          </w:tcPr>
          <w:p w14:paraId="6EACD501">
            <w:pPr>
              <w:widowControl/>
              <w:adjustRightInd w:val="0"/>
              <w:snapToGrid w:val="0"/>
              <w:spacing w:line="320" w:lineRule="exact"/>
              <w:jc w:val="left"/>
              <w:rPr>
                <w:rFonts w:ascii="宋体" w:hAnsi="宋体" w:eastAsia="宋体" w:cs="宋体"/>
                <w:szCs w:val="21"/>
              </w:rPr>
            </w:pPr>
            <w:r>
              <w:rPr>
                <w:rFonts w:hint="eastAsia" w:ascii="宋体" w:hAnsi="宋体" w:eastAsia="宋体" w:cs="宋体"/>
                <w:szCs w:val="21"/>
              </w:rPr>
              <w:t>未被“信用中国”（www.creditchina.gov.cn)、“中国政府采购网”（www.ccgp.gov.cn）列入失信被执行人、重大税收违法失信主体、政府采购严重违法失信行为记录名单</w:t>
            </w:r>
          </w:p>
        </w:tc>
        <w:tc>
          <w:tcPr>
            <w:tcW w:w="1125" w:type="dxa"/>
            <w:vMerge w:val="restart"/>
            <w:tcBorders>
              <w:top w:val="single" w:color="auto" w:sz="4" w:space="0"/>
              <w:left w:val="nil"/>
              <w:right w:val="single" w:color="auto" w:sz="4" w:space="0"/>
            </w:tcBorders>
            <w:vAlign w:val="center"/>
          </w:tcPr>
          <w:p w14:paraId="4C4BB99C">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见</w:t>
            </w:r>
          </w:p>
          <w:p w14:paraId="2F98A152">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公</w:t>
            </w:r>
          </w:p>
          <w:p w14:paraId="120CAEDC">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告</w:t>
            </w:r>
          </w:p>
        </w:tc>
        <w:tc>
          <w:tcPr>
            <w:tcW w:w="713" w:type="dxa"/>
            <w:vMerge w:val="restart"/>
            <w:tcBorders>
              <w:top w:val="single" w:color="auto" w:sz="4" w:space="0"/>
              <w:left w:val="nil"/>
              <w:right w:val="single" w:color="auto" w:sz="4" w:space="0"/>
            </w:tcBorders>
            <w:vAlign w:val="center"/>
          </w:tcPr>
          <w:p w14:paraId="13B02C37">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见</w:t>
            </w:r>
          </w:p>
          <w:p w14:paraId="42531D50">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公</w:t>
            </w:r>
          </w:p>
          <w:p w14:paraId="6F89244C">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告</w:t>
            </w:r>
          </w:p>
        </w:tc>
        <w:tc>
          <w:tcPr>
            <w:tcW w:w="427" w:type="dxa"/>
            <w:vMerge w:val="continue"/>
            <w:tcBorders>
              <w:left w:val="single" w:color="auto" w:sz="4" w:space="0"/>
              <w:right w:val="single" w:color="auto" w:sz="4" w:space="0"/>
            </w:tcBorders>
            <w:vAlign w:val="center"/>
          </w:tcPr>
          <w:p w14:paraId="5E359EFF">
            <w:pPr>
              <w:widowControl/>
              <w:spacing w:line="320" w:lineRule="exact"/>
              <w:jc w:val="center"/>
              <w:rPr>
                <w:rFonts w:ascii="宋体" w:hAnsi="宋体" w:eastAsia="宋体" w:cs="宋体"/>
                <w:kern w:val="0"/>
                <w:szCs w:val="21"/>
              </w:rPr>
            </w:pPr>
          </w:p>
        </w:tc>
      </w:tr>
      <w:tr w14:paraId="3B09364D">
        <w:tblPrEx>
          <w:tblCellMar>
            <w:top w:w="0" w:type="dxa"/>
            <w:left w:w="108" w:type="dxa"/>
            <w:bottom w:w="0" w:type="dxa"/>
            <w:right w:w="108" w:type="dxa"/>
          </w:tblCellMar>
        </w:tblPrEx>
        <w:trPr>
          <w:trHeight w:val="2526" w:hRule="atLeast"/>
          <w:jc w:val="center"/>
        </w:trPr>
        <w:tc>
          <w:tcPr>
            <w:tcW w:w="1092" w:type="dxa"/>
            <w:vMerge w:val="continue"/>
            <w:tcBorders>
              <w:top w:val="nil"/>
              <w:left w:val="single" w:color="auto" w:sz="4" w:space="0"/>
              <w:bottom w:val="single" w:color="auto" w:sz="4" w:space="0"/>
              <w:right w:val="single" w:color="auto" w:sz="4" w:space="0"/>
            </w:tcBorders>
            <w:vAlign w:val="center"/>
          </w:tcPr>
          <w:p w14:paraId="27697EA6">
            <w:pPr>
              <w:widowControl/>
              <w:spacing w:line="320" w:lineRule="exact"/>
              <w:jc w:val="center"/>
              <w:rPr>
                <w:rFonts w:ascii="宋体" w:hAnsi="宋体" w:eastAsia="宋体" w:cs="宋体"/>
                <w:kern w:val="0"/>
                <w:szCs w:val="21"/>
              </w:rPr>
            </w:pPr>
          </w:p>
        </w:tc>
        <w:tc>
          <w:tcPr>
            <w:tcW w:w="690" w:type="dxa"/>
            <w:tcBorders>
              <w:top w:val="nil"/>
              <w:left w:val="nil"/>
              <w:bottom w:val="single" w:color="auto" w:sz="4" w:space="0"/>
              <w:right w:val="single" w:color="auto" w:sz="4" w:space="0"/>
            </w:tcBorders>
            <w:vAlign w:val="center"/>
          </w:tcPr>
          <w:p w14:paraId="1C6D8710">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具有独立承担民事责任的能力</w:t>
            </w:r>
          </w:p>
        </w:tc>
        <w:tc>
          <w:tcPr>
            <w:tcW w:w="816" w:type="dxa"/>
            <w:tcBorders>
              <w:top w:val="nil"/>
              <w:left w:val="nil"/>
              <w:bottom w:val="single" w:color="auto" w:sz="4" w:space="0"/>
              <w:right w:val="single" w:color="auto" w:sz="4" w:space="0"/>
            </w:tcBorders>
            <w:vAlign w:val="center"/>
          </w:tcPr>
          <w:p w14:paraId="260D1C42">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具有良好的商业信誉和健全的财务会计制度</w:t>
            </w:r>
          </w:p>
        </w:tc>
        <w:tc>
          <w:tcPr>
            <w:tcW w:w="780" w:type="dxa"/>
            <w:tcBorders>
              <w:top w:val="nil"/>
              <w:left w:val="nil"/>
              <w:bottom w:val="single" w:color="auto" w:sz="4" w:space="0"/>
              <w:right w:val="single" w:color="auto" w:sz="4" w:space="0"/>
            </w:tcBorders>
            <w:vAlign w:val="center"/>
          </w:tcPr>
          <w:p w14:paraId="239E6903">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具有履行合同所必需的设备和专业技术能力</w:t>
            </w:r>
          </w:p>
        </w:tc>
        <w:tc>
          <w:tcPr>
            <w:tcW w:w="669" w:type="dxa"/>
            <w:tcBorders>
              <w:top w:val="nil"/>
              <w:left w:val="nil"/>
              <w:bottom w:val="single" w:color="auto" w:sz="4" w:space="0"/>
              <w:right w:val="single" w:color="auto" w:sz="4" w:space="0"/>
            </w:tcBorders>
            <w:vAlign w:val="center"/>
          </w:tcPr>
          <w:p w14:paraId="2794FBC7">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有依法缴纳税收和社会保障资金的良好记录</w:t>
            </w:r>
          </w:p>
        </w:tc>
        <w:tc>
          <w:tcPr>
            <w:tcW w:w="1006" w:type="dxa"/>
            <w:tcBorders>
              <w:top w:val="nil"/>
              <w:left w:val="nil"/>
              <w:bottom w:val="single" w:color="auto" w:sz="4" w:space="0"/>
              <w:right w:val="single" w:color="auto" w:sz="4" w:space="0"/>
            </w:tcBorders>
            <w:vAlign w:val="center"/>
          </w:tcPr>
          <w:p w14:paraId="537D15CE">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参加政府采购活动前三年内，在经营活动中没有重大违法记录</w:t>
            </w:r>
          </w:p>
        </w:tc>
        <w:tc>
          <w:tcPr>
            <w:tcW w:w="660" w:type="dxa"/>
            <w:tcBorders>
              <w:top w:val="nil"/>
              <w:left w:val="nil"/>
              <w:bottom w:val="single" w:color="auto" w:sz="4" w:space="0"/>
              <w:right w:val="single" w:color="auto" w:sz="4" w:space="0"/>
            </w:tcBorders>
            <w:vAlign w:val="center"/>
          </w:tcPr>
          <w:p w14:paraId="14044D93">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法律、行政法规规定的其他条件</w:t>
            </w:r>
          </w:p>
        </w:tc>
        <w:tc>
          <w:tcPr>
            <w:tcW w:w="1535" w:type="dxa"/>
            <w:vMerge w:val="continue"/>
            <w:tcBorders>
              <w:left w:val="nil"/>
              <w:bottom w:val="single" w:color="auto" w:sz="4" w:space="0"/>
              <w:right w:val="single" w:color="auto" w:sz="4" w:space="0"/>
            </w:tcBorders>
            <w:vAlign w:val="center"/>
          </w:tcPr>
          <w:p w14:paraId="110263A9">
            <w:pPr>
              <w:widowControl/>
              <w:spacing w:line="320" w:lineRule="exact"/>
              <w:jc w:val="center"/>
              <w:rPr>
                <w:rFonts w:ascii="宋体" w:hAnsi="宋体" w:eastAsia="宋体" w:cs="宋体"/>
                <w:kern w:val="0"/>
                <w:szCs w:val="21"/>
              </w:rPr>
            </w:pPr>
          </w:p>
        </w:tc>
        <w:tc>
          <w:tcPr>
            <w:tcW w:w="1125" w:type="dxa"/>
            <w:vMerge w:val="continue"/>
            <w:tcBorders>
              <w:left w:val="nil"/>
              <w:bottom w:val="single" w:color="auto" w:sz="4" w:space="0"/>
              <w:right w:val="single" w:color="auto" w:sz="4" w:space="0"/>
            </w:tcBorders>
            <w:vAlign w:val="center"/>
          </w:tcPr>
          <w:p w14:paraId="7B7D3D0F">
            <w:pPr>
              <w:widowControl/>
              <w:wordWrap w:val="0"/>
              <w:spacing w:line="320" w:lineRule="exact"/>
              <w:jc w:val="left"/>
              <w:rPr>
                <w:rFonts w:ascii="宋体" w:hAnsi="宋体" w:eastAsia="宋体" w:cs="宋体"/>
                <w:kern w:val="0"/>
                <w:szCs w:val="21"/>
              </w:rPr>
            </w:pPr>
          </w:p>
        </w:tc>
        <w:tc>
          <w:tcPr>
            <w:tcW w:w="713" w:type="dxa"/>
            <w:vMerge w:val="continue"/>
            <w:tcBorders>
              <w:left w:val="nil"/>
              <w:bottom w:val="single" w:color="auto" w:sz="4" w:space="0"/>
              <w:right w:val="single" w:color="auto" w:sz="4" w:space="0"/>
            </w:tcBorders>
            <w:vAlign w:val="center"/>
          </w:tcPr>
          <w:p w14:paraId="7F42CD65">
            <w:pPr>
              <w:widowControl/>
              <w:wordWrap w:val="0"/>
              <w:spacing w:line="320" w:lineRule="exact"/>
              <w:jc w:val="left"/>
              <w:rPr>
                <w:rFonts w:ascii="宋体" w:hAnsi="宋体" w:eastAsia="宋体" w:cs="宋体"/>
                <w:kern w:val="0"/>
                <w:szCs w:val="21"/>
              </w:rPr>
            </w:pPr>
          </w:p>
        </w:tc>
        <w:tc>
          <w:tcPr>
            <w:tcW w:w="427" w:type="dxa"/>
            <w:vMerge w:val="continue"/>
            <w:tcBorders>
              <w:left w:val="single" w:color="auto" w:sz="4" w:space="0"/>
              <w:bottom w:val="single" w:color="auto" w:sz="4" w:space="0"/>
              <w:right w:val="single" w:color="auto" w:sz="4" w:space="0"/>
            </w:tcBorders>
            <w:vAlign w:val="center"/>
          </w:tcPr>
          <w:p w14:paraId="658F51FE">
            <w:pPr>
              <w:widowControl/>
              <w:spacing w:line="320" w:lineRule="exact"/>
              <w:jc w:val="center"/>
              <w:rPr>
                <w:rFonts w:ascii="宋体" w:hAnsi="宋体" w:eastAsia="宋体" w:cs="宋体"/>
                <w:kern w:val="0"/>
                <w:szCs w:val="21"/>
              </w:rPr>
            </w:pPr>
          </w:p>
        </w:tc>
      </w:tr>
      <w:tr w14:paraId="05C3FBEE">
        <w:tblPrEx>
          <w:tblCellMar>
            <w:top w:w="0" w:type="dxa"/>
            <w:left w:w="108" w:type="dxa"/>
            <w:bottom w:w="0" w:type="dxa"/>
            <w:right w:w="108" w:type="dxa"/>
          </w:tblCellMar>
        </w:tblPrEx>
        <w:trPr>
          <w:trHeight w:val="370" w:hRule="atLeast"/>
          <w:jc w:val="center"/>
        </w:trPr>
        <w:tc>
          <w:tcPr>
            <w:tcW w:w="1092" w:type="dxa"/>
            <w:tcBorders>
              <w:top w:val="nil"/>
              <w:left w:val="single" w:color="auto" w:sz="4" w:space="0"/>
              <w:bottom w:val="single" w:color="auto" w:sz="4" w:space="0"/>
              <w:right w:val="single" w:color="auto" w:sz="4" w:space="0"/>
            </w:tcBorders>
            <w:vAlign w:val="center"/>
          </w:tcPr>
          <w:p w14:paraId="3E788AC3">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自查情况</w:t>
            </w:r>
          </w:p>
        </w:tc>
        <w:tc>
          <w:tcPr>
            <w:tcW w:w="690" w:type="dxa"/>
            <w:tcBorders>
              <w:top w:val="nil"/>
              <w:left w:val="nil"/>
              <w:bottom w:val="single" w:color="auto" w:sz="4" w:space="0"/>
              <w:right w:val="single" w:color="auto" w:sz="4" w:space="0"/>
            </w:tcBorders>
            <w:vAlign w:val="center"/>
          </w:tcPr>
          <w:p w14:paraId="62BED9AB">
            <w:pPr>
              <w:widowControl/>
              <w:spacing w:line="320" w:lineRule="exact"/>
              <w:jc w:val="center"/>
              <w:rPr>
                <w:rFonts w:ascii="宋体" w:hAnsi="宋体" w:eastAsia="宋体" w:cs="宋体"/>
                <w:kern w:val="0"/>
                <w:szCs w:val="21"/>
              </w:rPr>
            </w:pPr>
          </w:p>
        </w:tc>
        <w:tc>
          <w:tcPr>
            <w:tcW w:w="816" w:type="dxa"/>
            <w:tcBorders>
              <w:top w:val="nil"/>
              <w:left w:val="nil"/>
              <w:bottom w:val="single" w:color="auto" w:sz="4" w:space="0"/>
              <w:right w:val="single" w:color="auto" w:sz="4" w:space="0"/>
            </w:tcBorders>
            <w:vAlign w:val="center"/>
          </w:tcPr>
          <w:p w14:paraId="44005F4E">
            <w:pPr>
              <w:widowControl/>
              <w:spacing w:line="320" w:lineRule="exact"/>
              <w:jc w:val="center"/>
              <w:rPr>
                <w:rFonts w:ascii="宋体" w:hAnsi="宋体" w:eastAsia="宋体" w:cs="宋体"/>
                <w:kern w:val="0"/>
                <w:szCs w:val="21"/>
              </w:rPr>
            </w:pPr>
          </w:p>
        </w:tc>
        <w:tc>
          <w:tcPr>
            <w:tcW w:w="780" w:type="dxa"/>
            <w:tcBorders>
              <w:top w:val="nil"/>
              <w:left w:val="nil"/>
              <w:bottom w:val="single" w:color="auto" w:sz="4" w:space="0"/>
              <w:right w:val="single" w:color="auto" w:sz="4" w:space="0"/>
            </w:tcBorders>
            <w:vAlign w:val="center"/>
          </w:tcPr>
          <w:p w14:paraId="008E0737">
            <w:pPr>
              <w:widowControl/>
              <w:spacing w:line="320" w:lineRule="exact"/>
              <w:jc w:val="center"/>
              <w:rPr>
                <w:rFonts w:ascii="宋体" w:hAnsi="宋体" w:eastAsia="宋体" w:cs="宋体"/>
                <w:kern w:val="0"/>
                <w:szCs w:val="21"/>
              </w:rPr>
            </w:pPr>
          </w:p>
        </w:tc>
        <w:tc>
          <w:tcPr>
            <w:tcW w:w="669" w:type="dxa"/>
            <w:tcBorders>
              <w:top w:val="nil"/>
              <w:left w:val="nil"/>
              <w:bottom w:val="single" w:color="auto" w:sz="4" w:space="0"/>
              <w:right w:val="single" w:color="auto" w:sz="4" w:space="0"/>
            </w:tcBorders>
            <w:vAlign w:val="center"/>
          </w:tcPr>
          <w:p w14:paraId="428893F1">
            <w:pPr>
              <w:widowControl/>
              <w:spacing w:line="320" w:lineRule="exact"/>
              <w:jc w:val="center"/>
              <w:rPr>
                <w:rFonts w:ascii="宋体" w:hAnsi="宋体" w:eastAsia="宋体" w:cs="宋体"/>
                <w:kern w:val="0"/>
                <w:szCs w:val="21"/>
              </w:rPr>
            </w:pPr>
          </w:p>
        </w:tc>
        <w:tc>
          <w:tcPr>
            <w:tcW w:w="1006" w:type="dxa"/>
            <w:tcBorders>
              <w:top w:val="nil"/>
              <w:left w:val="nil"/>
              <w:bottom w:val="single" w:color="auto" w:sz="4" w:space="0"/>
              <w:right w:val="single" w:color="auto" w:sz="4" w:space="0"/>
            </w:tcBorders>
            <w:vAlign w:val="center"/>
          </w:tcPr>
          <w:p w14:paraId="340B9C73">
            <w:pPr>
              <w:widowControl/>
              <w:spacing w:line="320" w:lineRule="exact"/>
              <w:jc w:val="center"/>
              <w:rPr>
                <w:rFonts w:ascii="宋体" w:hAnsi="宋体" w:eastAsia="宋体" w:cs="宋体"/>
                <w:kern w:val="0"/>
                <w:szCs w:val="21"/>
              </w:rPr>
            </w:pPr>
          </w:p>
        </w:tc>
        <w:tc>
          <w:tcPr>
            <w:tcW w:w="660" w:type="dxa"/>
            <w:tcBorders>
              <w:top w:val="nil"/>
              <w:left w:val="nil"/>
              <w:bottom w:val="single" w:color="auto" w:sz="4" w:space="0"/>
              <w:right w:val="single" w:color="auto" w:sz="4" w:space="0"/>
            </w:tcBorders>
            <w:vAlign w:val="center"/>
          </w:tcPr>
          <w:p w14:paraId="5ABD2C55">
            <w:pPr>
              <w:widowControl/>
              <w:spacing w:line="320" w:lineRule="exact"/>
              <w:jc w:val="center"/>
              <w:rPr>
                <w:rFonts w:ascii="宋体" w:hAnsi="宋体" w:eastAsia="宋体" w:cs="宋体"/>
                <w:kern w:val="0"/>
                <w:szCs w:val="21"/>
              </w:rPr>
            </w:pPr>
          </w:p>
        </w:tc>
        <w:tc>
          <w:tcPr>
            <w:tcW w:w="1535" w:type="dxa"/>
            <w:tcBorders>
              <w:top w:val="nil"/>
              <w:left w:val="nil"/>
              <w:bottom w:val="single" w:color="auto" w:sz="4" w:space="0"/>
              <w:right w:val="single" w:color="auto" w:sz="4" w:space="0"/>
            </w:tcBorders>
            <w:vAlign w:val="center"/>
          </w:tcPr>
          <w:p w14:paraId="5087E229">
            <w:pPr>
              <w:widowControl/>
              <w:spacing w:line="320" w:lineRule="exact"/>
              <w:jc w:val="center"/>
              <w:rPr>
                <w:rFonts w:ascii="宋体" w:hAnsi="宋体" w:eastAsia="宋体" w:cs="宋体"/>
                <w:kern w:val="0"/>
                <w:szCs w:val="21"/>
              </w:rPr>
            </w:pPr>
          </w:p>
        </w:tc>
        <w:tc>
          <w:tcPr>
            <w:tcW w:w="1125" w:type="dxa"/>
            <w:tcBorders>
              <w:top w:val="nil"/>
              <w:left w:val="nil"/>
              <w:bottom w:val="single" w:color="auto" w:sz="4" w:space="0"/>
              <w:right w:val="single" w:color="auto" w:sz="4" w:space="0"/>
            </w:tcBorders>
            <w:vAlign w:val="center"/>
          </w:tcPr>
          <w:p w14:paraId="66C598F0">
            <w:pPr>
              <w:widowControl/>
              <w:spacing w:line="320" w:lineRule="exact"/>
              <w:jc w:val="center"/>
              <w:rPr>
                <w:rFonts w:ascii="宋体" w:hAnsi="宋体" w:eastAsia="宋体" w:cs="宋体"/>
                <w:kern w:val="0"/>
                <w:szCs w:val="21"/>
              </w:rPr>
            </w:pPr>
          </w:p>
        </w:tc>
        <w:tc>
          <w:tcPr>
            <w:tcW w:w="713" w:type="dxa"/>
            <w:tcBorders>
              <w:top w:val="nil"/>
              <w:left w:val="nil"/>
              <w:bottom w:val="single" w:color="auto" w:sz="4" w:space="0"/>
              <w:right w:val="single" w:color="auto" w:sz="4" w:space="0"/>
            </w:tcBorders>
            <w:vAlign w:val="center"/>
          </w:tcPr>
          <w:p w14:paraId="773BA198">
            <w:pPr>
              <w:widowControl/>
              <w:spacing w:line="320" w:lineRule="exact"/>
              <w:jc w:val="center"/>
              <w:rPr>
                <w:rFonts w:ascii="宋体" w:hAnsi="宋体" w:eastAsia="宋体" w:cs="宋体"/>
                <w:kern w:val="0"/>
                <w:szCs w:val="21"/>
              </w:rPr>
            </w:pPr>
          </w:p>
        </w:tc>
        <w:tc>
          <w:tcPr>
            <w:tcW w:w="427" w:type="dxa"/>
            <w:tcBorders>
              <w:top w:val="nil"/>
              <w:left w:val="nil"/>
              <w:bottom w:val="single" w:color="auto" w:sz="4" w:space="0"/>
              <w:right w:val="single" w:color="auto" w:sz="4" w:space="0"/>
            </w:tcBorders>
            <w:vAlign w:val="center"/>
          </w:tcPr>
          <w:p w14:paraId="1D9CD480">
            <w:pPr>
              <w:widowControl/>
              <w:spacing w:line="320" w:lineRule="exact"/>
              <w:jc w:val="center"/>
              <w:rPr>
                <w:rFonts w:ascii="宋体" w:hAnsi="宋体" w:eastAsia="宋体" w:cs="宋体"/>
                <w:kern w:val="0"/>
                <w:szCs w:val="21"/>
              </w:rPr>
            </w:pPr>
          </w:p>
        </w:tc>
      </w:tr>
      <w:tr w14:paraId="083FADE7">
        <w:tblPrEx>
          <w:tblCellMar>
            <w:top w:w="0" w:type="dxa"/>
            <w:left w:w="108" w:type="dxa"/>
            <w:bottom w:w="0" w:type="dxa"/>
            <w:right w:w="108" w:type="dxa"/>
          </w:tblCellMar>
        </w:tblPrEx>
        <w:trPr>
          <w:trHeight w:val="1849"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628C190C">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注：</w:t>
            </w:r>
          </w:p>
          <w:p w14:paraId="3B4923EC">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1.具有独立承担民事责任的能力。</w:t>
            </w:r>
          </w:p>
          <w:p w14:paraId="1BB58423">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b/>
                <w:bCs/>
                <w:kern w:val="0"/>
                <w:szCs w:val="21"/>
              </w:rPr>
              <w:t>查有效的营业执照（或法人证书）复印件</w:t>
            </w:r>
            <w:r>
              <w:rPr>
                <w:rFonts w:hint="eastAsia" w:ascii="宋体" w:hAnsi="宋体" w:eastAsia="宋体" w:cs="宋体"/>
                <w:kern w:val="0"/>
                <w:szCs w:val="21"/>
              </w:rPr>
              <w:t>。</w:t>
            </w:r>
          </w:p>
          <w:p w14:paraId="0D048290">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2.具有良好的商业信誉和健全的财务会计制度。</w:t>
            </w:r>
          </w:p>
          <w:p w14:paraId="11B35EBE">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查具有良好的商业信誉和健全的财务会计制度的书面承诺（格式自拟）或查最近年度的财务报表（资产负债表及利润表或相关说明等）。</w:t>
            </w:r>
          </w:p>
          <w:p w14:paraId="27B8FECF">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3.具有履行合同所必需的设备和专业技术能力。</w:t>
            </w:r>
          </w:p>
          <w:p w14:paraId="3ADA44C1">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14:paraId="1974576D">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4.有依法缴纳税收和社会保障资金的良好记录。</w:t>
            </w:r>
          </w:p>
          <w:p w14:paraId="22FB11B9">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查依法缴纳税收和社会保障资金的书面承诺（格式自拟）或查最近一个季度依法缴纳税收和社保费的证明（注：依法缴纳税收证明为税费凭证或者依法缴纳税费/社保费或依法免缴税费/社保费的证明）。</w:t>
            </w:r>
          </w:p>
          <w:p w14:paraId="06E00368">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5.参加政府采购活动前三年内，在经营活动中没有重大违法记录。</w:t>
            </w:r>
          </w:p>
          <w:p w14:paraId="360A46D9">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14:paraId="6B408131">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6.法律、行政法规规定的其他条件。</w:t>
            </w:r>
          </w:p>
          <w:p w14:paraId="4002F1F7">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14:paraId="0783896D">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7.未被“信用中国”（www.creditchina.gov.cn)、“中国政府采购网”（www.ccgp.gov.cn）列入失信被执行人、重大税收违法失信主体、政府采购严重违法失信行为记录名单。</w:t>
            </w:r>
          </w:p>
          <w:p w14:paraId="5A2B8C59">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b/>
                <w:bCs/>
                <w:kern w:val="0"/>
                <w:szCs w:val="21"/>
              </w:rPr>
              <w:t>查自公告发布之日起至磋商响应截止日前任意时间的信用中国网站“失信被执行人”、“ 重大税收违法失信主体” 的查询截图以及中国政府采购网“政府采购严重违法失信行为记录”的查询截图。</w:t>
            </w:r>
          </w:p>
          <w:p w14:paraId="7F013C84">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8.落实政府采购政策需满足的资格要求。</w:t>
            </w:r>
          </w:p>
          <w:p w14:paraId="488B7E26">
            <w:pPr>
              <w:widowControl/>
              <w:adjustRightInd w:val="0"/>
              <w:snapToGrid w:val="0"/>
              <w:spacing w:line="32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见公告</w:t>
            </w:r>
          </w:p>
          <w:p w14:paraId="46ED0789">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9.特定资格要求。</w:t>
            </w:r>
          </w:p>
          <w:p w14:paraId="0EFAB4EE">
            <w:pPr>
              <w:widowControl/>
              <w:adjustRightInd w:val="0"/>
              <w:snapToGrid w:val="0"/>
              <w:spacing w:line="32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见公告</w:t>
            </w:r>
          </w:p>
          <w:p w14:paraId="2F12201B">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10.自查情况：</w:t>
            </w:r>
            <w:r>
              <w:rPr>
                <w:rFonts w:hint="eastAsia" w:ascii="宋体" w:hAnsi="宋体" w:eastAsia="宋体" w:cs="宋体"/>
                <w:b/>
                <w:bCs/>
                <w:kern w:val="0"/>
                <w:szCs w:val="21"/>
              </w:rPr>
              <w:t>符合要求的打“√”，不符合要求的打“×”。</w:t>
            </w:r>
          </w:p>
          <w:p w14:paraId="521987CA">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11.资格审查结论为</w:t>
            </w:r>
            <w:r>
              <w:rPr>
                <w:rFonts w:hint="eastAsia" w:ascii="宋体" w:hAnsi="宋体" w:eastAsia="宋体" w:cs="宋体"/>
                <w:b/>
                <w:bCs/>
                <w:kern w:val="0"/>
                <w:szCs w:val="21"/>
              </w:rPr>
              <w:t>符合要求</w:t>
            </w:r>
            <w:r>
              <w:rPr>
                <w:rFonts w:hint="eastAsia" w:ascii="宋体" w:hAnsi="宋体" w:eastAsia="宋体" w:cs="宋体"/>
                <w:kern w:val="0"/>
                <w:szCs w:val="21"/>
              </w:rPr>
              <w:t>或</w:t>
            </w:r>
            <w:r>
              <w:rPr>
                <w:rFonts w:hint="eastAsia" w:ascii="宋体" w:hAnsi="宋体" w:eastAsia="宋体" w:cs="宋体"/>
                <w:b/>
                <w:bCs/>
                <w:kern w:val="0"/>
                <w:szCs w:val="21"/>
              </w:rPr>
              <w:t>不符合要求</w:t>
            </w:r>
            <w:r>
              <w:rPr>
                <w:rFonts w:hint="eastAsia" w:ascii="宋体" w:hAnsi="宋体" w:eastAsia="宋体" w:cs="宋体"/>
                <w:kern w:val="0"/>
                <w:szCs w:val="21"/>
              </w:rPr>
              <w:t>。</w:t>
            </w:r>
          </w:p>
        </w:tc>
      </w:tr>
      <w:tr w14:paraId="71DC6F9C">
        <w:tblPrEx>
          <w:tblCellMar>
            <w:top w:w="0" w:type="dxa"/>
            <w:left w:w="108" w:type="dxa"/>
            <w:bottom w:w="0" w:type="dxa"/>
            <w:right w:w="108" w:type="dxa"/>
          </w:tblCellMar>
        </w:tblPrEx>
        <w:trPr>
          <w:trHeight w:val="997"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14:paraId="4B5C906C">
            <w:pPr>
              <w:adjustRightInd w:val="0"/>
              <w:snapToGrid w:val="0"/>
              <w:spacing w:line="320" w:lineRule="exact"/>
              <w:jc w:val="left"/>
              <w:rPr>
                <w:rFonts w:ascii="宋体" w:hAnsi="宋体" w:eastAsia="宋体" w:cs="宋体"/>
                <w:szCs w:val="21"/>
              </w:rPr>
            </w:pPr>
            <w:r>
              <w:rPr>
                <w:rFonts w:hint="eastAsia" w:ascii="宋体" w:hAnsi="宋体" w:eastAsia="宋体" w:cs="宋体"/>
                <w:szCs w:val="21"/>
              </w:rPr>
              <w:t>供应商名称（盖章）：</w:t>
            </w:r>
          </w:p>
          <w:p w14:paraId="1F689034">
            <w:pPr>
              <w:adjustRightInd w:val="0"/>
              <w:snapToGrid w:val="0"/>
              <w:spacing w:line="320" w:lineRule="exact"/>
              <w:jc w:val="left"/>
              <w:rPr>
                <w:rFonts w:ascii="宋体" w:hAnsi="宋体" w:eastAsia="宋体" w:cs="宋体"/>
                <w:szCs w:val="21"/>
              </w:rPr>
            </w:pPr>
            <w:r>
              <w:rPr>
                <w:rFonts w:hint="eastAsia" w:ascii="宋体" w:hAnsi="宋体" w:eastAsia="宋体" w:cs="宋体"/>
                <w:szCs w:val="21"/>
              </w:rPr>
              <w:t>法定代表人或代理人（签字）：</w:t>
            </w:r>
          </w:p>
          <w:p w14:paraId="0464218A">
            <w:pPr>
              <w:adjustRightInd w:val="0"/>
              <w:snapToGrid w:val="0"/>
              <w:spacing w:line="320" w:lineRule="exact"/>
              <w:jc w:val="left"/>
              <w:rPr>
                <w:rFonts w:ascii="宋体" w:hAnsi="宋体" w:eastAsia="宋体" w:cs="宋体"/>
                <w:kern w:val="0"/>
                <w:szCs w:val="21"/>
              </w:rPr>
            </w:pPr>
            <w:r>
              <w:rPr>
                <w:rFonts w:hint="eastAsia" w:ascii="宋体" w:hAnsi="宋体" w:eastAsia="宋体" w:cs="宋体"/>
                <w:szCs w:val="21"/>
              </w:rPr>
              <w:t>日期：</w:t>
            </w:r>
          </w:p>
        </w:tc>
      </w:tr>
    </w:tbl>
    <w:p w14:paraId="6F9E248F">
      <w:pPr>
        <w:snapToGrid w:val="0"/>
        <w:spacing w:before="50" w:after="120" w:afterLines="50"/>
        <w:jc w:val="center"/>
        <w:rPr>
          <w:rFonts w:hint="eastAsia" w:ascii="宋体" w:hAnsi="宋体" w:eastAsia="宋体" w:cs="宋体"/>
          <w:bCs/>
          <w:color w:val="auto"/>
          <w:spacing w:val="11"/>
          <w:sz w:val="21"/>
          <w:szCs w:val="21"/>
          <w:highlight w:val="none"/>
        </w:rPr>
      </w:pPr>
      <w:r>
        <w:rPr>
          <w:rFonts w:hint="eastAsia" w:ascii="宋体" w:hAnsi="宋体" w:eastAsia="宋体" w:cs="宋体"/>
          <w:b/>
          <w:spacing w:val="11"/>
          <w:szCs w:val="21"/>
        </w:rPr>
        <w:t>4.</w:t>
      </w:r>
      <w:r>
        <w:rPr>
          <w:rFonts w:hint="eastAsia" w:ascii="宋体" w:hAnsi="宋体" w:eastAsia="宋体" w:cs="宋体"/>
          <w:b/>
          <w:color w:val="auto"/>
          <w:spacing w:val="11"/>
          <w:szCs w:val="21"/>
          <w:highlight w:val="none"/>
        </w:rPr>
        <w:t>中小企业声明函</w:t>
      </w:r>
      <w:r>
        <w:rPr>
          <w:rFonts w:hint="eastAsia" w:ascii="宋体" w:hAnsi="宋体" w:eastAsia="宋体" w:cs="宋体"/>
          <w:b/>
          <w:color w:val="auto"/>
          <w:spacing w:val="11"/>
          <w:sz w:val="21"/>
          <w:szCs w:val="21"/>
          <w:highlight w:val="none"/>
        </w:rPr>
        <w:t>（</w:t>
      </w:r>
      <w:r>
        <w:rPr>
          <w:rFonts w:hint="eastAsia" w:ascii="宋体" w:hAnsi="宋体" w:eastAsia="宋体" w:cs="宋体"/>
          <w:b/>
          <w:color w:val="auto"/>
          <w:spacing w:val="11"/>
          <w:sz w:val="21"/>
          <w:szCs w:val="21"/>
          <w:highlight w:val="none"/>
          <w:lang w:eastAsia="zh-CN"/>
        </w:rPr>
        <w:t>货物</w:t>
      </w:r>
      <w:r>
        <w:rPr>
          <w:rFonts w:hint="eastAsia" w:ascii="宋体" w:hAnsi="宋体" w:eastAsia="宋体" w:cs="宋体"/>
          <w:b/>
          <w:color w:val="auto"/>
          <w:spacing w:val="11"/>
          <w:sz w:val="21"/>
          <w:szCs w:val="21"/>
          <w:highlight w:val="none"/>
        </w:rPr>
        <w:t>）</w:t>
      </w:r>
    </w:p>
    <w:p w14:paraId="5E4D774B">
      <w:pPr>
        <w:spacing w:line="360" w:lineRule="exact"/>
        <w:ind w:firstLine="466" w:firstLineChars="200"/>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w:t>
      </w:r>
      <w:r>
        <w:rPr>
          <w:rFonts w:hint="eastAsia" w:ascii="宋体" w:hAnsi="宋体" w:eastAsia="宋体" w:cs="宋体"/>
          <w:b/>
          <w:color w:val="auto"/>
          <w:sz w:val="21"/>
          <w:szCs w:val="21"/>
          <w:highlight w:val="none"/>
          <w:lang w:val="zh-CN"/>
        </w:rPr>
        <w:t>供应商必须在声明函中如实填写货物制造商相关情况；若不符合可不提供。如</w:t>
      </w:r>
      <w:r>
        <w:rPr>
          <w:rFonts w:hint="eastAsia" w:eastAsia="宋体" w:cs="宋体"/>
          <w:sz w:val="21"/>
          <w:szCs w:val="21"/>
          <w:lang w:val="zh-CN"/>
        </w:rPr>
        <w:t>本项目属于专门面向中小企业采购的预留份额项目，</w:t>
      </w:r>
      <w:r>
        <w:rPr>
          <w:rFonts w:hint="eastAsia" w:ascii="宋体" w:hAnsi="宋体" w:eastAsia="宋体" w:cs="宋体"/>
          <w:b/>
          <w:bCs/>
          <w:szCs w:val="21"/>
        </w:rPr>
        <w:t>供应商必须提供的《</w:t>
      </w:r>
      <w:r>
        <w:rPr>
          <w:rFonts w:hint="eastAsia" w:ascii="宋体" w:hAnsi="宋体" w:eastAsia="宋体" w:cs="宋体"/>
          <w:b/>
          <w:bCs/>
          <w:szCs w:val="21"/>
          <w:lang w:eastAsia="zh-CN"/>
        </w:rPr>
        <w:t>中小</w:t>
      </w:r>
      <w:r>
        <w:rPr>
          <w:rFonts w:hint="eastAsia" w:ascii="宋体" w:hAnsi="宋体" w:eastAsia="宋体" w:cs="宋体"/>
          <w:b/>
          <w:bCs/>
          <w:szCs w:val="21"/>
        </w:rPr>
        <w:t>企业声明函》，中小企业对其声明内容的真实性负责，声明函内容不实的，属于提供虚假材料谋取中标、成交，依照《中华人民共和国政府采购法》等国家有关规定追究相应责任。</w:t>
      </w:r>
      <w:r>
        <w:rPr>
          <w:rFonts w:hint="eastAsia" w:ascii="宋体" w:hAnsi="宋体" w:eastAsia="宋体" w:cs="宋体"/>
          <w:b/>
          <w:color w:val="auto"/>
          <w:spacing w:val="11"/>
          <w:sz w:val="21"/>
          <w:szCs w:val="21"/>
          <w:highlight w:val="none"/>
        </w:rPr>
        <w:t>】</w:t>
      </w:r>
    </w:p>
    <w:p w14:paraId="71C8977C">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eastAsia="zh-CN"/>
        </w:rPr>
        <w:t>制造</w:t>
      </w:r>
      <w:r>
        <w:rPr>
          <w:rFonts w:hint="eastAsia" w:ascii="宋体" w:hAnsi="宋体" w:eastAsia="宋体" w:cs="宋体"/>
          <w:color w:val="auto"/>
          <w:sz w:val="21"/>
          <w:szCs w:val="21"/>
          <w:highlight w:val="none"/>
        </w:rPr>
        <w:t>。相关企业（含联合体中的中小企业、签订分包意向协议的中小企业）的具体情况如下：</w:t>
      </w:r>
    </w:p>
    <w:p w14:paraId="5D2EF59B">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0BB5E246">
      <w:pPr>
        <w:numPr>
          <w:ilvl w:val="0"/>
          <w:numId w:val="0"/>
        </w:num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 xml:space="preserve"> 行业；</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4D17608F">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w:t>
      </w:r>
    </w:p>
    <w:p w14:paraId="03DAFA3E">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以上企业，不属于大企业的分支机构，不存在控股股东为大企业的情形，也不存在与大企业的负责人为同一人的情形。 </w:t>
      </w:r>
    </w:p>
    <w:p w14:paraId="7D3E6B8A">
      <w:pP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 法承担相应责任。 </w:t>
      </w:r>
    </w:p>
    <w:p w14:paraId="7D7FC710">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2AF92D90">
      <w:pPr>
        <w:spacing w:line="32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531824EB">
      <w:pPr>
        <w:pStyle w:val="148"/>
        <w:rPr>
          <w:rFonts w:hint="eastAsia" w:ascii="宋体" w:hAnsi="宋体" w:eastAsia="宋体" w:cs="宋体"/>
          <w:color w:val="auto"/>
          <w:sz w:val="21"/>
          <w:szCs w:val="21"/>
          <w:highlight w:val="none"/>
        </w:rPr>
      </w:pPr>
    </w:p>
    <w:p w14:paraId="0FC3997C">
      <w:pPr>
        <w:pBdr>
          <w:bottom w:val="single" w:color="auto" w:sz="6" w:space="1"/>
        </w:pBdr>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pacing w:val="6"/>
          <w:sz w:val="21"/>
          <w:szCs w:val="21"/>
          <w:highlight w:val="none"/>
        </w:rPr>
        <w:t>从业人员、营业收入、资产总额填报上一年度数据，无上一年度数据的新成立企业可不填</w:t>
      </w:r>
      <w:r>
        <w:rPr>
          <w:rFonts w:hint="eastAsia" w:ascii="宋体" w:hAnsi="宋体" w:eastAsia="宋体" w:cs="宋体"/>
          <w:color w:val="auto"/>
          <w:sz w:val="21"/>
          <w:szCs w:val="21"/>
          <w:highlight w:val="none"/>
        </w:rPr>
        <w:t>报。 </w:t>
      </w:r>
    </w:p>
    <w:p w14:paraId="2F085EF3">
      <w:pPr>
        <w:snapToGrid w:val="0"/>
        <w:spacing w:before="50" w:after="12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残疾人福利企业声明函</w:t>
      </w:r>
    </w:p>
    <w:p w14:paraId="70157877">
      <w:pPr>
        <w:widowControl/>
        <w:snapToGrid w:val="0"/>
        <w:spacing w:before="50" w:after="12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【非残疾人福利性企业不用提供】</w:t>
      </w:r>
    </w:p>
    <w:p w14:paraId="1190B724">
      <w:pPr>
        <w:spacing w:line="260" w:lineRule="exact"/>
        <w:jc w:val="center"/>
        <w:rPr>
          <w:rFonts w:ascii="宋体" w:hAnsi="宋体" w:eastAsia="宋体" w:cs="宋体"/>
          <w:spacing w:val="11"/>
          <w:szCs w:val="21"/>
        </w:rPr>
      </w:pPr>
    </w:p>
    <w:p w14:paraId="3EE32682">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39D9B4">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本单位对上述声明的真实性负责。如有虚假，将依法承担相应责任。</w:t>
      </w:r>
    </w:p>
    <w:p w14:paraId="1F563595">
      <w:pPr>
        <w:spacing w:line="260" w:lineRule="exact"/>
        <w:rPr>
          <w:rFonts w:ascii="宋体" w:hAnsi="宋体" w:eastAsia="宋体" w:cs="宋体"/>
          <w:spacing w:val="11"/>
          <w:szCs w:val="21"/>
        </w:rPr>
      </w:pPr>
    </w:p>
    <w:p w14:paraId="61736386">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单位名称(盖章)：</w:t>
      </w:r>
    </w:p>
    <w:p w14:paraId="05EF962E">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日期：  年  月  日</w:t>
      </w:r>
    </w:p>
    <w:p w14:paraId="53A971A4">
      <w:pPr>
        <w:rPr>
          <w:lang w:val="zh-CN"/>
        </w:rPr>
      </w:pPr>
    </w:p>
    <w:p w14:paraId="2F5701FB">
      <w:pPr>
        <w:pStyle w:val="6"/>
        <w:jc w:val="center"/>
        <w:rPr>
          <w:rFonts w:hAnsi="宋体"/>
          <w:spacing w:val="11"/>
          <w:sz w:val="21"/>
          <w:szCs w:val="21"/>
          <w:u w:val="none"/>
        </w:rPr>
      </w:pPr>
      <w:r>
        <w:rPr>
          <w:rFonts w:hint="eastAsia" w:hAnsi="宋体"/>
          <w:spacing w:val="11"/>
          <w:sz w:val="21"/>
          <w:szCs w:val="21"/>
          <w:u w:val="none"/>
        </w:rPr>
        <w:t>5.供应商基本情况表</w:t>
      </w:r>
      <w:bookmarkEnd w:id="68"/>
      <w:bookmarkEnd w:id="69"/>
      <w:bookmarkEnd w:id="70"/>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1DA2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8875DD0">
            <w:pPr>
              <w:jc w:val="center"/>
              <w:rPr>
                <w:rFonts w:ascii="宋体" w:hAnsi="宋体" w:eastAsia="宋体" w:cs="宋体"/>
                <w:spacing w:val="11"/>
                <w:szCs w:val="21"/>
              </w:rPr>
            </w:pPr>
            <w:r>
              <w:rPr>
                <w:rFonts w:hint="eastAsia" w:ascii="宋体" w:hAnsi="宋体" w:eastAsia="宋体" w:cs="宋体"/>
                <w:spacing w:val="11"/>
                <w:szCs w:val="21"/>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6045AC7F">
            <w:pPr>
              <w:jc w:val="center"/>
              <w:rPr>
                <w:rFonts w:ascii="宋体" w:hAnsi="宋体" w:eastAsia="宋体" w:cs="宋体"/>
                <w:spacing w:val="11"/>
                <w:szCs w:val="21"/>
              </w:rPr>
            </w:pPr>
          </w:p>
        </w:tc>
      </w:tr>
      <w:tr w14:paraId="3076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D876944">
            <w:pPr>
              <w:jc w:val="center"/>
              <w:rPr>
                <w:rFonts w:ascii="宋体" w:hAnsi="宋体" w:eastAsia="宋体" w:cs="宋体"/>
                <w:spacing w:val="11"/>
                <w:szCs w:val="21"/>
              </w:rPr>
            </w:pPr>
            <w:r>
              <w:rPr>
                <w:rFonts w:hint="eastAsia" w:ascii="宋体" w:hAnsi="宋体" w:eastAsia="宋体" w:cs="宋体"/>
                <w:spacing w:val="11"/>
                <w:szCs w:val="21"/>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79E64C34">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1E950471">
            <w:pPr>
              <w:jc w:val="center"/>
              <w:rPr>
                <w:rFonts w:ascii="宋体" w:hAnsi="宋体" w:eastAsia="宋体" w:cs="宋体"/>
                <w:spacing w:val="11"/>
                <w:szCs w:val="21"/>
              </w:rPr>
            </w:pPr>
            <w:r>
              <w:rPr>
                <w:rFonts w:hint="eastAsia" w:ascii="宋体" w:hAnsi="宋体" w:eastAsia="宋体" w:cs="宋体"/>
                <w:spacing w:val="11"/>
                <w:szCs w:val="21"/>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2857F04">
            <w:pPr>
              <w:jc w:val="center"/>
              <w:rPr>
                <w:rFonts w:ascii="宋体" w:hAnsi="宋体" w:eastAsia="宋体" w:cs="宋体"/>
                <w:spacing w:val="11"/>
                <w:szCs w:val="21"/>
              </w:rPr>
            </w:pPr>
          </w:p>
        </w:tc>
      </w:tr>
      <w:tr w14:paraId="1DB1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3EA1E61F">
            <w:pPr>
              <w:jc w:val="center"/>
              <w:rPr>
                <w:rFonts w:ascii="宋体" w:hAnsi="宋体" w:eastAsia="宋体" w:cs="宋体"/>
                <w:spacing w:val="11"/>
                <w:szCs w:val="21"/>
              </w:rPr>
            </w:pPr>
            <w:r>
              <w:rPr>
                <w:rFonts w:hint="eastAsia" w:ascii="宋体" w:hAnsi="宋体" w:eastAsia="宋体" w:cs="宋体"/>
                <w:spacing w:val="11"/>
                <w:szCs w:val="21"/>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4818AD7D">
            <w:pPr>
              <w:jc w:val="center"/>
              <w:rPr>
                <w:rFonts w:ascii="宋体" w:hAnsi="宋体" w:eastAsia="宋体" w:cs="宋体"/>
                <w:spacing w:val="11"/>
                <w:szCs w:val="21"/>
              </w:rPr>
            </w:pPr>
            <w:r>
              <w:rPr>
                <w:rFonts w:hint="eastAsia" w:ascii="宋体" w:hAnsi="宋体" w:eastAsia="宋体" w:cs="宋体"/>
                <w:spacing w:val="11"/>
                <w:szCs w:val="21"/>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63C948E0">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355F28C5">
            <w:pPr>
              <w:jc w:val="center"/>
              <w:rPr>
                <w:rFonts w:ascii="宋体" w:hAnsi="宋体" w:eastAsia="宋体" w:cs="宋体"/>
                <w:spacing w:val="11"/>
                <w:szCs w:val="21"/>
              </w:rPr>
            </w:pPr>
            <w:r>
              <w:rPr>
                <w:rFonts w:hint="eastAsia" w:ascii="宋体" w:hAnsi="宋体" w:eastAsia="宋体" w:cs="宋体"/>
                <w:spacing w:val="11"/>
                <w:szCs w:val="21"/>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B7325C8">
            <w:pPr>
              <w:jc w:val="center"/>
              <w:rPr>
                <w:rFonts w:ascii="宋体" w:hAnsi="宋体" w:eastAsia="宋体" w:cs="宋体"/>
                <w:spacing w:val="11"/>
                <w:szCs w:val="21"/>
              </w:rPr>
            </w:pPr>
          </w:p>
        </w:tc>
      </w:tr>
      <w:tr w14:paraId="7AA2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7F27DC6F">
            <w:pPr>
              <w:widowControl/>
              <w:jc w:val="left"/>
              <w:rPr>
                <w:rFonts w:ascii="宋体" w:hAnsi="宋体" w:eastAsia="宋体" w:cs="宋体"/>
                <w:spacing w:val="11"/>
                <w:szCs w:val="21"/>
              </w:rPr>
            </w:pPr>
          </w:p>
        </w:tc>
        <w:tc>
          <w:tcPr>
            <w:tcW w:w="1106" w:type="dxa"/>
            <w:tcBorders>
              <w:top w:val="single" w:color="auto" w:sz="4" w:space="0"/>
              <w:left w:val="single" w:color="auto" w:sz="4" w:space="0"/>
              <w:bottom w:val="single" w:color="auto" w:sz="4" w:space="0"/>
              <w:right w:val="single" w:color="auto" w:sz="4" w:space="0"/>
            </w:tcBorders>
            <w:vAlign w:val="center"/>
          </w:tcPr>
          <w:p w14:paraId="6E1EF1C7">
            <w:pPr>
              <w:jc w:val="center"/>
              <w:rPr>
                <w:rFonts w:ascii="宋体" w:hAnsi="宋体" w:eastAsia="宋体" w:cs="宋体"/>
                <w:spacing w:val="11"/>
                <w:szCs w:val="21"/>
              </w:rPr>
            </w:pPr>
            <w:r>
              <w:rPr>
                <w:rFonts w:hint="eastAsia" w:ascii="宋体" w:hAnsi="宋体" w:eastAsia="宋体" w:cs="宋体"/>
                <w:spacing w:val="11"/>
                <w:szCs w:val="21"/>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6C0CD9CA">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14:paraId="79A0FB20">
            <w:pPr>
              <w:jc w:val="center"/>
              <w:rPr>
                <w:rFonts w:ascii="宋体" w:hAnsi="宋体" w:eastAsia="宋体" w:cs="宋体"/>
                <w:spacing w:val="11"/>
                <w:szCs w:val="21"/>
              </w:rPr>
            </w:pPr>
            <w:r>
              <w:rPr>
                <w:rFonts w:hint="eastAsia" w:ascii="宋体" w:hAnsi="宋体" w:eastAsia="宋体" w:cs="宋体"/>
                <w:spacing w:val="11"/>
                <w:szCs w:val="21"/>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D7406EC">
            <w:pPr>
              <w:jc w:val="center"/>
              <w:rPr>
                <w:rFonts w:ascii="宋体" w:hAnsi="宋体" w:eastAsia="宋体" w:cs="宋体"/>
                <w:spacing w:val="11"/>
                <w:szCs w:val="21"/>
              </w:rPr>
            </w:pPr>
          </w:p>
        </w:tc>
      </w:tr>
      <w:tr w14:paraId="3EE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2A04DCF6">
            <w:pPr>
              <w:jc w:val="center"/>
              <w:rPr>
                <w:rFonts w:ascii="宋体" w:hAnsi="宋体" w:eastAsia="宋体" w:cs="宋体"/>
                <w:spacing w:val="11"/>
                <w:szCs w:val="21"/>
              </w:rPr>
            </w:pPr>
            <w:r>
              <w:rPr>
                <w:rFonts w:hint="eastAsia" w:ascii="宋体" w:hAnsi="宋体" w:eastAsia="宋体" w:cs="宋体"/>
                <w:spacing w:val="11"/>
                <w:szCs w:val="21"/>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1834D38C">
            <w:pPr>
              <w:jc w:val="center"/>
              <w:rPr>
                <w:rFonts w:ascii="宋体" w:hAnsi="宋体" w:eastAsia="宋体" w:cs="宋体"/>
                <w:spacing w:val="11"/>
                <w:szCs w:val="21"/>
              </w:rPr>
            </w:pPr>
          </w:p>
        </w:tc>
      </w:tr>
      <w:tr w14:paraId="7CA3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9BE8A44">
            <w:pPr>
              <w:jc w:val="center"/>
              <w:rPr>
                <w:rFonts w:ascii="宋体" w:hAnsi="宋体" w:eastAsia="宋体" w:cs="宋体"/>
                <w:spacing w:val="11"/>
                <w:szCs w:val="21"/>
              </w:rPr>
            </w:pPr>
            <w:r>
              <w:rPr>
                <w:rFonts w:hint="eastAsia" w:ascii="宋体" w:hAnsi="宋体" w:eastAsia="宋体" w:cs="宋体"/>
                <w:spacing w:val="11"/>
                <w:szCs w:val="21"/>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073E6537">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08C00A3F">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4B292DE9">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7B25946E">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0251F8F3">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2D94190B">
            <w:pPr>
              <w:jc w:val="center"/>
              <w:rPr>
                <w:rFonts w:ascii="宋体" w:hAnsi="宋体" w:eastAsia="宋体" w:cs="宋体"/>
                <w:spacing w:val="11"/>
                <w:szCs w:val="21"/>
              </w:rPr>
            </w:pPr>
          </w:p>
        </w:tc>
      </w:tr>
      <w:tr w14:paraId="64A8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309D583">
            <w:pPr>
              <w:jc w:val="center"/>
              <w:rPr>
                <w:rFonts w:ascii="宋体" w:hAnsi="宋体" w:eastAsia="宋体" w:cs="宋体"/>
                <w:spacing w:val="11"/>
                <w:szCs w:val="21"/>
              </w:rPr>
            </w:pPr>
            <w:r>
              <w:rPr>
                <w:rFonts w:hint="eastAsia" w:ascii="宋体" w:hAnsi="宋体" w:eastAsia="宋体" w:cs="宋体"/>
                <w:spacing w:val="11"/>
                <w:szCs w:val="21"/>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498C4D47">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14A9FF4B">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3B8DC2E8">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7F472AED">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49F01BCF">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8815A08">
            <w:pPr>
              <w:jc w:val="center"/>
              <w:rPr>
                <w:rFonts w:ascii="宋体" w:hAnsi="宋体" w:eastAsia="宋体" w:cs="宋体"/>
                <w:spacing w:val="11"/>
                <w:szCs w:val="21"/>
              </w:rPr>
            </w:pPr>
          </w:p>
        </w:tc>
      </w:tr>
      <w:tr w14:paraId="34EC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A49897C">
            <w:pPr>
              <w:jc w:val="center"/>
              <w:rPr>
                <w:rFonts w:ascii="宋体" w:hAnsi="宋体" w:eastAsia="宋体" w:cs="宋体"/>
                <w:spacing w:val="11"/>
                <w:szCs w:val="21"/>
              </w:rPr>
            </w:pPr>
            <w:r>
              <w:rPr>
                <w:rFonts w:hint="eastAsia" w:ascii="宋体" w:hAnsi="宋体" w:eastAsia="宋体" w:cs="宋体"/>
                <w:spacing w:val="11"/>
                <w:szCs w:val="21"/>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421DC655">
            <w:pPr>
              <w:jc w:val="center"/>
              <w:rPr>
                <w:rFonts w:ascii="宋体" w:hAnsi="宋体" w:eastAsia="宋体" w:cs="宋体"/>
                <w:spacing w:val="11"/>
                <w:szCs w:val="21"/>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1D597F0B">
            <w:pPr>
              <w:jc w:val="center"/>
              <w:rPr>
                <w:rFonts w:ascii="宋体" w:hAnsi="宋体" w:eastAsia="宋体" w:cs="宋体"/>
                <w:spacing w:val="11"/>
                <w:szCs w:val="21"/>
              </w:rPr>
            </w:pPr>
            <w:r>
              <w:rPr>
                <w:rFonts w:hint="eastAsia" w:ascii="宋体" w:hAnsi="宋体" w:eastAsia="宋体" w:cs="宋体"/>
                <w:spacing w:val="11"/>
                <w:szCs w:val="21"/>
              </w:rPr>
              <w:t>员工总人数：</w:t>
            </w:r>
          </w:p>
        </w:tc>
      </w:tr>
      <w:tr w14:paraId="420E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8D2DCAA">
            <w:pPr>
              <w:jc w:val="center"/>
              <w:rPr>
                <w:rFonts w:ascii="宋体" w:hAnsi="宋体" w:eastAsia="宋体" w:cs="宋体"/>
                <w:spacing w:val="11"/>
                <w:szCs w:val="21"/>
              </w:rPr>
            </w:pPr>
            <w:r>
              <w:rPr>
                <w:rFonts w:hint="eastAsia" w:ascii="宋体" w:hAnsi="宋体" w:eastAsia="宋体" w:cs="宋体"/>
                <w:spacing w:val="11"/>
                <w:szCs w:val="21"/>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224D52C0">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2568B23D">
            <w:pPr>
              <w:jc w:val="center"/>
              <w:rPr>
                <w:rFonts w:ascii="宋体" w:hAnsi="宋体" w:eastAsia="宋体" w:cs="宋体"/>
                <w:spacing w:val="11"/>
                <w:szCs w:val="21"/>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625132AD">
            <w:pPr>
              <w:jc w:val="center"/>
              <w:rPr>
                <w:rFonts w:ascii="宋体" w:hAnsi="宋体" w:eastAsia="宋体" w:cs="宋体"/>
                <w:spacing w:val="11"/>
                <w:szCs w:val="21"/>
              </w:rPr>
            </w:pPr>
            <w:r>
              <w:rPr>
                <w:rFonts w:hint="eastAsia" w:ascii="宋体" w:hAnsi="宋体" w:eastAsia="宋体" w:cs="宋体"/>
                <w:spacing w:val="11"/>
                <w:szCs w:val="21"/>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55AB42C4">
            <w:pPr>
              <w:jc w:val="center"/>
              <w:rPr>
                <w:rFonts w:ascii="宋体" w:hAnsi="宋体" w:eastAsia="宋体" w:cs="宋体"/>
                <w:spacing w:val="11"/>
                <w:szCs w:val="21"/>
              </w:rPr>
            </w:pPr>
            <w:r>
              <w:rPr>
                <w:rFonts w:hint="eastAsia" w:ascii="宋体" w:hAnsi="宋体" w:eastAsia="宋体" w:cs="宋体"/>
                <w:spacing w:val="11"/>
                <w:szCs w:val="21"/>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0E6D1287">
            <w:pPr>
              <w:jc w:val="center"/>
              <w:rPr>
                <w:rFonts w:ascii="宋体" w:hAnsi="宋体" w:eastAsia="宋体" w:cs="宋体"/>
                <w:spacing w:val="11"/>
                <w:szCs w:val="21"/>
              </w:rPr>
            </w:pPr>
          </w:p>
        </w:tc>
      </w:tr>
      <w:tr w14:paraId="7675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000D84B">
            <w:pPr>
              <w:jc w:val="center"/>
              <w:rPr>
                <w:rFonts w:ascii="宋体" w:hAnsi="宋体" w:eastAsia="宋体" w:cs="宋体"/>
                <w:spacing w:val="11"/>
                <w:szCs w:val="21"/>
              </w:rPr>
            </w:pPr>
            <w:r>
              <w:rPr>
                <w:rFonts w:hint="eastAsia" w:ascii="宋体" w:hAnsi="宋体" w:eastAsia="宋体" w:cs="宋体"/>
                <w:spacing w:val="11"/>
                <w:szCs w:val="21"/>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0D740BB2">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5ED32197">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7DE579B">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6C365B08">
            <w:pPr>
              <w:jc w:val="center"/>
              <w:rPr>
                <w:rFonts w:ascii="宋体" w:hAnsi="宋体" w:eastAsia="宋体" w:cs="宋体"/>
                <w:spacing w:val="11"/>
                <w:szCs w:val="21"/>
              </w:rPr>
            </w:pPr>
            <w:r>
              <w:rPr>
                <w:rFonts w:hint="eastAsia" w:ascii="宋体" w:hAnsi="宋体" w:eastAsia="宋体" w:cs="宋体"/>
                <w:spacing w:val="11"/>
                <w:szCs w:val="21"/>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84F1D3E">
            <w:pPr>
              <w:jc w:val="center"/>
              <w:rPr>
                <w:rFonts w:ascii="宋体" w:hAnsi="宋体" w:eastAsia="宋体" w:cs="宋体"/>
                <w:spacing w:val="11"/>
                <w:szCs w:val="21"/>
              </w:rPr>
            </w:pPr>
          </w:p>
        </w:tc>
      </w:tr>
      <w:tr w14:paraId="17E0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96C57E5">
            <w:pPr>
              <w:jc w:val="center"/>
              <w:rPr>
                <w:rFonts w:ascii="宋体" w:hAnsi="宋体" w:eastAsia="宋体" w:cs="宋体"/>
                <w:spacing w:val="11"/>
                <w:szCs w:val="21"/>
              </w:rPr>
            </w:pPr>
            <w:r>
              <w:rPr>
                <w:rFonts w:hint="eastAsia" w:ascii="宋体" w:hAnsi="宋体" w:eastAsia="宋体" w:cs="宋体"/>
                <w:spacing w:val="11"/>
                <w:szCs w:val="21"/>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1F760F17">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2BE37C9C">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5B22E3F7">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92CBC92">
            <w:pPr>
              <w:jc w:val="center"/>
              <w:rPr>
                <w:rFonts w:ascii="宋体" w:hAnsi="宋体" w:eastAsia="宋体" w:cs="宋体"/>
                <w:spacing w:val="11"/>
                <w:szCs w:val="21"/>
              </w:rPr>
            </w:pPr>
            <w:r>
              <w:rPr>
                <w:rFonts w:hint="eastAsia" w:ascii="宋体" w:hAnsi="宋体" w:eastAsia="宋体" w:cs="宋体"/>
                <w:spacing w:val="11"/>
                <w:szCs w:val="21"/>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267F5EE">
            <w:pPr>
              <w:jc w:val="center"/>
              <w:rPr>
                <w:rFonts w:ascii="宋体" w:hAnsi="宋体" w:eastAsia="宋体" w:cs="宋体"/>
                <w:spacing w:val="11"/>
                <w:szCs w:val="21"/>
              </w:rPr>
            </w:pPr>
          </w:p>
        </w:tc>
      </w:tr>
      <w:tr w14:paraId="4E99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3871863">
            <w:pPr>
              <w:jc w:val="center"/>
              <w:rPr>
                <w:rFonts w:ascii="宋体" w:hAnsi="宋体" w:eastAsia="宋体" w:cs="宋体"/>
                <w:spacing w:val="11"/>
                <w:szCs w:val="21"/>
              </w:rPr>
            </w:pPr>
            <w:r>
              <w:rPr>
                <w:rFonts w:hint="eastAsia" w:ascii="宋体" w:hAnsi="宋体" w:eastAsia="宋体" w:cs="宋体"/>
                <w:spacing w:val="11"/>
                <w:szCs w:val="21"/>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5CE36AF8">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543F56DB">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0228692A">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7E3C7DAD">
            <w:pPr>
              <w:jc w:val="center"/>
              <w:rPr>
                <w:rFonts w:ascii="宋体" w:hAnsi="宋体" w:eastAsia="宋体" w:cs="宋体"/>
                <w:spacing w:val="11"/>
                <w:szCs w:val="21"/>
              </w:rPr>
            </w:pPr>
            <w:r>
              <w:rPr>
                <w:rFonts w:hint="eastAsia" w:ascii="宋体" w:hAnsi="宋体" w:eastAsia="宋体" w:cs="宋体"/>
                <w:spacing w:val="11"/>
                <w:szCs w:val="21"/>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386158B">
            <w:pPr>
              <w:jc w:val="center"/>
              <w:rPr>
                <w:rFonts w:ascii="宋体" w:hAnsi="宋体" w:eastAsia="宋体" w:cs="宋体"/>
                <w:spacing w:val="11"/>
                <w:szCs w:val="21"/>
              </w:rPr>
            </w:pPr>
          </w:p>
        </w:tc>
      </w:tr>
      <w:tr w14:paraId="0615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F5FC736">
            <w:pPr>
              <w:jc w:val="center"/>
              <w:rPr>
                <w:rFonts w:ascii="宋体" w:hAnsi="宋体" w:eastAsia="宋体" w:cs="宋体"/>
                <w:spacing w:val="11"/>
                <w:szCs w:val="21"/>
              </w:rPr>
            </w:pPr>
            <w:r>
              <w:rPr>
                <w:rFonts w:hint="eastAsia" w:ascii="宋体" w:hAnsi="宋体" w:eastAsia="宋体" w:cs="宋体"/>
                <w:spacing w:val="11"/>
                <w:szCs w:val="21"/>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3F035ACB">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52865A54">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77EF9743">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42A2909">
            <w:pPr>
              <w:jc w:val="center"/>
              <w:rPr>
                <w:rFonts w:ascii="宋体" w:hAnsi="宋体" w:eastAsia="宋体" w:cs="宋体"/>
                <w:spacing w:val="11"/>
                <w:szCs w:val="21"/>
              </w:rPr>
            </w:pPr>
            <w:r>
              <w:rPr>
                <w:rFonts w:hint="eastAsia" w:ascii="宋体" w:hAnsi="宋体" w:eastAsia="宋体" w:cs="宋体"/>
                <w:spacing w:val="11"/>
                <w:szCs w:val="21"/>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B501B03">
            <w:pPr>
              <w:jc w:val="center"/>
              <w:rPr>
                <w:rFonts w:ascii="宋体" w:hAnsi="宋体" w:eastAsia="宋体" w:cs="宋体"/>
                <w:spacing w:val="11"/>
                <w:szCs w:val="21"/>
              </w:rPr>
            </w:pPr>
          </w:p>
        </w:tc>
      </w:tr>
      <w:tr w14:paraId="5F1E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0E0358C">
            <w:pPr>
              <w:jc w:val="center"/>
              <w:rPr>
                <w:rFonts w:ascii="宋体" w:hAnsi="宋体" w:eastAsia="宋体" w:cs="宋体"/>
                <w:spacing w:val="11"/>
                <w:szCs w:val="21"/>
              </w:rPr>
            </w:pPr>
            <w:r>
              <w:rPr>
                <w:rFonts w:hint="eastAsia" w:ascii="宋体" w:hAnsi="宋体" w:eastAsia="宋体" w:cs="宋体"/>
                <w:spacing w:val="11"/>
                <w:szCs w:val="21"/>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0296BC9F">
            <w:pPr>
              <w:jc w:val="center"/>
              <w:rPr>
                <w:rFonts w:ascii="宋体" w:hAnsi="宋体" w:eastAsia="宋体" w:cs="宋体"/>
                <w:spacing w:val="11"/>
                <w:szCs w:val="21"/>
              </w:rPr>
            </w:pPr>
          </w:p>
        </w:tc>
      </w:tr>
      <w:tr w14:paraId="36F3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C89919C">
            <w:pPr>
              <w:jc w:val="center"/>
              <w:rPr>
                <w:rFonts w:ascii="宋体" w:hAnsi="宋体" w:eastAsia="宋体" w:cs="宋体"/>
                <w:spacing w:val="11"/>
                <w:szCs w:val="21"/>
              </w:rPr>
            </w:pPr>
            <w:r>
              <w:rPr>
                <w:rFonts w:hint="eastAsia" w:ascii="宋体" w:hAnsi="宋体" w:eastAsia="宋体" w:cs="宋体"/>
                <w:spacing w:val="11"/>
                <w:szCs w:val="21"/>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04C0770B">
            <w:pPr>
              <w:jc w:val="center"/>
              <w:rPr>
                <w:rFonts w:ascii="宋体" w:hAnsi="宋体" w:eastAsia="宋体" w:cs="宋体"/>
                <w:spacing w:val="11"/>
                <w:szCs w:val="21"/>
              </w:rPr>
            </w:pPr>
          </w:p>
        </w:tc>
      </w:tr>
    </w:tbl>
    <w:p w14:paraId="0C07F672">
      <w:pPr>
        <w:snapToGrid w:val="0"/>
        <w:spacing w:before="50" w:after="50"/>
        <w:outlineLvl w:val="1"/>
        <w:rPr>
          <w:rFonts w:ascii="宋体" w:hAnsi="宋体" w:eastAsia="宋体" w:cs="宋体"/>
          <w:spacing w:val="11"/>
          <w:szCs w:val="21"/>
        </w:rPr>
      </w:pPr>
    </w:p>
    <w:p w14:paraId="00167426">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3730C990">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5103A820">
      <w:pPr>
        <w:snapToGrid w:val="0"/>
        <w:spacing w:before="120" w:beforeLines="50" w:after="50"/>
        <w:ind w:firstLine="6032" w:firstLineChars="2600"/>
        <w:rPr>
          <w:rFonts w:ascii="宋体" w:hAnsi="宋体" w:eastAsia="宋体" w:cs="宋体"/>
          <w:spacing w:val="11"/>
          <w:szCs w:val="21"/>
        </w:rPr>
      </w:pPr>
    </w:p>
    <w:p w14:paraId="1E74240A">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0FC17E1E">
      <w:pPr>
        <w:pStyle w:val="2"/>
        <w:ind w:firstLine="232"/>
        <w:rPr>
          <w:rFonts w:cs="宋体"/>
          <w:spacing w:val="11"/>
          <w:szCs w:val="21"/>
        </w:rPr>
      </w:pPr>
    </w:p>
    <w:p w14:paraId="55850F4D">
      <w:pPr>
        <w:pStyle w:val="2"/>
        <w:ind w:firstLine="232"/>
        <w:rPr>
          <w:rFonts w:cs="宋体"/>
          <w:spacing w:val="11"/>
          <w:szCs w:val="21"/>
        </w:rPr>
      </w:pPr>
    </w:p>
    <w:p w14:paraId="50AED1B6">
      <w:pPr>
        <w:pStyle w:val="2"/>
        <w:ind w:firstLine="232"/>
        <w:rPr>
          <w:rFonts w:cs="宋体"/>
          <w:spacing w:val="11"/>
          <w:szCs w:val="21"/>
        </w:rPr>
      </w:pPr>
    </w:p>
    <w:p w14:paraId="1A5D630B">
      <w:pPr>
        <w:rPr>
          <w:rFonts w:cs="宋体"/>
          <w:spacing w:val="11"/>
          <w:szCs w:val="21"/>
        </w:rPr>
      </w:pPr>
    </w:p>
    <w:p w14:paraId="652B0EDA">
      <w:pPr>
        <w:pStyle w:val="23"/>
        <w:rPr>
          <w:rFonts w:cs="宋体"/>
          <w:spacing w:val="11"/>
          <w:szCs w:val="21"/>
        </w:rPr>
      </w:pPr>
    </w:p>
    <w:p w14:paraId="76B45A09">
      <w:pPr>
        <w:pStyle w:val="6"/>
        <w:jc w:val="center"/>
        <w:rPr>
          <w:rFonts w:hAnsi="宋体"/>
          <w:spacing w:val="11"/>
          <w:sz w:val="21"/>
          <w:szCs w:val="21"/>
          <w:u w:val="none"/>
        </w:rPr>
      </w:pPr>
      <w:bookmarkStart w:id="71" w:name="_Toc23014_WPSOffice_Level1"/>
      <w:bookmarkStart w:id="72" w:name="_Toc23073_WPSOffice_Level1"/>
      <w:bookmarkStart w:id="73" w:name="_Toc15116_WPSOffice_Level1"/>
      <w:r>
        <w:rPr>
          <w:rFonts w:hint="eastAsia" w:hAnsi="宋体"/>
          <w:spacing w:val="11"/>
          <w:sz w:val="21"/>
          <w:szCs w:val="21"/>
          <w:u w:val="none"/>
        </w:rPr>
        <w:t>6.供应商廉洁守信承诺书</w:t>
      </w:r>
      <w:bookmarkEnd w:id="71"/>
      <w:bookmarkEnd w:id="72"/>
      <w:bookmarkEnd w:id="73"/>
    </w:p>
    <w:p w14:paraId="09E0EDE8">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本公司决定参加</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项目磋商。为维护公平竞争的市场秩序，促进企业廉洁从业、诚实守信，特承诺如下：</w:t>
      </w:r>
    </w:p>
    <w:p w14:paraId="496AA2B3">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一、严格遵守《中华人民共和国招标投标法》、《中华人民共和国政府采购法》等法律法规，决不发生以下行为：</w:t>
      </w:r>
    </w:p>
    <w:p w14:paraId="57AB7756">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1.以他人名义磋商，允许其他单位或个人使用本单位资质磋商；</w:t>
      </w:r>
    </w:p>
    <w:p w14:paraId="2EC091F6">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2.提供虚假材料，或以其他方式弄虚作假骗取成交；</w:t>
      </w:r>
    </w:p>
    <w:p w14:paraId="0E2EFA39">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3.与采购单位或者其他供应商相互串通磋商；</w:t>
      </w:r>
    </w:p>
    <w:p w14:paraId="303896A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4.成交后将项目转包，或违法分包；</w:t>
      </w:r>
    </w:p>
    <w:p w14:paraId="1CF55A99">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5.成交后与采购单位签订背离磋商响应文件及合同实质性内容的私下协议；</w:t>
      </w:r>
    </w:p>
    <w:p w14:paraId="0E72F434">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6.其他违反招标投标、政府采购等法律法规的行为。</w:t>
      </w:r>
    </w:p>
    <w:p w14:paraId="4484C2C8">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二、不以任何理由给予建设单位、主管部门、相关单位及其工作人员、专家评委以下好处：</w:t>
      </w:r>
    </w:p>
    <w:p w14:paraId="36F4CFC3">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1.赠送礼金、有价证券、贵重物品，或给予回扣、感谢费、劳务费等各种名目的经费；</w:t>
      </w:r>
    </w:p>
    <w:p w14:paraId="2D639BBA">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2.报销应由上述单位或个人支付的费用；</w:t>
      </w:r>
    </w:p>
    <w:p w14:paraId="50F30E3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3.赠送或提供通讯工具、交通工具和高档办公用品等；</w:t>
      </w:r>
    </w:p>
    <w:p w14:paraId="012F4D2D">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4.提供宴请、健身、旅游、娱乐等高消费活动；</w:t>
      </w:r>
    </w:p>
    <w:p w14:paraId="76C84EA1">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5.无偿或明显低于市场价装修住房。</w:t>
      </w:r>
    </w:p>
    <w:p w14:paraId="6FC72058">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三、不以任何理由为建设单位、主管部门、相关单位的工作人员及其配偶、子女等亲属的工作安排以及出国（境）等提供方便。</w:t>
      </w:r>
    </w:p>
    <w:p w14:paraId="61CB292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四、自觉接受有关部门和派驻廉政监察组等机构的监督，积极配合建设单位开展廉政文化进工程工作，加强廉洁从业环境宣传、项目管理制度建设，多种形式开展廉洁教育。</w:t>
      </w:r>
    </w:p>
    <w:p w14:paraId="3936532D">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上述承诺如有违反，愿接受录入诚信档案的处理，构成违纪违法的，由相关部门依纪依法作出处理。</w:t>
      </w:r>
    </w:p>
    <w:p w14:paraId="5B778E36">
      <w:pPr>
        <w:tabs>
          <w:tab w:val="left" w:pos="465"/>
        </w:tabs>
        <w:ind w:firstLine="464" w:firstLineChars="200"/>
        <w:rPr>
          <w:rFonts w:ascii="宋体" w:hAnsi="宋体" w:eastAsia="宋体" w:cs="宋体"/>
          <w:spacing w:val="11"/>
          <w:szCs w:val="21"/>
        </w:rPr>
      </w:pPr>
    </w:p>
    <w:p w14:paraId="4DBD9588">
      <w:pPr>
        <w:snapToGrid w:val="0"/>
        <w:spacing w:before="120" w:beforeLines="50"/>
        <w:rPr>
          <w:rFonts w:ascii="宋体" w:hAnsi="宋体" w:eastAsia="宋体" w:cs="宋体"/>
          <w:spacing w:val="11"/>
          <w:szCs w:val="21"/>
        </w:rPr>
      </w:pPr>
    </w:p>
    <w:p w14:paraId="6712093D">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78615285">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350474D6">
      <w:pPr>
        <w:snapToGrid w:val="0"/>
        <w:spacing w:before="120" w:beforeLines="50" w:after="50"/>
        <w:ind w:firstLine="6032" w:firstLineChars="2600"/>
        <w:rPr>
          <w:rFonts w:ascii="宋体" w:hAnsi="宋体" w:eastAsia="宋体" w:cs="宋体"/>
          <w:spacing w:val="11"/>
          <w:szCs w:val="21"/>
        </w:rPr>
      </w:pPr>
    </w:p>
    <w:p w14:paraId="5CAD6C38">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5AC236C2">
      <w:pPr>
        <w:adjustRightInd w:val="0"/>
        <w:snapToGrid w:val="0"/>
        <w:spacing w:line="400" w:lineRule="exact"/>
        <w:rPr>
          <w:rFonts w:ascii="宋体" w:hAnsi="宋体" w:eastAsia="宋体" w:cs="宋体"/>
          <w:spacing w:val="11"/>
          <w:szCs w:val="21"/>
        </w:rPr>
      </w:pPr>
    </w:p>
    <w:p w14:paraId="2E6D3EDF">
      <w:pPr>
        <w:tabs>
          <w:tab w:val="left" w:pos="465"/>
        </w:tabs>
        <w:ind w:firstLine="464" w:firstLineChars="200"/>
        <w:rPr>
          <w:rFonts w:ascii="宋体" w:hAnsi="宋体" w:eastAsia="宋体" w:cs="宋体"/>
          <w:spacing w:val="11"/>
          <w:szCs w:val="21"/>
        </w:rPr>
      </w:pPr>
    </w:p>
    <w:p w14:paraId="5D45A325">
      <w:pPr>
        <w:pStyle w:val="2"/>
        <w:ind w:firstLine="232"/>
        <w:rPr>
          <w:rFonts w:cs="宋体"/>
          <w:spacing w:val="11"/>
          <w:szCs w:val="21"/>
        </w:rPr>
      </w:pPr>
    </w:p>
    <w:p w14:paraId="7F4478EB">
      <w:pPr>
        <w:pStyle w:val="2"/>
        <w:ind w:firstLine="232"/>
        <w:rPr>
          <w:rFonts w:cs="宋体"/>
          <w:spacing w:val="11"/>
          <w:szCs w:val="21"/>
        </w:rPr>
      </w:pPr>
    </w:p>
    <w:p w14:paraId="7927FC08">
      <w:pPr>
        <w:pStyle w:val="2"/>
        <w:ind w:firstLine="232"/>
        <w:rPr>
          <w:rFonts w:cs="宋体"/>
          <w:spacing w:val="11"/>
          <w:szCs w:val="21"/>
        </w:rPr>
      </w:pPr>
    </w:p>
    <w:p w14:paraId="286C2819">
      <w:pPr>
        <w:pStyle w:val="2"/>
        <w:ind w:firstLine="232"/>
        <w:rPr>
          <w:rFonts w:cs="宋体"/>
          <w:spacing w:val="11"/>
          <w:szCs w:val="21"/>
        </w:rPr>
      </w:pPr>
    </w:p>
    <w:p w14:paraId="0F9E44EC">
      <w:pPr>
        <w:pStyle w:val="2"/>
        <w:ind w:firstLine="232"/>
        <w:rPr>
          <w:rFonts w:cs="宋体"/>
          <w:spacing w:val="11"/>
          <w:szCs w:val="21"/>
        </w:rPr>
      </w:pPr>
    </w:p>
    <w:p w14:paraId="7503C68B">
      <w:pPr>
        <w:pStyle w:val="2"/>
        <w:ind w:firstLine="232"/>
        <w:rPr>
          <w:rFonts w:cs="宋体"/>
          <w:spacing w:val="11"/>
          <w:szCs w:val="21"/>
        </w:rPr>
      </w:pPr>
    </w:p>
    <w:p w14:paraId="04E04E5E">
      <w:pPr>
        <w:pStyle w:val="6"/>
        <w:jc w:val="center"/>
        <w:rPr>
          <w:rFonts w:hAnsi="宋体"/>
          <w:spacing w:val="11"/>
          <w:sz w:val="21"/>
          <w:szCs w:val="21"/>
          <w:u w:val="none"/>
        </w:rPr>
      </w:pPr>
      <w:r>
        <w:rPr>
          <w:rFonts w:hint="eastAsia" w:hAnsi="宋体"/>
          <w:spacing w:val="11"/>
          <w:sz w:val="21"/>
          <w:szCs w:val="21"/>
          <w:u w:val="none"/>
        </w:rPr>
        <w:t>7.商务响应表</w:t>
      </w:r>
    </w:p>
    <w:p w14:paraId="4657F0B3">
      <w:pPr>
        <w:spacing w:line="180" w:lineRule="exact"/>
        <w:rPr>
          <w:rFonts w:ascii="宋体" w:hAnsi="宋体" w:eastAsia="宋体" w:cs="宋体"/>
          <w:spacing w:val="11"/>
          <w:szCs w:val="21"/>
          <w:u w:val="single"/>
        </w:rPr>
      </w:pP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18276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1EACC68C">
            <w:pPr>
              <w:snapToGrid w:val="0"/>
              <w:spacing w:before="120" w:beforeLines="50"/>
              <w:jc w:val="center"/>
              <w:rPr>
                <w:rFonts w:ascii="宋体" w:hAnsi="宋体" w:eastAsia="宋体" w:cs="宋体"/>
                <w:spacing w:val="11"/>
                <w:szCs w:val="21"/>
              </w:rPr>
            </w:pPr>
            <w:r>
              <w:rPr>
                <w:rFonts w:hint="eastAsia" w:ascii="宋体" w:hAnsi="宋体" w:eastAsia="宋体" w:cs="宋体"/>
                <w:spacing w:val="11"/>
                <w:szCs w:val="21"/>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7DEBAD5B">
            <w:pPr>
              <w:snapToGrid w:val="0"/>
              <w:spacing w:before="120" w:beforeLines="50"/>
              <w:jc w:val="center"/>
              <w:rPr>
                <w:rFonts w:ascii="宋体" w:hAnsi="宋体" w:eastAsia="宋体" w:cs="宋体"/>
                <w:spacing w:val="11"/>
                <w:szCs w:val="21"/>
              </w:rPr>
            </w:pPr>
            <w:r>
              <w:rPr>
                <w:rFonts w:hint="eastAsia" w:ascii="宋体" w:hAnsi="宋体" w:eastAsia="宋体" w:cs="宋体"/>
                <w:spacing w:val="11"/>
                <w:szCs w:val="21"/>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256440C9">
            <w:pPr>
              <w:snapToGrid w:val="0"/>
              <w:spacing w:before="120" w:beforeLines="50"/>
              <w:jc w:val="center"/>
              <w:rPr>
                <w:rFonts w:ascii="宋体" w:hAnsi="宋体" w:eastAsia="宋体" w:cs="宋体"/>
                <w:spacing w:val="11"/>
                <w:szCs w:val="21"/>
              </w:rPr>
            </w:pPr>
            <w:r>
              <w:rPr>
                <w:rFonts w:hint="eastAsia" w:ascii="宋体" w:hAnsi="宋体" w:eastAsia="宋体" w:cs="宋体"/>
                <w:spacing w:val="11"/>
                <w:szCs w:val="21"/>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3DDB49E1">
            <w:pPr>
              <w:snapToGrid w:val="0"/>
              <w:spacing w:before="120" w:beforeLines="50"/>
              <w:jc w:val="center"/>
              <w:rPr>
                <w:rFonts w:ascii="宋体" w:hAnsi="宋体" w:eastAsia="宋体" w:cs="宋体"/>
                <w:spacing w:val="11"/>
                <w:szCs w:val="21"/>
              </w:rPr>
            </w:pPr>
            <w:r>
              <w:rPr>
                <w:rFonts w:hint="eastAsia" w:ascii="宋体" w:hAnsi="宋体" w:eastAsia="宋体" w:cs="宋体"/>
                <w:spacing w:val="11"/>
                <w:szCs w:val="21"/>
              </w:rPr>
              <w:t>偏离情况</w:t>
            </w:r>
          </w:p>
        </w:tc>
      </w:tr>
      <w:tr w14:paraId="2867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873CA8B">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01186B6B">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74ED3DD4">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4F9AADE6">
            <w:pPr>
              <w:snapToGrid w:val="0"/>
              <w:spacing w:before="120" w:beforeLines="50" w:line="460" w:lineRule="exact"/>
              <w:jc w:val="center"/>
              <w:rPr>
                <w:rFonts w:ascii="宋体" w:hAnsi="宋体" w:eastAsia="宋体" w:cs="宋体"/>
                <w:spacing w:val="11"/>
                <w:szCs w:val="21"/>
              </w:rPr>
            </w:pPr>
          </w:p>
        </w:tc>
      </w:tr>
      <w:tr w14:paraId="0881E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B18AE0B">
            <w:pPr>
              <w:snapToGrid w:val="0"/>
              <w:spacing w:before="120" w:beforeLines="50"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1267FA28">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61EC42EB">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49BB5F51">
            <w:pPr>
              <w:snapToGrid w:val="0"/>
              <w:spacing w:before="120" w:beforeLines="50" w:line="460" w:lineRule="exact"/>
              <w:jc w:val="center"/>
              <w:rPr>
                <w:rFonts w:ascii="宋体" w:hAnsi="宋体" w:eastAsia="宋体" w:cs="宋体"/>
                <w:spacing w:val="11"/>
                <w:szCs w:val="21"/>
              </w:rPr>
            </w:pPr>
          </w:p>
        </w:tc>
      </w:tr>
      <w:tr w14:paraId="6203E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95B377A">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5966B488">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6566F49B">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470835A5">
            <w:pPr>
              <w:snapToGrid w:val="0"/>
              <w:spacing w:before="120" w:beforeLines="50" w:line="460" w:lineRule="exact"/>
              <w:jc w:val="center"/>
              <w:rPr>
                <w:rFonts w:ascii="宋体" w:hAnsi="宋体" w:eastAsia="宋体" w:cs="宋体"/>
                <w:spacing w:val="11"/>
                <w:szCs w:val="21"/>
              </w:rPr>
            </w:pPr>
          </w:p>
        </w:tc>
      </w:tr>
      <w:tr w14:paraId="7DFE1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4ECA8B60">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02FD717E">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B7A1CA8">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041FD8B7">
            <w:pPr>
              <w:snapToGrid w:val="0"/>
              <w:spacing w:before="120" w:beforeLines="50" w:line="460" w:lineRule="exact"/>
              <w:jc w:val="center"/>
              <w:rPr>
                <w:rFonts w:ascii="宋体" w:hAnsi="宋体" w:eastAsia="宋体" w:cs="宋体"/>
                <w:spacing w:val="11"/>
                <w:szCs w:val="21"/>
              </w:rPr>
            </w:pPr>
          </w:p>
        </w:tc>
      </w:tr>
      <w:tr w14:paraId="7AFA1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791D9DD9">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14BD71C">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48445180">
            <w:pPr>
              <w:snapToGrid w:val="0"/>
              <w:spacing w:before="120"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3B1D8652">
            <w:pPr>
              <w:snapToGrid w:val="0"/>
              <w:spacing w:before="120" w:beforeLines="50" w:line="460" w:lineRule="exact"/>
              <w:jc w:val="center"/>
              <w:rPr>
                <w:rFonts w:ascii="宋体" w:hAnsi="宋体" w:eastAsia="宋体" w:cs="宋体"/>
                <w:spacing w:val="11"/>
                <w:szCs w:val="21"/>
              </w:rPr>
            </w:pPr>
          </w:p>
        </w:tc>
      </w:tr>
    </w:tbl>
    <w:p w14:paraId="1AB26818">
      <w:pPr>
        <w:spacing w:line="360" w:lineRule="auto"/>
        <w:ind w:right="-21" w:rightChars="-10"/>
        <w:rPr>
          <w:rFonts w:ascii="宋体" w:hAnsi="宋体" w:eastAsia="宋体" w:cs="宋体"/>
          <w:spacing w:val="11"/>
          <w:szCs w:val="21"/>
        </w:rPr>
      </w:pPr>
    </w:p>
    <w:p w14:paraId="1BD93326">
      <w:pPr>
        <w:spacing w:line="360" w:lineRule="auto"/>
        <w:ind w:right="-21" w:rightChars="-10"/>
        <w:rPr>
          <w:rFonts w:ascii="宋体" w:hAnsi="宋体" w:eastAsia="宋体" w:cs="宋体"/>
          <w:spacing w:val="11"/>
          <w:szCs w:val="21"/>
        </w:rPr>
      </w:pPr>
      <w:r>
        <w:rPr>
          <w:rFonts w:hint="eastAsia" w:ascii="宋体" w:hAnsi="宋体" w:eastAsia="宋体" w:cs="宋体"/>
          <w:spacing w:val="11"/>
          <w:szCs w:val="21"/>
        </w:rPr>
        <w:t>注：1、商务条款内容主要是针对竞争性磋商文件</w:t>
      </w:r>
      <w:r>
        <w:rPr>
          <w:rFonts w:hint="eastAsia" w:ascii="宋体" w:hAnsi="宋体" w:eastAsia="宋体" w:cs="宋体"/>
          <w:szCs w:val="21"/>
        </w:rPr>
        <w:t>“第二章 磋商需求”</w:t>
      </w:r>
      <w:r>
        <w:rPr>
          <w:rFonts w:hint="eastAsia" w:ascii="宋体" w:hAnsi="宋体" w:eastAsia="宋体" w:cs="宋体"/>
          <w:szCs w:val="21"/>
          <w:lang w:val="en-US" w:eastAsia="zh-CN"/>
        </w:rPr>
        <w:t>商务条款</w:t>
      </w:r>
      <w:r>
        <w:rPr>
          <w:rFonts w:hint="eastAsia" w:ascii="宋体" w:hAnsi="宋体" w:eastAsia="宋体" w:cs="宋体"/>
          <w:szCs w:val="21"/>
        </w:rPr>
        <w:t>、</w:t>
      </w:r>
      <w:r>
        <w:rPr>
          <w:rFonts w:hint="eastAsia" w:ascii="宋体" w:hAnsi="宋体" w:eastAsia="宋体" w:cs="宋体"/>
          <w:spacing w:val="11"/>
          <w:szCs w:val="21"/>
        </w:rPr>
        <w:t>合同主要条款等内容。</w:t>
      </w:r>
    </w:p>
    <w:p w14:paraId="3ACC3926">
      <w:pPr>
        <w:spacing w:line="360" w:lineRule="auto"/>
        <w:rPr>
          <w:rFonts w:ascii="宋体" w:hAnsi="宋体" w:eastAsia="宋体" w:cs="宋体"/>
          <w:spacing w:val="11"/>
          <w:szCs w:val="21"/>
        </w:rPr>
      </w:pPr>
      <w:r>
        <w:rPr>
          <w:rFonts w:hint="eastAsia" w:ascii="宋体" w:hAnsi="宋体" w:eastAsia="宋体" w:cs="宋体"/>
          <w:spacing w:val="11"/>
          <w:szCs w:val="21"/>
        </w:rPr>
        <w:t>2、如不填写，则视为完全响应竞争性磋商文件；如有偏离请如实填写，偏离情况可按实际响应情况填写正偏离、负偏离或无偏离。</w:t>
      </w:r>
    </w:p>
    <w:p w14:paraId="3B3C7EA9">
      <w:pPr>
        <w:spacing w:line="360" w:lineRule="auto"/>
        <w:rPr>
          <w:rFonts w:ascii="宋体" w:hAnsi="宋体" w:eastAsia="宋体" w:cs="宋体"/>
          <w:spacing w:val="11"/>
          <w:szCs w:val="21"/>
        </w:rPr>
      </w:pPr>
    </w:p>
    <w:p w14:paraId="1C448B4E">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6ED6AA8F">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59CA9E1E">
      <w:pPr>
        <w:snapToGrid w:val="0"/>
        <w:spacing w:before="120" w:beforeLines="50" w:after="50"/>
        <w:ind w:firstLine="6032" w:firstLineChars="2600"/>
        <w:rPr>
          <w:rFonts w:ascii="宋体" w:hAnsi="宋体" w:eastAsia="宋体" w:cs="宋体"/>
          <w:spacing w:val="11"/>
          <w:szCs w:val="21"/>
        </w:rPr>
      </w:pPr>
    </w:p>
    <w:p w14:paraId="0F369686">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4DFE5DC7">
      <w:pPr>
        <w:snapToGrid w:val="0"/>
        <w:spacing w:before="120" w:beforeLines="50" w:after="50"/>
        <w:rPr>
          <w:rFonts w:ascii="宋体" w:hAnsi="宋体" w:eastAsia="宋体" w:cs="宋体"/>
          <w:spacing w:val="11"/>
          <w:szCs w:val="21"/>
        </w:rPr>
      </w:pPr>
    </w:p>
    <w:p w14:paraId="03B916F9">
      <w:pPr>
        <w:pStyle w:val="6"/>
        <w:jc w:val="center"/>
        <w:rPr>
          <w:rFonts w:hAnsi="宋体"/>
          <w:spacing w:val="11"/>
          <w:sz w:val="21"/>
          <w:szCs w:val="21"/>
          <w:u w:val="none"/>
        </w:rPr>
      </w:pPr>
      <w:r>
        <w:rPr>
          <w:rFonts w:hint="eastAsia" w:hAnsi="宋体"/>
          <w:spacing w:val="11"/>
          <w:sz w:val="21"/>
          <w:szCs w:val="21"/>
        </w:rPr>
        <w:br w:type="page"/>
      </w:r>
      <w:r>
        <w:rPr>
          <w:rFonts w:hint="eastAsia" w:hAnsi="宋体"/>
          <w:spacing w:val="11"/>
          <w:sz w:val="21"/>
          <w:szCs w:val="21"/>
          <w:u w:val="none"/>
        </w:rPr>
        <w:t>8.供应商类似业绩一览表</w:t>
      </w:r>
    </w:p>
    <w:p w14:paraId="06F16BEB">
      <w:pPr>
        <w:spacing w:line="300" w:lineRule="auto"/>
        <w:rPr>
          <w:rFonts w:ascii="宋体" w:hAnsi="宋体" w:eastAsia="宋体" w:cs="宋体"/>
          <w:spacing w:val="11"/>
          <w:szCs w:val="21"/>
        </w:rPr>
      </w:pPr>
    </w:p>
    <w:tbl>
      <w:tblPr>
        <w:tblStyle w:val="5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7447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2F907EF9">
            <w:pPr>
              <w:spacing w:line="400" w:lineRule="atLeast"/>
              <w:jc w:val="center"/>
              <w:rPr>
                <w:rFonts w:ascii="宋体" w:hAnsi="宋体" w:eastAsia="宋体" w:cs="宋体"/>
                <w:szCs w:val="21"/>
              </w:rPr>
            </w:pPr>
            <w:r>
              <w:rPr>
                <w:rFonts w:hint="eastAsia" w:ascii="宋体" w:hAnsi="宋体" w:eastAsia="宋体" w:cs="宋体"/>
                <w:szCs w:val="21"/>
              </w:rPr>
              <w:t>序号</w:t>
            </w:r>
          </w:p>
        </w:tc>
        <w:tc>
          <w:tcPr>
            <w:tcW w:w="1691" w:type="dxa"/>
            <w:vAlign w:val="center"/>
          </w:tcPr>
          <w:p w14:paraId="088FD6C5">
            <w:pPr>
              <w:spacing w:line="400" w:lineRule="atLeast"/>
              <w:jc w:val="center"/>
              <w:rPr>
                <w:rFonts w:ascii="宋体" w:hAnsi="宋体" w:eastAsia="宋体" w:cs="宋体"/>
                <w:szCs w:val="21"/>
              </w:rPr>
            </w:pPr>
            <w:r>
              <w:rPr>
                <w:rFonts w:hint="eastAsia" w:ascii="宋体" w:hAnsi="宋体" w:eastAsia="宋体" w:cs="宋体"/>
                <w:szCs w:val="21"/>
              </w:rPr>
              <w:t>项目名称</w:t>
            </w:r>
          </w:p>
        </w:tc>
        <w:tc>
          <w:tcPr>
            <w:tcW w:w="1902" w:type="dxa"/>
            <w:vAlign w:val="center"/>
          </w:tcPr>
          <w:p w14:paraId="26D7A6E9">
            <w:pPr>
              <w:spacing w:line="400" w:lineRule="atLeast"/>
              <w:jc w:val="center"/>
              <w:rPr>
                <w:rFonts w:ascii="宋体" w:hAnsi="宋体" w:eastAsia="宋体" w:cs="宋体"/>
                <w:szCs w:val="21"/>
              </w:rPr>
            </w:pPr>
            <w:r>
              <w:rPr>
                <w:rFonts w:hint="eastAsia" w:ascii="宋体" w:hAnsi="宋体" w:eastAsia="宋体" w:cs="宋体"/>
                <w:szCs w:val="21"/>
              </w:rPr>
              <w:t>合同金额</w:t>
            </w:r>
          </w:p>
        </w:tc>
        <w:tc>
          <w:tcPr>
            <w:tcW w:w="1687" w:type="dxa"/>
            <w:vAlign w:val="center"/>
          </w:tcPr>
          <w:p w14:paraId="42BDC693">
            <w:pPr>
              <w:spacing w:line="400" w:lineRule="atLeast"/>
              <w:jc w:val="center"/>
              <w:rPr>
                <w:rFonts w:ascii="宋体" w:hAnsi="宋体" w:eastAsia="宋体" w:cs="宋体"/>
                <w:szCs w:val="21"/>
              </w:rPr>
            </w:pPr>
            <w:r>
              <w:rPr>
                <w:rFonts w:hint="eastAsia" w:ascii="宋体" w:hAnsi="宋体" w:eastAsia="宋体" w:cs="宋体"/>
                <w:szCs w:val="21"/>
              </w:rPr>
              <w:t>合同签订时间</w:t>
            </w:r>
          </w:p>
        </w:tc>
        <w:tc>
          <w:tcPr>
            <w:tcW w:w="1687" w:type="dxa"/>
            <w:vAlign w:val="center"/>
          </w:tcPr>
          <w:p w14:paraId="571A0846">
            <w:pPr>
              <w:spacing w:line="400" w:lineRule="atLeast"/>
              <w:jc w:val="center"/>
              <w:rPr>
                <w:rFonts w:ascii="宋体" w:hAnsi="宋体" w:eastAsia="宋体" w:cs="宋体"/>
                <w:szCs w:val="21"/>
              </w:rPr>
            </w:pPr>
            <w:r>
              <w:rPr>
                <w:rFonts w:hint="eastAsia" w:ascii="宋体" w:hAnsi="宋体" w:eastAsia="宋体" w:cs="宋体"/>
                <w:szCs w:val="21"/>
              </w:rPr>
              <w:t>用户名称</w:t>
            </w:r>
          </w:p>
        </w:tc>
        <w:tc>
          <w:tcPr>
            <w:tcW w:w="1685" w:type="dxa"/>
            <w:vAlign w:val="center"/>
          </w:tcPr>
          <w:p w14:paraId="1B210F92">
            <w:pPr>
              <w:spacing w:line="400" w:lineRule="atLeast"/>
              <w:jc w:val="center"/>
              <w:rPr>
                <w:rFonts w:ascii="宋体" w:hAnsi="宋体" w:eastAsia="宋体" w:cs="宋体"/>
                <w:szCs w:val="21"/>
              </w:rPr>
            </w:pPr>
            <w:r>
              <w:rPr>
                <w:rFonts w:hint="eastAsia" w:ascii="宋体" w:hAnsi="宋体" w:eastAsia="宋体" w:cs="宋体"/>
                <w:szCs w:val="21"/>
              </w:rPr>
              <w:t>备注</w:t>
            </w:r>
          </w:p>
        </w:tc>
      </w:tr>
      <w:tr w14:paraId="1A5C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5CC70E2F">
            <w:pPr>
              <w:spacing w:line="400" w:lineRule="atLeast"/>
              <w:jc w:val="center"/>
              <w:rPr>
                <w:rFonts w:ascii="宋体" w:hAnsi="宋体" w:eastAsia="宋体" w:cs="宋体"/>
                <w:szCs w:val="21"/>
              </w:rPr>
            </w:pPr>
          </w:p>
        </w:tc>
        <w:tc>
          <w:tcPr>
            <w:tcW w:w="1691" w:type="dxa"/>
            <w:vAlign w:val="center"/>
          </w:tcPr>
          <w:p w14:paraId="5AE9FEA9">
            <w:pPr>
              <w:spacing w:line="400" w:lineRule="atLeast"/>
              <w:jc w:val="center"/>
              <w:rPr>
                <w:rFonts w:ascii="宋体" w:hAnsi="宋体" w:eastAsia="宋体" w:cs="宋体"/>
                <w:szCs w:val="21"/>
              </w:rPr>
            </w:pPr>
          </w:p>
        </w:tc>
        <w:tc>
          <w:tcPr>
            <w:tcW w:w="1902" w:type="dxa"/>
            <w:vAlign w:val="center"/>
          </w:tcPr>
          <w:p w14:paraId="6B6F54CA">
            <w:pPr>
              <w:spacing w:line="400" w:lineRule="atLeast"/>
              <w:jc w:val="center"/>
              <w:rPr>
                <w:rFonts w:ascii="宋体" w:hAnsi="宋体" w:eastAsia="宋体" w:cs="宋体"/>
                <w:szCs w:val="21"/>
              </w:rPr>
            </w:pPr>
          </w:p>
        </w:tc>
        <w:tc>
          <w:tcPr>
            <w:tcW w:w="1687" w:type="dxa"/>
            <w:vAlign w:val="center"/>
          </w:tcPr>
          <w:p w14:paraId="5DB3802D">
            <w:pPr>
              <w:spacing w:line="400" w:lineRule="atLeast"/>
              <w:jc w:val="center"/>
              <w:rPr>
                <w:rFonts w:ascii="宋体" w:hAnsi="宋体" w:eastAsia="宋体" w:cs="宋体"/>
                <w:szCs w:val="21"/>
              </w:rPr>
            </w:pPr>
          </w:p>
        </w:tc>
        <w:tc>
          <w:tcPr>
            <w:tcW w:w="1687" w:type="dxa"/>
            <w:vAlign w:val="center"/>
          </w:tcPr>
          <w:p w14:paraId="5502006F">
            <w:pPr>
              <w:spacing w:line="400" w:lineRule="atLeast"/>
              <w:jc w:val="center"/>
              <w:rPr>
                <w:rFonts w:ascii="宋体" w:hAnsi="宋体" w:eastAsia="宋体" w:cs="宋体"/>
                <w:szCs w:val="21"/>
              </w:rPr>
            </w:pPr>
          </w:p>
        </w:tc>
        <w:tc>
          <w:tcPr>
            <w:tcW w:w="1685" w:type="dxa"/>
            <w:vAlign w:val="center"/>
          </w:tcPr>
          <w:p w14:paraId="4808A269">
            <w:pPr>
              <w:spacing w:line="400" w:lineRule="atLeast"/>
              <w:jc w:val="center"/>
              <w:rPr>
                <w:rFonts w:ascii="宋体" w:hAnsi="宋体" w:eastAsia="宋体" w:cs="宋体"/>
                <w:szCs w:val="21"/>
              </w:rPr>
            </w:pPr>
          </w:p>
        </w:tc>
      </w:tr>
      <w:tr w14:paraId="5CB0F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E6F3CD6">
            <w:pPr>
              <w:spacing w:line="400" w:lineRule="atLeast"/>
              <w:jc w:val="center"/>
              <w:rPr>
                <w:rFonts w:ascii="宋体" w:hAnsi="宋体" w:eastAsia="宋体" w:cs="宋体"/>
                <w:szCs w:val="21"/>
              </w:rPr>
            </w:pPr>
          </w:p>
        </w:tc>
        <w:tc>
          <w:tcPr>
            <w:tcW w:w="1691" w:type="dxa"/>
            <w:vAlign w:val="center"/>
          </w:tcPr>
          <w:p w14:paraId="7546A585">
            <w:pPr>
              <w:spacing w:line="400" w:lineRule="atLeast"/>
              <w:jc w:val="center"/>
              <w:rPr>
                <w:rFonts w:ascii="宋体" w:hAnsi="宋体" w:eastAsia="宋体" w:cs="宋体"/>
                <w:szCs w:val="21"/>
              </w:rPr>
            </w:pPr>
          </w:p>
        </w:tc>
        <w:tc>
          <w:tcPr>
            <w:tcW w:w="1902" w:type="dxa"/>
            <w:vAlign w:val="center"/>
          </w:tcPr>
          <w:p w14:paraId="62104B7B">
            <w:pPr>
              <w:spacing w:line="400" w:lineRule="atLeast"/>
              <w:jc w:val="center"/>
              <w:rPr>
                <w:rFonts w:ascii="宋体" w:hAnsi="宋体" w:eastAsia="宋体" w:cs="宋体"/>
                <w:szCs w:val="21"/>
              </w:rPr>
            </w:pPr>
          </w:p>
        </w:tc>
        <w:tc>
          <w:tcPr>
            <w:tcW w:w="1687" w:type="dxa"/>
            <w:vAlign w:val="center"/>
          </w:tcPr>
          <w:p w14:paraId="4C87953A">
            <w:pPr>
              <w:spacing w:line="400" w:lineRule="atLeast"/>
              <w:jc w:val="center"/>
              <w:rPr>
                <w:rFonts w:ascii="宋体" w:hAnsi="宋体" w:eastAsia="宋体" w:cs="宋体"/>
                <w:szCs w:val="21"/>
              </w:rPr>
            </w:pPr>
          </w:p>
        </w:tc>
        <w:tc>
          <w:tcPr>
            <w:tcW w:w="1687" w:type="dxa"/>
            <w:vAlign w:val="center"/>
          </w:tcPr>
          <w:p w14:paraId="4AD72219">
            <w:pPr>
              <w:spacing w:line="400" w:lineRule="atLeast"/>
              <w:jc w:val="center"/>
              <w:rPr>
                <w:rFonts w:ascii="宋体" w:hAnsi="宋体" w:eastAsia="宋体" w:cs="宋体"/>
                <w:szCs w:val="21"/>
              </w:rPr>
            </w:pPr>
          </w:p>
        </w:tc>
        <w:tc>
          <w:tcPr>
            <w:tcW w:w="1685" w:type="dxa"/>
            <w:vAlign w:val="center"/>
          </w:tcPr>
          <w:p w14:paraId="10D53A8C">
            <w:pPr>
              <w:spacing w:line="400" w:lineRule="atLeast"/>
              <w:jc w:val="center"/>
              <w:rPr>
                <w:rFonts w:ascii="宋体" w:hAnsi="宋体" w:eastAsia="宋体" w:cs="宋体"/>
                <w:szCs w:val="21"/>
              </w:rPr>
            </w:pPr>
          </w:p>
        </w:tc>
      </w:tr>
      <w:tr w14:paraId="37E4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173761D">
            <w:pPr>
              <w:spacing w:line="400" w:lineRule="atLeast"/>
              <w:jc w:val="center"/>
              <w:rPr>
                <w:rFonts w:ascii="宋体" w:hAnsi="宋体" w:eastAsia="宋体" w:cs="宋体"/>
                <w:szCs w:val="21"/>
              </w:rPr>
            </w:pPr>
          </w:p>
        </w:tc>
        <w:tc>
          <w:tcPr>
            <w:tcW w:w="1691" w:type="dxa"/>
            <w:vAlign w:val="center"/>
          </w:tcPr>
          <w:p w14:paraId="24BADD40">
            <w:pPr>
              <w:spacing w:line="400" w:lineRule="atLeast"/>
              <w:jc w:val="center"/>
              <w:rPr>
                <w:rFonts w:ascii="宋体" w:hAnsi="宋体" w:eastAsia="宋体" w:cs="宋体"/>
                <w:szCs w:val="21"/>
              </w:rPr>
            </w:pPr>
          </w:p>
        </w:tc>
        <w:tc>
          <w:tcPr>
            <w:tcW w:w="1902" w:type="dxa"/>
            <w:vAlign w:val="center"/>
          </w:tcPr>
          <w:p w14:paraId="11260B10">
            <w:pPr>
              <w:spacing w:line="400" w:lineRule="atLeast"/>
              <w:jc w:val="center"/>
              <w:rPr>
                <w:rFonts w:ascii="宋体" w:hAnsi="宋体" w:eastAsia="宋体" w:cs="宋体"/>
                <w:szCs w:val="21"/>
              </w:rPr>
            </w:pPr>
          </w:p>
        </w:tc>
        <w:tc>
          <w:tcPr>
            <w:tcW w:w="1687" w:type="dxa"/>
            <w:vAlign w:val="center"/>
          </w:tcPr>
          <w:p w14:paraId="698B4F29">
            <w:pPr>
              <w:spacing w:line="400" w:lineRule="atLeast"/>
              <w:jc w:val="center"/>
              <w:rPr>
                <w:rFonts w:ascii="宋体" w:hAnsi="宋体" w:eastAsia="宋体" w:cs="宋体"/>
                <w:szCs w:val="21"/>
              </w:rPr>
            </w:pPr>
          </w:p>
        </w:tc>
        <w:tc>
          <w:tcPr>
            <w:tcW w:w="1687" w:type="dxa"/>
            <w:vAlign w:val="center"/>
          </w:tcPr>
          <w:p w14:paraId="7BB8BFB3">
            <w:pPr>
              <w:spacing w:line="400" w:lineRule="atLeast"/>
              <w:jc w:val="center"/>
              <w:rPr>
                <w:rFonts w:ascii="宋体" w:hAnsi="宋体" w:eastAsia="宋体" w:cs="宋体"/>
                <w:szCs w:val="21"/>
              </w:rPr>
            </w:pPr>
          </w:p>
        </w:tc>
        <w:tc>
          <w:tcPr>
            <w:tcW w:w="1685" w:type="dxa"/>
            <w:vAlign w:val="center"/>
          </w:tcPr>
          <w:p w14:paraId="4D5C8ADA">
            <w:pPr>
              <w:spacing w:line="400" w:lineRule="atLeast"/>
              <w:jc w:val="center"/>
              <w:rPr>
                <w:rFonts w:ascii="宋体" w:hAnsi="宋体" w:eastAsia="宋体" w:cs="宋体"/>
                <w:szCs w:val="21"/>
              </w:rPr>
            </w:pPr>
          </w:p>
        </w:tc>
      </w:tr>
      <w:tr w14:paraId="13A6E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69B7AE2E">
            <w:pPr>
              <w:spacing w:line="400" w:lineRule="atLeast"/>
              <w:jc w:val="center"/>
              <w:rPr>
                <w:rFonts w:ascii="宋体" w:hAnsi="宋体" w:eastAsia="宋体" w:cs="宋体"/>
                <w:szCs w:val="21"/>
              </w:rPr>
            </w:pPr>
          </w:p>
        </w:tc>
        <w:tc>
          <w:tcPr>
            <w:tcW w:w="1691" w:type="dxa"/>
            <w:vAlign w:val="center"/>
          </w:tcPr>
          <w:p w14:paraId="278F1E05">
            <w:pPr>
              <w:spacing w:line="400" w:lineRule="atLeast"/>
              <w:jc w:val="center"/>
              <w:rPr>
                <w:rFonts w:ascii="宋体" w:hAnsi="宋体" w:eastAsia="宋体" w:cs="宋体"/>
                <w:szCs w:val="21"/>
              </w:rPr>
            </w:pPr>
          </w:p>
        </w:tc>
        <w:tc>
          <w:tcPr>
            <w:tcW w:w="1902" w:type="dxa"/>
            <w:vAlign w:val="center"/>
          </w:tcPr>
          <w:p w14:paraId="08CF2140">
            <w:pPr>
              <w:spacing w:line="400" w:lineRule="atLeast"/>
              <w:jc w:val="center"/>
              <w:rPr>
                <w:rFonts w:ascii="宋体" w:hAnsi="宋体" w:eastAsia="宋体" w:cs="宋体"/>
                <w:szCs w:val="21"/>
              </w:rPr>
            </w:pPr>
          </w:p>
        </w:tc>
        <w:tc>
          <w:tcPr>
            <w:tcW w:w="1687" w:type="dxa"/>
            <w:vAlign w:val="center"/>
          </w:tcPr>
          <w:p w14:paraId="16CE922B">
            <w:pPr>
              <w:spacing w:line="400" w:lineRule="atLeast"/>
              <w:jc w:val="center"/>
              <w:rPr>
                <w:rFonts w:ascii="宋体" w:hAnsi="宋体" w:eastAsia="宋体" w:cs="宋体"/>
                <w:szCs w:val="21"/>
              </w:rPr>
            </w:pPr>
          </w:p>
        </w:tc>
        <w:tc>
          <w:tcPr>
            <w:tcW w:w="1687" w:type="dxa"/>
            <w:vAlign w:val="center"/>
          </w:tcPr>
          <w:p w14:paraId="2067EDCE">
            <w:pPr>
              <w:spacing w:line="400" w:lineRule="atLeast"/>
              <w:jc w:val="center"/>
              <w:rPr>
                <w:rFonts w:ascii="宋体" w:hAnsi="宋体" w:eastAsia="宋体" w:cs="宋体"/>
                <w:szCs w:val="21"/>
              </w:rPr>
            </w:pPr>
          </w:p>
        </w:tc>
        <w:tc>
          <w:tcPr>
            <w:tcW w:w="1685" w:type="dxa"/>
            <w:vAlign w:val="center"/>
          </w:tcPr>
          <w:p w14:paraId="28C5E0F0">
            <w:pPr>
              <w:spacing w:line="400" w:lineRule="atLeast"/>
              <w:jc w:val="center"/>
              <w:rPr>
                <w:rFonts w:ascii="宋体" w:hAnsi="宋体" w:eastAsia="宋体" w:cs="宋体"/>
                <w:szCs w:val="21"/>
              </w:rPr>
            </w:pPr>
          </w:p>
        </w:tc>
      </w:tr>
      <w:tr w14:paraId="39EC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0E865400">
            <w:pPr>
              <w:spacing w:line="400" w:lineRule="atLeast"/>
              <w:jc w:val="center"/>
              <w:rPr>
                <w:rFonts w:ascii="宋体" w:hAnsi="宋体" w:eastAsia="宋体" w:cs="宋体"/>
                <w:szCs w:val="21"/>
              </w:rPr>
            </w:pPr>
          </w:p>
        </w:tc>
        <w:tc>
          <w:tcPr>
            <w:tcW w:w="1691" w:type="dxa"/>
            <w:vAlign w:val="center"/>
          </w:tcPr>
          <w:p w14:paraId="43FE4858">
            <w:pPr>
              <w:spacing w:line="400" w:lineRule="atLeast"/>
              <w:jc w:val="center"/>
              <w:rPr>
                <w:rFonts w:ascii="宋体" w:hAnsi="宋体" w:eastAsia="宋体" w:cs="宋体"/>
                <w:szCs w:val="21"/>
              </w:rPr>
            </w:pPr>
          </w:p>
        </w:tc>
        <w:tc>
          <w:tcPr>
            <w:tcW w:w="1902" w:type="dxa"/>
            <w:vAlign w:val="center"/>
          </w:tcPr>
          <w:p w14:paraId="517826AB">
            <w:pPr>
              <w:spacing w:line="400" w:lineRule="atLeast"/>
              <w:jc w:val="center"/>
              <w:rPr>
                <w:rFonts w:ascii="宋体" w:hAnsi="宋体" w:eastAsia="宋体" w:cs="宋体"/>
                <w:szCs w:val="21"/>
              </w:rPr>
            </w:pPr>
          </w:p>
        </w:tc>
        <w:tc>
          <w:tcPr>
            <w:tcW w:w="1687" w:type="dxa"/>
            <w:vAlign w:val="center"/>
          </w:tcPr>
          <w:p w14:paraId="6871E713">
            <w:pPr>
              <w:spacing w:line="400" w:lineRule="atLeast"/>
              <w:jc w:val="center"/>
              <w:rPr>
                <w:rFonts w:ascii="宋体" w:hAnsi="宋体" w:eastAsia="宋体" w:cs="宋体"/>
                <w:szCs w:val="21"/>
              </w:rPr>
            </w:pPr>
          </w:p>
        </w:tc>
        <w:tc>
          <w:tcPr>
            <w:tcW w:w="1687" w:type="dxa"/>
            <w:vAlign w:val="center"/>
          </w:tcPr>
          <w:p w14:paraId="747130FF">
            <w:pPr>
              <w:spacing w:line="400" w:lineRule="atLeast"/>
              <w:jc w:val="center"/>
              <w:rPr>
                <w:rFonts w:ascii="宋体" w:hAnsi="宋体" w:eastAsia="宋体" w:cs="宋体"/>
                <w:szCs w:val="21"/>
              </w:rPr>
            </w:pPr>
          </w:p>
        </w:tc>
        <w:tc>
          <w:tcPr>
            <w:tcW w:w="1685" w:type="dxa"/>
            <w:vAlign w:val="center"/>
          </w:tcPr>
          <w:p w14:paraId="69457F08">
            <w:pPr>
              <w:spacing w:line="400" w:lineRule="atLeast"/>
              <w:jc w:val="center"/>
              <w:rPr>
                <w:rFonts w:ascii="宋体" w:hAnsi="宋体" w:eastAsia="宋体" w:cs="宋体"/>
                <w:szCs w:val="21"/>
              </w:rPr>
            </w:pPr>
          </w:p>
        </w:tc>
      </w:tr>
      <w:tr w14:paraId="60F3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7276607">
            <w:pPr>
              <w:spacing w:line="400" w:lineRule="atLeast"/>
              <w:jc w:val="center"/>
              <w:rPr>
                <w:rFonts w:ascii="宋体" w:hAnsi="宋体" w:eastAsia="宋体" w:cs="宋体"/>
                <w:szCs w:val="21"/>
              </w:rPr>
            </w:pPr>
          </w:p>
        </w:tc>
        <w:tc>
          <w:tcPr>
            <w:tcW w:w="1691" w:type="dxa"/>
            <w:vAlign w:val="center"/>
          </w:tcPr>
          <w:p w14:paraId="73DC3A43">
            <w:pPr>
              <w:spacing w:line="400" w:lineRule="atLeast"/>
              <w:jc w:val="center"/>
              <w:rPr>
                <w:rFonts w:ascii="宋体" w:hAnsi="宋体" w:eastAsia="宋体" w:cs="宋体"/>
                <w:szCs w:val="21"/>
              </w:rPr>
            </w:pPr>
          </w:p>
        </w:tc>
        <w:tc>
          <w:tcPr>
            <w:tcW w:w="1902" w:type="dxa"/>
            <w:vAlign w:val="center"/>
          </w:tcPr>
          <w:p w14:paraId="2BE58DED">
            <w:pPr>
              <w:spacing w:line="400" w:lineRule="atLeast"/>
              <w:jc w:val="center"/>
              <w:rPr>
                <w:rFonts w:ascii="宋体" w:hAnsi="宋体" w:eastAsia="宋体" w:cs="宋体"/>
                <w:szCs w:val="21"/>
              </w:rPr>
            </w:pPr>
          </w:p>
        </w:tc>
        <w:tc>
          <w:tcPr>
            <w:tcW w:w="1687" w:type="dxa"/>
            <w:vAlign w:val="center"/>
          </w:tcPr>
          <w:p w14:paraId="7730AF9D">
            <w:pPr>
              <w:spacing w:line="400" w:lineRule="atLeast"/>
              <w:jc w:val="center"/>
              <w:rPr>
                <w:rFonts w:ascii="宋体" w:hAnsi="宋体" w:eastAsia="宋体" w:cs="宋体"/>
                <w:szCs w:val="21"/>
              </w:rPr>
            </w:pPr>
          </w:p>
        </w:tc>
        <w:tc>
          <w:tcPr>
            <w:tcW w:w="1687" w:type="dxa"/>
            <w:vAlign w:val="center"/>
          </w:tcPr>
          <w:p w14:paraId="1302D6E0">
            <w:pPr>
              <w:spacing w:line="400" w:lineRule="atLeast"/>
              <w:jc w:val="center"/>
              <w:rPr>
                <w:rFonts w:ascii="宋体" w:hAnsi="宋体" w:eastAsia="宋体" w:cs="宋体"/>
                <w:szCs w:val="21"/>
              </w:rPr>
            </w:pPr>
          </w:p>
        </w:tc>
        <w:tc>
          <w:tcPr>
            <w:tcW w:w="1685" w:type="dxa"/>
            <w:vAlign w:val="center"/>
          </w:tcPr>
          <w:p w14:paraId="4E9C2B6A">
            <w:pPr>
              <w:spacing w:line="400" w:lineRule="atLeast"/>
              <w:jc w:val="center"/>
              <w:rPr>
                <w:rFonts w:ascii="宋体" w:hAnsi="宋体" w:eastAsia="宋体" w:cs="宋体"/>
                <w:szCs w:val="21"/>
              </w:rPr>
            </w:pPr>
          </w:p>
        </w:tc>
      </w:tr>
    </w:tbl>
    <w:p w14:paraId="77F8E400">
      <w:pPr>
        <w:adjustRightInd w:val="0"/>
        <w:spacing w:line="300" w:lineRule="auto"/>
        <w:rPr>
          <w:rFonts w:ascii="宋体" w:hAnsi="宋体" w:eastAsia="宋体" w:cs="宋体"/>
          <w:spacing w:val="11"/>
          <w:szCs w:val="21"/>
        </w:rPr>
      </w:pPr>
    </w:p>
    <w:p w14:paraId="458E48C7">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注：1.本表后附合同等业绩证明资料复印件加盖供应商公章</w:t>
      </w:r>
      <w:r>
        <w:rPr>
          <w:rFonts w:hint="eastAsia" w:ascii="宋体" w:hAnsi="宋体" w:eastAsia="宋体" w:cs="宋体"/>
          <w:b/>
          <w:spacing w:val="11"/>
          <w:szCs w:val="21"/>
        </w:rPr>
        <w:t>(详见业绩评分项)</w:t>
      </w:r>
      <w:r>
        <w:rPr>
          <w:rFonts w:hint="eastAsia" w:ascii="宋体" w:hAnsi="宋体" w:eastAsia="宋体" w:cs="宋体"/>
          <w:spacing w:val="11"/>
          <w:szCs w:val="21"/>
        </w:rPr>
        <w:t>。</w:t>
      </w:r>
    </w:p>
    <w:p w14:paraId="363EF1F1">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2.此表仅提供了表格形式，供应商应根据需要准备足够数量的表格来填写。供应商不填写此表或未提供相关业绩证明材料将视为无业绩。</w:t>
      </w:r>
    </w:p>
    <w:p w14:paraId="02DB39F2">
      <w:pPr>
        <w:snapToGrid w:val="0"/>
        <w:spacing w:before="50" w:after="50"/>
        <w:outlineLvl w:val="1"/>
        <w:rPr>
          <w:rFonts w:ascii="宋体" w:hAnsi="宋体" w:eastAsia="宋体" w:cs="宋体"/>
          <w:spacing w:val="11"/>
          <w:szCs w:val="21"/>
        </w:rPr>
      </w:pPr>
    </w:p>
    <w:p w14:paraId="72DBCF52">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657A31B5">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7A5FE4A9">
      <w:pPr>
        <w:snapToGrid w:val="0"/>
        <w:spacing w:before="120" w:beforeLines="50" w:after="50"/>
        <w:ind w:firstLine="6032" w:firstLineChars="2600"/>
        <w:rPr>
          <w:rFonts w:ascii="宋体" w:hAnsi="宋体" w:eastAsia="宋体" w:cs="宋体"/>
          <w:spacing w:val="11"/>
          <w:szCs w:val="21"/>
        </w:rPr>
      </w:pPr>
    </w:p>
    <w:p w14:paraId="6E03E1DE">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4A0963B3">
      <w:pPr>
        <w:widowControl/>
        <w:tabs>
          <w:tab w:val="left" w:pos="3141"/>
          <w:tab w:val="center" w:pos="4934"/>
        </w:tabs>
        <w:spacing w:line="360" w:lineRule="auto"/>
        <w:ind w:right="-21" w:rightChars="-10"/>
        <w:jc w:val="left"/>
        <w:rPr>
          <w:rFonts w:ascii="宋体" w:hAnsi="宋体" w:eastAsia="宋体" w:cs="宋体"/>
          <w:b/>
          <w:bCs/>
          <w:spacing w:val="11"/>
          <w:kern w:val="0"/>
          <w:szCs w:val="21"/>
        </w:rPr>
      </w:pPr>
    </w:p>
    <w:p w14:paraId="547436F0">
      <w:pPr>
        <w:snapToGrid w:val="0"/>
        <w:spacing w:before="50" w:after="50"/>
        <w:outlineLvl w:val="1"/>
        <w:rPr>
          <w:rFonts w:ascii="宋体" w:hAnsi="宋体" w:eastAsia="宋体" w:cs="宋体"/>
          <w:spacing w:val="11"/>
          <w:szCs w:val="21"/>
        </w:rPr>
      </w:pPr>
    </w:p>
    <w:p w14:paraId="3EC06765">
      <w:pPr>
        <w:pStyle w:val="2"/>
        <w:ind w:firstLine="232"/>
        <w:rPr>
          <w:rFonts w:cs="宋体"/>
          <w:spacing w:val="11"/>
          <w:szCs w:val="21"/>
        </w:rPr>
      </w:pPr>
    </w:p>
    <w:p w14:paraId="7861CFB5">
      <w:pPr>
        <w:pStyle w:val="2"/>
        <w:ind w:firstLine="232"/>
        <w:rPr>
          <w:rFonts w:cs="宋体"/>
          <w:spacing w:val="11"/>
          <w:szCs w:val="21"/>
        </w:rPr>
      </w:pPr>
    </w:p>
    <w:p w14:paraId="1EDD0D9B">
      <w:pPr>
        <w:pStyle w:val="2"/>
        <w:ind w:firstLine="211"/>
        <w:rPr>
          <w:rFonts w:cs="宋体"/>
          <w:b/>
          <w:bCs/>
          <w:szCs w:val="21"/>
        </w:rPr>
      </w:pPr>
    </w:p>
    <w:p w14:paraId="3A66C5FD">
      <w:pPr>
        <w:pStyle w:val="6"/>
        <w:jc w:val="center"/>
        <w:rPr>
          <w:rFonts w:hAnsi="宋体"/>
          <w:spacing w:val="11"/>
          <w:sz w:val="21"/>
          <w:szCs w:val="21"/>
          <w:u w:val="none"/>
        </w:rPr>
      </w:pPr>
      <w:r>
        <w:rPr>
          <w:rFonts w:hint="eastAsia" w:hAnsi="宋体"/>
          <w:spacing w:val="11"/>
          <w:sz w:val="21"/>
          <w:szCs w:val="21"/>
          <w:u w:val="none"/>
        </w:rPr>
        <w:t>9.技术响应表</w:t>
      </w:r>
    </w:p>
    <w:p w14:paraId="668600BE">
      <w:pPr>
        <w:spacing w:line="380" w:lineRule="exact"/>
        <w:rPr>
          <w:rFonts w:ascii="宋体" w:hAnsi="宋体" w:eastAsia="宋体" w:cs="宋体"/>
          <w:szCs w:val="21"/>
        </w:rPr>
      </w:pPr>
    </w:p>
    <w:tbl>
      <w:tblPr>
        <w:tblStyle w:val="56"/>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4ABBE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4C72F98B">
            <w:pPr>
              <w:snapToGrid w:val="0"/>
              <w:spacing w:before="120" w:beforeLines="50"/>
              <w:jc w:val="center"/>
              <w:rPr>
                <w:rFonts w:ascii="宋体" w:hAnsi="宋体" w:eastAsia="宋体" w:cs="宋体"/>
                <w:szCs w:val="21"/>
              </w:rPr>
            </w:pPr>
            <w:r>
              <w:rPr>
                <w:rFonts w:hint="eastAsia" w:ascii="宋体" w:hAnsi="宋体" w:eastAsia="宋体" w:cs="宋体"/>
                <w:szCs w:val="21"/>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74BA82A7">
            <w:pPr>
              <w:snapToGrid w:val="0"/>
              <w:spacing w:before="120" w:beforeLines="50"/>
              <w:jc w:val="center"/>
              <w:rPr>
                <w:rFonts w:ascii="宋体" w:hAnsi="宋体" w:eastAsia="宋体" w:cs="宋体"/>
                <w:szCs w:val="21"/>
              </w:rPr>
            </w:pPr>
            <w:r>
              <w:rPr>
                <w:rFonts w:hint="eastAsia" w:ascii="宋体" w:hAnsi="宋体" w:eastAsia="宋体" w:cs="宋体"/>
                <w:szCs w:val="21"/>
              </w:rPr>
              <w:t>竞争性磋商文件</w:t>
            </w:r>
          </w:p>
          <w:p w14:paraId="397EDAC7">
            <w:pPr>
              <w:snapToGrid w:val="0"/>
              <w:spacing w:before="120" w:beforeLines="50"/>
              <w:jc w:val="center"/>
              <w:rPr>
                <w:rFonts w:ascii="宋体" w:hAnsi="宋体" w:eastAsia="宋体" w:cs="宋体"/>
                <w:szCs w:val="21"/>
              </w:rPr>
            </w:pPr>
            <w:r>
              <w:rPr>
                <w:rFonts w:hint="eastAsia" w:ascii="宋体" w:hAnsi="宋体" w:eastAsia="宋体" w:cs="宋体"/>
                <w:szCs w:val="21"/>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3365C24A">
            <w:pPr>
              <w:snapToGrid w:val="0"/>
              <w:spacing w:before="120" w:beforeLines="50"/>
              <w:jc w:val="center"/>
              <w:rPr>
                <w:rFonts w:ascii="宋体" w:hAnsi="宋体" w:eastAsia="宋体" w:cs="宋体"/>
                <w:szCs w:val="21"/>
              </w:rPr>
            </w:pPr>
            <w:r>
              <w:rPr>
                <w:rFonts w:hint="eastAsia" w:ascii="宋体" w:hAnsi="宋体" w:eastAsia="宋体" w:cs="宋体"/>
                <w:szCs w:val="21"/>
              </w:rPr>
              <w:t>磋商响应文件</w:t>
            </w:r>
          </w:p>
          <w:p w14:paraId="2E782AEC">
            <w:pPr>
              <w:snapToGrid w:val="0"/>
              <w:spacing w:before="120" w:beforeLines="50"/>
              <w:jc w:val="center"/>
              <w:rPr>
                <w:rFonts w:ascii="宋体" w:hAnsi="宋体" w:eastAsia="宋体" w:cs="宋体"/>
                <w:szCs w:val="21"/>
              </w:rPr>
            </w:pPr>
            <w:r>
              <w:rPr>
                <w:rFonts w:hint="eastAsia" w:ascii="宋体" w:hAnsi="宋体" w:eastAsia="宋体" w:cs="宋体"/>
                <w:szCs w:val="21"/>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2FBD01F9">
            <w:pPr>
              <w:snapToGrid w:val="0"/>
              <w:spacing w:before="120" w:beforeLines="50"/>
              <w:jc w:val="center"/>
              <w:rPr>
                <w:rFonts w:ascii="宋体" w:hAnsi="宋体" w:eastAsia="宋体" w:cs="宋体"/>
                <w:szCs w:val="21"/>
              </w:rPr>
            </w:pPr>
            <w:r>
              <w:rPr>
                <w:rFonts w:hint="eastAsia" w:ascii="宋体" w:hAnsi="宋体" w:eastAsia="宋体" w:cs="宋体"/>
                <w:szCs w:val="21"/>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007B873A">
            <w:pPr>
              <w:snapToGrid w:val="0"/>
              <w:spacing w:before="120" w:beforeLines="50"/>
              <w:jc w:val="center"/>
              <w:rPr>
                <w:rFonts w:ascii="宋体" w:hAnsi="宋体" w:eastAsia="宋体" w:cs="宋体"/>
                <w:szCs w:val="21"/>
              </w:rPr>
            </w:pPr>
            <w:r>
              <w:rPr>
                <w:rFonts w:hint="eastAsia" w:ascii="宋体" w:hAnsi="宋体" w:eastAsia="宋体" w:cs="宋体"/>
                <w:szCs w:val="21"/>
              </w:rPr>
              <w:t>偏离说明</w:t>
            </w:r>
          </w:p>
        </w:tc>
      </w:tr>
      <w:tr w14:paraId="02D50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8EF8419">
            <w:pPr>
              <w:snapToGrid w:val="0"/>
              <w:spacing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15421BA8">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163BFEC4">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783C56F7">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5789327A">
            <w:pPr>
              <w:snapToGrid w:val="0"/>
              <w:spacing w:before="120" w:beforeLines="50" w:line="460" w:lineRule="exact"/>
              <w:jc w:val="center"/>
              <w:rPr>
                <w:rFonts w:ascii="宋体" w:hAnsi="宋体" w:eastAsia="宋体" w:cs="宋体"/>
                <w:szCs w:val="21"/>
              </w:rPr>
            </w:pPr>
          </w:p>
        </w:tc>
      </w:tr>
      <w:tr w14:paraId="66695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1DD33C1">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043C38CE">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65CE6726">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3AEC35BE">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7FCD0E00">
            <w:pPr>
              <w:snapToGrid w:val="0"/>
              <w:spacing w:before="120" w:beforeLines="50" w:line="460" w:lineRule="exact"/>
              <w:jc w:val="center"/>
              <w:rPr>
                <w:rFonts w:ascii="宋体" w:hAnsi="宋体" w:eastAsia="宋体" w:cs="宋体"/>
                <w:szCs w:val="21"/>
              </w:rPr>
            </w:pPr>
          </w:p>
        </w:tc>
      </w:tr>
      <w:tr w14:paraId="2E5DA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0F991F7">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4421FB4">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8F437B5">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76E9CA9E">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37ACAEFE">
            <w:pPr>
              <w:snapToGrid w:val="0"/>
              <w:spacing w:before="120" w:beforeLines="50" w:line="460" w:lineRule="exact"/>
              <w:jc w:val="center"/>
              <w:rPr>
                <w:rFonts w:ascii="宋体" w:hAnsi="宋体" w:eastAsia="宋体" w:cs="宋体"/>
                <w:szCs w:val="21"/>
              </w:rPr>
            </w:pPr>
          </w:p>
        </w:tc>
      </w:tr>
      <w:tr w14:paraId="45A4A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D363994">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3EA377B0">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4B46D0B1">
            <w:pPr>
              <w:snapToGrid w:val="0"/>
              <w:spacing w:before="120" w:beforeLines="50" w:line="460" w:lineRule="exact"/>
              <w:jc w:val="center"/>
              <w:rPr>
                <w:rFonts w:ascii="宋体" w:hAnsi="宋体" w:eastAsia="宋体" w:cs="宋体"/>
                <w:szCs w:val="21"/>
              </w:rPr>
            </w:pPr>
            <w:bookmarkStart w:id="74" w:name="_GoBack"/>
            <w:bookmarkEnd w:id="74"/>
          </w:p>
        </w:tc>
        <w:tc>
          <w:tcPr>
            <w:tcW w:w="1230" w:type="dxa"/>
            <w:tcBorders>
              <w:top w:val="single" w:color="auto" w:sz="4" w:space="0"/>
              <w:left w:val="single" w:color="auto" w:sz="4" w:space="0"/>
              <w:bottom w:val="single" w:color="auto" w:sz="4" w:space="0"/>
              <w:right w:val="single" w:color="auto" w:sz="4" w:space="0"/>
            </w:tcBorders>
            <w:vAlign w:val="center"/>
          </w:tcPr>
          <w:p w14:paraId="6FA833DE">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4EB5B649">
            <w:pPr>
              <w:snapToGrid w:val="0"/>
              <w:spacing w:before="120" w:beforeLines="50" w:line="460" w:lineRule="exact"/>
              <w:jc w:val="center"/>
              <w:rPr>
                <w:rFonts w:ascii="宋体" w:hAnsi="宋体" w:eastAsia="宋体" w:cs="宋体"/>
                <w:szCs w:val="21"/>
              </w:rPr>
            </w:pPr>
          </w:p>
        </w:tc>
      </w:tr>
      <w:tr w14:paraId="5EE2A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B4BC52A">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46913128">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66F806FE">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1494AF76">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246D58BA">
            <w:pPr>
              <w:snapToGrid w:val="0"/>
              <w:spacing w:before="120" w:beforeLines="50" w:line="460" w:lineRule="exact"/>
              <w:jc w:val="center"/>
              <w:rPr>
                <w:rFonts w:ascii="宋体" w:hAnsi="宋体" w:eastAsia="宋体" w:cs="宋体"/>
                <w:szCs w:val="21"/>
              </w:rPr>
            </w:pPr>
          </w:p>
        </w:tc>
      </w:tr>
      <w:tr w14:paraId="29D01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769672D1">
            <w:pPr>
              <w:snapToGrid w:val="0"/>
              <w:spacing w:before="120"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57DDA3E6">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63C95AC2">
            <w:pPr>
              <w:snapToGrid w:val="0"/>
              <w:spacing w:before="120"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402D9C9F">
            <w:pPr>
              <w:snapToGrid w:val="0"/>
              <w:spacing w:before="120"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1F7FBA52">
            <w:pPr>
              <w:snapToGrid w:val="0"/>
              <w:spacing w:before="120" w:beforeLines="50" w:line="460" w:lineRule="exact"/>
              <w:jc w:val="center"/>
              <w:rPr>
                <w:rFonts w:ascii="宋体" w:hAnsi="宋体" w:eastAsia="宋体" w:cs="宋体"/>
                <w:szCs w:val="21"/>
              </w:rPr>
            </w:pPr>
          </w:p>
        </w:tc>
      </w:tr>
    </w:tbl>
    <w:p w14:paraId="74BD65DE">
      <w:pPr>
        <w:spacing w:line="360" w:lineRule="auto"/>
        <w:ind w:firstLine="420" w:firstLineChars="200"/>
        <w:rPr>
          <w:rFonts w:ascii="宋体" w:hAnsi="宋体" w:eastAsia="宋体" w:cs="宋体"/>
          <w:szCs w:val="21"/>
        </w:rPr>
      </w:pPr>
      <w:r>
        <w:rPr>
          <w:rFonts w:hint="eastAsia" w:ascii="宋体" w:hAnsi="宋体" w:eastAsia="宋体" w:cs="宋体"/>
          <w:szCs w:val="21"/>
        </w:rPr>
        <w:t>注1.供应商应根据文件技术要求、“第二章 磋商需求”</w:t>
      </w:r>
      <w:r>
        <w:rPr>
          <w:rFonts w:hint="eastAsia" w:ascii="宋体" w:hAnsi="宋体" w:eastAsia="宋体" w:cs="宋体"/>
          <w:szCs w:val="21"/>
          <w:lang w:val="en-US" w:eastAsia="zh-CN"/>
        </w:rPr>
        <w:t>除商务条款及标有</w:t>
      </w:r>
      <w:r>
        <w:rPr>
          <w:rFonts w:hint="eastAsia" w:ascii="宋体" w:hAnsi="宋体"/>
          <w:szCs w:val="21"/>
          <w:lang w:eastAsia="zh-CN"/>
        </w:rPr>
        <w:t>“</w:t>
      </w:r>
      <w:r>
        <w:rPr>
          <w:rFonts w:ascii="宋体" w:hAnsi="宋体"/>
          <w:szCs w:val="21"/>
        </w:rPr>
        <w:t>★</w:t>
      </w:r>
      <w:r>
        <w:rPr>
          <w:rFonts w:hint="eastAsia" w:ascii="宋体" w:hAnsi="宋体"/>
          <w:szCs w:val="21"/>
          <w:lang w:eastAsia="zh-CN"/>
        </w:rPr>
        <w:t>”</w:t>
      </w:r>
      <w:r>
        <w:rPr>
          <w:rFonts w:hint="eastAsia" w:ascii="宋体" w:hAnsi="宋体" w:eastAsia="宋体" w:cs="宋体"/>
          <w:szCs w:val="21"/>
        </w:rPr>
        <w:t>的参数</w:t>
      </w:r>
      <w:r>
        <w:rPr>
          <w:rFonts w:hint="eastAsia" w:ascii="宋体" w:hAnsi="宋体" w:eastAsia="宋体" w:cs="宋体"/>
          <w:szCs w:val="21"/>
          <w:lang w:val="en-US" w:eastAsia="zh-CN"/>
        </w:rPr>
        <w:t>外</w:t>
      </w:r>
      <w:r>
        <w:rPr>
          <w:rFonts w:hint="eastAsia" w:ascii="宋体" w:hAnsi="宋体" w:eastAsia="宋体" w:cs="宋体"/>
          <w:szCs w:val="21"/>
          <w:lang w:eastAsia="zh-CN"/>
        </w:rPr>
        <w:t>，</w:t>
      </w:r>
      <w:r>
        <w:rPr>
          <w:rFonts w:hint="eastAsia" w:ascii="宋体" w:hAnsi="宋体" w:eastAsia="宋体" w:cs="宋体"/>
          <w:szCs w:val="21"/>
        </w:rPr>
        <w:t>对照竞争性磋商文件要求在“偏离情况”栏注明“正偏离”、“负偏离”或“无偏离”。</w:t>
      </w:r>
    </w:p>
    <w:p w14:paraId="5A445F17">
      <w:pPr>
        <w:numPr>
          <w:ilvl w:val="0"/>
          <w:numId w:val="8"/>
        </w:numPr>
        <w:spacing w:line="360" w:lineRule="auto"/>
        <w:ind w:firstLine="420" w:firstLineChars="200"/>
        <w:rPr>
          <w:rFonts w:ascii="宋体" w:hAnsi="宋体" w:eastAsia="宋体" w:cs="宋体"/>
          <w:b/>
          <w:bCs/>
          <w:szCs w:val="21"/>
        </w:rPr>
      </w:pPr>
      <w:r>
        <w:rPr>
          <w:rFonts w:hint="eastAsia" w:ascii="宋体" w:hAnsi="宋体" w:eastAsia="宋体" w:cs="宋体"/>
          <w:szCs w:val="21"/>
          <w:lang w:val="en-US" w:eastAsia="zh-CN"/>
        </w:rPr>
        <w:t>没有填写此表视为完全响应竞争性磋商文件要求</w:t>
      </w:r>
      <w:r>
        <w:rPr>
          <w:rFonts w:hint="eastAsia" w:ascii="宋体" w:hAnsi="宋体" w:eastAsia="宋体" w:cs="宋体"/>
          <w:b/>
          <w:bCs/>
          <w:sz w:val="21"/>
          <w:szCs w:val="21"/>
          <w:lang w:val="en-US" w:eastAsia="zh-CN"/>
        </w:rPr>
        <w:t>。</w:t>
      </w:r>
    </w:p>
    <w:p w14:paraId="7095B87D">
      <w:pPr>
        <w:spacing w:line="360" w:lineRule="auto"/>
        <w:ind w:firstLine="420" w:firstLineChars="200"/>
        <w:rPr>
          <w:rFonts w:ascii="宋体" w:hAnsi="宋体" w:eastAsia="宋体" w:cs="宋体"/>
          <w:szCs w:val="21"/>
        </w:rPr>
      </w:pPr>
      <w:r>
        <w:rPr>
          <w:rFonts w:hint="eastAsia" w:ascii="宋体" w:hAnsi="宋体" w:eastAsia="宋体" w:cs="宋体"/>
          <w:szCs w:val="21"/>
        </w:rPr>
        <w:t>3.如出现偏离，供应商务必如实填写此表，否则存在的风险由供应商自行承担。</w:t>
      </w:r>
    </w:p>
    <w:p w14:paraId="4D83EF50">
      <w:pPr>
        <w:spacing w:line="360" w:lineRule="auto"/>
        <w:ind w:right="-21" w:rightChars="-10"/>
        <w:rPr>
          <w:rFonts w:ascii="宋体" w:hAnsi="宋体" w:eastAsia="宋体" w:cs="宋体"/>
          <w:szCs w:val="21"/>
        </w:rPr>
      </w:pPr>
    </w:p>
    <w:p w14:paraId="1FF857BC">
      <w:pPr>
        <w:spacing w:line="360" w:lineRule="auto"/>
        <w:ind w:right="-21" w:rightChars="-10"/>
        <w:rPr>
          <w:rFonts w:ascii="宋体" w:hAnsi="宋体" w:eastAsia="宋体" w:cs="宋体"/>
          <w:szCs w:val="21"/>
        </w:rPr>
      </w:pPr>
    </w:p>
    <w:p w14:paraId="6000D3D3">
      <w:pPr>
        <w:spacing w:line="360" w:lineRule="auto"/>
        <w:ind w:right="-21" w:rightChars="-10"/>
        <w:rPr>
          <w:rFonts w:ascii="宋体" w:hAnsi="宋体" w:eastAsia="宋体" w:cs="宋体"/>
          <w:szCs w:val="21"/>
        </w:rPr>
      </w:pPr>
    </w:p>
    <w:p w14:paraId="76D4839B">
      <w:pPr>
        <w:spacing w:line="360" w:lineRule="auto"/>
        <w:ind w:right="-21" w:rightChars="-10"/>
        <w:rPr>
          <w:rFonts w:ascii="宋体" w:hAnsi="宋体" w:eastAsia="宋体" w:cs="宋体"/>
          <w:szCs w:val="21"/>
          <w:u w:val="single"/>
        </w:rPr>
      </w:pPr>
      <w:r>
        <w:rPr>
          <w:rFonts w:hint="eastAsia" w:ascii="宋体" w:hAnsi="宋体" w:eastAsia="宋体" w:cs="宋体"/>
          <w:szCs w:val="21"/>
        </w:rPr>
        <w:t>供应商全称（公章）：</w:t>
      </w:r>
      <w:r>
        <w:rPr>
          <w:rFonts w:hint="eastAsia" w:ascii="宋体" w:hAnsi="宋体" w:eastAsia="宋体" w:cs="宋体"/>
          <w:szCs w:val="21"/>
          <w:u w:val="single"/>
        </w:rPr>
        <w:t xml:space="preserve">                      </w:t>
      </w:r>
    </w:p>
    <w:p w14:paraId="7061AD58">
      <w:pPr>
        <w:spacing w:line="360" w:lineRule="auto"/>
        <w:ind w:right="-10"/>
        <w:rPr>
          <w:rFonts w:ascii="宋体" w:hAnsi="宋体" w:eastAsia="宋体" w:cs="宋体"/>
          <w:szCs w:val="21"/>
        </w:rPr>
      </w:pPr>
    </w:p>
    <w:p w14:paraId="0557B994">
      <w:pPr>
        <w:spacing w:line="360" w:lineRule="auto"/>
        <w:ind w:right="-10"/>
        <w:rPr>
          <w:rFonts w:ascii="宋体" w:hAnsi="宋体" w:eastAsia="宋体" w:cs="宋体"/>
          <w:szCs w:val="21"/>
          <w:u w:val="single"/>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14:paraId="76F664C0">
      <w:pPr>
        <w:spacing w:line="360" w:lineRule="auto"/>
        <w:rPr>
          <w:rFonts w:ascii="宋体" w:hAnsi="宋体" w:eastAsia="宋体" w:cs="宋体"/>
          <w:szCs w:val="21"/>
        </w:rPr>
      </w:pPr>
    </w:p>
    <w:p w14:paraId="44825D46">
      <w:pPr>
        <w:spacing w:line="360" w:lineRule="auto"/>
        <w:ind w:right="-21" w:rightChars="-10"/>
        <w:rPr>
          <w:rFonts w:ascii="宋体" w:hAnsi="宋体" w:eastAsia="宋体" w:cs="宋体"/>
          <w:sz w:val="24"/>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5667F9A2">
      <w:pPr>
        <w:snapToGrid w:val="0"/>
        <w:spacing w:before="120" w:beforeLines="50" w:after="50"/>
        <w:jc w:val="center"/>
        <w:rPr>
          <w:rFonts w:ascii="宋体" w:hAnsi="宋体" w:cs="宋体"/>
          <w:b/>
          <w:bCs/>
          <w:spacing w:val="11"/>
          <w:sz w:val="24"/>
        </w:rPr>
      </w:pPr>
    </w:p>
    <w:p w14:paraId="43E53537">
      <w:pPr>
        <w:spacing w:line="420" w:lineRule="exact"/>
        <w:jc w:val="left"/>
        <w:rPr>
          <w:rFonts w:ascii="宋体" w:hAnsi="宋体" w:cs="宋体"/>
          <w:spacing w:val="11"/>
          <w:sz w:val="24"/>
        </w:rPr>
      </w:pPr>
    </w:p>
    <w:p w14:paraId="682B2560">
      <w:pPr>
        <w:pStyle w:val="2"/>
        <w:ind w:firstLine="262"/>
        <w:rPr>
          <w:rFonts w:cs="宋体"/>
          <w:spacing w:val="11"/>
          <w:sz w:val="24"/>
        </w:rPr>
      </w:pPr>
    </w:p>
    <w:p w14:paraId="31F0E6EB">
      <w:pPr>
        <w:rPr>
          <w:rFonts w:ascii="宋体" w:hAnsi="宋体" w:cs="宋体"/>
          <w:spacing w:val="11"/>
          <w:sz w:val="24"/>
        </w:rPr>
      </w:pPr>
    </w:p>
    <w:p w14:paraId="0CF23C23">
      <w:pPr>
        <w:pStyle w:val="2"/>
        <w:ind w:firstLine="262"/>
        <w:rPr>
          <w:rFonts w:cs="宋体"/>
          <w:spacing w:val="11"/>
          <w:sz w:val="24"/>
        </w:rPr>
      </w:pPr>
    </w:p>
    <w:p w14:paraId="03238D4B">
      <w:pPr>
        <w:rPr>
          <w:rFonts w:ascii="宋体" w:hAnsi="宋体" w:cs="宋体"/>
          <w:spacing w:val="11"/>
          <w:sz w:val="24"/>
        </w:rPr>
      </w:pPr>
    </w:p>
    <w:p w14:paraId="27E1550C">
      <w:pPr>
        <w:pStyle w:val="2"/>
        <w:ind w:firstLine="262"/>
        <w:rPr>
          <w:rFonts w:cs="宋体"/>
          <w:spacing w:val="11"/>
          <w:sz w:val="24"/>
        </w:rPr>
      </w:pPr>
    </w:p>
    <w:p w14:paraId="17460174"/>
    <w:p w14:paraId="44F33002">
      <w:pPr>
        <w:pStyle w:val="6"/>
        <w:jc w:val="center"/>
        <w:rPr>
          <w:rFonts w:hAnsi="宋体"/>
          <w:spacing w:val="11"/>
          <w:sz w:val="21"/>
          <w:szCs w:val="21"/>
          <w:u w:val="none"/>
        </w:rPr>
      </w:pPr>
      <w:r>
        <w:rPr>
          <w:rFonts w:hint="eastAsia" w:hAnsi="宋体"/>
          <w:spacing w:val="11"/>
          <w:sz w:val="21"/>
          <w:szCs w:val="21"/>
          <w:u w:val="none"/>
        </w:rPr>
        <w:t>10.磋商函</w:t>
      </w:r>
    </w:p>
    <w:p w14:paraId="283436CC">
      <w:pPr>
        <w:rPr>
          <w:rFonts w:ascii="宋体" w:hAnsi="宋体" w:eastAsia="宋体" w:cs="宋体"/>
          <w:spacing w:val="11"/>
          <w:szCs w:val="21"/>
        </w:rPr>
      </w:pPr>
    </w:p>
    <w:p w14:paraId="1E5FDCA7">
      <w:pPr>
        <w:pStyle w:val="30"/>
        <w:spacing w:before="120" w:after="120" w:line="480" w:lineRule="exact"/>
        <w:rPr>
          <w:rFonts w:hAnsi="宋体" w:cs="宋体"/>
          <w:bCs/>
          <w:spacing w:val="11"/>
          <w:sz w:val="21"/>
          <w:szCs w:val="21"/>
        </w:rPr>
      </w:pPr>
      <w:r>
        <w:rPr>
          <w:rFonts w:hint="eastAsia" w:hAnsi="宋体" w:cs="宋体"/>
          <w:bCs/>
          <w:spacing w:val="11"/>
          <w:sz w:val="21"/>
          <w:szCs w:val="21"/>
        </w:rPr>
        <w:t xml:space="preserve">致：（采购单位名称）    </w:t>
      </w:r>
    </w:p>
    <w:p w14:paraId="31CA31D3">
      <w:pPr>
        <w:autoSpaceDE w:val="0"/>
        <w:autoSpaceDN w:val="0"/>
        <w:adjustRightInd w:val="0"/>
        <w:spacing w:line="480" w:lineRule="exact"/>
        <w:ind w:firstLine="568" w:firstLineChars="245"/>
        <w:rPr>
          <w:rFonts w:ascii="宋体" w:hAnsi="宋体" w:eastAsia="宋体" w:cs="宋体"/>
          <w:spacing w:val="11"/>
          <w:szCs w:val="21"/>
          <w:lang w:val="zh-CN"/>
        </w:rPr>
      </w:pPr>
      <w:r>
        <w:rPr>
          <w:rFonts w:hint="eastAsia" w:ascii="宋体" w:hAnsi="宋体" w:eastAsia="宋体" w:cs="宋体"/>
          <w:spacing w:val="11"/>
          <w:szCs w:val="21"/>
          <w:lang w:val="zh-CN"/>
        </w:rPr>
        <w:t>（供应商全称）授权 （授权代表名称）</w:t>
      </w:r>
      <w:r>
        <w:rPr>
          <w:rFonts w:hint="eastAsia" w:ascii="宋体" w:hAnsi="宋体" w:eastAsia="宋体" w:cs="宋体"/>
          <w:spacing w:val="11"/>
          <w:szCs w:val="21"/>
          <w:u w:val="single"/>
          <w:lang w:val="zh-CN"/>
        </w:rPr>
        <w:t xml:space="preserve">         （职务、职称）</w:t>
      </w:r>
      <w:r>
        <w:rPr>
          <w:rFonts w:hint="eastAsia" w:ascii="宋体" w:hAnsi="宋体" w:eastAsia="宋体" w:cs="宋体"/>
          <w:spacing w:val="11"/>
          <w:szCs w:val="21"/>
          <w:lang w:val="zh-CN"/>
        </w:rPr>
        <w:t xml:space="preserve">为授权代表，参加贵方组织的（项目名称）的有关活动，并对本项目全部进行报价。为此，签字代表宣布同意如下：   </w:t>
      </w:r>
    </w:p>
    <w:p w14:paraId="7C660A02">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1、提供磋商须知规定的全部报价文件。</w:t>
      </w:r>
    </w:p>
    <w:p w14:paraId="593A1CC0">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已详细审查全部“竞争性磋商文件”，包括修改文件（如有的话）以及全部参考资料和有关附件，我方完全理解并接受竞争性磋商文件的各项规定和要求，对竞争性磋商文件的合理性、合法性不再有异议。</w:t>
      </w:r>
    </w:p>
    <w:p w14:paraId="06D9A3FD">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3、我方没有被本项目所在地的政府采购管理部门限制参加报价。</w:t>
      </w:r>
    </w:p>
    <w:p w14:paraId="78DACE66">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4、如成交，我方保证按竞争性磋商文件、成交通知书、本磋商响应文件及政府采购法律、法规的规定履行合同责任和义务。</w:t>
      </w:r>
    </w:p>
    <w:p w14:paraId="5E3EE41A">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5、我方同意所递交的磋商响应文件在“磋商须知前附表”规定的磋商有效期内有效，在此期间内我方有可能成交，我方将受此约束。</w:t>
      </w:r>
    </w:p>
    <w:p w14:paraId="6D3BC7B6">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6、</w:t>
      </w:r>
      <w:r>
        <w:rPr>
          <w:rFonts w:hint="eastAsia" w:ascii="宋体" w:hAnsi="宋体" w:eastAsia="宋体" w:cs="宋体"/>
          <w:spacing w:val="11"/>
          <w:szCs w:val="21"/>
          <w:lang w:val="zh-CN"/>
        </w:rPr>
        <w:t>除非另外达成协议并生效，贵方的成交通知书和本磋商响应文件将成为约束我们双方的合同文件组成部分。</w:t>
      </w:r>
    </w:p>
    <w:p w14:paraId="395571FC">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7</w:t>
      </w:r>
      <w:r>
        <w:rPr>
          <w:rFonts w:hint="eastAsia" w:ascii="宋体" w:hAnsi="宋体" w:eastAsia="宋体" w:cs="宋体"/>
          <w:spacing w:val="11"/>
          <w:szCs w:val="21"/>
          <w:lang w:val="zh-CN"/>
        </w:rPr>
        <w:t>、兹证明上述声明是真实的、正确的，并提供了全部能提供的资料和数据，我们同意遵照贵方要求出示有关证明文件。</w:t>
      </w:r>
    </w:p>
    <w:p w14:paraId="4961BABC">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8、</w:t>
      </w:r>
      <w:r>
        <w:rPr>
          <w:rFonts w:hint="eastAsia" w:ascii="宋体" w:hAnsi="宋体" w:eastAsia="宋体" w:cs="宋体"/>
          <w:spacing w:val="11"/>
          <w:szCs w:val="21"/>
          <w:lang w:val="zh-CN"/>
        </w:rPr>
        <w:t>以上事项如有虚假或隐瞒，我方愿意承担一切后果，并不再寻求任何旨在减轻或免除法律责任的辩解。</w:t>
      </w:r>
    </w:p>
    <w:p w14:paraId="268AC105">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9</w:t>
      </w:r>
      <w:r>
        <w:rPr>
          <w:rFonts w:hint="eastAsia" w:ascii="宋体" w:hAnsi="宋体" w:eastAsia="宋体" w:cs="宋体"/>
          <w:spacing w:val="11"/>
          <w:szCs w:val="21"/>
          <w:lang w:val="zh-CN"/>
        </w:rPr>
        <w:t>、与本磋商有关的一切正式往来信函请寄：</w:t>
      </w:r>
    </w:p>
    <w:p w14:paraId="33C87069">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地址：__________                       邮编：___________________ </w:t>
      </w:r>
    </w:p>
    <w:p w14:paraId="71BBB376">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电话：__________________               传真：___________________</w:t>
      </w:r>
    </w:p>
    <w:p w14:paraId="6E1E91F0">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开户银行：                             银行帐号：               </w:t>
      </w:r>
    </w:p>
    <w:p w14:paraId="7AD4A611">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法定代表人或授权代表（签字或盖章）:___________   </w:t>
      </w:r>
    </w:p>
    <w:p w14:paraId="56DC09C7">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供应商名称(公章):___________________</w:t>
      </w:r>
    </w:p>
    <w:p w14:paraId="74DD6B45">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日期:_____年___月___日</w:t>
      </w:r>
    </w:p>
    <w:p w14:paraId="134193FC">
      <w:pPr>
        <w:autoSpaceDE w:val="0"/>
        <w:autoSpaceDN w:val="0"/>
        <w:adjustRightInd w:val="0"/>
        <w:spacing w:line="460" w:lineRule="exact"/>
        <w:rPr>
          <w:rFonts w:ascii="宋体" w:hAnsi="宋体" w:eastAsia="宋体" w:cs="宋体"/>
          <w:b/>
          <w:szCs w:val="21"/>
        </w:rPr>
      </w:pPr>
    </w:p>
    <w:p w14:paraId="7C6EB60C">
      <w:pPr>
        <w:pStyle w:val="2"/>
        <w:ind w:firstLine="211"/>
        <w:rPr>
          <w:rFonts w:cs="宋体"/>
          <w:b/>
          <w:szCs w:val="21"/>
        </w:rPr>
      </w:pPr>
    </w:p>
    <w:p w14:paraId="6A0DFEB1">
      <w:pPr>
        <w:pStyle w:val="2"/>
        <w:ind w:firstLine="211"/>
        <w:rPr>
          <w:rFonts w:cs="宋体"/>
          <w:b/>
          <w:szCs w:val="21"/>
        </w:rPr>
      </w:pPr>
    </w:p>
    <w:p w14:paraId="0FFE762D">
      <w:pPr>
        <w:pStyle w:val="2"/>
        <w:ind w:firstLine="211"/>
        <w:rPr>
          <w:rFonts w:cs="宋体"/>
          <w:b/>
          <w:szCs w:val="21"/>
        </w:rPr>
      </w:pPr>
    </w:p>
    <w:p w14:paraId="29D3E867">
      <w:pPr>
        <w:pStyle w:val="2"/>
        <w:ind w:firstLine="211"/>
        <w:rPr>
          <w:rFonts w:cs="宋体"/>
          <w:b/>
          <w:szCs w:val="21"/>
        </w:rPr>
      </w:pPr>
    </w:p>
    <w:p w14:paraId="775B5FD0">
      <w:pPr>
        <w:pStyle w:val="45"/>
        <w:ind w:left="2100"/>
      </w:pPr>
    </w:p>
    <w:p w14:paraId="263DA0C6">
      <w:pPr>
        <w:pStyle w:val="2"/>
        <w:ind w:firstLine="211"/>
        <w:rPr>
          <w:rFonts w:cs="宋体"/>
          <w:b/>
          <w:szCs w:val="21"/>
        </w:rPr>
      </w:pPr>
    </w:p>
    <w:p w14:paraId="75AA0993">
      <w:pPr>
        <w:spacing w:line="360" w:lineRule="auto"/>
        <w:jc w:val="center"/>
        <w:rPr>
          <w:rFonts w:ascii="宋体" w:hAnsi="宋体" w:eastAsia="宋体" w:cs="宋体"/>
          <w:b/>
          <w:szCs w:val="21"/>
        </w:rPr>
      </w:pPr>
      <w:r>
        <w:rPr>
          <w:rFonts w:hint="eastAsia" w:ascii="宋体" w:hAnsi="宋体" w:eastAsia="宋体" w:cs="宋体"/>
          <w:b/>
          <w:szCs w:val="21"/>
        </w:rPr>
        <w:t>11.</w:t>
      </w:r>
      <w:r>
        <w:rPr>
          <w:rFonts w:hint="eastAsia" w:ascii="宋体" w:hAnsi="宋体" w:eastAsia="宋体" w:cs="宋体"/>
          <w:b/>
          <w:bCs/>
          <w:spacing w:val="11"/>
          <w:szCs w:val="21"/>
        </w:rPr>
        <w:t>磋商报价一览表（首次报价）</w:t>
      </w:r>
    </w:p>
    <w:tbl>
      <w:tblPr>
        <w:tblStyle w:val="56"/>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11E92509">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0DF96AC8">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160" w:type="pct"/>
            <w:tcBorders>
              <w:top w:val="single" w:color="000000" w:sz="4" w:space="0"/>
              <w:bottom w:val="single" w:color="000000" w:sz="4" w:space="0"/>
              <w:right w:val="single" w:color="000000" w:sz="4" w:space="0"/>
            </w:tcBorders>
            <w:vAlign w:val="center"/>
          </w:tcPr>
          <w:p w14:paraId="771E1CC0">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854" w:type="pct"/>
            <w:tcBorders>
              <w:top w:val="single" w:color="000000" w:sz="4" w:space="0"/>
              <w:bottom w:val="single" w:color="000000" w:sz="4" w:space="0"/>
              <w:right w:val="single" w:color="000000" w:sz="4" w:space="0"/>
            </w:tcBorders>
            <w:vAlign w:val="center"/>
          </w:tcPr>
          <w:p w14:paraId="33623C50">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28" w:type="pct"/>
            <w:tcBorders>
              <w:top w:val="single" w:color="000000" w:sz="4" w:space="0"/>
              <w:bottom w:val="single" w:color="000000" w:sz="4" w:space="0"/>
              <w:right w:val="single" w:color="000000" w:sz="4" w:space="0"/>
            </w:tcBorders>
            <w:vAlign w:val="center"/>
          </w:tcPr>
          <w:p w14:paraId="234F0603">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879" w:type="pct"/>
            <w:tcBorders>
              <w:top w:val="single" w:color="000000" w:sz="4" w:space="0"/>
              <w:bottom w:val="single" w:color="000000" w:sz="4" w:space="0"/>
              <w:right w:val="single" w:color="000000" w:sz="4" w:space="0"/>
            </w:tcBorders>
            <w:vAlign w:val="center"/>
          </w:tcPr>
          <w:p w14:paraId="3337CDC4">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780" w:type="pct"/>
            <w:tcBorders>
              <w:top w:val="single" w:color="000000" w:sz="4" w:space="0"/>
              <w:bottom w:val="single" w:color="000000" w:sz="4" w:space="0"/>
              <w:right w:val="single" w:color="000000" w:sz="4" w:space="0"/>
            </w:tcBorders>
            <w:vAlign w:val="center"/>
          </w:tcPr>
          <w:p w14:paraId="16B79BD1">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14:paraId="303412E1">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3DBFCD01">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160" w:type="pct"/>
            <w:tcBorders>
              <w:bottom w:val="single" w:color="auto" w:sz="4" w:space="0"/>
              <w:right w:val="single" w:color="000000" w:sz="4" w:space="0"/>
            </w:tcBorders>
            <w:vAlign w:val="center"/>
          </w:tcPr>
          <w:p w14:paraId="09C45C23">
            <w:pPr>
              <w:spacing w:line="380" w:lineRule="exact"/>
              <w:jc w:val="center"/>
              <w:rPr>
                <w:rFonts w:ascii="宋体" w:hAnsi="宋体" w:eastAsia="宋体" w:cs="宋体"/>
                <w:kern w:val="1"/>
                <w:szCs w:val="21"/>
              </w:rPr>
            </w:pPr>
            <w:r>
              <w:rPr>
                <w:rFonts w:hint="eastAsia" w:ascii="宋体" w:hAnsi="宋体" w:eastAsia="宋体" w:cs="宋体"/>
                <w:kern w:val="1"/>
                <w:szCs w:val="21"/>
                <w:lang w:eastAsia="zh-CN"/>
              </w:rPr>
              <w:t>长兴技师学院电商工学一体化软件系统采购项目</w:t>
            </w:r>
            <w:r>
              <w:rPr>
                <w:rFonts w:hint="eastAsia" w:ascii="宋体" w:hAnsi="宋体" w:eastAsia="宋体" w:cs="宋体"/>
                <w:kern w:val="1"/>
                <w:szCs w:val="21"/>
              </w:rPr>
              <w:t xml:space="preserve"> </w:t>
            </w:r>
          </w:p>
        </w:tc>
        <w:tc>
          <w:tcPr>
            <w:tcW w:w="854" w:type="pct"/>
            <w:tcBorders>
              <w:bottom w:val="single" w:color="auto" w:sz="4" w:space="0"/>
              <w:right w:val="single" w:color="000000" w:sz="4" w:space="0"/>
            </w:tcBorders>
            <w:vAlign w:val="center"/>
          </w:tcPr>
          <w:p w14:paraId="30DFE1C8">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28" w:type="pct"/>
            <w:tcBorders>
              <w:bottom w:val="single" w:color="auto" w:sz="4" w:space="0"/>
              <w:right w:val="single" w:color="000000" w:sz="4" w:space="0"/>
            </w:tcBorders>
            <w:vAlign w:val="center"/>
          </w:tcPr>
          <w:p w14:paraId="64B43FD7">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879" w:type="pct"/>
            <w:tcBorders>
              <w:bottom w:val="single" w:color="auto" w:sz="4" w:space="0"/>
              <w:right w:val="single" w:color="000000" w:sz="4" w:space="0"/>
            </w:tcBorders>
            <w:vAlign w:val="center"/>
          </w:tcPr>
          <w:p w14:paraId="31949AA2">
            <w:pPr>
              <w:tabs>
                <w:tab w:val="left" w:pos="720"/>
              </w:tabs>
              <w:spacing w:line="380" w:lineRule="exact"/>
              <w:ind w:right="67"/>
              <w:jc w:val="center"/>
              <w:rPr>
                <w:rFonts w:ascii="宋体" w:hAnsi="宋体" w:eastAsia="宋体" w:cs="宋体"/>
                <w:kern w:val="1"/>
                <w:szCs w:val="21"/>
              </w:rPr>
            </w:pPr>
          </w:p>
        </w:tc>
        <w:tc>
          <w:tcPr>
            <w:tcW w:w="780" w:type="pct"/>
            <w:tcBorders>
              <w:bottom w:val="single" w:color="auto" w:sz="4" w:space="0"/>
              <w:right w:val="single" w:color="000000" w:sz="4" w:space="0"/>
            </w:tcBorders>
            <w:vAlign w:val="center"/>
          </w:tcPr>
          <w:p w14:paraId="6F7A292C">
            <w:pPr>
              <w:tabs>
                <w:tab w:val="left" w:pos="720"/>
              </w:tabs>
              <w:spacing w:line="380" w:lineRule="exact"/>
              <w:ind w:right="67"/>
              <w:jc w:val="center"/>
              <w:rPr>
                <w:rFonts w:ascii="宋体" w:hAnsi="宋体" w:eastAsia="宋体" w:cs="宋体"/>
                <w:kern w:val="1"/>
                <w:szCs w:val="21"/>
              </w:rPr>
            </w:pPr>
          </w:p>
        </w:tc>
      </w:tr>
    </w:tbl>
    <w:p w14:paraId="1E9E3DC8">
      <w:pPr>
        <w:spacing w:line="400" w:lineRule="exact"/>
        <w:rPr>
          <w:rFonts w:ascii="宋体" w:hAnsi="宋体" w:eastAsia="宋体" w:cs="宋体"/>
          <w:spacing w:val="11"/>
          <w:szCs w:val="21"/>
        </w:rPr>
      </w:pPr>
    </w:p>
    <w:p w14:paraId="1A43082B">
      <w:pPr>
        <w:snapToGrid w:val="0"/>
        <w:spacing w:line="400" w:lineRule="exact"/>
        <w:rPr>
          <w:rFonts w:ascii="宋体" w:hAnsi="宋体" w:eastAsia="宋体" w:cs="宋体"/>
          <w:spacing w:val="11"/>
          <w:szCs w:val="21"/>
        </w:rPr>
      </w:pPr>
      <w:r>
        <w:rPr>
          <w:rFonts w:hint="eastAsia" w:ascii="宋体" w:hAnsi="宋体" w:eastAsia="宋体" w:cs="宋体"/>
          <w:spacing w:val="11"/>
          <w:szCs w:val="21"/>
        </w:rPr>
        <w:t>注: ▲1.报价一经涂改，应在涂改处加盖单位公章或由法定代表人或委托代理人签字或盖章，否则其磋商作无效标处理。</w:t>
      </w:r>
    </w:p>
    <w:p w14:paraId="1E3FB78C">
      <w:pPr>
        <w:snapToGrid w:val="0"/>
        <w:spacing w:line="400" w:lineRule="exact"/>
        <w:rPr>
          <w:rFonts w:ascii="宋体" w:hAnsi="宋体" w:eastAsia="宋体" w:cs="宋体"/>
          <w:spacing w:val="11"/>
          <w:szCs w:val="21"/>
        </w:rPr>
      </w:pPr>
      <w:r>
        <w:rPr>
          <w:rFonts w:hint="eastAsia" w:ascii="宋体" w:hAnsi="宋体" w:eastAsia="宋体" w:cs="宋体"/>
          <w:spacing w:val="11"/>
          <w:szCs w:val="21"/>
        </w:rPr>
        <w:t>▲2.不提供此表格的将视为没有实质性响应磋商文件。</w:t>
      </w:r>
    </w:p>
    <w:p w14:paraId="7F109F04">
      <w:pPr>
        <w:snapToGrid w:val="0"/>
        <w:spacing w:line="180" w:lineRule="exact"/>
        <w:rPr>
          <w:rFonts w:ascii="宋体" w:hAnsi="宋体" w:eastAsia="宋体" w:cs="宋体"/>
          <w:spacing w:val="11"/>
          <w:szCs w:val="21"/>
        </w:rPr>
      </w:pPr>
    </w:p>
    <w:p w14:paraId="4BA64510">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032A74CF">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6F9ABBD9">
      <w:pPr>
        <w:snapToGrid w:val="0"/>
        <w:spacing w:before="120"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74F04E43">
      <w:pPr>
        <w:spacing w:line="360" w:lineRule="auto"/>
        <w:ind w:firstLine="3259" w:firstLineChars="1400"/>
        <w:rPr>
          <w:rFonts w:ascii="宋体" w:hAnsi="宋体" w:eastAsia="宋体" w:cs="宋体"/>
          <w:b/>
          <w:bCs/>
          <w:spacing w:val="11"/>
          <w:szCs w:val="21"/>
        </w:rPr>
      </w:pPr>
      <w:r>
        <w:rPr>
          <w:rFonts w:hint="eastAsia" w:ascii="宋体" w:hAnsi="宋体" w:eastAsia="宋体" w:cs="宋体"/>
          <w:b/>
          <w:bCs/>
          <w:spacing w:val="11"/>
          <w:szCs w:val="21"/>
        </w:rPr>
        <w:t>磋商报价一览表（最终报价）</w:t>
      </w:r>
    </w:p>
    <w:tbl>
      <w:tblPr>
        <w:tblStyle w:val="56"/>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22CF9FD9">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2FACCD32">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230" w:type="pct"/>
            <w:tcBorders>
              <w:top w:val="single" w:color="000000" w:sz="4" w:space="0"/>
              <w:bottom w:val="single" w:color="000000" w:sz="4" w:space="0"/>
              <w:right w:val="single" w:color="000000" w:sz="4" w:space="0"/>
            </w:tcBorders>
            <w:vAlign w:val="center"/>
          </w:tcPr>
          <w:p w14:paraId="4A555121">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906" w:type="pct"/>
            <w:tcBorders>
              <w:top w:val="single" w:color="000000" w:sz="4" w:space="0"/>
              <w:bottom w:val="single" w:color="000000" w:sz="4" w:space="0"/>
              <w:right w:val="single" w:color="000000" w:sz="4" w:space="0"/>
            </w:tcBorders>
            <w:vAlign w:val="center"/>
          </w:tcPr>
          <w:p w14:paraId="36F40FDA">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66" w:type="pct"/>
            <w:tcBorders>
              <w:top w:val="single" w:color="000000" w:sz="4" w:space="0"/>
              <w:bottom w:val="single" w:color="000000" w:sz="4" w:space="0"/>
              <w:right w:val="single" w:color="000000" w:sz="4" w:space="0"/>
            </w:tcBorders>
            <w:vAlign w:val="center"/>
          </w:tcPr>
          <w:p w14:paraId="3691F72E">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932" w:type="pct"/>
            <w:tcBorders>
              <w:top w:val="single" w:color="000000" w:sz="4" w:space="0"/>
              <w:bottom w:val="single" w:color="000000" w:sz="4" w:space="0"/>
              <w:right w:val="single" w:color="000000" w:sz="4" w:space="0"/>
            </w:tcBorders>
            <w:vAlign w:val="center"/>
          </w:tcPr>
          <w:p w14:paraId="7FEE4ED8">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827" w:type="pct"/>
            <w:tcBorders>
              <w:top w:val="single" w:color="000000" w:sz="4" w:space="0"/>
              <w:bottom w:val="single" w:color="000000" w:sz="4" w:space="0"/>
              <w:right w:val="single" w:color="000000" w:sz="4" w:space="0"/>
            </w:tcBorders>
            <w:vAlign w:val="center"/>
          </w:tcPr>
          <w:p w14:paraId="282168C7">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14:paraId="64DD8382">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7F4679C6">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230" w:type="pct"/>
            <w:tcBorders>
              <w:bottom w:val="single" w:color="auto" w:sz="4" w:space="0"/>
              <w:right w:val="single" w:color="000000" w:sz="4" w:space="0"/>
            </w:tcBorders>
            <w:vAlign w:val="center"/>
          </w:tcPr>
          <w:p w14:paraId="64ADDB91">
            <w:pPr>
              <w:spacing w:line="380" w:lineRule="exact"/>
              <w:jc w:val="center"/>
              <w:rPr>
                <w:rFonts w:ascii="宋体" w:hAnsi="宋体" w:eastAsia="宋体" w:cs="宋体"/>
                <w:kern w:val="1"/>
                <w:szCs w:val="21"/>
              </w:rPr>
            </w:pPr>
            <w:r>
              <w:rPr>
                <w:rFonts w:hint="eastAsia" w:ascii="宋体" w:hAnsi="宋体" w:eastAsia="宋体" w:cs="宋体"/>
                <w:kern w:val="1"/>
                <w:szCs w:val="21"/>
                <w:lang w:eastAsia="zh-CN"/>
              </w:rPr>
              <w:t>长兴技师学院电商工学一体化软件系统采购项目</w:t>
            </w:r>
            <w:r>
              <w:rPr>
                <w:rFonts w:hint="eastAsia" w:ascii="宋体" w:hAnsi="宋体" w:eastAsia="宋体" w:cs="宋体"/>
                <w:kern w:val="1"/>
                <w:szCs w:val="21"/>
              </w:rPr>
              <w:t xml:space="preserve"> </w:t>
            </w:r>
          </w:p>
        </w:tc>
        <w:tc>
          <w:tcPr>
            <w:tcW w:w="906" w:type="pct"/>
            <w:tcBorders>
              <w:bottom w:val="single" w:color="auto" w:sz="4" w:space="0"/>
              <w:right w:val="single" w:color="000000" w:sz="4" w:space="0"/>
            </w:tcBorders>
            <w:vAlign w:val="center"/>
          </w:tcPr>
          <w:p w14:paraId="0231BDA3">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66" w:type="pct"/>
            <w:tcBorders>
              <w:bottom w:val="single" w:color="auto" w:sz="4" w:space="0"/>
              <w:right w:val="single" w:color="000000" w:sz="4" w:space="0"/>
            </w:tcBorders>
            <w:vAlign w:val="center"/>
          </w:tcPr>
          <w:p w14:paraId="2D645EBF">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932" w:type="pct"/>
            <w:tcBorders>
              <w:bottom w:val="single" w:color="auto" w:sz="4" w:space="0"/>
              <w:right w:val="single" w:color="000000" w:sz="4" w:space="0"/>
            </w:tcBorders>
            <w:vAlign w:val="center"/>
          </w:tcPr>
          <w:p w14:paraId="2D2B41C2">
            <w:pPr>
              <w:tabs>
                <w:tab w:val="left" w:pos="720"/>
              </w:tabs>
              <w:spacing w:line="380" w:lineRule="exact"/>
              <w:ind w:right="67"/>
              <w:jc w:val="center"/>
              <w:rPr>
                <w:rFonts w:ascii="宋体" w:hAnsi="宋体" w:eastAsia="宋体" w:cs="宋体"/>
                <w:kern w:val="1"/>
                <w:szCs w:val="21"/>
              </w:rPr>
            </w:pPr>
          </w:p>
        </w:tc>
        <w:tc>
          <w:tcPr>
            <w:tcW w:w="827" w:type="pct"/>
            <w:tcBorders>
              <w:bottom w:val="single" w:color="auto" w:sz="4" w:space="0"/>
              <w:right w:val="single" w:color="000000" w:sz="4" w:space="0"/>
            </w:tcBorders>
            <w:vAlign w:val="center"/>
          </w:tcPr>
          <w:p w14:paraId="21AF900F">
            <w:pPr>
              <w:tabs>
                <w:tab w:val="left" w:pos="720"/>
              </w:tabs>
              <w:spacing w:line="380" w:lineRule="exact"/>
              <w:ind w:right="67"/>
              <w:jc w:val="center"/>
              <w:rPr>
                <w:rFonts w:ascii="宋体" w:hAnsi="宋体" w:eastAsia="宋体" w:cs="宋体"/>
                <w:kern w:val="1"/>
                <w:szCs w:val="21"/>
              </w:rPr>
            </w:pPr>
          </w:p>
        </w:tc>
      </w:tr>
    </w:tbl>
    <w:p w14:paraId="22326ECB">
      <w:pPr>
        <w:autoSpaceDE w:val="0"/>
        <w:autoSpaceDN w:val="0"/>
        <w:adjustRightInd w:val="0"/>
        <w:spacing w:line="360" w:lineRule="exact"/>
        <w:jc w:val="left"/>
        <w:rPr>
          <w:rFonts w:ascii="宋体" w:hAnsi="宋体" w:eastAsia="宋体" w:cs="宋体"/>
          <w:szCs w:val="21"/>
        </w:rPr>
      </w:pPr>
      <w:r>
        <w:rPr>
          <w:rFonts w:hint="eastAsia" w:ascii="宋体" w:hAnsi="宋体" w:eastAsia="宋体" w:cs="宋体"/>
          <w:szCs w:val="21"/>
        </w:rPr>
        <w:t>注：1.此表在政采云在线最终报价异常时提供，磋商响应文件中无需提供。</w:t>
      </w:r>
    </w:p>
    <w:p w14:paraId="16B42427">
      <w:pPr>
        <w:autoSpaceDE w:val="0"/>
        <w:autoSpaceDN w:val="0"/>
        <w:adjustRightInd w:val="0"/>
        <w:spacing w:line="360" w:lineRule="exact"/>
        <w:jc w:val="left"/>
        <w:rPr>
          <w:rFonts w:ascii="宋体" w:hAnsi="宋体" w:eastAsia="宋体" w:cs="宋体"/>
          <w:szCs w:val="21"/>
        </w:rPr>
      </w:pPr>
    </w:p>
    <w:p w14:paraId="1092BCF3">
      <w:pPr>
        <w:snapToGrid w:val="0"/>
        <w:spacing w:line="180" w:lineRule="exact"/>
        <w:rPr>
          <w:rFonts w:ascii="宋体" w:hAnsi="宋体" w:eastAsia="宋体" w:cs="宋体"/>
          <w:spacing w:val="11"/>
          <w:szCs w:val="21"/>
        </w:rPr>
      </w:pPr>
    </w:p>
    <w:p w14:paraId="318325B0">
      <w:pPr>
        <w:snapToGrid w:val="0"/>
        <w:spacing w:before="120"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5851EACE">
      <w:pPr>
        <w:snapToGrid w:val="0"/>
        <w:spacing w:before="120" w:beforeLines="50"/>
        <w:rPr>
          <w:rFonts w:ascii="宋体" w:hAnsi="宋体" w:eastAsia="宋体" w:cs="宋体"/>
          <w:spacing w:val="11"/>
          <w:szCs w:val="21"/>
        </w:rPr>
      </w:pPr>
      <w:r>
        <w:rPr>
          <w:rFonts w:hint="eastAsia" w:ascii="宋体" w:hAnsi="宋体" w:eastAsia="宋体" w:cs="宋体"/>
          <w:spacing w:val="11"/>
          <w:szCs w:val="21"/>
        </w:rPr>
        <w:t>供应商公章：</w:t>
      </w:r>
    </w:p>
    <w:p w14:paraId="48F76653">
      <w:pPr>
        <w:snapToGrid w:val="0"/>
        <w:spacing w:before="120" w:beforeLines="50" w:after="50"/>
        <w:ind w:firstLine="6032" w:firstLineChars="2600"/>
        <w:rPr>
          <w:rFonts w:ascii="宋体" w:hAnsi="宋体" w:eastAsia="宋体" w:cs="宋体"/>
          <w:spacing w:val="11"/>
          <w:szCs w:val="21"/>
        </w:rPr>
      </w:pPr>
    </w:p>
    <w:p w14:paraId="0DF49484">
      <w:pPr>
        <w:snapToGrid w:val="0"/>
        <w:spacing w:before="120" w:beforeLines="50" w:after="50"/>
        <w:ind w:firstLine="6032" w:firstLineChars="2600"/>
        <w:jc w:val="left"/>
        <w:rPr>
          <w:rFonts w:ascii="宋体" w:hAnsi="宋体" w:eastAsia="宋体" w:cs="宋体"/>
          <w:spacing w:val="11"/>
          <w:szCs w:val="21"/>
        </w:rPr>
      </w:pPr>
      <w:r>
        <w:rPr>
          <w:rFonts w:hint="eastAsia" w:ascii="宋体" w:hAnsi="宋体" w:eastAsia="宋体" w:cs="宋体"/>
          <w:spacing w:val="11"/>
          <w:szCs w:val="21"/>
        </w:rPr>
        <w:t>年    月   日</w:t>
      </w:r>
    </w:p>
    <w:p w14:paraId="1D280167">
      <w:pPr>
        <w:pStyle w:val="2"/>
        <w:ind w:firstLine="232"/>
        <w:rPr>
          <w:rFonts w:cs="宋体"/>
          <w:spacing w:val="11"/>
          <w:szCs w:val="21"/>
        </w:rPr>
      </w:pPr>
    </w:p>
    <w:p w14:paraId="0E60ED98">
      <w:pPr>
        <w:pStyle w:val="2"/>
        <w:ind w:firstLine="232"/>
        <w:rPr>
          <w:rFonts w:cs="宋体"/>
          <w:spacing w:val="11"/>
          <w:szCs w:val="21"/>
        </w:rPr>
      </w:pPr>
    </w:p>
    <w:p w14:paraId="5267ECD7">
      <w:pPr>
        <w:pStyle w:val="2"/>
        <w:ind w:firstLine="232"/>
        <w:rPr>
          <w:rFonts w:cs="宋体"/>
          <w:spacing w:val="11"/>
          <w:szCs w:val="21"/>
        </w:rPr>
      </w:pPr>
    </w:p>
    <w:p w14:paraId="209A8515">
      <w:pPr>
        <w:pStyle w:val="2"/>
        <w:ind w:firstLine="232"/>
        <w:rPr>
          <w:rFonts w:cs="宋体"/>
          <w:spacing w:val="11"/>
          <w:szCs w:val="21"/>
        </w:rPr>
      </w:pPr>
    </w:p>
    <w:p w14:paraId="60919F2A">
      <w:pPr>
        <w:pStyle w:val="2"/>
        <w:ind w:firstLine="232"/>
        <w:rPr>
          <w:rFonts w:cs="宋体"/>
          <w:spacing w:val="11"/>
          <w:szCs w:val="21"/>
        </w:rPr>
      </w:pPr>
    </w:p>
    <w:p w14:paraId="57CCBA43">
      <w:pPr>
        <w:pStyle w:val="2"/>
        <w:ind w:firstLine="232"/>
        <w:rPr>
          <w:rFonts w:cs="宋体"/>
          <w:spacing w:val="11"/>
          <w:szCs w:val="21"/>
        </w:rPr>
      </w:pPr>
    </w:p>
    <w:p w14:paraId="675E2C72">
      <w:pPr>
        <w:pStyle w:val="2"/>
        <w:ind w:firstLine="232"/>
        <w:rPr>
          <w:rFonts w:cs="宋体"/>
          <w:spacing w:val="11"/>
          <w:szCs w:val="21"/>
        </w:rPr>
      </w:pPr>
    </w:p>
    <w:p w14:paraId="5B50D7F2">
      <w:pPr>
        <w:pStyle w:val="2"/>
        <w:ind w:firstLine="232"/>
        <w:rPr>
          <w:rFonts w:cs="宋体"/>
          <w:spacing w:val="11"/>
          <w:szCs w:val="21"/>
        </w:rPr>
      </w:pPr>
    </w:p>
    <w:p w14:paraId="54387E18">
      <w:pPr>
        <w:pStyle w:val="2"/>
        <w:ind w:firstLine="232"/>
        <w:rPr>
          <w:rFonts w:cs="宋体"/>
          <w:spacing w:val="11"/>
          <w:szCs w:val="21"/>
        </w:rPr>
      </w:pPr>
    </w:p>
    <w:p w14:paraId="3221DCCB">
      <w:pPr>
        <w:jc w:val="center"/>
        <w:rPr>
          <w:rFonts w:ascii="宋体" w:hAnsi="宋体" w:eastAsia="宋体" w:cs="宋体"/>
          <w:b/>
          <w:szCs w:val="21"/>
          <w:lang w:val="zh-CN"/>
        </w:rPr>
      </w:pPr>
      <w:r>
        <w:rPr>
          <w:rFonts w:hint="eastAsia" w:ascii="宋体" w:hAnsi="宋体" w:eastAsia="宋体" w:cs="宋体"/>
          <w:b/>
          <w:szCs w:val="21"/>
        </w:rPr>
        <w:t>12.</w:t>
      </w:r>
      <w:r>
        <w:rPr>
          <w:rFonts w:hint="eastAsia" w:ascii="宋体" w:hAnsi="宋体" w:eastAsia="宋体" w:cs="宋体"/>
          <w:b/>
          <w:szCs w:val="21"/>
          <w:lang w:val="zh-CN"/>
        </w:rPr>
        <w:t>磋商报价明细表</w:t>
      </w:r>
    </w:p>
    <w:p w14:paraId="4D197D29">
      <w:pPr>
        <w:spacing w:line="360" w:lineRule="auto"/>
        <w:rPr>
          <w:rFonts w:ascii="宋体" w:hAnsi="宋体" w:eastAsia="宋体" w:cs="宋体"/>
          <w:szCs w:val="21"/>
          <w:lang w:val="zh-CN"/>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金额单位：人民币（元）</w:t>
      </w:r>
    </w:p>
    <w:tbl>
      <w:tblPr>
        <w:tblStyle w:val="56"/>
        <w:tblW w:w="4997" w:type="pct"/>
        <w:tblInd w:w="0" w:type="dxa"/>
        <w:tblLayout w:type="autofit"/>
        <w:tblCellMar>
          <w:top w:w="0" w:type="dxa"/>
          <w:left w:w="108" w:type="dxa"/>
          <w:bottom w:w="0" w:type="dxa"/>
          <w:right w:w="108" w:type="dxa"/>
        </w:tblCellMar>
      </w:tblPr>
      <w:tblGrid>
        <w:gridCol w:w="901"/>
        <w:gridCol w:w="3168"/>
        <w:gridCol w:w="1095"/>
        <w:gridCol w:w="1195"/>
        <w:gridCol w:w="1199"/>
        <w:gridCol w:w="1199"/>
        <w:gridCol w:w="1199"/>
      </w:tblGrid>
      <w:tr w14:paraId="2C659DB8">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0BA63">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序号</w:t>
            </w:r>
          </w:p>
        </w:tc>
        <w:tc>
          <w:tcPr>
            <w:tcW w:w="15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A4DA2">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产品名称</w:t>
            </w:r>
          </w:p>
        </w:tc>
        <w:tc>
          <w:tcPr>
            <w:tcW w:w="5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F75E0">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单位</w:t>
            </w: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E2DD2">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数量</w:t>
            </w: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3E3B9">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lang w:val="zh-CN"/>
              </w:rPr>
              <w:t>单价</w:t>
            </w: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5777F">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lang w:val="zh-CN"/>
              </w:rPr>
              <w:t>金额</w:t>
            </w: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1B042">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备注</w:t>
            </w:r>
          </w:p>
        </w:tc>
      </w:tr>
      <w:tr w14:paraId="441270BE">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03916">
            <w:pPr>
              <w:tabs>
                <w:tab w:val="left" w:pos="1418"/>
              </w:tabs>
              <w:autoSpaceDE w:val="0"/>
              <w:autoSpaceDN w:val="0"/>
              <w:spacing w:before="50" w:after="50"/>
              <w:jc w:val="center"/>
              <w:rPr>
                <w:rFonts w:ascii="宋体" w:hAnsi="宋体" w:eastAsia="宋体" w:cs="宋体"/>
                <w:szCs w:val="21"/>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EEE78">
            <w:pPr>
              <w:tabs>
                <w:tab w:val="left" w:pos="1418"/>
              </w:tabs>
              <w:autoSpaceDE w:val="0"/>
              <w:autoSpaceDN w:val="0"/>
              <w:spacing w:before="50" w:after="50"/>
              <w:jc w:val="center"/>
              <w:rPr>
                <w:rFonts w:ascii="宋体" w:hAnsi="宋体" w:eastAsia="宋体" w:cs="宋体"/>
                <w:szCs w:val="21"/>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52F3D">
            <w:pPr>
              <w:tabs>
                <w:tab w:val="left" w:pos="1418"/>
              </w:tabs>
              <w:autoSpaceDE w:val="0"/>
              <w:autoSpaceDN w:val="0"/>
              <w:spacing w:before="50" w:after="50"/>
              <w:jc w:val="center"/>
              <w:rPr>
                <w:rFonts w:ascii="宋体" w:hAnsi="宋体" w:eastAsia="宋体" w:cs="宋体"/>
                <w:szCs w:val="21"/>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F0D61">
            <w:pPr>
              <w:tabs>
                <w:tab w:val="left" w:pos="1418"/>
              </w:tabs>
              <w:autoSpaceDE w:val="0"/>
              <w:autoSpaceDN w:val="0"/>
              <w:spacing w:before="50" w:after="50"/>
              <w:jc w:val="center"/>
              <w:rPr>
                <w:rFonts w:ascii="宋体" w:hAnsi="宋体" w:eastAsia="宋体" w:cs="宋体"/>
                <w:szCs w:val="21"/>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D0E25">
            <w:pPr>
              <w:tabs>
                <w:tab w:val="left" w:pos="1418"/>
              </w:tabs>
              <w:autoSpaceDE w:val="0"/>
              <w:autoSpaceDN w:val="0"/>
              <w:spacing w:before="50" w:after="50"/>
              <w:jc w:val="center"/>
              <w:rPr>
                <w:rFonts w:ascii="宋体" w:hAnsi="宋体" w:eastAsia="宋体" w:cs="宋体"/>
                <w:szCs w:val="21"/>
                <w:lang w:val="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7E495">
            <w:pPr>
              <w:tabs>
                <w:tab w:val="left" w:pos="1418"/>
              </w:tabs>
              <w:autoSpaceDE w:val="0"/>
              <w:autoSpaceDN w:val="0"/>
              <w:spacing w:before="50" w:after="50"/>
              <w:jc w:val="center"/>
              <w:rPr>
                <w:rFonts w:ascii="宋体" w:hAnsi="宋体" w:eastAsia="宋体" w:cs="宋体"/>
                <w:szCs w:val="21"/>
                <w:lang w:val="zh-CN"/>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633BD">
            <w:pPr>
              <w:tabs>
                <w:tab w:val="left" w:pos="1418"/>
              </w:tabs>
              <w:autoSpaceDE w:val="0"/>
              <w:autoSpaceDN w:val="0"/>
              <w:spacing w:before="50" w:after="50"/>
              <w:jc w:val="center"/>
              <w:rPr>
                <w:rFonts w:ascii="宋体" w:hAnsi="宋体" w:eastAsia="宋体" w:cs="宋体"/>
                <w:szCs w:val="21"/>
              </w:rPr>
            </w:pPr>
          </w:p>
        </w:tc>
      </w:tr>
      <w:tr w14:paraId="6EFE9079">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FE91F">
            <w:pPr>
              <w:tabs>
                <w:tab w:val="left" w:pos="1418"/>
              </w:tabs>
              <w:autoSpaceDE w:val="0"/>
              <w:autoSpaceDN w:val="0"/>
              <w:spacing w:before="50" w:after="50"/>
              <w:jc w:val="center"/>
              <w:rPr>
                <w:rFonts w:ascii="宋体" w:hAnsi="宋体" w:eastAsia="宋体" w:cs="宋体"/>
                <w:szCs w:val="21"/>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BFA18">
            <w:pPr>
              <w:tabs>
                <w:tab w:val="left" w:pos="1418"/>
              </w:tabs>
              <w:autoSpaceDE w:val="0"/>
              <w:autoSpaceDN w:val="0"/>
              <w:spacing w:before="50" w:after="50"/>
              <w:jc w:val="center"/>
              <w:rPr>
                <w:rFonts w:ascii="宋体" w:hAnsi="宋体" w:eastAsia="宋体" w:cs="宋体"/>
                <w:szCs w:val="21"/>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F1306">
            <w:pPr>
              <w:tabs>
                <w:tab w:val="left" w:pos="1418"/>
              </w:tabs>
              <w:autoSpaceDE w:val="0"/>
              <w:autoSpaceDN w:val="0"/>
              <w:spacing w:before="50" w:after="50"/>
              <w:jc w:val="center"/>
              <w:rPr>
                <w:rFonts w:ascii="宋体" w:hAnsi="宋体" w:eastAsia="宋体" w:cs="宋体"/>
                <w:szCs w:val="21"/>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B9940">
            <w:pPr>
              <w:tabs>
                <w:tab w:val="left" w:pos="1418"/>
              </w:tabs>
              <w:autoSpaceDE w:val="0"/>
              <w:autoSpaceDN w:val="0"/>
              <w:spacing w:before="50" w:after="50"/>
              <w:jc w:val="center"/>
              <w:rPr>
                <w:rFonts w:ascii="宋体" w:hAnsi="宋体" w:eastAsia="宋体" w:cs="宋体"/>
                <w:szCs w:val="21"/>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D6D5A">
            <w:pPr>
              <w:tabs>
                <w:tab w:val="left" w:pos="1418"/>
              </w:tabs>
              <w:autoSpaceDE w:val="0"/>
              <w:autoSpaceDN w:val="0"/>
              <w:spacing w:before="50" w:after="50"/>
              <w:jc w:val="center"/>
              <w:rPr>
                <w:rFonts w:ascii="宋体" w:hAnsi="宋体" w:eastAsia="宋体" w:cs="宋体"/>
                <w:szCs w:val="21"/>
                <w:lang w:val="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C80444">
            <w:pPr>
              <w:tabs>
                <w:tab w:val="left" w:pos="1418"/>
              </w:tabs>
              <w:autoSpaceDE w:val="0"/>
              <w:autoSpaceDN w:val="0"/>
              <w:spacing w:before="50" w:after="50"/>
              <w:jc w:val="center"/>
              <w:rPr>
                <w:rFonts w:ascii="宋体" w:hAnsi="宋体" w:eastAsia="宋体" w:cs="宋体"/>
                <w:szCs w:val="21"/>
                <w:lang w:val="zh-CN"/>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E34130">
            <w:pPr>
              <w:tabs>
                <w:tab w:val="left" w:pos="1418"/>
              </w:tabs>
              <w:autoSpaceDE w:val="0"/>
              <w:autoSpaceDN w:val="0"/>
              <w:spacing w:before="50" w:after="50"/>
              <w:jc w:val="center"/>
              <w:rPr>
                <w:rFonts w:ascii="宋体" w:hAnsi="宋体" w:eastAsia="宋体" w:cs="宋体"/>
                <w:szCs w:val="21"/>
              </w:rPr>
            </w:pPr>
          </w:p>
        </w:tc>
      </w:tr>
      <w:tr w14:paraId="0FF1FE1E">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1136F">
            <w:pPr>
              <w:tabs>
                <w:tab w:val="left" w:pos="1418"/>
              </w:tabs>
              <w:autoSpaceDE w:val="0"/>
              <w:autoSpaceDN w:val="0"/>
              <w:spacing w:before="50" w:after="50"/>
              <w:jc w:val="center"/>
              <w:rPr>
                <w:rFonts w:ascii="宋体" w:hAnsi="宋体" w:eastAsia="宋体" w:cs="宋体"/>
                <w:szCs w:val="21"/>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3A2361">
            <w:pPr>
              <w:tabs>
                <w:tab w:val="left" w:pos="1418"/>
              </w:tabs>
              <w:autoSpaceDE w:val="0"/>
              <w:autoSpaceDN w:val="0"/>
              <w:spacing w:before="50" w:after="50"/>
              <w:jc w:val="center"/>
              <w:rPr>
                <w:rFonts w:ascii="宋体" w:hAnsi="宋体" w:eastAsia="宋体" w:cs="宋体"/>
                <w:szCs w:val="21"/>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D2257">
            <w:pPr>
              <w:tabs>
                <w:tab w:val="left" w:pos="1418"/>
              </w:tabs>
              <w:autoSpaceDE w:val="0"/>
              <w:autoSpaceDN w:val="0"/>
              <w:spacing w:before="50" w:after="50"/>
              <w:jc w:val="center"/>
              <w:rPr>
                <w:rFonts w:ascii="宋体" w:hAnsi="宋体" w:eastAsia="宋体" w:cs="宋体"/>
                <w:szCs w:val="21"/>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0D3DA">
            <w:pPr>
              <w:tabs>
                <w:tab w:val="left" w:pos="1418"/>
              </w:tabs>
              <w:autoSpaceDE w:val="0"/>
              <w:autoSpaceDN w:val="0"/>
              <w:spacing w:before="50" w:after="50"/>
              <w:jc w:val="center"/>
              <w:rPr>
                <w:rFonts w:ascii="宋体" w:hAnsi="宋体" w:eastAsia="宋体" w:cs="宋体"/>
                <w:szCs w:val="21"/>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04CC3">
            <w:pPr>
              <w:tabs>
                <w:tab w:val="left" w:pos="1418"/>
              </w:tabs>
              <w:autoSpaceDE w:val="0"/>
              <w:autoSpaceDN w:val="0"/>
              <w:spacing w:before="50" w:after="50"/>
              <w:jc w:val="center"/>
              <w:rPr>
                <w:rFonts w:ascii="宋体" w:hAnsi="宋体" w:eastAsia="宋体" w:cs="宋体"/>
                <w:szCs w:val="21"/>
                <w:lang w:val="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5AA84">
            <w:pPr>
              <w:tabs>
                <w:tab w:val="left" w:pos="1418"/>
              </w:tabs>
              <w:autoSpaceDE w:val="0"/>
              <w:autoSpaceDN w:val="0"/>
              <w:spacing w:before="50" w:after="50"/>
              <w:jc w:val="center"/>
              <w:rPr>
                <w:rFonts w:ascii="宋体" w:hAnsi="宋体" w:eastAsia="宋体" w:cs="宋体"/>
                <w:szCs w:val="21"/>
                <w:lang w:val="zh-CN"/>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F4BFF">
            <w:pPr>
              <w:tabs>
                <w:tab w:val="left" w:pos="1418"/>
              </w:tabs>
              <w:autoSpaceDE w:val="0"/>
              <w:autoSpaceDN w:val="0"/>
              <w:spacing w:before="50" w:after="50"/>
              <w:jc w:val="center"/>
              <w:rPr>
                <w:rFonts w:ascii="宋体" w:hAnsi="宋体" w:eastAsia="宋体" w:cs="宋体"/>
                <w:szCs w:val="21"/>
              </w:rPr>
            </w:pPr>
          </w:p>
        </w:tc>
      </w:tr>
      <w:tr w14:paraId="7699ABEB">
        <w:tblPrEx>
          <w:tblCellMar>
            <w:top w:w="0" w:type="dxa"/>
            <w:left w:w="108" w:type="dxa"/>
            <w:bottom w:w="0" w:type="dxa"/>
            <w:right w:w="108" w:type="dxa"/>
          </w:tblCellMar>
        </w:tblPrEx>
        <w:trPr>
          <w:trHeight w:val="567" w:hRule="atLeast"/>
        </w:trPr>
        <w:tc>
          <w:tcPr>
            <w:tcW w:w="4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42343">
            <w:pPr>
              <w:tabs>
                <w:tab w:val="left" w:pos="1418"/>
              </w:tabs>
              <w:autoSpaceDE w:val="0"/>
              <w:autoSpaceDN w:val="0"/>
              <w:spacing w:before="50" w:after="50"/>
              <w:jc w:val="center"/>
              <w:rPr>
                <w:rFonts w:ascii="宋体" w:hAnsi="宋体" w:eastAsia="宋体" w:cs="宋体"/>
                <w:szCs w:val="21"/>
              </w:rPr>
            </w:pPr>
          </w:p>
        </w:tc>
        <w:tc>
          <w:tcPr>
            <w:tcW w:w="15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9B794">
            <w:pPr>
              <w:tabs>
                <w:tab w:val="left" w:pos="1418"/>
              </w:tabs>
              <w:autoSpaceDE w:val="0"/>
              <w:autoSpaceDN w:val="0"/>
              <w:spacing w:before="50" w:after="50"/>
              <w:jc w:val="center"/>
              <w:rPr>
                <w:rFonts w:ascii="宋体" w:hAnsi="宋体" w:eastAsia="宋体" w:cs="宋体"/>
                <w:szCs w:val="21"/>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2E019">
            <w:pPr>
              <w:tabs>
                <w:tab w:val="left" w:pos="1418"/>
              </w:tabs>
              <w:autoSpaceDE w:val="0"/>
              <w:autoSpaceDN w:val="0"/>
              <w:spacing w:before="50" w:after="50"/>
              <w:jc w:val="center"/>
              <w:rPr>
                <w:rFonts w:ascii="宋体" w:hAnsi="宋体" w:eastAsia="宋体" w:cs="宋体"/>
                <w:szCs w:val="21"/>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53667">
            <w:pPr>
              <w:tabs>
                <w:tab w:val="left" w:pos="1418"/>
              </w:tabs>
              <w:autoSpaceDE w:val="0"/>
              <w:autoSpaceDN w:val="0"/>
              <w:spacing w:before="50" w:after="50"/>
              <w:jc w:val="center"/>
              <w:rPr>
                <w:rFonts w:ascii="宋体" w:hAnsi="宋体" w:eastAsia="宋体" w:cs="宋体"/>
                <w:szCs w:val="21"/>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8E333">
            <w:pPr>
              <w:tabs>
                <w:tab w:val="left" w:pos="1418"/>
              </w:tabs>
              <w:autoSpaceDE w:val="0"/>
              <w:autoSpaceDN w:val="0"/>
              <w:spacing w:before="50" w:after="50"/>
              <w:jc w:val="center"/>
              <w:rPr>
                <w:rFonts w:ascii="宋体" w:hAnsi="宋体" w:eastAsia="宋体" w:cs="宋体"/>
                <w:szCs w:val="21"/>
                <w:lang w:val="zh-CN"/>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7CFF6">
            <w:pPr>
              <w:tabs>
                <w:tab w:val="left" w:pos="1418"/>
              </w:tabs>
              <w:autoSpaceDE w:val="0"/>
              <w:autoSpaceDN w:val="0"/>
              <w:spacing w:before="50" w:after="50"/>
              <w:jc w:val="center"/>
              <w:rPr>
                <w:rFonts w:ascii="宋体" w:hAnsi="宋体" w:eastAsia="宋体" w:cs="宋体"/>
                <w:szCs w:val="21"/>
                <w:lang w:val="zh-CN"/>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A5A82">
            <w:pPr>
              <w:tabs>
                <w:tab w:val="left" w:pos="1418"/>
              </w:tabs>
              <w:autoSpaceDE w:val="0"/>
              <w:autoSpaceDN w:val="0"/>
              <w:spacing w:before="50" w:after="50"/>
              <w:jc w:val="center"/>
              <w:rPr>
                <w:rFonts w:ascii="宋体" w:hAnsi="宋体" w:eastAsia="宋体" w:cs="宋体"/>
                <w:szCs w:val="21"/>
              </w:rPr>
            </w:pPr>
          </w:p>
        </w:tc>
      </w:tr>
      <w:tr w14:paraId="4F4FAABA">
        <w:tblPrEx>
          <w:tblCellMar>
            <w:top w:w="0" w:type="dxa"/>
            <w:left w:w="108" w:type="dxa"/>
            <w:bottom w:w="0" w:type="dxa"/>
            <w:right w:w="108" w:type="dxa"/>
          </w:tblCellMar>
        </w:tblPrEx>
        <w:trPr>
          <w:trHeight w:val="56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D5F5E">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lang w:val="zh-CN"/>
              </w:rPr>
              <w:t>磋</w:t>
            </w:r>
            <w:r>
              <w:rPr>
                <w:rFonts w:hint="eastAsia" w:ascii="宋体" w:hAnsi="宋体" w:eastAsia="宋体" w:cs="宋体"/>
                <w:szCs w:val="21"/>
              </w:rPr>
              <w:t xml:space="preserve"> </w:t>
            </w:r>
            <w:r>
              <w:rPr>
                <w:rFonts w:hint="eastAsia" w:ascii="宋体" w:hAnsi="宋体" w:eastAsia="宋体" w:cs="宋体"/>
                <w:szCs w:val="21"/>
                <w:lang w:val="zh-CN"/>
              </w:rPr>
              <w:t>商  总  价</w:t>
            </w:r>
          </w:p>
        </w:tc>
      </w:tr>
    </w:tbl>
    <w:p w14:paraId="7C97F977">
      <w:pPr>
        <w:autoSpaceDE w:val="0"/>
        <w:autoSpaceDN w:val="0"/>
        <w:spacing w:before="50" w:after="50"/>
        <w:rPr>
          <w:rFonts w:ascii="宋体" w:hAnsi="宋体" w:eastAsia="宋体" w:cs="宋体"/>
          <w:color w:val="0000FF"/>
          <w:szCs w:val="21"/>
          <w:lang w:val="zh-CN"/>
        </w:rPr>
      </w:pPr>
      <w:r>
        <w:rPr>
          <w:rFonts w:hint="eastAsia" w:ascii="宋体" w:hAnsi="宋体" w:eastAsia="宋体" w:cs="宋体"/>
          <w:b/>
          <w:bCs/>
          <w:szCs w:val="21"/>
          <w:lang w:val="zh-CN"/>
        </w:rPr>
        <w:t>注：</w:t>
      </w:r>
      <w:r>
        <w:rPr>
          <w:rFonts w:hint="eastAsia" w:ascii="宋体" w:hAnsi="宋体" w:eastAsia="宋体" w:cs="宋体"/>
          <w:b/>
          <w:bCs/>
          <w:szCs w:val="21"/>
        </w:rPr>
        <w:t>1.</w:t>
      </w:r>
      <w:r>
        <w:rPr>
          <w:rFonts w:hint="eastAsia" w:ascii="宋体" w:hAnsi="宋体" w:eastAsia="宋体" w:cs="宋体"/>
          <w:b/>
          <w:bCs/>
          <w:szCs w:val="21"/>
          <w:lang w:val="zh-CN"/>
        </w:rPr>
        <w:t>按《第二章  磋商需求》填写。若我方成交，承诺最终成交报价与本次总报价所折合的优惠率即为综合优惠率，成交后的所有设备清单单价优惠率与综合优惠率一致</w:t>
      </w:r>
      <w:r>
        <w:rPr>
          <w:rFonts w:hint="eastAsia" w:ascii="宋体" w:hAnsi="宋体" w:eastAsia="宋体" w:cs="宋体"/>
          <w:b/>
          <w:bCs/>
          <w:color w:val="0000FF"/>
          <w:szCs w:val="21"/>
          <w:lang w:val="zh-CN"/>
        </w:rPr>
        <w:t>。</w:t>
      </w:r>
    </w:p>
    <w:p w14:paraId="3F5948C6">
      <w:pPr>
        <w:tabs>
          <w:tab w:val="left" w:pos="1176"/>
        </w:tabs>
        <w:spacing w:line="480" w:lineRule="exact"/>
        <w:rPr>
          <w:rFonts w:ascii="宋体" w:hAnsi="宋体" w:eastAsia="宋体" w:cs="宋体"/>
          <w:szCs w:val="21"/>
        </w:rPr>
      </w:pPr>
      <w:r>
        <w:rPr>
          <w:rFonts w:hint="eastAsia" w:ascii="宋体" w:hAnsi="宋体" w:eastAsia="宋体" w:cs="宋体"/>
          <w:szCs w:val="21"/>
        </w:rPr>
        <w:t>2.报价一经涂改，应在涂改处加盖单位公章或者由法定代表人或授权委托人签字或盖章，否则作无效标处理。</w:t>
      </w:r>
    </w:p>
    <w:p w14:paraId="1E16F654">
      <w:pPr>
        <w:tabs>
          <w:tab w:val="left" w:pos="1176"/>
        </w:tabs>
        <w:spacing w:line="480" w:lineRule="exact"/>
        <w:rPr>
          <w:rFonts w:ascii="宋体" w:hAnsi="宋体" w:eastAsia="宋体" w:cs="宋体"/>
          <w:szCs w:val="21"/>
        </w:rPr>
      </w:pPr>
      <w:r>
        <w:rPr>
          <w:rFonts w:hint="eastAsia" w:ascii="宋体" w:hAnsi="宋体" w:eastAsia="宋体" w:cs="宋体"/>
          <w:szCs w:val="21"/>
        </w:rPr>
        <w:t>3.本表总价金额应与磋商报价一览表“磋商报价”金额一致。</w:t>
      </w:r>
    </w:p>
    <w:p w14:paraId="63064AD0">
      <w:pPr>
        <w:tabs>
          <w:tab w:val="left" w:pos="1176"/>
        </w:tabs>
        <w:spacing w:line="480" w:lineRule="exact"/>
        <w:rPr>
          <w:rFonts w:ascii="宋体" w:hAnsi="宋体" w:eastAsia="宋体" w:cs="宋体"/>
          <w:szCs w:val="21"/>
        </w:rPr>
      </w:pPr>
    </w:p>
    <w:p w14:paraId="3ED87892">
      <w:pPr>
        <w:spacing w:line="360" w:lineRule="auto"/>
        <w:ind w:firstLine="2835" w:firstLineChars="1350"/>
        <w:rPr>
          <w:rFonts w:ascii="宋体" w:hAnsi="宋体" w:eastAsia="宋体" w:cs="宋体"/>
          <w:szCs w:val="21"/>
          <w:u w:val="single"/>
        </w:rPr>
      </w:pPr>
      <w:r>
        <w:rPr>
          <w:rFonts w:hint="eastAsia" w:ascii="宋体" w:hAnsi="宋体" w:eastAsia="宋体" w:cs="宋体"/>
          <w:szCs w:val="21"/>
        </w:rPr>
        <w:t>供应商名称(盖章)：</w:t>
      </w:r>
      <w:r>
        <w:rPr>
          <w:rFonts w:hint="eastAsia" w:ascii="宋体" w:hAnsi="宋体" w:eastAsia="宋体" w:cs="宋体"/>
          <w:szCs w:val="21"/>
          <w:u w:val="single"/>
        </w:rPr>
        <w:t xml:space="preserve">                           </w:t>
      </w:r>
    </w:p>
    <w:p w14:paraId="5C05DED1">
      <w:pPr>
        <w:spacing w:line="360" w:lineRule="auto"/>
        <w:ind w:firstLine="2835" w:firstLineChars="1350"/>
        <w:rPr>
          <w:rFonts w:ascii="宋体" w:hAnsi="宋体" w:eastAsia="宋体" w:cs="宋体"/>
          <w:szCs w:val="21"/>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14:paraId="2A4CFE7B">
      <w:pPr>
        <w:spacing w:line="360" w:lineRule="auto"/>
        <w:ind w:firstLine="2835" w:firstLineChars="1350"/>
        <w:jc w:val="left"/>
        <w:rPr>
          <w:rFonts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35FF1873">
      <w:pPr>
        <w:spacing w:line="360" w:lineRule="auto"/>
        <w:ind w:firstLine="420" w:firstLineChars="200"/>
        <w:rPr>
          <w:rFonts w:ascii="宋体" w:hAnsi="宋体" w:eastAsia="宋体" w:cs="宋体"/>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汉仪正圆 75简">
    <w:panose1 w:val="00020600040101010101"/>
    <w:charset w:val="86"/>
    <w:family w:val="auto"/>
    <w:pitch w:val="default"/>
    <w:sig w:usb0="A00002BF" w:usb1="0ACF7CFA" w:usb2="00000016" w:usb3="00000000" w:csb0="0004009F" w:csb1="00000000"/>
  </w:font>
  <w:font w:name="Swis721 LtEx BT">
    <w:panose1 w:val="020B0505020202020204"/>
    <w:charset w:val="00"/>
    <w:family w:val="auto"/>
    <w:pitch w:val="default"/>
    <w:sig w:usb0="00000000" w:usb1="00000000" w:usb2="00000000" w:usb3="00000000" w:csb0="00000000" w:csb1="00000000"/>
  </w:font>
  <w:font w:name="Swis721 LtCn BT">
    <w:panose1 w:val="020B040602020203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E529">
    <w:pPr>
      <w:tabs>
        <w:tab w:val="left" w:pos="5182"/>
      </w:tabs>
      <w:ind w:right="360"/>
      <w:rPr>
        <w:rFonts w:eastAsia="宋体"/>
        <w:sz w:val="18"/>
        <w:szCs w:val="18"/>
      </w:rPr>
    </w:pPr>
    <w:r>
      <w:rPr>
        <w:rFonts w:hint="eastAsia" w:eastAsia="宋体"/>
        <w:sz w:val="18"/>
        <w:szCs w:val="18"/>
      </w:rPr>
      <w:t xml:space="preserve">浙江信望工程咨询有限公司  </w:t>
    </w:r>
  </w:p>
  <w:p w14:paraId="2F94418D">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F3DA">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6A83">
    <w:pPr>
      <w:pStyle w:val="37"/>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6B4C">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5087">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A31C36">
                          <w:pPr>
                            <w:pStyle w:val="3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AA31C36">
                    <w:pPr>
                      <w:pStyle w:val="3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B43A2">
    <w:pPr>
      <w:pStyle w:val="39"/>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FE1E">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2CD0">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4B20">
    <w:pPr>
      <w:pStyle w:val="39"/>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537F8"/>
    <w:multiLevelType w:val="singleLevel"/>
    <w:tmpl w:val="F64537F8"/>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pStyle w:val="25"/>
      <w:lvlText w:val="%1."/>
      <w:lvlJc w:val="left"/>
      <w:pPr>
        <w:tabs>
          <w:tab w:val="left" w:pos="1200"/>
        </w:tabs>
        <w:ind w:left="1200" w:hanging="360"/>
      </w:pPr>
    </w:lvl>
  </w:abstractNum>
  <w:abstractNum w:abstractNumId="2">
    <w:nsid w:val="0053208E"/>
    <w:multiLevelType w:val="multilevel"/>
    <w:tmpl w:val="0053208E"/>
    <w:lvl w:ilvl="0" w:tentative="0">
      <w:start w:val="1"/>
      <w:numFmt w:val="japaneseCounting"/>
      <w:pStyle w:val="16"/>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
    <w:nsid w:val="1C454470"/>
    <w:multiLevelType w:val="singleLevel"/>
    <w:tmpl w:val="1C454470"/>
    <w:lvl w:ilvl="0" w:tentative="0">
      <w:start w:val="5"/>
      <w:numFmt w:val="chineseCounting"/>
      <w:suff w:val="nothing"/>
      <w:lvlText w:val="（%1）"/>
      <w:lvlJc w:val="left"/>
      <w:rPr>
        <w:rFonts w:hint="eastAsia"/>
      </w:rPr>
    </w:lvl>
  </w:abstractNum>
  <w:abstractNum w:abstractNumId="4">
    <w:nsid w:val="56172246"/>
    <w:multiLevelType w:val="singleLevel"/>
    <w:tmpl w:val="56172246"/>
    <w:lvl w:ilvl="0" w:tentative="0">
      <w:start w:val="1"/>
      <w:numFmt w:val="decimal"/>
      <w:lvlText w:val="%1."/>
      <w:lvlJc w:val="left"/>
      <w:pPr>
        <w:tabs>
          <w:tab w:val="left" w:pos="312"/>
        </w:tabs>
      </w:pPr>
    </w:lvl>
  </w:abstractNum>
  <w:abstractNum w:abstractNumId="5">
    <w:nsid w:val="57A1FE83"/>
    <w:multiLevelType w:val="singleLevel"/>
    <w:tmpl w:val="57A1FE83"/>
    <w:lvl w:ilvl="0" w:tentative="0">
      <w:start w:val="2"/>
      <w:numFmt w:val="decimal"/>
      <w:suff w:val="nothing"/>
      <w:lvlText w:val="%1."/>
      <w:lvlJc w:val="left"/>
      <w:rPr>
        <w:rFonts w:hint="default" w:ascii="宋体" w:hAnsi="宋体" w:eastAsia="宋体" w:cs="宋体"/>
        <w:b w:val="0"/>
        <w:bCs w:val="0"/>
      </w:rPr>
    </w:lvl>
  </w:abstractNum>
  <w:abstractNum w:abstractNumId="6">
    <w:nsid w:val="5C0EA3FB"/>
    <w:multiLevelType w:val="singleLevel"/>
    <w:tmpl w:val="5C0EA3FB"/>
    <w:lvl w:ilvl="0" w:tentative="0">
      <w:start w:val="2"/>
      <w:numFmt w:val="chineseCounting"/>
      <w:suff w:val="nothing"/>
      <w:lvlText w:val="（%1）"/>
      <w:lvlJc w:val="left"/>
      <w:rPr>
        <w:rFonts w:hint="eastAsia"/>
      </w:rPr>
    </w:lvl>
  </w:abstractNum>
  <w:abstractNum w:abstractNumId="7">
    <w:nsid w:val="7EDBD397"/>
    <w:multiLevelType w:val="singleLevel"/>
    <w:tmpl w:val="7EDBD397"/>
    <w:lvl w:ilvl="0" w:tentative="0">
      <w:start w:val="1"/>
      <w:numFmt w:val="bullet"/>
      <w:pStyle w:val="31"/>
      <w:lvlText w:val=""/>
      <w:lvlJc w:val="left"/>
      <w:pPr>
        <w:tabs>
          <w:tab w:val="left" w:pos="2040"/>
        </w:tabs>
        <w:ind w:left="2040" w:hanging="360"/>
      </w:pPr>
      <w:rPr>
        <w:rFonts w:hint="default" w:ascii="Wingdings" w:hAnsi="Wingdings"/>
      </w:rPr>
    </w:lvl>
  </w:abstractNum>
  <w:num w:numId="1">
    <w:abstractNumId w:val="2"/>
  </w:num>
  <w:num w:numId="2">
    <w:abstractNumId w:val="1"/>
  </w:num>
  <w:num w:numId="3">
    <w:abstractNumId w:val="7"/>
  </w:num>
  <w:num w:numId="4">
    <w:abstractNumId w:val="6"/>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N2ZhZGQ4MmVmNDIwNmYyOTBmNGFkODQ5MGYwZTA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809DD"/>
    <w:rsid w:val="09E847A6"/>
    <w:rsid w:val="09F235DE"/>
    <w:rsid w:val="09F451DC"/>
    <w:rsid w:val="09F63C75"/>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713DDA"/>
    <w:rsid w:val="0B732536"/>
    <w:rsid w:val="0B771934"/>
    <w:rsid w:val="0B774E6F"/>
    <w:rsid w:val="0B8964E4"/>
    <w:rsid w:val="0B8D5ADB"/>
    <w:rsid w:val="0B8F172F"/>
    <w:rsid w:val="0B915112"/>
    <w:rsid w:val="0B95644D"/>
    <w:rsid w:val="0B9B3E40"/>
    <w:rsid w:val="0BA51A79"/>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F071F"/>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73B0"/>
    <w:rsid w:val="1811097D"/>
    <w:rsid w:val="181268E8"/>
    <w:rsid w:val="181522BC"/>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A27A7"/>
    <w:rsid w:val="232D553A"/>
    <w:rsid w:val="233103C5"/>
    <w:rsid w:val="23322650"/>
    <w:rsid w:val="23341B46"/>
    <w:rsid w:val="23362882"/>
    <w:rsid w:val="233C11DD"/>
    <w:rsid w:val="233D6374"/>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632D"/>
    <w:rsid w:val="2C6B32EF"/>
    <w:rsid w:val="2C6E1F07"/>
    <w:rsid w:val="2C7522A7"/>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F5D6F"/>
    <w:rsid w:val="2F14595E"/>
    <w:rsid w:val="2F1710F1"/>
    <w:rsid w:val="2F1721FC"/>
    <w:rsid w:val="2F1917B8"/>
    <w:rsid w:val="2F1A126E"/>
    <w:rsid w:val="2F1B290E"/>
    <w:rsid w:val="2F2B7A49"/>
    <w:rsid w:val="2F2C2A4B"/>
    <w:rsid w:val="2F2F19D6"/>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94338C"/>
    <w:rsid w:val="3B9942F7"/>
    <w:rsid w:val="3B9C6067"/>
    <w:rsid w:val="3B9D3300"/>
    <w:rsid w:val="3BA70815"/>
    <w:rsid w:val="3BAC5B4A"/>
    <w:rsid w:val="3BAD20A3"/>
    <w:rsid w:val="3BB30AE0"/>
    <w:rsid w:val="3BBD0C73"/>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5509E"/>
    <w:rsid w:val="3EE5783B"/>
    <w:rsid w:val="3EF22A17"/>
    <w:rsid w:val="3EFB55C4"/>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C205F"/>
    <w:rsid w:val="405109C9"/>
    <w:rsid w:val="40632487"/>
    <w:rsid w:val="406E5D45"/>
    <w:rsid w:val="40703CD4"/>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64AAA"/>
    <w:rsid w:val="41395334"/>
    <w:rsid w:val="413D4085"/>
    <w:rsid w:val="413F2552"/>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34D1D"/>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F02113E"/>
    <w:rsid w:val="4F055EB7"/>
    <w:rsid w:val="4F0938CA"/>
    <w:rsid w:val="4F0D7E2E"/>
    <w:rsid w:val="4F0F54FD"/>
    <w:rsid w:val="4F1226FE"/>
    <w:rsid w:val="4F1811C2"/>
    <w:rsid w:val="4F1A4FE4"/>
    <w:rsid w:val="4F1C0541"/>
    <w:rsid w:val="4F1D3522"/>
    <w:rsid w:val="4F1E08AB"/>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C357D"/>
    <w:rsid w:val="505A7AD5"/>
    <w:rsid w:val="50651C46"/>
    <w:rsid w:val="506C45ED"/>
    <w:rsid w:val="506F79F7"/>
    <w:rsid w:val="507D081D"/>
    <w:rsid w:val="5082064D"/>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F1CAE"/>
    <w:rsid w:val="519C7CC3"/>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F5AFE"/>
    <w:rsid w:val="53AF686E"/>
    <w:rsid w:val="53B305D5"/>
    <w:rsid w:val="53B75EE6"/>
    <w:rsid w:val="53C80953"/>
    <w:rsid w:val="53CE400E"/>
    <w:rsid w:val="53D23363"/>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D46C85"/>
    <w:rsid w:val="61D85E7C"/>
    <w:rsid w:val="61DF0797"/>
    <w:rsid w:val="61E37AC9"/>
    <w:rsid w:val="61E51CD0"/>
    <w:rsid w:val="61EF3967"/>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45883"/>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560BB"/>
    <w:rsid w:val="69096CB5"/>
    <w:rsid w:val="690D2948"/>
    <w:rsid w:val="69105448"/>
    <w:rsid w:val="691624E2"/>
    <w:rsid w:val="69177797"/>
    <w:rsid w:val="692D07CF"/>
    <w:rsid w:val="692E0CCE"/>
    <w:rsid w:val="692E3F36"/>
    <w:rsid w:val="694E40F2"/>
    <w:rsid w:val="695C3F11"/>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5F23E97"/>
    <w:rsid w:val="76024DF9"/>
    <w:rsid w:val="760641A9"/>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264D6"/>
    <w:rsid w:val="78C942C6"/>
    <w:rsid w:val="78CA5C2B"/>
    <w:rsid w:val="78CB10A1"/>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E5111"/>
    <w:rsid w:val="7FF32CE5"/>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4">
    <w:name w:val="heading 1"/>
    <w:basedOn w:val="1"/>
    <w:next w:val="1"/>
    <w:link w:val="68"/>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6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74"/>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7">
    <w:name w:val="heading 4"/>
    <w:basedOn w:val="1"/>
    <w:next w:val="1"/>
    <w:link w:val="97"/>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8">
    <w:name w:val="heading 5"/>
    <w:basedOn w:val="1"/>
    <w:next w:val="1"/>
    <w:link w:val="112"/>
    <w:qFormat/>
    <w:uiPriority w:val="0"/>
    <w:pPr>
      <w:spacing w:before="200" w:after="80"/>
      <w:outlineLvl w:val="4"/>
    </w:pPr>
    <w:rPr>
      <w:rFonts w:ascii="Cambria" w:hAnsi="Cambria" w:eastAsia="宋体" w:cs="宋体"/>
      <w:color w:val="4F81BD"/>
    </w:rPr>
  </w:style>
  <w:style w:type="paragraph" w:styleId="9">
    <w:name w:val="heading 6"/>
    <w:basedOn w:val="1"/>
    <w:next w:val="1"/>
    <w:link w:val="94"/>
    <w:qFormat/>
    <w:uiPriority w:val="0"/>
    <w:pPr>
      <w:spacing w:before="280" w:after="100"/>
      <w:outlineLvl w:val="5"/>
    </w:pPr>
    <w:rPr>
      <w:rFonts w:ascii="Cambria" w:hAnsi="Cambria" w:eastAsia="宋体" w:cs="宋体"/>
      <w:i/>
      <w:iCs/>
      <w:color w:val="4F81BD"/>
    </w:rPr>
  </w:style>
  <w:style w:type="paragraph" w:styleId="10">
    <w:name w:val="heading 7"/>
    <w:basedOn w:val="1"/>
    <w:next w:val="1"/>
    <w:link w:val="104"/>
    <w:qFormat/>
    <w:uiPriority w:val="0"/>
    <w:pPr>
      <w:spacing w:before="320" w:after="100"/>
      <w:outlineLvl w:val="6"/>
    </w:pPr>
    <w:rPr>
      <w:rFonts w:ascii="Cambria" w:hAnsi="Cambria" w:eastAsia="宋体"/>
      <w:b/>
      <w:bCs/>
      <w:color w:val="9BBB59"/>
      <w:szCs w:val="20"/>
    </w:rPr>
  </w:style>
  <w:style w:type="paragraph" w:styleId="11">
    <w:name w:val="heading 8"/>
    <w:basedOn w:val="1"/>
    <w:next w:val="1"/>
    <w:link w:val="120"/>
    <w:qFormat/>
    <w:uiPriority w:val="0"/>
    <w:pPr>
      <w:spacing w:before="320" w:after="100"/>
      <w:outlineLvl w:val="7"/>
    </w:pPr>
    <w:rPr>
      <w:rFonts w:ascii="Cambria" w:hAnsi="Cambria" w:eastAsia="宋体"/>
      <w:b/>
      <w:bCs/>
      <w:i/>
      <w:iCs/>
      <w:color w:val="9BBB59"/>
      <w:szCs w:val="20"/>
    </w:rPr>
  </w:style>
  <w:style w:type="paragraph" w:styleId="12">
    <w:name w:val="heading 9"/>
    <w:basedOn w:val="1"/>
    <w:next w:val="1"/>
    <w:link w:val="84"/>
    <w:qFormat/>
    <w:uiPriority w:val="0"/>
    <w:pPr>
      <w:spacing w:before="320" w:after="100"/>
      <w:outlineLvl w:val="8"/>
    </w:pPr>
    <w:rPr>
      <w:rFonts w:ascii="Cambria" w:hAnsi="Cambria" w:eastAsia="宋体"/>
      <w:i/>
      <w:iCs/>
      <w:color w:val="9BBB59"/>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1"/>
    </w:rPr>
  </w:style>
  <w:style w:type="paragraph" w:styleId="3">
    <w:name w:val="Body Text"/>
    <w:basedOn w:val="1"/>
    <w:next w:val="2"/>
    <w:link w:val="71"/>
    <w:qFormat/>
    <w:uiPriority w:val="0"/>
    <w:pPr>
      <w:spacing w:after="120"/>
    </w:pPr>
    <w:rPr>
      <w:rFonts w:ascii="宋体" w:hAnsi="宋体" w:eastAsia="宋体"/>
      <w:sz w:val="28"/>
    </w:rPr>
  </w:style>
  <w:style w:type="paragraph" w:styleId="13">
    <w:name w:val="List 3"/>
    <w:basedOn w:val="1"/>
    <w:qFormat/>
    <w:uiPriority w:val="0"/>
    <w:pPr>
      <w:ind w:left="400" w:leftChars="400" w:hanging="200" w:hangingChars="200"/>
    </w:pPr>
  </w:style>
  <w:style w:type="paragraph" w:styleId="14">
    <w:name w:val="toc 7"/>
    <w:basedOn w:val="1"/>
    <w:next w:val="1"/>
    <w:qFormat/>
    <w:uiPriority w:val="0"/>
    <w:pPr>
      <w:ind w:left="1200" w:leftChars="1200"/>
    </w:pPr>
  </w:style>
  <w:style w:type="paragraph" w:styleId="15">
    <w:name w:val="List Number 2"/>
    <w:basedOn w:val="1"/>
    <w:qFormat/>
    <w:uiPriority w:val="0"/>
    <w:pPr>
      <w:widowControl/>
      <w:tabs>
        <w:tab w:val="left" w:pos="1680"/>
      </w:tabs>
      <w:ind w:left="1680" w:hanging="420"/>
      <w:jc w:val="left"/>
    </w:pPr>
    <w:rPr>
      <w:kern w:val="0"/>
      <w:sz w:val="24"/>
      <w:szCs w:val="20"/>
    </w:rPr>
  </w:style>
  <w:style w:type="paragraph" w:styleId="16">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7">
    <w:name w:val="Normal Indent"/>
    <w:basedOn w:val="1"/>
    <w:next w:val="1"/>
    <w:link w:val="80"/>
    <w:qFormat/>
    <w:uiPriority w:val="0"/>
    <w:pPr>
      <w:ind w:firstLine="420"/>
    </w:pPr>
    <w:rPr>
      <w:rFonts w:eastAsia="宋体"/>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index 5"/>
    <w:basedOn w:val="1"/>
    <w:next w:val="1"/>
    <w:unhideWhenUsed/>
    <w:qFormat/>
    <w:uiPriority w:val="99"/>
    <w:pPr>
      <w:ind w:left="800" w:leftChars="800"/>
    </w:pPr>
  </w:style>
  <w:style w:type="paragraph" w:styleId="20">
    <w:name w:val="Document Map"/>
    <w:basedOn w:val="1"/>
    <w:link w:val="121"/>
    <w:qFormat/>
    <w:uiPriority w:val="0"/>
    <w:pPr>
      <w:shd w:val="clear" w:color="auto" w:fill="000080"/>
    </w:pPr>
    <w:rPr>
      <w:rFonts w:ascii="宋体" w:hAnsi="宋体" w:eastAsia="宋体"/>
    </w:rPr>
  </w:style>
  <w:style w:type="paragraph" w:styleId="21">
    <w:name w:val="annotation text"/>
    <w:basedOn w:val="1"/>
    <w:next w:val="17"/>
    <w:link w:val="122"/>
    <w:qFormat/>
    <w:uiPriority w:val="0"/>
    <w:pPr>
      <w:jc w:val="left"/>
    </w:pPr>
    <w:rPr>
      <w:rFonts w:ascii="宋体" w:hAnsi="宋体" w:eastAsia="宋体"/>
    </w:rPr>
  </w:style>
  <w:style w:type="paragraph" w:styleId="22">
    <w:name w:val="Body Text 3"/>
    <w:basedOn w:val="1"/>
    <w:qFormat/>
    <w:uiPriority w:val="0"/>
    <w:pPr>
      <w:snapToGrid w:val="0"/>
      <w:spacing w:before="50" w:after="50"/>
    </w:pPr>
    <w:rPr>
      <w:rFonts w:hAnsi="宋体" w:eastAsia="仿宋_GB2312"/>
      <w:b/>
      <w:bCs/>
      <w:sz w:val="24"/>
      <w:szCs w:val="20"/>
    </w:rPr>
  </w:style>
  <w:style w:type="paragraph" w:styleId="23">
    <w:name w:val="Body Text Indent"/>
    <w:basedOn w:val="1"/>
    <w:next w:val="24"/>
    <w:link w:val="92"/>
    <w:qFormat/>
    <w:uiPriority w:val="0"/>
    <w:pPr>
      <w:spacing w:line="200" w:lineRule="exact"/>
      <w:ind w:firstLine="301"/>
    </w:pPr>
    <w:rPr>
      <w:rFonts w:ascii="宋体" w:hAnsi="Courier New" w:eastAsia="宋体"/>
      <w:spacing w:val="-4"/>
      <w:sz w:val="18"/>
      <w:szCs w:val="20"/>
    </w:rPr>
  </w:style>
  <w:style w:type="paragraph" w:customStyle="1" w:styleId="24">
    <w:name w:val="样式 正文文本缩进 + 首行缩进:  2 字符 行距: 1.5 倍行距"/>
    <w:basedOn w:val="23"/>
    <w:qFormat/>
    <w:uiPriority w:val="0"/>
    <w:pPr>
      <w:spacing w:before="156" w:line="360" w:lineRule="auto"/>
      <w:ind w:firstLine="482" w:firstLineChars="200"/>
    </w:pPr>
    <w:rPr>
      <w:rFonts w:cs="宋体"/>
      <w:b/>
    </w:rPr>
  </w:style>
  <w:style w:type="paragraph" w:styleId="25">
    <w:name w:val="List Number 3"/>
    <w:basedOn w:val="1"/>
    <w:qFormat/>
    <w:uiPriority w:val="0"/>
    <w:pPr>
      <w:numPr>
        <w:ilvl w:val="0"/>
        <w:numId w:val="2"/>
      </w:numPr>
    </w:pPr>
  </w:style>
  <w:style w:type="paragraph" w:styleId="26">
    <w:name w:val="List 2"/>
    <w:basedOn w:val="1"/>
    <w:qFormat/>
    <w:uiPriority w:val="0"/>
    <w:pPr>
      <w:ind w:left="100" w:leftChars="200" w:hanging="200" w:hangingChars="200"/>
    </w:pPr>
    <w:rPr>
      <w:sz w:val="28"/>
    </w:rPr>
  </w:style>
  <w:style w:type="paragraph" w:styleId="27">
    <w:name w:val="Block Text"/>
    <w:basedOn w:val="1"/>
    <w:next w:val="21"/>
    <w:qFormat/>
    <w:uiPriority w:val="0"/>
    <w:pPr>
      <w:adjustRightInd w:val="0"/>
      <w:ind w:left="420" w:right="33"/>
      <w:jc w:val="left"/>
    </w:pPr>
    <w:rPr>
      <w:kern w:val="0"/>
      <w:sz w:val="24"/>
      <w:szCs w:val="20"/>
    </w:rPr>
  </w:style>
  <w:style w:type="paragraph" w:styleId="28">
    <w:name w:val="toc 5"/>
    <w:basedOn w:val="1"/>
    <w:next w:val="1"/>
    <w:qFormat/>
    <w:uiPriority w:val="0"/>
    <w:pPr>
      <w:ind w:left="800" w:leftChars="800"/>
    </w:pPr>
  </w:style>
  <w:style w:type="paragraph" w:styleId="29">
    <w:name w:val="toc 3"/>
    <w:basedOn w:val="1"/>
    <w:next w:val="1"/>
    <w:qFormat/>
    <w:uiPriority w:val="0"/>
    <w:pPr>
      <w:spacing w:line="400" w:lineRule="exact"/>
      <w:ind w:left="400" w:leftChars="400"/>
    </w:pPr>
    <w:rPr>
      <w:rFonts w:ascii="Arial" w:hAnsi="Arial"/>
    </w:rPr>
  </w:style>
  <w:style w:type="paragraph" w:styleId="30">
    <w:name w:val="Plain Text"/>
    <w:basedOn w:val="1"/>
    <w:next w:val="3"/>
    <w:link w:val="125"/>
    <w:qFormat/>
    <w:uiPriority w:val="0"/>
    <w:pPr>
      <w:spacing w:beforeLines="50" w:afterLines="50" w:line="400" w:lineRule="exact"/>
    </w:pPr>
    <w:rPr>
      <w:rFonts w:ascii="宋体" w:hAnsi="Courier New" w:eastAsia="宋体"/>
      <w:sz w:val="24"/>
    </w:rPr>
  </w:style>
  <w:style w:type="paragraph" w:styleId="31">
    <w:name w:val="List Bullet 5"/>
    <w:basedOn w:val="1"/>
    <w:next w:val="27"/>
    <w:qFormat/>
    <w:uiPriority w:val="0"/>
    <w:pPr>
      <w:numPr>
        <w:ilvl w:val="0"/>
        <w:numId w:val="3"/>
      </w:numPr>
    </w:pPr>
  </w:style>
  <w:style w:type="paragraph" w:styleId="32">
    <w:name w:val="List Number 4"/>
    <w:basedOn w:val="1"/>
    <w:qFormat/>
    <w:uiPriority w:val="0"/>
    <w:pPr>
      <w:widowControl/>
      <w:tabs>
        <w:tab w:val="left" w:pos="1531"/>
      </w:tabs>
      <w:ind w:left="1531" w:hanging="397"/>
      <w:jc w:val="left"/>
    </w:pPr>
    <w:rPr>
      <w:kern w:val="0"/>
      <w:sz w:val="24"/>
      <w:szCs w:val="20"/>
    </w:rPr>
  </w:style>
  <w:style w:type="paragraph" w:styleId="33">
    <w:name w:val="toc 8"/>
    <w:basedOn w:val="1"/>
    <w:next w:val="1"/>
    <w:qFormat/>
    <w:uiPriority w:val="0"/>
    <w:pPr>
      <w:ind w:left="1400" w:leftChars="1400"/>
    </w:pPr>
  </w:style>
  <w:style w:type="paragraph" w:styleId="34">
    <w:name w:val="Date"/>
    <w:basedOn w:val="1"/>
    <w:next w:val="1"/>
    <w:link w:val="96"/>
    <w:qFormat/>
    <w:uiPriority w:val="0"/>
    <w:pPr>
      <w:ind w:left="2500" w:leftChars="2500"/>
    </w:pPr>
    <w:rPr>
      <w:rFonts w:ascii="楷体_GB2312" w:eastAsia="楷体_GB2312"/>
      <w:sz w:val="32"/>
      <w:szCs w:val="20"/>
    </w:rPr>
  </w:style>
  <w:style w:type="paragraph" w:styleId="35">
    <w:name w:val="Body Text Indent 2"/>
    <w:basedOn w:val="1"/>
    <w:link w:val="75"/>
    <w:qFormat/>
    <w:uiPriority w:val="0"/>
    <w:pPr>
      <w:snapToGrid w:val="0"/>
      <w:ind w:firstLine="542" w:firstLineChars="225"/>
    </w:pPr>
    <w:rPr>
      <w:rFonts w:ascii="仿宋_GB2312" w:hAnsi="宋体" w:eastAsia="宋体" w:cs="Arial"/>
      <w:b/>
      <w:bCs/>
      <w:color w:val="000000"/>
      <w:sz w:val="24"/>
    </w:rPr>
  </w:style>
  <w:style w:type="paragraph" w:styleId="36">
    <w:name w:val="Balloon Text"/>
    <w:basedOn w:val="1"/>
    <w:next w:val="31"/>
    <w:link w:val="69"/>
    <w:qFormat/>
    <w:uiPriority w:val="0"/>
    <w:rPr>
      <w:rFonts w:ascii="宋体" w:hAnsi="宋体" w:eastAsia="宋体"/>
      <w:sz w:val="18"/>
      <w:szCs w:val="18"/>
    </w:rPr>
  </w:style>
  <w:style w:type="paragraph" w:styleId="37">
    <w:name w:val="footer"/>
    <w:basedOn w:val="1"/>
    <w:link w:val="85"/>
    <w:qFormat/>
    <w:uiPriority w:val="0"/>
    <w:pPr>
      <w:tabs>
        <w:tab w:val="center" w:pos="4153"/>
        <w:tab w:val="right" w:pos="8306"/>
      </w:tabs>
      <w:snapToGrid w:val="0"/>
      <w:jc w:val="left"/>
    </w:pPr>
    <w:rPr>
      <w:rFonts w:ascii="黑体" w:eastAsia="黑体"/>
      <w:snapToGrid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109"/>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40">
    <w:name w:val="toc 1"/>
    <w:basedOn w:val="1"/>
    <w:next w:val="1"/>
    <w:qFormat/>
    <w:uiPriority w:val="0"/>
    <w:pPr>
      <w:tabs>
        <w:tab w:val="right" w:leader="dot" w:pos="8296"/>
      </w:tabs>
      <w:jc w:val="left"/>
    </w:pPr>
    <w:rPr>
      <w:rFonts w:ascii="宋体" w:hAnsi="宋体" w:eastAsia="宋体"/>
      <w:b/>
      <w:sz w:val="32"/>
    </w:rPr>
  </w:style>
  <w:style w:type="paragraph" w:styleId="41">
    <w:name w:val="toc 4"/>
    <w:basedOn w:val="1"/>
    <w:next w:val="1"/>
    <w:qFormat/>
    <w:uiPriority w:val="0"/>
    <w:pPr>
      <w:ind w:left="600" w:leftChars="600"/>
    </w:pPr>
  </w:style>
  <w:style w:type="paragraph" w:styleId="42">
    <w:name w:val="index heading"/>
    <w:basedOn w:val="1"/>
    <w:next w:val="36"/>
    <w:qFormat/>
    <w:uiPriority w:val="0"/>
    <w:pPr>
      <w:spacing w:line="240" w:lineRule="auto"/>
      <w:ind w:firstLine="0" w:firstLineChars="0"/>
    </w:pPr>
    <w:rPr>
      <w:rFonts w:ascii="Arial" w:hAnsi="Arial" w:eastAsia="宋体" w:cs="Arial"/>
      <w:b/>
      <w:bCs/>
      <w:szCs w:val="22"/>
    </w:rPr>
  </w:style>
  <w:style w:type="paragraph" w:styleId="43">
    <w:name w:val="Subtitle"/>
    <w:basedOn w:val="1"/>
    <w:next w:val="1"/>
    <w:link w:val="127"/>
    <w:qFormat/>
    <w:uiPriority w:val="0"/>
    <w:pPr>
      <w:spacing w:before="200" w:after="900"/>
      <w:jc w:val="right"/>
    </w:pPr>
    <w:rPr>
      <w:rFonts w:ascii="宋体" w:hAnsi="宋体" w:eastAsia="宋体"/>
      <w:i/>
      <w:iCs/>
      <w:sz w:val="24"/>
    </w:rPr>
  </w:style>
  <w:style w:type="paragraph" w:styleId="44">
    <w:name w:val="List"/>
    <w:basedOn w:val="1"/>
    <w:next w:val="1"/>
    <w:qFormat/>
    <w:uiPriority w:val="0"/>
    <w:pPr>
      <w:ind w:left="200" w:hanging="200" w:hangingChars="200"/>
    </w:pPr>
    <w:rPr>
      <w:sz w:val="28"/>
    </w:rPr>
  </w:style>
  <w:style w:type="paragraph" w:styleId="45">
    <w:name w:val="toc 6"/>
    <w:basedOn w:val="1"/>
    <w:next w:val="1"/>
    <w:qFormat/>
    <w:uiPriority w:val="0"/>
    <w:pPr>
      <w:ind w:left="1000" w:leftChars="1000"/>
    </w:pPr>
  </w:style>
  <w:style w:type="paragraph" w:styleId="46">
    <w:name w:val="Body Text Indent 3"/>
    <w:basedOn w:val="1"/>
    <w:next w:val="42"/>
    <w:link w:val="86"/>
    <w:qFormat/>
    <w:uiPriority w:val="0"/>
    <w:pPr>
      <w:snapToGrid w:val="0"/>
      <w:ind w:firstLine="480" w:firstLineChars="200"/>
      <w:jc w:val="left"/>
    </w:pPr>
    <w:rPr>
      <w:rFonts w:ascii="仿宋_GB2312" w:hAnsi="宋体" w:eastAsia="仿宋_GB2312"/>
      <w:color w:val="000000"/>
      <w:sz w:val="24"/>
    </w:rPr>
  </w:style>
  <w:style w:type="paragraph" w:styleId="47">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8">
    <w:name w:val="toc 2"/>
    <w:basedOn w:val="1"/>
    <w:next w:val="1"/>
    <w:qFormat/>
    <w:uiPriority w:val="0"/>
    <w:pPr>
      <w:spacing w:line="400" w:lineRule="exact"/>
      <w:ind w:left="200" w:leftChars="200"/>
    </w:pPr>
    <w:rPr>
      <w:rFonts w:ascii="Arial" w:hAnsi="Arial"/>
    </w:rPr>
  </w:style>
  <w:style w:type="paragraph" w:styleId="49">
    <w:name w:val="toc 9"/>
    <w:basedOn w:val="1"/>
    <w:next w:val="1"/>
    <w:qFormat/>
    <w:uiPriority w:val="0"/>
    <w:pPr>
      <w:ind w:left="1600" w:leftChars="1600"/>
    </w:pPr>
  </w:style>
  <w:style w:type="paragraph" w:styleId="50">
    <w:name w:val="Body Text 2"/>
    <w:basedOn w:val="1"/>
    <w:link w:val="130"/>
    <w:qFormat/>
    <w:uiPriority w:val="0"/>
    <w:pPr>
      <w:widowControl/>
      <w:snapToGrid w:val="0"/>
      <w:spacing w:before="50" w:afterLines="50" w:line="400" w:lineRule="exact"/>
      <w:jc w:val="left"/>
    </w:pPr>
    <w:rPr>
      <w:rFonts w:ascii="宋体" w:hAnsi="宋体" w:eastAsia="宋体"/>
      <w:color w:val="000000"/>
      <w:sz w:val="24"/>
    </w:rPr>
  </w:style>
  <w:style w:type="paragraph" w:styleId="51">
    <w:name w:val="Normal (Web)"/>
    <w:basedOn w:val="1"/>
    <w:next w:val="48"/>
    <w:qFormat/>
    <w:uiPriority w:val="0"/>
    <w:pPr>
      <w:widowControl/>
      <w:spacing w:before="100" w:beforeAutospacing="1" w:after="100" w:afterAutospacing="1"/>
      <w:jc w:val="left"/>
    </w:pPr>
    <w:rPr>
      <w:rFonts w:ascii="宋体" w:hAnsi="宋体"/>
      <w:kern w:val="0"/>
      <w:sz w:val="24"/>
    </w:rPr>
  </w:style>
  <w:style w:type="paragraph" w:styleId="52">
    <w:name w:val="index 1"/>
    <w:basedOn w:val="1"/>
    <w:next w:val="1"/>
    <w:qFormat/>
    <w:uiPriority w:val="0"/>
    <w:pPr>
      <w:widowControl/>
      <w:spacing w:line="360" w:lineRule="auto"/>
      <w:jc w:val="center"/>
    </w:pPr>
    <w:rPr>
      <w:rFonts w:ascii="Arial" w:hAnsi="Arial" w:cs="Arial"/>
      <w:kern w:val="0"/>
      <w:sz w:val="24"/>
    </w:rPr>
  </w:style>
  <w:style w:type="paragraph" w:styleId="53">
    <w:name w:val="Title"/>
    <w:basedOn w:val="1"/>
    <w:next w:val="1"/>
    <w:link w:val="93"/>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4">
    <w:name w:val="annotation subject"/>
    <w:basedOn w:val="21"/>
    <w:next w:val="21"/>
    <w:link w:val="77"/>
    <w:qFormat/>
    <w:uiPriority w:val="0"/>
    <w:rPr>
      <w:b/>
      <w:bCs/>
    </w:rPr>
  </w:style>
  <w:style w:type="paragraph" w:styleId="55">
    <w:name w:val="Body Text First Indent 2"/>
    <w:basedOn w:val="23"/>
    <w:next w:val="1"/>
    <w:qFormat/>
    <w:uiPriority w:val="0"/>
    <w:pPr>
      <w:ind w:firstLine="420" w:firstLineChars="200"/>
    </w:pPr>
    <w:rPr>
      <w:rFonts w:ascii="Times New Roman" w:hAnsi="Times New Roman" w:eastAsia="宋体" w:cs="Times New Roman"/>
    </w:rPr>
  </w:style>
  <w:style w:type="table" w:styleId="57">
    <w:name w:val="Table Grid"/>
    <w:basedOn w:val="5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rFonts w:eastAsia="宋体"/>
      <w:b/>
      <w:bCs/>
      <w:spacing w:val="0"/>
      <w:kern w:val="2"/>
      <w:sz w:val="21"/>
      <w:lang w:val="en-US" w:eastAsia="zh-CN" w:bidi="ar-SA"/>
    </w:rPr>
  </w:style>
  <w:style w:type="character" w:styleId="60">
    <w:name w:val="page number"/>
    <w:basedOn w:val="58"/>
    <w:qFormat/>
    <w:uiPriority w:val="0"/>
  </w:style>
  <w:style w:type="character" w:styleId="61">
    <w:name w:val="FollowedHyperlink"/>
    <w:qFormat/>
    <w:uiPriority w:val="0"/>
    <w:rPr>
      <w:rFonts w:eastAsia="宋体"/>
      <w:color w:val="800080"/>
      <w:kern w:val="2"/>
      <w:sz w:val="21"/>
      <w:u w:val="single"/>
      <w:lang w:val="en-US" w:eastAsia="zh-CN" w:bidi="ar-SA"/>
    </w:rPr>
  </w:style>
  <w:style w:type="character" w:styleId="62">
    <w:name w:val="Emphasis"/>
    <w:qFormat/>
    <w:uiPriority w:val="0"/>
    <w:rPr>
      <w:b/>
      <w:bCs/>
      <w:i/>
      <w:iCs/>
      <w:color w:val="5A5A5A"/>
    </w:rPr>
  </w:style>
  <w:style w:type="character" w:styleId="63">
    <w:name w:val="Hyperlink"/>
    <w:qFormat/>
    <w:uiPriority w:val="0"/>
    <w:rPr>
      <w:rFonts w:eastAsia="宋体"/>
      <w:color w:val="0000FF"/>
      <w:kern w:val="2"/>
      <w:sz w:val="21"/>
      <w:u w:val="single"/>
      <w:lang w:val="en-US" w:eastAsia="zh-CN" w:bidi="ar-SA"/>
    </w:rPr>
  </w:style>
  <w:style w:type="character" w:styleId="64">
    <w:name w:val="annotation reference"/>
    <w:qFormat/>
    <w:uiPriority w:val="0"/>
    <w:rPr>
      <w:rFonts w:eastAsia="宋体"/>
      <w:kern w:val="2"/>
      <w:sz w:val="21"/>
      <w:szCs w:val="21"/>
      <w:lang w:val="en-US" w:eastAsia="zh-CN" w:bidi="ar-SA"/>
    </w:rPr>
  </w:style>
  <w:style w:type="character" w:customStyle="1" w:styleId="65">
    <w:name w:val="标题 2 字符"/>
    <w:link w:val="5"/>
    <w:qFormat/>
    <w:uiPriority w:val="0"/>
    <w:rPr>
      <w:rFonts w:ascii="Arial" w:hAnsi="Arial" w:eastAsia="黑体"/>
      <w:b/>
      <w:bCs/>
      <w:kern w:val="2"/>
      <w:sz w:val="32"/>
      <w:szCs w:val="32"/>
      <w:lang w:val="en-US" w:eastAsia="zh-CN" w:bidi="ar-SA"/>
    </w:rPr>
  </w:style>
  <w:style w:type="character" w:customStyle="1" w:styleId="66">
    <w:name w:val="无间隔 字符"/>
    <w:link w:val="67"/>
    <w:qFormat/>
    <w:uiPriority w:val="0"/>
    <w:rPr>
      <w:rFonts w:ascii="宋体" w:hAnsi="宋体" w:eastAsia="宋体"/>
      <w:kern w:val="2"/>
      <w:sz w:val="21"/>
      <w:szCs w:val="24"/>
      <w:lang w:val="en-US" w:eastAsia="zh-CN" w:bidi="ar-SA"/>
    </w:rPr>
  </w:style>
  <w:style w:type="paragraph" w:styleId="67">
    <w:name w:val="No Spacing"/>
    <w:basedOn w:val="1"/>
    <w:link w:val="66"/>
    <w:qFormat/>
    <w:uiPriority w:val="0"/>
    <w:rPr>
      <w:rFonts w:ascii="宋体" w:hAnsi="宋体" w:eastAsia="宋体"/>
    </w:rPr>
  </w:style>
  <w:style w:type="character" w:customStyle="1" w:styleId="68">
    <w:name w:val="标题 1 字符"/>
    <w:link w:val="4"/>
    <w:qFormat/>
    <w:uiPriority w:val="0"/>
    <w:rPr>
      <w:rFonts w:eastAsia="宋体"/>
      <w:b/>
      <w:bCs/>
      <w:kern w:val="44"/>
      <w:sz w:val="44"/>
      <w:szCs w:val="44"/>
      <w:lang w:val="en-US" w:eastAsia="zh-CN" w:bidi="ar-SA"/>
    </w:rPr>
  </w:style>
  <w:style w:type="character" w:customStyle="1" w:styleId="69">
    <w:name w:val="批注框文本 字符"/>
    <w:link w:val="36"/>
    <w:qFormat/>
    <w:uiPriority w:val="0"/>
    <w:rPr>
      <w:rFonts w:ascii="宋体" w:hAnsi="宋体" w:eastAsia="宋体"/>
      <w:kern w:val="2"/>
      <w:sz w:val="18"/>
      <w:szCs w:val="18"/>
      <w:lang w:val="en-US" w:eastAsia="zh-CN" w:bidi="ar-SA"/>
    </w:rPr>
  </w:style>
  <w:style w:type="character" w:customStyle="1" w:styleId="70">
    <w:name w:val="style5"/>
    <w:qFormat/>
    <w:uiPriority w:val="0"/>
    <w:rPr>
      <w:rFonts w:eastAsia="宋体"/>
      <w:kern w:val="2"/>
      <w:sz w:val="21"/>
      <w:lang w:val="en-US" w:eastAsia="zh-CN" w:bidi="ar-SA"/>
    </w:rPr>
  </w:style>
  <w:style w:type="character" w:customStyle="1" w:styleId="71">
    <w:name w:val="正文文本 字符"/>
    <w:link w:val="3"/>
    <w:qFormat/>
    <w:uiPriority w:val="0"/>
    <w:rPr>
      <w:rFonts w:ascii="宋体" w:hAnsi="宋体" w:eastAsia="宋体"/>
      <w:kern w:val="2"/>
      <w:sz w:val="28"/>
      <w:szCs w:val="24"/>
      <w:lang w:val="en-US" w:eastAsia="zh-CN" w:bidi="ar-SA"/>
    </w:rPr>
  </w:style>
  <w:style w:type="character" w:customStyle="1" w:styleId="72">
    <w:name w:val="明显参考1"/>
    <w:qFormat/>
    <w:uiPriority w:val="0"/>
    <w:rPr>
      <w:rFonts w:eastAsia="宋体"/>
      <w:b/>
      <w:bCs/>
      <w:color w:val="76923C"/>
      <w:kern w:val="2"/>
      <w:sz w:val="21"/>
      <w:u w:val="single" w:color="9BBB59"/>
      <w:lang w:val="en-US" w:eastAsia="zh-CN" w:bidi="ar-SA"/>
    </w:rPr>
  </w:style>
  <w:style w:type="character" w:customStyle="1" w:styleId="73">
    <w:name w:val="Char Char"/>
    <w:qFormat/>
    <w:uiPriority w:val="0"/>
    <w:rPr>
      <w:kern w:val="2"/>
      <w:sz w:val="24"/>
    </w:rPr>
  </w:style>
  <w:style w:type="character" w:customStyle="1" w:styleId="74">
    <w:name w:val="标题 3 字符"/>
    <w:link w:val="6"/>
    <w:qFormat/>
    <w:uiPriority w:val="0"/>
    <w:rPr>
      <w:rFonts w:ascii="宋体" w:eastAsia="宋体" w:cs="宋体"/>
      <w:b/>
      <w:kern w:val="2"/>
      <w:sz w:val="24"/>
      <w:u w:val="single"/>
      <w:lang w:val="en-US" w:eastAsia="zh-CN" w:bidi="ar-SA"/>
    </w:rPr>
  </w:style>
  <w:style w:type="character" w:customStyle="1" w:styleId="75">
    <w:name w:val="正文文本缩进 2 字符"/>
    <w:link w:val="35"/>
    <w:qFormat/>
    <w:uiPriority w:val="0"/>
    <w:rPr>
      <w:rFonts w:ascii="仿宋_GB2312" w:hAnsi="宋体" w:eastAsia="宋体" w:cs="Arial"/>
      <w:b/>
      <w:bCs/>
      <w:color w:val="000000"/>
      <w:kern w:val="2"/>
      <w:sz w:val="24"/>
      <w:szCs w:val="24"/>
      <w:lang w:val="en-US" w:eastAsia="zh-CN" w:bidi="ar-SA"/>
    </w:rPr>
  </w:style>
  <w:style w:type="character" w:customStyle="1" w:styleId="76">
    <w:name w:val="pro_name_title"/>
    <w:qFormat/>
    <w:uiPriority w:val="0"/>
    <w:rPr>
      <w:rFonts w:eastAsia="宋体"/>
      <w:kern w:val="2"/>
      <w:sz w:val="21"/>
      <w:lang w:val="en-US" w:eastAsia="zh-CN" w:bidi="ar-SA"/>
    </w:rPr>
  </w:style>
  <w:style w:type="character" w:customStyle="1" w:styleId="77">
    <w:name w:val="批注主题 字符"/>
    <w:link w:val="54"/>
    <w:qFormat/>
    <w:uiPriority w:val="0"/>
    <w:rPr>
      <w:rFonts w:ascii="宋体" w:hAnsi="宋体" w:eastAsia="宋体"/>
      <w:b/>
      <w:bCs/>
      <w:kern w:val="2"/>
      <w:sz w:val="21"/>
      <w:szCs w:val="24"/>
      <w:lang w:val="en-US" w:eastAsia="zh-CN" w:bidi="ar-SA"/>
    </w:rPr>
  </w:style>
  <w:style w:type="character" w:customStyle="1" w:styleId="78">
    <w:name w:val="chinaname1"/>
    <w:qFormat/>
    <w:uiPriority w:val="0"/>
    <w:rPr>
      <w:rFonts w:eastAsia="宋体"/>
      <w:kern w:val="2"/>
      <w:sz w:val="21"/>
      <w:lang w:val="en-US" w:eastAsia="zh-CN" w:bidi="ar-SA"/>
    </w:rPr>
  </w:style>
  <w:style w:type="character" w:customStyle="1" w:styleId="79">
    <w:name w:val="Char Char11"/>
    <w:qFormat/>
    <w:uiPriority w:val="0"/>
    <w:rPr>
      <w:rFonts w:ascii="宋体" w:hAnsi="Courier New" w:eastAsia="宋体"/>
      <w:spacing w:val="-4"/>
      <w:kern w:val="2"/>
      <w:sz w:val="18"/>
      <w:lang w:val="en-US" w:eastAsia="zh-CN" w:bidi="ar-SA"/>
    </w:rPr>
  </w:style>
  <w:style w:type="character" w:customStyle="1" w:styleId="80">
    <w:name w:val="正文缩进 字符"/>
    <w:link w:val="17"/>
    <w:qFormat/>
    <w:uiPriority w:val="0"/>
    <w:rPr>
      <w:rFonts w:eastAsia="宋体"/>
      <w:kern w:val="2"/>
      <w:sz w:val="21"/>
      <w:lang w:val="en-US" w:eastAsia="zh-CN" w:bidi="ar-SA"/>
    </w:rPr>
  </w:style>
  <w:style w:type="character" w:customStyle="1" w:styleId="81">
    <w:name w:val="small"/>
    <w:qFormat/>
    <w:uiPriority w:val="0"/>
    <w:rPr>
      <w:rFonts w:eastAsia="宋体"/>
      <w:kern w:val="2"/>
      <w:sz w:val="21"/>
      <w:lang w:val="en-US" w:eastAsia="zh-CN" w:bidi="ar-SA"/>
    </w:rPr>
  </w:style>
  <w:style w:type="character" w:customStyle="1" w:styleId="82">
    <w:name w:val="wordbreaknormal"/>
    <w:qFormat/>
    <w:uiPriority w:val="0"/>
    <w:rPr>
      <w:rFonts w:eastAsia="宋体"/>
      <w:kern w:val="2"/>
      <w:sz w:val="21"/>
      <w:lang w:val="en-US" w:eastAsia="zh-CN" w:bidi="ar-SA"/>
    </w:rPr>
  </w:style>
  <w:style w:type="character" w:customStyle="1" w:styleId="83">
    <w:name w:val="font11"/>
    <w:qFormat/>
    <w:uiPriority w:val="0"/>
    <w:rPr>
      <w:rFonts w:hint="default" w:ascii="Times New Roman" w:hAnsi="Times New Roman" w:cs="Times New Roman"/>
      <w:color w:val="000000"/>
      <w:sz w:val="22"/>
      <w:szCs w:val="22"/>
      <w:u w:val="none"/>
    </w:rPr>
  </w:style>
  <w:style w:type="character" w:customStyle="1" w:styleId="84">
    <w:name w:val="标题 9 字符"/>
    <w:link w:val="12"/>
    <w:qFormat/>
    <w:uiPriority w:val="0"/>
    <w:rPr>
      <w:rFonts w:ascii="Cambria" w:hAnsi="Cambria" w:eastAsia="宋体"/>
      <w:i/>
      <w:iCs/>
      <w:color w:val="9BBB59"/>
      <w:kern w:val="2"/>
      <w:sz w:val="21"/>
      <w:lang w:val="en-US" w:eastAsia="zh-CN" w:bidi="ar-SA"/>
    </w:rPr>
  </w:style>
  <w:style w:type="character" w:customStyle="1" w:styleId="85">
    <w:name w:val="页脚 字符"/>
    <w:link w:val="37"/>
    <w:qFormat/>
    <w:uiPriority w:val="0"/>
    <w:rPr>
      <w:rFonts w:ascii="黑体" w:eastAsia="黑体"/>
      <w:snapToGrid w:val="0"/>
      <w:kern w:val="2"/>
      <w:sz w:val="18"/>
      <w:szCs w:val="18"/>
      <w:lang w:val="en-US" w:eastAsia="zh-CN" w:bidi="ar-SA"/>
    </w:rPr>
  </w:style>
  <w:style w:type="character" w:customStyle="1" w:styleId="86">
    <w:name w:val="正文文本缩进 3 字符"/>
    <w:link w:val="46"/>
    <w:qFormat/>
    <w:uiPriority w:val="0"/>
    <w:rPr>
      <w:rFonts w:ascii="仿宋_GB2312" w:hAnsi="宋体" w:eastAsia="仿宋_GB2312"/>
      <w:color w:val="000000"/>
      <w:kern w:val="2"/>
      <w:sz w:val="24"/>
      <w:szCs w:val="24"/>
      <w:lang w:val="en-US" w:eastAsia="zh-CN" w:bidi="ar-SA"/>
    </w:rPr>
  </w:style>
  <w:style w:type="character" w:customStyle="1" w:styleId="87">
    <w:name w:val="h Char Char"/>
    <w:qFormat/>
    <w:uiPriority w:val="0"/>
    <w:rPr>
      <w:rFonts w:ascii="Calibri" w:hAnsi="Calibri" w:eastAsia="宋体" w:cs="Times New Roman"/>
      <w:sz w:val="18"/>
      <w:szCs w:val="18"/>
    </w:rPr>
  </w:style>
  <w:style w:type="character" w:customStyle="1" w:styleId="88">
    <w:name w:val="font01"/>
    <w:qFormat/>
    <w:uiPriority w:val="0"/>
    <w:rPr>
      <w:rFonts w:hint="eastAsia" w:ascii="宋体" w:hAnsi="宋体" w:eastAsia="宋体" w:cs="宋体"/>
      <w:color w:val="000000"/>
      <w:sz w:val="22"/>
      <w:szCs w:val="22"/>
      <w:u w:val="none"/>
    </w:rPr>
  </w:style>
  <w:style w:type="character" w:customStyle="1" w:styleId="89">
    <w:name w:val="lineheigh201"/>
    <w:qFormat/>
    <w:uiPriority w:val="0"/>
    <w:rPr>
      <w:rFonts w:eastAsia="宋体"/>
      <w:kern w:val="2"/>
      <w:sz w:val="21"/>
      <w:lang w:val="en-US" w:eastAsia="zh-CN" w:bidi="ar-SA"/>
    </w:rPr>
  </w:style>
  <w:style w:type="character" w:customStyle="1" w:styleId="90">
    <w:name w:val="kleintab"/>
    <w:qFormat/>
    <w:uiPriority w:val="0"/>
    <w:rPr>
      <w:rFonts w:eastAsia="宋体"/>
      <w:kern w:val="2"/>
      <w:sz w:val="21"/>
      <w:lang w:val="en-US" w:eastAsia="zh-CN" w:bidi="ar-SA"/>
    </w:rPr>
  </w:style>
  <w:style w:type="character" w:customStyle="1" w:styleId="91">
    <w:name w:val="font31"/>
    <w:qFormat/>
    <w:uiPriority w:val="0"/>
    <w:rPr>
      <w:rFonts w:hint="default" w:ascii="Times New Roman" w:hAnsi="Times New Roman" w:cs="Times New Roman"/>
      <w:color w:val="000000"/>
      <w:sz w:val="22"/>
      <w:szCs w:val="22"/>
      <w:u w:val="none"/>
    </w:rPr>
  </w:style>
  <w:style w:type="character" w:customStyle="1" w:styleId="92">
    <w:name w:val="正文文本缩进 字符"/>
    <w:link w:val="23"/>
    <w:qFormat/>
    <w:uiPriority w:val="0"/>
    <w:rPr>
      <w:rFonts w:ascii="宋体" w:hAnsi="Courier New" w:eastAsia="宋体"/>
      <w:spacing w:val="-4"/>
      <w:kern w:val="2"/>
      <w:sz w:val="18"/>
      <w:lang w:val="en-US" w:eastAsia="zh-CN" w:bidi="ar-SA"/>
    </w:rPr>
  </w:style>
  <w:style w:type="character" w:customStyle="1" w:styleId="93">
    <w:name w:val="标题 字符"/>
    <w:link w:val="53"/>
    <w:qFormat/>
    <w:uiPriority w:val="0"/>
    <w:rPr>
      <w:rFonts w:ascii="宋体" w:hAnsi="Courier New" w:eastAsia="宋体" w:cs="Courier New"/>
      <w:kern w:val="2"/>
      <w:sz w:val="21"/>
      <w:szCs w:val="21"/>
      <w:lang w:val="en-US" w:eastAsia="zh-CN" w:bidi="ar-SA"/>
    </w:rPr>
  </w:style>
  <w:style w:type="character" w:customStyle="1" w:styleId="94">
    <w:name w:val="标题 6 字符"/>
    <w:link w:val="9"/>
    <w:qFormat/>
    <w:uiPriority w:val="0"/>
    <w:rPr>
      <w:rFonts w:ascii="Cambria" w:hAnsi="Cambria" w:eastAsia="宋体" w:cs="宋体"/>
      <w:i/>
      <w:iCs/>
      <w:color w:val="4F81BD"/>
      <w:kern w:val="2"/>
      <w:sz w:val="21"/>
      <w:szCs w:val="24"/>
      <w:lang w:val="en-US" w:eastAsia="zh-CN" w:bidi="ar-SA"/>
    </w:rPr>
  </w:style>
  <w:style w:type="character" w:customStyle="1" w:styleId="95">
    <w:name w:val="style42"/>
    <w:qFormat/>
    <w:uiPriority w:val="0"/>
    <w:rPr>
      <w:color w:val="000000"/>
    </w:rPr>
  </w:style>
  <w:style w:type="character" w:customStyle="1" w:styleId="96">
    <w:name w:val="日期 字符"/>
    <w:link w:val="34"/>
    <w:qFormat/>
    <w:uiPriority w:val="0"/>
    <w:rPr>
      <w:rFonts w:ascii="楷体_GB2312" w:eastAsia="楷体_GB2312"/>
      <w:kern w:val="2"/>
      <w:sz w:val="32"/>
      <w:lang w:val="en-US" w:eastAsia="zh-CN" w:bidi="ar-SA"/>
    </w:rPr>
  </w:style>
  <w:style w:type="character" w:customStyle="1" w:styleId="97">
    <w:name w:val="标题 4 字符"/>
    <w:link w:val="7"/>
    <w:qFormat/>
    <w:uiPriority w:val="0"/>
    <w:rPr>
      <w:rFonts w:ascii="Cambria" w:hAnsi="Cambria" w:eastAsia="宋体" w:cs="宋体"/>
      <w:i/>
      <w:iCs/>
      <w:color w:val="4F81BD"/>
      <w:kern w:val="2"/>
      <w:sz w:val="24"/>
      <w:szCs w:val="24"/>
      <w:lang w:val="en-US" w:eastAsia="zh-CN" w:bidi="ar-SA"/>
    </w:rPr>
  </w:style>
  <w:style w:type="character" w:customStyle="1" w:styleId="98">
    <w:name w:val="内文 Char Char"/>
    <w:link w:val="99"/>
    <w:qFormat/>
    <w:uiPriority w:val="0"/>
    <w:rPr>
      <w:rFonts w:ascii="Arial" w:hAnsi="Arial" w:cs="Arial"/>
      <w:kern w:val="2"/>
      <w:sz w:val="21"/>
      <w:szCs w:val="22"/>
      <w:lang w:val="en-US" w:eastAsia="zh-CN" w:bidi="ar-SA"/>
    </w:rPr>
  </w:style>
  <w:style w:type="paragraph" w:customStyle="1" w:styleId="99">
    <w:name w:val="内文"/>
    <w:link w:val="98"/>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0">
    <w:name w:val="shouchang1"/>
    <w:qFormat/>
    <w:uiPriority w:val="0"/>
    <w:rPr>
      <w:rFonts w:eastAsia="宋体"/>
      <w:color w:val="000000"/>
      <w:kern w:val="2"/>
      <w:sz w:val="12"/>
      <w:szCs w:val="12"/>
      <w:u w:val="none"/>
      <w:lang w:val="en-US" w:eastAsia="zh-CN" w:bidi="ar-SA"/>
    </w:rPr>
  </w:style>
  <w:style w:type="character" w:customStyle="1" w:styleId="101">
    <w:name w:val="H3 Char"/>
    <w:qFormat/>
    <w:uiPriority w:val="0"/>
    <w:rPr>
      <w:rFonts w:hint="default" w:ascii="Arial" w:hAnsi="Arial" w:eastAsia="宋体" w:cs="Arial"/>
      <w:b/>
      <w:kern w:val="2"/>
      <w:sz w:val="21"/>
      <w:lang w:val="en-US" w:eastAsia="zh-CN" w:bidi="ar-SA"/>
    </w:rPr>
  </w:style>
  <w:style w:type="character" w:customStyle="1" w:styleId="102">
    <w:name w:val="huei12b"/>
    <w:qFormat/>
    <w:uiPriority w:val="0"/>
    <w:rPr>
      <w:rFonts w:eastAsia="宋体"/>
      <w:kern w:val="2"/>
      <w:sz w:val="21"/>
      <w:lang w:val="en-US" w:eastAsia="zh-CN" w:bidi="ar-SA"/>
    </w:rPr>
  </w:style>
  <w:style w:type="character" w:customStyle="1" w:styleId="103">
    <w:name w:val="个人答复风格"/>
    <w:qFormat/>
    <w:uiPriority w:val="0"/>
    <w:rPr>
      <w:rFonts w:hint="default" w:ascii="Arial" w:hAnsi="Arial" w:eastAsia="宋体" w:cs="Arial"/>
      <w:color w:val="auto"/>
      <w:kern w:val="2"/>
      <w:sz w:val="20"/>
      <w:lang w:val="en-US" w:eastAsia="zh-CN" w:bidi="ar-SA"/>
    </w:rPr>
  </w:style>
  <w:style w:type="character" w:customStyle="1" w:styleId="104">
    <w:name w:val="标题 7 字符"/>
    <w:link w:val="10"/>
    <w:qFormat/>
    <w:uiPriority w:val="0"/>
    <w:rPr>
      <w:rFonts w:ascii="Cambria" w:hAnsi="Cambria" w:eastAsia="宋体"/>
      <w:b/>
      <w:bCs/>
      <w:color w:val="9BBB59"/>
      <w:kern w:val="2"/>
      <w:sz w:val="21"/>
      <w:lang w:val="en-US" w:eastAsia="zh-CN" w:bidi="ar-SA"/>
    </w:rPr>
  </w:style>
  <w:style w:type="character" w:customStyle="1" w:styleId="105">
    <w:name w:val="不明显参考1"/>
    <w:qFormat/>
    <w:uiPriority w:val="0"/>
    <w:rPr>
      <w:color w:val="auto"/>
      <w:u w:val="single" w:color="9BBB59"/>
    </w:rPr>
  </w:style>
  <w:style w:type="character" w:customStyle="1" w:styleId="106">
    <w:name w:val="明显引用 字符"/>
    <w:link w:val="107"/>
    <w:qFormat/>
    <w:uiPriority w:val="0"/>
    <w:rPr>
      <w:rFonts w:ascii="Cambria" w:hAnsi="Cambria" w:eastAsia="宋体"/>
      <w:i/>
      <w:iCs/>
      <w:color w:val="FFFFFF"/>
      <w:kern w:val="2"/>
      <w:sz w:val="24"/>
      <w:szCs w:val="24"/>
      <w:lang w:val="en-US" w:eastAsia="zh-CN" w:bidi="ar-SA"/>
    </w:rPr>
  </w:style>
  <w:style w:type="paragraph" w:styleId="107">
    <w:name w:val="Intense Quote"/>
    <w:basedOn w:val="1"/>
    <w:next w:val="1"/>
    <w:link w:val="106"/>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08">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09">
    <w:name w:val="页眉 字符"/>
    <w:link w:val="39"/>
    <w:qFormat/>
    <w:uiPriority w:val="0"/>
    <w:rPr>
      <w:rFonts w:ascii="仿宋_GB2312" w:eastAsia="仿宋_GB2312"/>
      <w:kern w:val="2"/>
      <w:sz w:val="18"/>
      <w:lang w:val="en-US" w:eastAsia="zh-CN" w:bidi="ar-SA"/>
    </w:rPr>
  </w:style>
  <w:style w:type="character" w:customStyle="1" w:styleId="110">
    <w:name w:val="font21"/>
    <w:qFormat/>
    <w:uiPriority w:val="0"/>
    <w:rPr>
      <w:rFonts w:hint="default" w:ascii="Times New Roman" w:hAnsi="Times New Roman" w:cs="Times New Roman"/>
      <w:color w:val="000000"/>
      <w:sz w:val="22"/>
      <w:szCs w:val="22"/>
      <w:u w:val="none"/>
    </w:rPr>
  </w:style>
  <w:style w:type="character" w:customStyle="1" w:styleId="111">
    <w:name w:val="unnamed51"/>
    <w:qFormat/>
    <w:uiPriority w:val="0"/>
    <w:rPr>
      <w:rFonts w:eastAsia="宋体"/>
      <w:kern w:val="2"/>
      <w:sz w:val="22"/>
      <w:szCs w:val="22"/>
      <w:lang w:val="en-US" w:eastAsia="zh-CN" w:bidi="ar-SA"/>
    </w:rPr>
  </w:style>
  <w:style w:type="character" w:customStyle="1" w:styleId="112">
    <w:name w:val="标题 5 字符"/>
    <w:link w:val="8"/>
    <w:qFormat/>
    <w:uiPriority w:val="0"/>
    <w:rPr>
      <w:rFonts w:ascii="Cambria" w:hAnsi="Cambria" w:eastAsia="宋体" w:cs="宋体"/>
      <w:color w:val="4F81BD"/>
      <w:kern w:val="2"/>
      <w:sz w:val="21"/>
      <w:szCs w:val="24"/>
      <w:lang w:val="en-US" w:eastAsia="zh-CN" w:bidi="ar-SA"/>
    </w:rPr>
  </w:style>
  <w:style w:type="character" w:customStyle="1" w:styleId="113">
    <w:name w:val="Char Char12"/>
    <w:qFormat/>
    <w:uiPriority w:val="0"/>
    <w:rPr>
      <w:rFonts w:eastAsia="黑体"/>
      <w:snapToGrid w:val="0"/>
      <w:sz w:val="18"/>
      <w:szCs w:val="18"/>
      <w:lang w:val="en-US" w:eastAsia="zh-CN" w:bidi="ar-SA"/>
    </w:rPr>
  </w:style>
  <w:style w:type="character" w:customStyle="1" w:styleId="114">
    <w:name w:val="p1481"/>
    <w:qFormat/>
    <w:uiPriority w:val="0"/>
    <w:rPr>
      <w:rFonts w:eastAsia="宋体"/>
      <w:kern w:val="2"/>
      <w:sz w:val="21"/>
      <w:lang w:val="en-US" w:eastAsia="zh-CN" w:bidi="ar-SA"/>
    </w:rPr>
  </w:style>
  <w:style w:type="character" w:customStyle="1" w:styleId="115">
    <w:name w:val="fl b titlelinkcolor titlename"/>
    <w:qFormat/>
    <w:uiPriority w:val="0"/>
    <w:rPr>
      <w:rFonts w:eastAsia="宋体"/>
      <w:kern w:val="2"/>
      <w:sz w:val="21"/>
      <w:lang w:val="en-US" w:eastAsia="zh-CN" w:bidi="ar-SA"/>
    </w:rPr>
  </w:style>
  <w:style w:type="character" w:customStyle="1" w:styleId="116">
    <w:name w:val="e"/>
    <w:qFormat/>
    <w:uiPriority w:val="0"/>
    <w:rPr>
      <w:rFonts w:eastAsia="宋体"/>
      <w:kern w:val="2"/>
      <w:sz w:val="21"/>
      <w:lang w:val="en-US" w:eastAsia="zh-CN" w:bidi="ar-SA"/>
    </w:rPr>
  </w:style>
  <w:style w:type="character" w:customStyle="1" w:styleId="117">
    <w:name w:val="明显强调1"/>
    <w:qFormat/>
    <w:uiPriority w:val="0"/>
    <w:rPr>
      <w:b/>
      <w:bCs/>
      <w:i/>
      <w:iCs/>
      <w:color w:val="4F81BD"/>
      <w:sz w:val="22"/>
      <w:szCs w:val="22"/>
    </w:rPr>
  </w:style>
  <w:style w:type="character" w:customStyle="1" w:styleId="118">
    <w:name w:val="引用 字符"/>
    <w:link w:val="119"/>
    <w:qFormat/>
    <w:uiPriority w:val="0"/>
    <w:rPr>
      <w:rFonts w:ascii="Cambria" w:hAnsi="Cambria" w:eastAsia="宋体"/>
      <w:i/>
      <w:iCs/>
      <w:color w:val="5A5A5A"/>
      <w:kern w:val="2"/>
      <w:sz w:val="21"/>
      <w:szCs w:val="24"/>
      <w:lang w:val="en-US" w:eastAsia="zh-CN" w:bidi="ar-SA"/>
    </w:rPr>
  </w:style>
  <w:style w:type="paragraph" w:styleId="119">
    <w:name w:val="Quote"/>
    <w:basedOn w:val="1"/>
    <w:next w:val="1"/>
    <w:link w:val="118"/>
    <w:qFormat/>
    <w:uiPriority w:val="0"/>
    <w:rPr>
      <w:rFonts w:ascii="Cambria" w:hAnsi="Cambria" w:eastAsia="宋体"/>
      <w:i/>
      <w:iCs/>
      <w:color w:val="5A5A5A"/>
    </w:rPr>
  </w:style>
  <w:style w:type="character" w:customStyle="1" w:styleId="120">
    <w:name w:val="标题 8 字符"/>
    <w:link w:val="11"/>
    <w:qFormat/>
    <w:uiPriority w:val="0"/>
    <w:rPr>
      <w:rFonts w:ascii="Cambria" w:hAnsi="Cambria" w:eastAsia="宋体"/>
      <w:b/>
      <w:bCs/>
      <w:i/>
      <w:iCs/>
      <w:color w:val="9BBB59"/>
      <w:kern w:val="2"/>
      <w:sz w:val="21"/>
      <w:lang w:val="en-US" w:eastAsia="zh-CN" w:bidi="ar-SA"/>
    </w:rPr>
  </w:style>
  <w:style w:type="character" w:customStyle="1" w:styleId="121">
    <w:name w:val="文档结构图 字符"/>
    <w:link w:val="20"/>
    <w:qFormat/>
    <w:uiPriority w:val="0"/>
    <w:rPr>
      <w:rFonts w:ascii="宋体" w:hAnsi="宋体" w:eastAsia="宋体"/>
      <w:kern w:val="2"/>
      <w:sz w:val="21"/>
      <w:szCs w:val="24"/>
      <w:lang w:val="en-US" w:eastAsia="zh-CN" w:bidi="ar-SA"/>
    </w:rPr>
  </w:style>
  <w:style w:type="character" w:customStyle="1" w:styleId="122">
    <w:name w:val="批注文字 字符"/>
    <w:link w:val="21"/>
    <w:qFormat/>
    <w:uiPriority w:val="0"/>
    <w:rPr>
      <w:rFonts w:ascii="宋体" w:hAnsi="宋体" w:eastAsia="宋体"/>
      <w:kern w:val="2"/>
      <w:sz w:val="21"/>
      <w:szCs w:val="24"/>
      <w:lang w:val="en-US" w:eastAsia="zh-CN" w:bidi="ar-SA"/>
    </w:rPr>
  </w:style>
  <w:style w:type="character" w:customStyle="1" w:styleId="123">
    <w:name w:val="个人撰写风格"/>
    <w:qFormat/>
    <w:uiPriority w:val="0"/>
    <w:rPr>
      <w:rFonts w:hint="default" w:ascii="Arial" w:hAnsi="Arial" w:eastAsia="宋体" w:cs="Arial"/>
      <w:color w:val="auto"/>
      <w:kern w:val="2"/>
      <w:sz w:val="20"/>
      <w:lang w:val="en-US" w:eastAsia="zh-CN" w:bidi="ar-SA"/>
    </w:rPr>
  </w:style>
  <w:style w:type="character" w:customStyle="1" w:styleId="124">
    <w:name w:val="font41"/>
    <w:qFormat/>
    <w:uiPriority w:val="0"/>
    <w:rPr>
      <w:rFonts w:hint="default" w:ascii="Times New Roman" w:hAnsi="Times New Roman" w:cs="Times New Roman"/>
      <w:color w:val="000000"/>
      <w:sz w:val="22"/>
      <w:szCs w:val="22"/>
      <w:u w:val="none"/>
    </w:rPr>
  </w:style>
  <w:style w:type="character" w:customStyle="1" w:styleId="125">
    <w:name w:val="纯文本 字符"/>
    <w:link w:val="30"/>
    <w:qFormat/>
    <w:uiPriority w:val="0"/>
    <w:rPr>
      <w:rFonts w:ascii="宋体" w:hAnsi="Courier New" w:eastAsia="宋体"/>
      <w:kern w:val="2"/>
      <w:sz w:val="24"/>
      <w:szCs w:val="24"/>
      <w:lang w:val="en-US" w:eastAsia="zh-CN" w:bidi="ar-SA"/>
    </w:rPr>
  </w:style>
  <w:style w:type="character" w:customStyle="1" w:styleId="126">
    <w:name w:val="style261"/>
    <w:qFormat/>
    <w:uiPriority w:val="0"/>
    <w:rPr>
      <w:rFonts w:eastAsia="宋体"/>
      <w:color w:val="FFFFFF"/>
      <w:kern w:val="2"/>
      <w:sz w:val="21"/>
      <w:lang w:val="en-US" w:eastAsia="zh-CN" w:bidi="ar-SA"/>
    </w:rPr>
  </w:style>
  <w:style w:type="character" w:customStyle="1" w:styleId="127">
    <w:name w:val="副标题 字符"/>
    <w:link w:val="43"/>
    <w:qFormat/>
    <w:uiPriority w:val="0"/>
    <w:rPr>
      <w:rFonts w:ascii="宋体" w:hAnsi="宋体" w:eastAsia="宋体"/>
      <w:i/>
      <w:iCs/>
      <w:kern w:val="2"/>
      <w:sz w:val="24"/>
      <w:szCs w:val="24"/>
      <w:lang w:val="en-US" w:eastAsia="zh-CN" w:bidi="ar-SA"/>
    </w:rPr>
  </w:style>
  <w:style w:type="character" w:customStyle="1" w:styleId="128">
    <w:name w:val="style1"/>
    <w:qFormat/>
    <w:uiPriority w:val="0"/>
    <w:rPr>
      <w:rFonts w:eastAsia="宋体"/>
      <w:kern w:val="2"/>
      <w:sz w:val="21"/>
      <w:lang w:val="en-US" w:eastAsia="zh-CN" w:bidi="ar-SA"/>
    </w:rPr>
  </w:style>
  <w:style w:type="character" w:customStyle="1" w:styleId="129">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0">
    <w:name w:val="正文文本 2 字符"/>
    <w:link w:val="50"/>
    <w:qFormat/>
    <w:uiPriority w:val="0"/>
    <w:rPr>
      <w:rFonts w:ascii="宋体" w:hAnsi="宋体" w:eastAsia="宋体"/>
      <w:color w:val="000000"/>
      <w:kern w:val="2"/>
      <w:sz w:val="24"/>
      <w:szCs w:val="24"/>
      <w:lang w:val="en-US" w:eastAsia="zh-CN" w:bidi="ar-SA"/>
    </w:rPr>
  </w:style>
  <w:style w:type="character" w:customStyle="1" w:styleId="131">
    <w:name w:val="不明显强调1"/>
    <w:qFormat/>
    <w:uiPriority w:val="0"/>
    <w:rPr>
      <w:i/>
      <w:iCs/>
      <w:color w:val="5A5A5A"/>
    </w:rPr>
  </w:style>
  <w:style w:type="paragraph" w:customStyle="1" w:styleId="132">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3">
    <w:name w:val="TOC 标题1"/>
    <w:basedOn w:val="4"/>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34">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35">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36">
    <w:name w:val="纯文本1"/>
    <w:basedOn w:val="1"/>
    <w:qFormat/>
    <w:uiPriority w:val="0"/>
    <w:pPr>
      <w:adjustRightInd w:val="0"/>
      <w:textAlignment w:val="baseline"/>
    </w:pPr>
    <w:rPr>
      <w:rFonts w:ascii="宋体" w:hAnsi="Courier New" w:eastAsia="楷体_GB2312"/>
      <w:sz w:val="28"/>
      <w:szCs w:val="20"/>
    </w:rPr>
  </w:style>
  <w:style w:type="paragraph" w:customStyle="1" w:styleId="137">
    <w:name w:val="Char2"/>
    <w:basedOn w:val="20"/>
    <w:next w:val="1"/>
    <w:qFormat/>
    <w:uiPriority w:val="0"/>
  </w:style>
  <w:style w:type="paragraph" w:customStyle="1" w:styleId="138">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1正文"/>
    <w:basedOn w:val="1"/>
    <w:qFormat/>
    <w:uiPriority w:val="0"/>
    <w:rPr>
      <w:rFonts w:ascii="宋体" w:hAnsi="宋体"/>
      <w:color w:val="000000"/>
      <w:sz w:val="15"/>
      <w:szCs w:val="14"/>
    </w:rPr>
  </w:style>
  <w:style w:type="paragraph" w:customStyle="1" w:styleId="140">
    <w:name w:val="默认段落字体 Para Char Char Char Char"/>
    <w:basedOn w:val="1"/>
    <w:qFormat/>
    <w:uiPriority w:val="0"/>
    <w:rPr>
      <w:rFonts w:ascii="Arial" w:hAnsi="Arial" w:cs="Arial"/>
      <w:szCs w:val="21"/>
    </w:rPr>
  </w:style>
  <w:style w:type="paragraph" w:customStyle="1" w:styleId="141">
    <w:name w:val="CR正文"/>
    <w:basedOn w:val="1"/>
    <w:qFormat/>
    <w:uiPriority w:val="0"/>
    <w:pPr>
      <w:ind w:right="210" w:firstLine="420"/>
    </w:pPr>
    <w:rPr>
      <w:sz w:val="24"/>
      <w:szCs w:val="21"/>
    </w:rPr>
  </w:style>
  <w:style w:type="paragraph" w:customStyle="1" w:styleId="142">
    <w:name w:val="标准正文"/>
    <w:basedOn w:val="1"/>
    <w:qFormat/>
    <w:uiPriority w:val="0"/>
    <w:pPr>
      <w:ind w:firstLine="200" w:firstLineChars="200"/>
    </w:pPr>
    <w:rPr>
      <w:sz w:val="24"/>
      <w:szCs w:val="21"/>
    </w:rPr>
  </w:style>
  <w:style w:type="paragraph" w:customStyle="1" w:styleId="143">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44">
    <w:name w:val="正文2"/>
    <w:basedOn w:val="1"/>
    <w:qFormat/>
    <w:uiPriority w:val="0"/>
    <w:pPr>
      <w:spacing w:before="156" w:line="360" w:lineRule="auto"/>
      <w:ind w:firstLine="510" w:firstLineChars="200"/>
    </w:pPr>
    <w:rPr>
      <w:sz w:val="24"/>
      <w:szCs w:val="20"/>
    </w:rPr>
  </w:style>
  <w:style w:type="paragraph" w:customStyle="1" w:styleId="145">
    <w:name w:val="样式1"/>
    <w:basedOn w:val="47"/>
    <w:qFormat/>
    <w:uiPriority w:val="0"/>
    <w:pPr>
      <w:spacing w:line="360" w:lineRule="auto"/>
      <w:jc w:val="center"/>
    </w:pPr>
    <w:rPr>
      <w:rFonts w:eastAsia="楷体_GB2312"/>
      <w:sz w:val="21"/>
      <w:szCs w:val="28"/>
    </w:rPr>
  </w:style>
  <w:style w:type="paragraph" w:customStyle="1" w:styleId="1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7">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48">
    <w:name w:val="List Paragraph"/>
    <w:basedOn w:val="1"/>
    <w:qFormat/>
    <w:uiPriority w:val="99"/>
    <w:pPr>
      <w:ind w:left="720"/>
      <w:contextualSpacing/>
    </w:pPr>
  </w:style>
  <w:style w:type="paragraph" w:customStyle="1" w:styleId="149">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0">
    <w:name w:val="表格用"/>
    <w:basedOn w:val="1"/>
    <w:qFormat/>
    <w:uiPriority w:val="0"/>
    <w:pPr>
      <w:widowControl/>
      <w:spacing w:line="360" w:lineRule="auto"/>
    </w:pPr>
    <w:rPr>
      <w:rFonts w:ascii="宋体" w:hAnsi="宋体" w:eastAsia="宋体"/>
      <w:kern w:val="0"/>
    </w:rPr>
  </w:style>
  <w:style w:type="paragraph" w:customStyle="1" w:styleId="151">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3">
    <w:name w:val="03"/>
    <w:basedOn w:val="1"/>
    <w:qFormat/>
    <w:uiPriority w:val="0"/>
    <w:pPr>
      <w:spacing w:line="500" w:lineRule="exact"/>
      <w:ind w:firstLine="567"/>
    </w:pPr>
    <w:rPr>
      <w:spacing w:val="20"/>
      <w:sz w:val="28"/>
      <w:szCs w:val="20"/>
    </w:rPr>
  </w:style>
  <w:style w:type="paragraph" w:customStyle="1" w:styleId="154">
    <w:name w:val="首缩"/>
    <w:basedOn w:val="1"/>
    <w:qFormat/>
    <w:uiPriority w:val="0"/>
    <w:pPr>
      <w:adjustRightInd w:val="0"/>
      <w:spacing w:line="312" w:lineRule="atLeast"/>
      <w:ind w:firstLine="454"/>
    </w:pPr>
    <w:rPr>
      <w:kern w:val="0"/>
      <w:szCs w:val="20"/>
    </w:rPr>
  </w:style>
  <w:style w:type="paragraph" w:customStyle="1" w:styleId="155">
    <w:name w:val="样式2"/>
    <w:basedOn w:val="48"/>
    <w:qFormat/>
    <w:uiPriority w:val="0"/>
  </w:style>
  <w:style w:type="paragraph" w:customStyle="1" w:styleId="156">
    <w:name w:val="内文正文"/>
    <w:basedOn w:val="1"/>
    <w:qFormat/>
    <w:uiPriority w:val="0"/>
    <w:pPr>
      <w:adjustRightInd w:val="0"/>
      <w:snapToGrid w:val="0"/>
      <w:spacing w:line="400" w:lineRule="atLeast"/>
      <w:ind w:firstLine="420" w:firstLineChars="200"/>
    </w:pPr>
    <w:rPr>
      <w:rFonts w:ascii="宋体"/>
    </w:rPr>
  </w:style>
  <w:style w:type="paragraph" w:customStyle="1" w:styleId="157">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8">
    <w:name w:val="Char"/>
    <w:basedOn w:val="1"/>
    <w:qFormat/>
    <w:uiPriority w:val="0"/>
    <w:rPr>
      <w:szCs w:val="20"/>
    </w:rPr>
  </w:style>
  <w:style w:type="paragraph" w:customStyle="1" w:styleId="159">
    <w:name w:val="列出段落1"/>
    <w:basedOn w:val="1"/>
    <w:qFormat/>
    <w:uiPriority w:val="0"/>
    <w:pPr>
      <w:ind w:firstLine="420" w:firstLineChars="200"/>
    </w:pPr>
    <w:rPr>
      <w:rFonts w:ascii="Times New Roman" w:hAnsi="Times New Roman" w:eastAsia="宋体"/>
      <w:szCs w:val="20"/>
    </w:rPr>
  </w:style>
  <w:style w:type="paragraph" w:customStyle="1" w:styleId="160">
    <w:name w:val="Char1"/>
    <w:basedOn w:val="1"/>
    <w:qFormat/>
    <w:uiPriority w:val="0"/>
    <w:rPr>
      <w:rFonts w:ascii="仿宋_GB2312" w:hAnsi="宋体" w:eastAsia="仿宋_GB2312" w:cs="宋体"/>
      <w:color w:val="000000"/>
      <w:sz w:val="24"/>
    </w:rPr>
  </w:style>
  <w:style w:type="paragraph" w:customStyle="1" w:styleId="161">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2">
    <w:name w:val="样式 标题 2 + 小四"/>
    <w:basedOn w:val="5"/>
    <w:qFormat/>
    <w:uiPriority w:val="0"/>
    <w:pPr>
      <w:tabs>
        <w:tab w:val="left" w:pos="420"/>
      </w:tabs>
      <w:spacing w:line="410" w:lineRule="auto"/>
      <w:ind w:left="420" w:hanging="420"/>
      <w:jc w:val="center"/>
    </w:pPr>
    <w:rPr>
      <w:rFonts w:eastAsia="宋体"/>
    </w:rPr>
  </w:style>
  <w:style w:type="paragraph" w:customStyle="1" w:styleId="163">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64">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65">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6">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67">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8">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69">
    <w:name w:val="默认段落字体 Para Char Char Char Char Char Char Char Char Char1 Char Char Char Char"/>
    <w:basedOn w:val="1"/>
    <w:qFormat/>
    <w:uiPriority w:val="0"/>
    <w:rPr>
      <w:rFonts w:ascii="Tahoma" w:hAnsi="Tahoma"/>
      <w:sz w:val="24"/>
      <w:szCs w:val="20"/>
    </w:rPr>
  </w:style>
  <w:style w:type="paragraph" w:customStyle="1" w:styleId="170">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2">
    <w:name w:val="1"/>
    <w:basedOn w:val="1"/>
    <w:next w:val="30"/>
    <w:qFormat/>
    <w:uiPriority w:val="0"/>
    <w:rPr>
      <w:rFonts w:ascii="宋体" w:hAnsi="Courier New"/>
      <w:szCs w:val="20"/>
    </w:rPr>
  </w:style>
  <w:style w:type="paragraph" w:customStyle="1" w:styleId="173">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74">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_Style 20"/>
    <w:basedOn w:val="1"/>
    <w:next w:val="3"/>
    <w:qFormat/>
    <w:uiPriority w:val="0"/>
    <w:pPr>
      <w:tabs>
        <w:tab w:val="left" w:pos="5250"/>
      </w:tabs>
    </w:pPr>
    <w:rPr>
      <w:sz w:val="28"/>
      <w:szCs w:val="20"/>
    </w:rPr>
  </w:style>
  <w:style w:type="paragraph" w:customStyle="1" w:styleId="176">
    <w:name w:val="Char Char2 Char Char Char Char"/>
    <w:basedOn w:val="4"/>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77">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78">
    <w:name w:val="正文段"/>
    <w:basedOn w:val="1"/>
    <w:qFormat/>
    <w:uiPriority w:val="0"/>
    <w:pPr>
      <w:widowControl/>
      <w:snapToGrid w:val="0"/>
      <w:spacing w:afterLines="50"/>
      <w:ind w:firstLine="200" w:firstLineChars="200"/>
    </w:pPr>
    <w:rPr>
      <w:kern w:val="0"/>
      <w:sz w:val="24"/>
      <w:szCs w:val="20"/>
    </w:rPr>
  </w:style>
  <w:style w:type="paragraph" w:customStyle="1" w:styleId="179">
    <w:name w:val="样式 列表编号 + 段后: 0.5 行"/>
    <w:basedOn w:val="16"/>
    <w:qFormat/>
    <w:uiPriority w:val="0"/>
    <w:pPr>
      <w:numPr>
        <w:ilvl w:val="0"/>
        <w:numId w:val="0"/>
      </w:numPr>
      <w:tabs>
        <w:tab w:val="left" w:pos="360"/>
        <w:tab w:val="clear" w:pos="454"/>
        <w:tab w:val="clear" w:pos="720"/>
      </w:tabs>
      <w:ind w:left="360" w:hanging="360"/>
    </w:pPr>
  </w:style>
  <w:style w:type="paragraph" w:customStyle="1" w:styleId="18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3">
    <w:name w:val="Char Char Char Char"/>
    <w:basedOn w:val="1"/>
    <w:qFormat/>
    <w:uiPriority w:val="0"/>
    <w:pPr>
      <w:widowControl/>
      <w:spacing w:after="160" w:line="240" w:lineRule="exact"/>
      <w:jc w:val="left"/>
    </w:pPr>
  </w:style>
  <w:style w:type="paragraph" w:customStyle="1" w:styleId="184">
    <w:name w:val="WPSOffice手动目录 1"/>
    <w:qFormat/>
    <w:uiPriority w:val="0"/>
    <w:rPr>
      <w:rFonts w:ascii="Times New Roman" w:hAnsi="Times New Roman" w:eastAsia="宋体" w:cs="Times New Roman"/>
      <w:lang w:val="en-US" w:eastAsia="zh-CN" w:bidi="ar-SA"/>
    </w:rPr>
  </w:style>
  <w:style w:type="character" w:customStyle="1" w:styleId="185">
    <w:name w:val="NormalCharacter"/>
    <w:semiHidden/>
    <w:qFormat/>
    <w:uiPriority w:val="0"/>
  </w:style>
  <w:style w:type="character" w:customStyle="1" w:styleId="186">
    <w:name w:val="font61"/>
    <w:basedOn w:val="58"/>
    <w:qFormat/>
    <w:uiPriority w:val="0"/>
    <w:rPr>
      <w:rFonts w:hint="eastAsia" w:ascii="宋体" w:hAnsi="宋体" w:eastAsia="宋体" w:cs="宋体"/>
      <w:color w:val="FF0000"/>
      <w:sz w:val="20"/>
      <w:szCs w:val="20"/>
      <w:u w:val="none"/>
    </w:rPr>
  </w:style>
  <w:style w:type="character" w:customStyle="1" w:styleId="187">
    <w:name w:val="font51"/>
    <w:basedOn w:val="58"/>
    <w:qFormat/>
    <w:uiPriority w:val="0"/>
    <w:rPr>
      <w:rFonts w:hint="eastAsia" w:ascii="宋体" w:hAnsi="宋体" w:eastAsia="宋体" w:cs="宋体"/>
      <w:color w:val="000000"/>
      <w:sz w:val="20"/>
      <w:szCs w:val="20"/>
      <w:u w:val="none"/>
    </w:rPr>
  </w:style>
  <w:style w:type="paragraph" w:customStyle="1" w:styleId="188">
    <w:name w:val="Normal Indent1"/>
    <w:basedOn w:val="1"/>
    <w:qFormat/>
    <w:uiPriority w:val="0"/>
    <w:pPr>
      <w:ind w:firstLine="420" w:firstLineChars="200"/>
    </w:pPr>
    <w:rPr>
      <w:rFonts w:hint="eastAsia" w:ascii="Times New Roman" w:hAnsi="Times New Roman" w:eastAsia="宋体"/>
    </w:rPr>
  </w:style>
  <w:style w:type="paragraph" w:customStyle="1" w:styleId="189">
    <w:name w:val="正文_2"/>
    <w:next w:val="5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0">
    <w:name w:val="10_0"/>
    <w:basedOn w:val="58"/>
    <w:qFormat/>
    <w:uiPriority w:val="0"/>
    <w:rPr>
      <w:rFonts w:hint="default" w:ascii="Times New Roman" w:hAnsi="Times New Roman" w:cs="Times New Roman"/>
    </w:rPr>
  </w:style>
  <w:style w:type="paragraph" w:customStyle="1" w:styleId="191">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p0"/>
    <w:qFormat/>
    <w:uiPriority w:val="0"/>
    <w:rPr>
      <w:rFonts w:ascii="Calibri" w:hAnsi="Calibri" w:eastAsia="宋体" w:cs="Times New Roman"/>
      <w:sz w:val="28"/>
      <w:szCs w:val="28"/>
      <w:lang w:val="en-US" w:eastAsia="zh-CN" w:bidi="ar-SA"/>
    </w:rPr>
  </w:style>
  <w:style w:type="character" w:customStyle="1" w:styleId="193">
    <w:name w:val="font161"/>
    <w:qFormat/>
    <w:uiPriority w:val="0"/>
    <w:rPr>
      <w:rFonts w:hint="default" w:ascii="Calibri" w:hAnsi="Calibri" w:cs="Calibri"/>
      <w:color w:val="000000"/>
      <w:sz w:val="20"/>
      <w:szCs w:val="20"/>
      <w:u w:val="none"/>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列表段落1"/>
    <w:basedOn w:val="1"/>
    <w:qFormat/>
    <w:uiPriority w:val="0"/>
    <w:pPr>
      <w:ind w:firstLine="420" w:firstLineChars="200"/>
    </w:pPr>
    <w:rPr>
      <w:szCs w:val="20"/>
    </w:rPr>
  </w:style>
  <w:style w:type="paragraph" w:customStyle="1" w:styleId="196">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197">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198">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199">
    <w:name w:val="[Normal]"/>
    <w:qFormat/>
    <w:uiPriority w:val="0"/>
    <w:rPr>
      <w:rFonts w:ascii="宋体" w:hAnsi="宋体" w:eastAsia="宋体" w:cs="Times New Roman"/>
      <w:sz w:val="24"/>
      <w:lang w:val="en-US" w:eastAsia="en-US" w:bidi="ar-SA"/>
    </w:rPr>
  </w:style>
  <w:style w:type="paragraph" w:customStyle="1" w:styleId="200">
    <w:name w:val="签发人"/>
    <w:basedOn w:val="1"/>
    <w:qFormat/>
    <w:uiPriority w:val="0"/>
    <w:rPr>
      <w:rFonts w:eastAsia="楷体"/>
      <w:sz w:val="32"/>
    </w:rPr>
  </w:style>
  <w:style w:type="paragraph" w:customStyle="1" w:styleId="201">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2">
    <w:name w:val="正文1"/>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203">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0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05">
    <w:name w:val="PlainText"/>
    <w:basedOn w:val="1"/>
    <w:qFormat/>
    <w:uiPriority w:val="0"/>
    <w:pPr>
      <w:textAlignment w:val="baseline"/>
    </w:pPr>
    <w:rPr>
      <w:rFonts w:ascii="宋体" w:hAnsi="Courier New"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FC992-FF02-46DE-911F-829D0B491C8E}">
  <ds:schemaRefs/>
</ds:datastoreItem>
</file>

<file path=docProps/app.xml><?xml version="1.0" encoding="utf-8"?>
<Properties xmlns="http://schemas.openxmlformats.org/officeDocument/2006/extended-properties" xmlns:vt="http://schemas.openxmlformats.org/officeDocument/2006/docPropsVTypes">
  <Template>Normal.dotm</Template>
  <Company>ra</Company>
  <Pages>48</Pages>
  <Words>31295</Words>
  <Characters>33250</Characters>
  <Lines>267</Lines>
  <Paragraphs>75</Paragraphs>
  <TotalTime>42</TotalTime>
  <ScaleCrop>false</ScaleCrop>
  <LinksUpToDate>false</LinksUpToDate>
  <CharactersWithSpaces>34440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知希</cp:lastModifiedBy>
  <cp:lastPrinted>2021-08-23T01:29:00Z</cp:lastPrinted>
  <dcterms:modified xsi:type="dcterms:W3CDTF">2024-07-17T02:04:00Z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27B4AA4C35B8421CB17E5045CECD581F_13</vt:lpwstr>
  </property>
  <property fmtid="{D5CDD505-2E9C-101B-9397-08002B2CF9AE}" pid="4" name="commondata">
    <vt:lpwstr>eyJoZGlkIjoiYzZhNDZkMmExMDExOGIwNTkxNmE2OTk0NDBmODc5MTcifQ==</vt:lpwstr>
  </property>
</Properties>
</file>