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6CB49">
      <w:pPr>
        <w:spacing w:line="360" w:lineRule="auto"/>
        <w:jc w:val="center"/>
        <w:rPr>
          <w:rFonts w:hint="eastAsia" w:ascii="仿宋" w:hAnsi="仿宋" w:eastAsia="仿宋" w:cs="仿宋"/>
          <w:b/>
          <w:color w:val="auto"/>
          <w:sz w:val="24"/>
          <w:highlight w:val="none"/>
        </w:rPr>
      </w:pPr>
    </w:p>
    <w:p w14:paraId="5A70D684">
      <w:pPr>
        <w:spacing w:line="360" w:lineRule="auto"/>
        <w:jc w:val="center"/>
        <w:rPr>
          <w:rFonts w:hint="eastAsia" w:ascii="仿宋" w:hAnsi="仿宋" w:eastAsia="仿宋" w:cs="仿宋"/>
          <w:b/>
          <w:color w:val="auto"/>
          <w:sz w:val="24"/>
          <w:highlight w:val="yellow"/>
        </w:rPr>
      </w:pPr>
    </w:p>
    <w:p w14:paraId="3DEAD726">
      <w:pPr>
        <w:adjustRightInd/>
        <w:spacing w:line="360" w:lineRule="auto"/>
        <w:jc w:val="center"/>
        <w:rPr>
          <w:rFonts w:hint="eastAsia" w:ascii="仿宋" w:hAnsi="仿宋" w:eastAsia="仿宋" w:cs="仿宋"/>
          <w:b/>
          <w:bCs/>
          <w:color w:val="000000" w:themeColor="text1"/>
          <w:spacing w:val="-11"/>
          <w:sz w:val="48"/>
          <w:szCs w:val="48"/>
          <w:highlight w:val="none"/>
          <w:lang w:eastAsia="zh-CN"/>
          <w14:textFill>
            <w14:solidFill>
              <w14:schemeClr w14:val="tx1"/>
            </w14:solidFill>
          </w14:textFill>
        </w:rPr>
      </w:pPr>
      <w:r>
        <w:rPr>
          <w:rFonts w:hint="eastAsia" w:ascii="仿宋" w:hAnsi="仿宋" w:eastAsia="仿宋" w:cs="仿宋"/>
          <w:b/>
          <w:bCs/>
          <w:color w:val="000000" w:themeColor="text1"/>
          <w:spacing w:val="-11"/>
          <w:sz w:val="44"/>
          <w:szCs w:val="44"/>
          <w:highlight w:val="none"/>
          <w:lang w:val="en-US" w:eastAsia="zh-CN"/>
          <w14:textFill>
            <w14:solidFill>
              <w14:schemeClr w14:val="tx1"/>
            </w14:solidFill>
          </w14:textFill>
        </w:rPr>
        <w:t>杭州市萧山区中医院DSA、联影16排uCT510、联影核磁uMR586维保</w:t>
      </w:r>
      <w:r>
        <w:rPr>
          <w:rFonts w:hint="eastAsia" w:ascii="仿宋" w:hAnsi="仿宋" w:eastAsia="仿宋" w:cs="仿宋"/>
          <w:b/>
          <w:bCs/>
          <w:color w:val="000000" w:themeColor="text1"/>
          <w:spacing w:val="-11"/>
          <w:sz w:val="44"/>
          <w:szCs w:val="44"/>
          <w:highlight w:val="none"/>
          <w:lang w:eastAsia="zh-CN"/>
          <w14:textFill>
            <w14:solidFill>
              <w14:schemeClr w14:val="tx1"/>
            </w14:solidFill>
          </w14:textFill>
        </w:rPr>
        <w:t>政府采购项目</w:t>
      </w:r>
    </w:p>
    <w:p w14:paraId="3D6E4415">
      <w:pPr>
        <w:adjustRightInd/>
        <w:spacing w:line="360" w:lineRule="auto"/>
        <w:jc w:val="center"/>
        <w:rPr>
          <w:rFonts w:hint="eastAsia" w:ascii="仿宋" w:hAnsi="仿宋" w:eastAsia="仿宋" w:cs="仿宋"/>
          <w:color w:val="000000" w:themeColor="text1"/>
          <w:sz w:val="48"/>
          <w:szCs w:val="48"/>
          <w:highlight w:val="none"/>
          <w14:textFill>
            <w14:solidFill>
              <w14:schemeClr w14:val="tx1"/>
            </w14:solidFill>
          </w14:textFill>
        </w:rPr>
      </w:pPr>
    </w:p>
    <w:p w14:paraId="05618ADC">
      <w:pPr>
        <w:adjustRightInd/>
        <w:spacing w:line="360" w:lineRule="auto"/>
        <w:jc w:val="center"/>
        <w:rPr>
          <w:rFonts w:hint="eastAsia" w:ascii="仿宋" w:hAnsi="仿宋" w:eastAsia="仿宋" w:cs="仿宋"/>
          <w:color w:val="000000" w:themeColor="text1"/>
          <w:sz w:val="48"/>
          <w:szCs w:val="48"/>
          <w:highlight w:val="none"/>
          <w14:textFill>
            <w14:solidFill>
              <w14:schemeClr w14:val="tx1"/>
            </w14:solidFill>
          </w14:textFill>
        </w:rPr>
      </w:pPr>
    </w:p>
    <w:p w14:paraId="1CB373F6">
      <w:pPr>
        <w:adjustRightInd/>
        <w:spacing w:line="360" w:lineRule="auto"/>
        <w:jc w:val="center"/>
        <w:rPr>
          <w:rFonts w:hint="eastAsia" w:ascii="仿宋" w:hAnsi="仿宋" w:eastAsia="仿宋" w:cs="仿宋"/>
          <w:color w:val="000000" w:themeColor="text1"/>
          <w:sz w:val="48"/>
          <w:szCs w:val="48"/>
          <w:highlight w:val="none"/>
          <w14:textFill>
            <w14:solidFill>
              <w14:schemeClr w14:val="tx1"/>
            </w14:solidFill>
          </w14:textFill>
        </w:rPr>
      </w:pPr>
      <w:r>
        <w:rPr>
          <w:rFonts w:hint="eastAsia" w:ascii="仿宋" w:hAnsi="仿宋" w:eastAsia="仿宋" w:cs="仿宋"/>
          <w:color w:val="000000" w:themeColor="text1"/>
          <w:sz w:val="48"/>
          <w:szCs w:val="48"/>
          <w:highlight w:val="none"/>
          <w14:textFill>
            <w14:solidFill>
              <w14:schemeClr w14:val="tx1"/>
            </w14:solidFill>
          </w14:textFill>
        </w:rPr>
        <w:t xml:space="preserve">招标文件 </w:t>
      </w:r>
    </w:p>
    <w:p w14:paraId="39194E85">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 xml:space="preserve"> （电子招投标）</w:t>
      </w:r>
    </w:p>
    <w:p w14:paraId="2021AAFC">
      <w:pPr>
        <w:adjustRightInd/>
        <w:spacing w:line="360" w:lineRule="auto"/>
        <w:jc w:val="center"/>
        <w:rPr>
          <w:rFonts w:hint="default" w:ascii="仿宋" w:hAnsi="仿宋" w:eastAsia="仿宋" w:cs="仿宋"/>
          <w:color w:val="000000" w:themeColor="text1"/>
          <w:sz w:val="32"/>
          <w:szCs w:val="21"/>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项目</w:t>
      </w:r>
      <w:r>
        <w:rPr>
          <w:rFonts w:hint="eastAsia" w:ascii="仿宋" w:hAnsi="仿宋" w:eastAsia="仿宋" w:cs="仿宋"/>
          <w:color w:val="000000" w:themeColor="text1"/>
          <w:sz w:val="32"/>
          <w:szCs w:val="32"/>
          <w:highlight w:val="none"/>
          <w14:textFill>
            <w14:solidFill>
              <w14:schemeClr w14:val="tx1"/>
            </w14:solidFill>
          </w14:textFill>
        </w:rPr>
        <w:t>编号</w:t>
      </w:r>
      <w:r>
        <w:rPr>
          <w:rFonts w:hint="eastAsia" w:ascii="仿宋" w:hAnsi="仿宋" w:eastAsia="仿宋" w:cs="仿宋"/>
          <w:color w:val="000000" w:themeColor="text1"/>
          <w:sz w:val="32"/>
          <w:szCs w:val="32"/>
          <w:highlight w:val="none"/>
          <w:lang w:eastAsia="zh-CN"/>
          <w14:textFill>
            <w14:solidFill>
              <w14:schemeClr w14:val="tx1"/>
            </w14:solidFill>
          </w14:textFill>
        </w:rPr>
        <w:t>：ZFZX2024-CG073</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p>
    <w:p w14:paraId="4BB05234">
      <w:pP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 xml:space="preserve"> </w:t>
      </w:r>
    </w:p>
    <w:p w14:paraId="769870BA">
      <w:pP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14:paraId="097D125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7DE89D6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5D3E3593">
      <w:pPr>
        <w:spacing w:line="360" w:lineRule="auto"/>
        <w:jc w:val="center"/>
        <w:rPr>
          <w:rFonts w:hint="eastAsia" w:ascii="仿宋" w:hAnsi="仿宋" w:eastAsia="仿宋" w:cs="仿宋"/>
          <w:bCs/>
          <w:color w:val="000000" w:themeColor="text1"/>
          <w:sz w:val="32"/>
          <w:szCs w:val="32"/>
          <w:highlight w:val="none"/>
          <w:lang w:eastAsia="zh-CN"/>
          <w14:textFill>
            <w14:solidFill>
              <w14:schemeClr w14:val="tx1"/>
            </w14:solidFill>
          </w14:textFill>
        </w:rPr>
      </w:pPr>
    </w:p>
    <w:p w14:paraId="3D4B49E0">
      <w:pPr>
        <w:spacing w:line="360" w:lineRule="auto"/>
        <w:jc w:val="center"/>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杭州市萧山区中医院</w:t>
      </w:r>
    </w:p>
    <w:p w14:paraId="2CBD73B9">
      <w:pPr>
        <w:snapToGrid w:val="0"/>
        <w:spacing w:line="360" w:lineRule="auto"/>
        <w:jc w:val="center"/>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浙江省房地产管理咨询有限公司</w:t>
      </w:r>
    </w:p>
    <w:p w14:paraId="73E7FCCF">
      <w:pPr>
        <w:snapToGrid w:val="0"/>
        <w:spacing w:line="360" w:lineRule="auto"/>
        <w:jc w:val="center"/>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lang w:val="en-US" w:eastAsia="zh-CN"/>
          <w14:textFill>
            <w14:solidFill>
              <w14:schemeClr w14:val="tx1"/>
            </w14:solidFill>
          </w14:textFill>
        </w:rPr>
        <w:t>2024</w:t>
      </w:r>
      <w:r>
        <w:rPr>
          <w:rFonts w:hint="eastAsia" w:ascii="仿宋" w:hAnsi="仿宋" w:eastAsia="仿宋" w:cs="仿宋"/>
          <w:bCs/>
          <w:color w:val="000000" w:themeColor="text1"/>
          <w:sz w:val="32"/>
          <w:szCs w:val="32"/>
          <w:highlight w:val="none"/>
          <w14:textFill>
            <w14:solidFill>
              <w14:schemeClr w14:val="tx1"/>
            </w14:solidFill>
          </w14:textFill>
        </w:rPr>
        <w:t>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09</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19</w:t>
      </w:r>
      <w:r>
        <w:rPr>
          <w:rFonts w:hint="eastAsia" w:ascii="仿宋" w:hAnsi="仿宋" w:eastAsia="仿宋" w:cs="仿宋"/>
          <w:bCs/>
          <w:color w:val="000000" w:themeColor="text1"/>
          <w:sz w:val="32"/>
          <w:szCs w:val="32"/>
          <w:highlight w:val="none"/>
          <w14:textFill>
            <w14:solidFill>
              <w14:schemeClr w14:val="tx1"/>
            </w14:solidFill>
          </w14:textFill>
        </w:rPr>
        <w:t>日</w:t>
      </w:r>
    </w:p>
    <w:p w14:paraId="49A19007">
      <w:pPr>
        <w:pStyle w:val="5"/>
        <w:rPr>
          <w:rFonts w:hint="eastAsia" w:ascii="仿宋" w:hAnsi="仿宋" w:eastAsia="仿宋" w:cs="仿宋"/>
          <w:color w:val="000000" w:themeColor="text1"/>
          <w:highlight w:val="none"/>
          <w14:textFill>
            <w14:solidFill>
              <w14:schemeClr w14:val="tx1"/>
            </w14:solidFill>
          </w14:textFill>
        </w:rPr>
      </w:pPr>
    </w:p>
    <w:p w14:paraId="2228E7F9">
      <w:pPr>
        <w:rPr>
          <w:rFonts w:hint="eastAsia"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br w:type="page"/>
      </w:r>
    </w:p>
    <w:p w14:paraId="4F0947F2">
      <w:pPr>
        <w:spacing w:line="360" w:lineRule="auto"/>
        <w:jc w:val="center"/>
        <w:rPr>
          <w:rFonts w:hint="eastAsia"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t>目  录</w:t>
      </w:r>
    </w:p>
    <w:p w14:paraId="7F88FE98">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12FB124F">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77EFD192">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第一部分      招标公告</w:t>
      </w:r>
    </w:p>
    <w:p w14:paraId="2F67BF75">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第二部分      投标人须知</w:t>
      </w:r>
    </w:p>
    <w:p w14:paraId="2C20DFC4">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第三部分      采购需求</w:t>
      </w:r>
    </w:p>
    <w:p w14:paraId="54861D92">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第四部分      评标办法</w:t>
      </w:r>
    </w:p>
    <w:p w14:paraId="53F12D45">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第五部分      拟签订的合同文本</w:t>
      </w:r>
    </w:p>
    <w:p w14:paraId="389FC56F">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第六部分      应提交的有关格式范例</w:t>
      </w:r>
    </w:p>
    <w:p w14:paraId="2ED619DC">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bookmarkStart w:id="0" w:name="_Hlt91233176"/>
      <w:bookmarkEnd w:id="0"/>
      <w:bookmarkStart w:id="1" w:name="_Toc91899869"/>
    </w:p>
    <w:p w14:paraId="01B2B63B">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2DD5AA11">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1A4FB711">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2B4E1688">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66B10244">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2CD3B326">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030BF6DA">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475B8BC4">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44E903F5">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611BCDE1">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040A03D9">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1B09620A">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6EDC7EE0">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48528B79">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bookmarkStart w:id="2" w:name="第一部分"/>
      <w:r>
        <w:rPr>
          <w:rFonts w:hint="eastAsia" w:ascii="仿宋" w:hAnsi="仿宋" w:eastAsia="仿宋" w:cs="仿宋"/>
          <w:b/>
          <w:color w:val="000000" w:themeColor="text1"/>
          <w:sz w:val="36"/>
          <w:szCs w:val="36"/>
          <w:highlight w:val="none"/>
          <w14:textFill>
            <w14:solidFill>
              <w14:schemeClr w14:val="tx1"/>
            </w14:solidFill>
          </w14:textFill>
        </w:rPr>
        <w:br w:type="page"/>
      </w:r>
      <w:bookmarkEnd w:id="1"/>
      <w:bookmarkEnd w:id="2"/>
      <w:bookmarkStart w:id="3" w:name="_Hlt74707423"/>
      <w:bookmarkEnd w:id="3"/>
      <w:bookmarkStart w:id="4" w:name="_Hlt74728647"/>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仿宋" w:hAnsi="仿宋" w:eastAsia="仿宋" w:cs="仿宋"/>
          <w:b/>
          <w:color w:val="000000" w:themeColor="text1"/>
          <w:sz w:val="36"/>
          <w:szCs w:val="20"/>
          <w:highlight w:val="none"/>
          <w14:textFill>
            <w14:solidFill>
              <w14:schemeClr w14:val="tx1"/>
            </w14:solidFill>
          </w14:textFill>
        </w:rPr>
        <w:t>第一部分 招标公告</w:t>
      </w:r>
    </w:p>
    <w:p w14:paraId="7F37D1D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14:paraId="4A87A09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（杭州市萧山区中医院DSA、联影16排uCT510、联影核磁uMR586维保政府采购项目）</w:t>
      </w:r>
      <w:r>
        <w:rPr>
          <w:rFonts w:hint="eastAsia" w:ascii="仿宋" w:hAnsi="仿宋" w:eastAsia="仿宋" w:cs="仿宋"/>
          <w:color w:val="000000" w:themeColor="text1"/>
          <w:sz w:val="24"/>
          <w:highlight w:val="none"/>
          <w14:textFill>
            <w14:solidFill>
              <w14:schemeClr w14:val="tx1"/>
            </w14:solidFill>
          </w14:textFill>
        </w:rPr>
        <w:t>招标项目的潜在投标人应在政采云平台（</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"https://www.zcygov.cn/）获取（下载）招标文件，并于202%20年%20月%20日%20点%20分00秒"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https://www.zcygov.cn/）获取（下载）招标文件，并于202</w:t>
      </w:r>
      <w:r>
        <w:rPr>
          <w:rStyle w:val="76"/>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4</w:t>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年</w:t>
      </w:r>
      <w:r>
        <w:rPr>
          <w:rStyle w:val="76"/>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10</w:t>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月</w:t>
      </w:r>
      <w:r>
        <w:rPr>
          <w:rStyle w:val="76"/>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11</w:t>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日</w:t>
      </w:r>
      <w:r>
        <w:rPr>
          <w:rStyle w:val="76"/>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09</w:t>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点</w:t>
      </w:r>
      <w:r>
        <w:rPr>
          <w:rStyle w:val="76"/>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30</w:t>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分</w:t>
      </w:r>
      <w:r>
        <w:rPr>
          <w:rStyle w:val="76"/>
          <w:rFonts w:hint="eastAsia" w:ascii="仿宋" w:hAnsi="仿宋" w:eastAsia="仿宋" w:cs="仿宋"/>
          <w:bCs/>
          <w:snapToGrid/>
          <w:color w:val="000000" w:themeColor="text1"/>
          <w:kern w:val="2"/>
          <w:sz w:val="24"/>
          <w:szCs w:val="24"/>
          <w:highlight w:val="none"/>
          <w14:textFill>
            <w14:solidFill>
              <w14:schemeClr w14:val="tx1"/>
            </w14:solidFill>
          </w14:textFill>
        </w:rPr>
        <w:t>00秒</w:t>
      </w:r>
      <w:r>
        <w:rPr>
          <w:rStyle w:val="76"/>
          <w:rFonts w:hint="eastAsia" w:ascii="仿宋" w:hAnsi="仿宋" w:eastAsia="仿宋" w:cs="仿宋"/>
          <w:bCs/>
          <w:snapToGrid/>
          <w:color w:val="000000" w:themeColor="text1"/>
          <w:kern w:val="2"/>
          <w:sz w:val="24"/>
          <w:szCs w:val="24"/>
          <w:highlight w:val="none"/>
          <w14:textFill>
            <w14:solidFill>
              <w14:schemeClr w14:val="tx1"/>
            </w14:solidFill>
          </w14:textFill>
        </w:rPr>
        <w:fldChar w:fldCharType="end"/>
      </w:r>
      <w:r>
        <w:rPr>
          <w:rFonts w:hint="eastAsia" w:ascii="仿宋" w:hAnsi="仿宋" w:eastAsia="仿宋" w:cs="仿宋"/>
          <w:bCs/>
          <w:color w:val="000000" w:themeColor="text1"/>
          <w:sz w:val="24"/>
          <w:highlight w:val="none"/>
          <w14:textFill>
            <w14:solidFill>
              <w14:schemeClr w14:val="tx1"/>
            </w14:solidFill>
          </w14:textFill>
        </w:rPr>
        <w:t>（北京时间）前</w:t>
      </w:r>
      <w:r>
        <w:rPr>
          <w:rFonts w:hint="eastAsia" w:ascii="仿宋" w:hAnsi="仿宋" w:eastAsia="仿宋" w:cs="仿宋"/>
          <w:color w:val="000000" w:themeColor="text1"/>
          <w:sz w:val="24"/>
          <w:highlight w:val="none"/>
          <w14:textFill>
            <w14:solidFill>
              <w14:schemeClr w14:val="tx1"/>
            </w14:solidFill>
          </w14:textFill>
        </w:rPr>
        <w:t>递交（上传）投标文件。</w:t>
      </w:r>
    </w:p>
    <w:p w14:paraId="70F3ED6E">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一、项目基本情况</w:t>
      </w:r>
    </w:p>
    <w:p w14:paraId="736373AE">
      <w:pPr>
        <w:spacing w:line="360" w:lineRule="auto"/>
        <w:ind w:firstLine="482"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项目编号：</w:t>
      </w:r>
      <w:r>
        <w:rPr>
          <w:rFonts w:hint="eastAsia" w:ascii="仿宋" w:hAnsi="仿宋" w:eastAsia="仿宋" w:cs="仿宋"/>
          <w:b w:val="0"/>
          <w:bCs/>
          <w:color w:val="000000" w:themeColor="text1"/>
          <w:sz w:val="24"/>
          <w:highlight w:val="none"/>
          <w14:textFill>
            <w14:solidFill>
              <w14:schemeClr w14:val="tx1"/>
            </w14:solidFill>
          </w14:textFill>
        </w:rPr>
        <w:t>ZFZX2024-CG073</w:t>
      </w:r>
      <w:r>
        <w:rPr>
          <w:rFonts w:hint="eastAsia" w:ascii="仿宋" w:hAnsi="仿宋" w:eastAsia="仿宋" w:cs="仿宋"/>
          <w:b w:val="0"/>
          <w:bCs/>
          <w:color w:val="000000" w:themeColor="text1"/>
          <w:sz w:val="24"/>
          <w:highlight w:val="none"/>
          <w:lang w:val="en-US" w:eastAsia="zh-CN"/>
          <w14:textFill>
            <w14:solidFill>
              <w14:schemeClr w14:val="tx1"/>
            </w14:solidFill>
          </w14:textFill>
        </w:rPr>
        <w:t>-1</w:t>
      </w:r>
    </w:p>
    <w:p w14:paraId="7C9AC513">
      <w:pPr>
        <w:spacing w:line="360" w:lineRule="auto"/>
        <w:ind w:firstLine="482" w:firstLineChars="200"/>
        <w:rPr>
          <w:rFonts w:hint="eastAsia" w:ascii="仿宋" w:hAnsi="仿宋" w:eastAsia="仿宋" w:cs="仿宋"/>
          <w:b w:val="0"/>
          <w:bCs/>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项目名称：</w:t>
      </w:r>
      <w:r>
        <w:rPr>
          <w:rFonts w:hint="eastAsia" w:ascii="仿宋" w:hAnsi="仿宋" w:eastAsia="仿宋" w:cs="仿宋"/>
          <w:b w:val="0"/>
          <w:bCs/>
          <w:color w:val="000000" w:themeColor="text1"/>
          <w:sz w:val="24"/>
          <w:highlight w:val="none"/>
          <w:lang w:eastAsia="zh-CN"/>
          <w14:textFill>
            <w14:solidFill>
              <w14:schemeClr w14:val="tx1"/>
            </w14:solidFill>
          </w14:textFill>
        </w:rPr>
        <w:t>杭州市萧山区中医院DSA、联影16排uCT510、联影核磁uMR586维保政府采购项目</w:t>
      </w:r>
    </w:p>
    <w:p w14:paraId="79BE433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4"/>
          <w:highlight w:val="none"/>
          <w:lang w:val="en-US" w:eastAsia="zh-CN"/>
        </w:rPr>
        <w:t>标项1：</w:t>
      </w:r>
      <w:r>
        <w:rPr>
          <w:rFonts w:hint="eastAsia" w:ascii="仿宋" w:hAnsi="仿宋" w:eastAsia="仿宋" w:cs="仿宋"/>
          <w:b w:val="0"/>
          <w:bCs/>
          <w:snapToGrid w:val="0"/>
          <w:color w:val="auto"/>
          <w:kern w:val="28"/>
          <w:sz w:val="24"/>
          <w:szCs w:val="20"/>
          <w:highlight w:val="none"/>
          <w:lang w:val="en-US" w:eastAsia="zh-CN"/>
        </w:rPr>
        <w:t>2250000.00；</w:t>
      </w:r>
      <w:r>
        <w:rPr>
          <w:rFonts w:hint="eastAsia" w:ascii="仿宋" w:hAnsi="仿宋" w:eastAsia="仿宋" w:cs="仿宋"/>
          <w:b w:val="0"/>
          <w:bCs/>
          <w:color w:val="auto"/>
          <w:sz w:val="24"/>
          <w:highlight w:val="none"/>
          <w:lang w:val="en-US" w:eastAsia="zh-CN"/>
        </w:rPr>
        <w:t>标项2：</w:t>
      </w:r>
      <w:r>
        <w:rPr>
          <w:rFonts w:hint="eastAsia" w:ascii="仿宋" w:hAnsi="仿宋" w:eastAsia="仿宋" w:cs="仿宋"/>
          <w:b w:val="0"/>
          <w:bCs/>
          <w:snapToGrid w:val="0"/>
          <w:color w:val="auto"/>
          <w:kern w:val="28"/>
          <w:sz w:val="24"/>
          <w:szCs w:val="20"/>
          <w:highlight w:val="none"/>
          <w:lang w:val="en-US" w:eastAsia="zh-CN"/>
        </w:rPr>
        <w:t>1350000.00；</w:t>
      </w:r>
      <w:r>
        <w:rPr>
          <w:rFonts w:hint="eastAsia" w:ascii="仿宋" w:hAnsi="仿宋" w:eastAsia="仿宋" w:cs="仿宋"/>
          <w:b w:val="0"/>
          <w:bCs/>
          <w:color w:val="auto"/>
          <w:sz w:val="24"/>
          <w:highlight w:val="none"/>
          <w:lang w:val="en-US" w:eastAsia="zh-CN"/>
        </w:rPr>
        <w:t>标项3：1050000.00。</w:t>
      </w:r>
    </w:p>
    <w:p w14:paraId="2DE1AAA3">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标项1：</w:t>
      </w:r>
      <w:r>
        <w:rPr>
          <w:rFonts w:hint="eastAsia" w:ascii="仿宋" w:hAnsi="仿宋" w:eastAsia="仿宋" w:cs="仿宋"/>
          <w:b w:val="0"/>
          <w:bCs/>
          <w:snapToGrid w:val="0"/>
          <w:color w:val="auto"/>
          <w:kern w:val="28"/>
          <w:sz w:val="24"/>
          <w:szCs w:val="20"/>
          <w:highlight w:val="none"/>
          <w:lang w:val="en-US" w:eastAsia="zh-CN"/>
        </w:rPr>
        <w:t>2250000.00；</w:t>
      </w:r>
      <w:r>
        <w:rPr>
          <w:rFonts w:hint="eastAsia" w:ascii="仿宋" w:hAnsi="仿宋" w:eastAsia="仿宋" w:cs="仿宋"/>
          <w:b w:val="0"/>
          <w:bCs/>
          <w:color w:val="auto"/>
          <w:sz w:val="24"/>
          <w:highlight w:val="none"/>
          <w:lang w:val="en-US" w:eastAsia="zh-CN"/>
        </w:rPr>
        <w:t>标项2：</w:t>
      </w:r>
      <w:r>
        <w:rPr>
          <w:rFonts w:hint="eastAsia" w:ascii="仿宋" w:hAnsi="仿宋" w:eastAsia="仿宋" w:cs="仿宋"/>
          <w:b w:val="0"/>
          <w:bCs/>
          <w:snapToGrid w:val="0"/>
          <w:color w:val="auto"/>
          <w:kern w:val="28"/>
          <w:sz w:val="24"/>
          <w:szCs w:val="20"/>
          <w:highlight w:val="none"/>
          <w:lang w:val="en-US" w:eastAsia="zh-CN"/>
        </w:rPr>
        <w:t>1350000.00；</w:t>
      </w:r>
      <w:r>
        <w:rPr>
          <w:rFonts w:hint="eastAsia" w:ascii="仿宋" w:hAnsi="仿宋" w:eastAsia="仿宋" w:cs="仿宋"/>
          <w:b w:val="0"/>
          <w:bCs/>
          <w:color w:val="auto"/>
          <w:sz w:val="24"/>
          <w:highlight w:val="none"/>
          <w:lang w:val="en-US" w:eastAsia="zh-CN"/>
        </w:rPr>
        <w:t>标项3：1050000.00。</w:t>
      </w:r>
    </w:p>
    <w:p w14:paraId="08A3CB7C">
      <w:pPr>
        <w:pStyle w:val="17"/>
        <w:spacing w:line="360" w:lineRule="auto"/>
        <w:ind w:firstLine="480"/>
        <w:rPr>
          <w:rFonts w:hint="eastAsia" w:ascii="仿宋" w:hAnsi="仿宋" w:eastAsia="仿宋" w:cs="仿宋"/>
          <w:snapToGrid/>
          <w:color w:val="000000" w:themeColor="text1"/>
          <w:kern w:val="2"/>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采购需求：</w:t>
      </w:r>
      <w:r>
        <w:rPr>
          <w:rFonts w:hint="eastAsia" w:ascii="仿宋" w:hAnsi="仿宋" w:eastAsia="仿宋" w:cs="仿宋"/>
          <w:b w:val="0"/>
          <w:bCs/>
          <w:color w:val="000000" w:themeColor="text1"/>
          <w:sz w:val="24"/>
          <w:highlight w:val="none"/>
          <w:lang w:eastAsia="zh-CN"/>
          <w14:textFill>
            <w14:solidFill>
              <w14:schemeClr w14:val="tx1"/>
            </w14:solidFill>
          </w14:textFill>
        </w:rPr>
        <w:t>杭州市萧山区中医院DSA、联影16排uCT510、联影核磁uMR586维保政府采购项目，</w:t>
      </w:r>
      <w:r>
        <w:rPr>
          <w:rFonts w:hint="eastAsia" w:ascii="仿宋" w:hAnsi="仿宋" w:eastAsia="仿宋" w:cs="仿宋"/>
          <w:bCs/>
          <w:snapToGrid/>
          <w:color w:val="000000" w:themeColor="text1"/>
          <w:kern w:val="2"/>
          <w:sz w:val="24"/>
          <w:szCs w:val="24"/>
          <w:highlight w:val="none"/>
          <w14:textFill>
            <w14:solidFill>
              <w14:schemeClr w14:val="tx1"/>
            </w14:solidFill>
          </w14:textFill>
        </w:rPr>
        <w:t>主要内容：</w:t>
      </w:r>
      <w:r>
        <w:rPr>
          <w:rFonts w:hint="eastAsia" w:ascii="仿宋" w:hAnsi="仿宋" w:eastAsia="仿宋" w:cs="仿宋"/>
          <w:b w:val="0"/>
          <w:bCs/>
          <w:color w:val="000000" w:themeColor="text1"/>
          <w:sz w:val="24"/>
          <w:highlight w:val="none"/>
          <w:lang w:eastAsia="zh-CN"/>
          <w14:textFill>
            <w14:solidFill>
              <w14:schemeClr w14:val="tx1"/>
            </w14:solidFill>
          </w14:textFill>
        </w:rPr>
        <w:t>杭州市萧山区中医院DSA、联影16排uCT510、联影核磁uMR586维保</w:t>
      </w:r>
      <w:r>
        <w:rPr>
          <w:rFonts w:hint="eastAsia" w:ascii="仿宋" w:hAnsi="仿宋" w:eastAsia="仿宋" w:cs="仿宋"/>
          <w:b w:val="0"/>
          <w:bCs/>
          <w:color w:val="000000" w:themeColor="text1"/>
          <w:sz w:val="24"/>
          <w:highlight w:val="none"/>
          <w:lang w:val="en-US" w:eastAsia="zh-CN"/>
          <w14:textFill>
            <w14:solidFill>
              <w14:schemeClr w14:val="tx1"/>
            </w14:solidFill>
          </w14:textFill>
        </w:rPr>
        <w:t>服务</w:t>
      </w:r>
      <w:r>
        <w:rPr>
          <w:rFonts w:hint="eastAsia" w:ascii="仿宋" w:hAnsi="仿宋" w:eastAsia="仿宋" w:cs="仿宋"/>
          <w:b w:val="0"/>
          <w:bCs/>
          <w:color w:val="000000" w:themeColor="text1"/>
          <w:sz w:val="24"/>
          <w:highlight w:val="none"/>
          <w:lang w:eastAsia="zh-CN"/>
          <w14:textFill>
            <w14:solidFill>
              <w14:schemeClr w14:val="tx1"/>
            </w14:solidFill>
          </w14:textFill>
        </w:rPr>
        <w:t>，</w:t>
      </w:r>
      <w:r>
        <w:rPr>
          <w:rFonts w:hint="eastAsia" w:ascii="仿宋" w:hAnsi="仿宋" w:eastAsia="仿宋" w:cs="仿宋"/>
          <w:b w:val="0"/>
          <w:bCs/>
          <w:color w:val="000000" w:themeColor="text1"/>
          <w:sz w:val="24"/>
          <w:highlight w:val="none"/>
          <w:lang w:val="en-US" w:eastAsia="zh-CN"/>
          <w14:textFill>
            <w14:solidFill>
              <w14:schemeClr w14:val="tx1"/>
            </w14:solidFill>
          </w14:textFill>
        </w:rPr>
        <w:t>维保期3年</w:t>
      </w:r>
      <w:r>
        <w:rPr>
          <w:rFonts w:hint="eastAsia" w:ascii="仿宋" w:hAnsi="仿宋" w:eastAsia="仿宋" w:cs="仿宋"/>
          <w:bCs/>
          <w:snapToGrid/>
          <w:color w:val="000000" w:themeColor="text1"/>
          <w:kern w:val="2"/>
          <w:sz w:val="24"/>
          <w:szCs w:val="24"/>
          <w:highlight w:val="none"/>
          <w14:textFill>
            <w14:solidFill>
              <w14:schemeClr w14:val="tx1"/>
            </w14:solidFill>
          </w14:textFill>
        </w:rPr>
        <w:t>。</w:t>
      </w:r>
      <w:r>
        <w:rPr>
          <w:rFonts w:hint="eastAsia" w:ascii="仿宋" w:hAnsi="仿宋" w:eastAsia="仿宋" w:cs="仿宋"/>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3D767F95">
      <w:pPr>
        <w:pageBreakBefore w:val="0"/>
        <w:widowControl w:val="0"/>
        <w:kinsoku/>
        <w:wordWrap/>
        <w:overflowPunct/>
        <w:topLinePunct w:val="0"/>
        <w:autoSpaceDE/>
        <w:autoSpaceDN/>
        <w:bidi w:val="0"/>
        <w:snapToGrid/>
        <w:spacing w:line="360" w:lineRule="auto"/>
        <w:ind w:left="0" w:leftChars="0" w:firstLine="480"/>
        <w:textAlignment w:val="auto"/>
        <w:rPr>
          <w:rFonts w:hint="default" w:ascii="仿宋" w:hAnsi="仿宋" w:eastAsia="仿宋" w:cs="仿宋"/>
          <w:snapToGrid w:val="0"/>
          <w:kern w:val="28"/>
          <w:sz w:val="24"/>
          <w:szCs w:val="20"/>
          <w:lang w:val="en-US" w:eastAsia="zh-CN"/>
        </w:rPr>
      </w:pPr>
      <w:r>
        <w:rPr>
          <w:rFonts w:hint="eastAsia" w:ascii="仿宋" w:hAnsi="仿宋" w:eastAsia="仿宋" w:cs="仿宋"/>
          <w:snapToGrid w:val="0"/>
          <w:kern w:val="28"/>
          <w:sz w:val="24"/>
          <w:szCs w:val="20"/>
          <w:lang w:val="en-US" w:eastAsia="zh-CN"/>
        </w:rPr>
        <w:t>标项名称</w:t>
      </w:r>
    </w:p>
    <w:p w14:paraId="509790D0">
      <w:pPr>
        <w:pageBreakBefore w:val="0"/>
        <w:widowControl w:val="0"/>
        <w:kinsoku/>
        <w:wordWrap/>
        <w:overflowPunct/>
        <w:topLinePunct w:val="0"/>
        <w:autoSpaceDE/>
        <w:autoSpaceDN/>
        <w:bidi w:val="0"/>
        <w:snapToGrid/>
        <w:spacing w:line="360" w:lineRule="auto"/>
        <w:ind w:left="0" w:leftChars="0" w:firstLine="480"/>
        <w:textAlignment w:val="auto"/>
        <w:rPr>
          <w:rFonts w:hint="eastAsia" w:ascii="仿宋" w:hAnsi="仿宋" w:eastAsia="仿宋" w:cs="仿宋"/>
          <w:snapToGrid w:val="0"/>
          <w:kern w:val="28"/>
          <w:sz w:val="24"/>
          <w:szCs w:val="20"/>
          <w:lang w:val="en-US" w:eastAsia="zh-CN"/>
        </w:rPr>
      </w:pPr>
      <w:r>
        <w:rPr>
          <w:rFonts w:hint="eastAsia" w:ascii="仿宋" w:hAnsi="仿宋" w:eastAsia="仿宋" w:cs="仿宋"/>
          <w:b/>
          <w:bCs/>
          <w:snapToGrid w:val="0"/>
          <w:kern w:val="28"/>
          <w:sz w:val="24"/>
          <w:szCs w:val="20"/>
          <w:lang w:val="en-US" w:eastAsia="zh-CN"/>
        </w:rPr>
        <w:t>标项一：杭州市萧山区中医院DSA维保政府采购项目</w:t>
      </w:r>
    </w:p>
    <w:p w14:paraId="41324F74">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left"/>
        <w:textAlignment w:val="auto"/>
        <w:rPr>
          <w:rFonts w:hint="eastAsia" w:ascii="仿宋" w:hAnsi="仿宋" w:eastAsia="仿宋" w:cs="仿宋"/>
          <w:snapToGrid w:val="0"/>
          <w:color w:val="auto"/>
          <w:kern w:val="28"/>
          <w:sz w:val="24"/>
          <w:szCs w:val="20"/>
          <w:lang w:val="en-US" w:eastAsia="zh-CN"/>
        </w:rPr>
      </w:pPr>
      <w:r>
        <w:rPr>
          <w:rFonts w:hint="eastAsia" w:ascii="仿宋" w:hAnsi="仿宋" w:eastAsia="仿宋" w:cs="仿宋"/>
          <w:snapToGrid w:val="0"/>
          <w:kern w:val="28"/>
          <w:sz w:val="24"/>
          <w:szCs w:val="20"/>
          <w:lang w:val="en-US" w:eastAsia="zh-CN"/>
        </w:rPr>
        <w:t xml:space="preserve">      </w:t>
      </w:r>
      <w:r>
        <w:rPr>
          <w:rFonts w:hint="eastAsia" w:ascii="仿宋" w:hAnsi="仿宋" w:eastAsia="仿宋" w:cs="仿宋"/>
          <w:snapToGrid w:val="0"/>
          <w:color w:val="auto"/>
          <w:kern w:val="28"/>
          <w:sz w:val="24"/>
          <w:szCs w:val="20"/>
          <w:lang w:val="en-US" w:eastAsia="zh-CN"/>
        </w:rPr>
        <w:t>预算金额（元）：2250000.00</w:t>
      </w:r>
    </w:p>
    <w:p w14:paraId="6D41AAE3">
      <w:pPr>
        <w:pStyle w:val="25"/>
        <w:keepNext w:val="0"/>
        <w:keepLines w:val="0"/>
        <w:pageBreakBefore w:val="0"/>
        <w:widowControl w:val="0"/>
        <w:kinsoku/>
        <w:wordWrap/>
        <w:overflowPunct/>
        <w:topLinePunct w:val="0"/>
        <w:bidi w:val="0"/>
        <w:adjustRightInd w:val="0"/>
        <w:snapToGrid/>
        <w:ind w:firstLine="0" w:firstLineChars="0"/>
        <w:jc w:val="left"/>
        <w:textAlignment w:val="auto"/>
        <w:rPr>
          <w:rFonts w:hint="eastAsia" w:ascii="仿宋" w:hAnsi="仿宋" w:eastAsia="仿宋" w:cs="仿宋"/>
          <w:snapToGrid w:val="0"/>
          <w:color w:val="auto"/>
          <w:kern w:val="28"/>
          <w:sz w:val="24"/>
          <w:szCs w:val="20"/>
          <w:lang w:val="en-US" w:eastAsia="zh-CN"/>
        </w:rPr>
      </w:pPr>
      <w:r>
        <w:rPr>
          <w:rFonts w:hint="eastAsia" w:ascii="仿宋" w:hAnsi="仿宋" w:eastAsia="仿宋" w:cs="仿宋"/>
          <w:snapToGrid w:val="0"/>
          <w:color w:val="auto"/>
          <w:kern w:val="28"/>
          <w:sz w:val="24"/>
          <w:szCs w:val="20"/>
          <w:lang w:val="en-US" w:eastAsia="zh-CN"/>
        </w:rPr>
        <w:t xml:space="preserve">      最高限价（元）：2250000.00</w:t>
      </w:r>
    </w:p>
    <w:p w14:paraId="53BF6A4A">
      <w:pPr>
        <w:keepNext w:val="0"/>
        <w:keepLines w:val="0"/>
        <w:pageBreakBefore w:val="0"/>
        <w:widowControl w:val="0"/>
        <w:kinsoku/>
        <w:wordWrap/>
        <w:overflowPunct/>
        <w:topLinePunct w:val="0"/>
        <w:autoSpaceDE/>
        <w:autoSpaceDN/>
        <w:bidi w:val="0"/>
        <w:adjustRightInd w:val="0"/>
        <w:snapToGrid/>
        <w:spacing w:line="360" w:lineRule="auto"/>
        <w:ind w:left="0" w:leftChars="0" w:firstLine="720" w:firstLineChars="300"/>
        <w:jc w:val="left"/>
        <w:textAlignment w:val="auto"/>
        <w:rPr>
          <w:rFonts w:hint="default" w:ascii="仿宋" w:hAnsi="仿宋" w:eastAsia="仿宋" w:cs="仿宋"/>
          <w:snapToGrid w:val="0"/>
          <w:kern w:val="28"/>
          <w:sz w:val="24"/>
          <w:szCs w:val="20"/>
          <w:lang w:val="en-US" w:eastAsia="zh-CN"/>
        </w:rPr>
      </w:pPr>
      <w:r>
        <w:rPr>
          <w:rFonts w:hint="default" w:ascii="仿宋" w:hAnsi="仿宋" w:eastAsia="仿宋" w:cs="仿宋"/>
          <w:snapToGrid w:val="0"/>
          <w:kern w:val="28"/>
          <w:sz w:val="24"/>
          <w:szCs w:val="20"/>
          <w:lang w:val="en-US" w:eastAsia="zh-CN"/>
        </w:rPr>
        <w:t>数量：</w:t>
      </w:r>
      <w:r>
        <w:rPr>
          <w:rFonts w:hint="eastAsia" w:ascii="仿宋" w:hAnsi="仿宋" w:eastAsia="仿宋" w:cs="仿宋"/>
          <w:snapToGrid w:val="0"/>
          <w:kern w:val="28"/>
          <w:sz w:val="24"/>
          <w:szCs w:val="20"/>
          <w:lang w:val="en-US" w:eastAsia="zh-CN"/>
        </w:rPr>
        <w:t>3</w:t>
      </w:r>
      <w:r>
        <w:rPr>
          <w:rFonts w:hint="default" w:ascii="仿宋" w:hAnsi="仿宋" w:eastAsia="仿宋" w:cs="仿宋"/>
          <w:snapToGrid w:val="0"/>
          <w:kern w:val="28"/>
          <w:sz w:val="24"/>
          <w:szCs w:val="20"/>
          <w:lang w:val="en-US" w:eastAsia="zh-CN"/>
        </w:rPr>
        <w:t xml:space="preserve">  </w:t>
      </w:r>
    </w:p>
    <w:p w14:paraId="3B7A2AA9">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left"/>
        <w:textAlignment w:val="auto"/>
        <w:rPr>
          <w:rFonts w:hint="default" w:ascii="仿宋" w:hAnsi="仿宋" w:eastAsia="仿宋" w:cs="仿宋"/>
          <w:snapToGrid w:val="0"/>
          <w:kern w:val="28"/>
          <w:sz w:val="24"/>
          <w:szCs w:val="20"/>
          <w:lang w:val="en-US" w:eastAsia="zh-CN"/>
        </w:rPr>
      </w:pPr>
      <w:r>
        <w:rPr>
          <w:rFonts w:hint="eastAsia" w:ascii="仿宋" w:hAnsi="仿宋" w:eastAsia="仿宋" w:cs="仿宋"/>
          <w:snapToGrid w:val="0"/>
          <w:kern w:val="28"/>
          <w:sz w:val="24"/>
          <w:szCs w:val="20"/>
          <w:lang w:val="en-US" w:eastAsia="zh-CN"/>
        </w:rPr>
        <w:t xml:space="preserve">      单位：年</w:t>
      </w:r>
    </w:p>
    <w:p w14:paraId="21061F3C">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left"/>
        <w:textAlignment w:val="auto"/>
        <w:rPr>
          <w:rFonts w:hint="eastAsia" w:ascii="仿宋" w:hAnsi="仿宋" w:eastAsia="仿宋" w:cs="仿宋"/>
          <w:snapToGrid w:val="0"/>
          <w:kern w:val="28"/>
          <w:sz w:val="24"/>
          <w:szCs w:val="20"/>
          <w:lang w:val="en-US" w:eastAsia="zh-CN"/>
        </w:rPr>
      </w:pPr>
      <w:r>
        <w:rPr>
          <w:rFonts w:hint="eastAsia" w:ascii="仿宋" w:hAnsi="仿宋" w:eastAsia="仿宋" w:cs="仿宋"/>
          <w:snapToGrid w:val="0"/>
          <w:kern w:val="28"/>
          <w:sz w:val="24"/>
          <w:szCs w:val="20"/>
          <w:lang w:val="en-US" w:eastAsia="zh-CN"/>
        </w:rPr>
        <w:t xml:space="preserve">      简要规格描述：</w:t>
      </w:r>
      <w:r>
        <w:rPr>
          <w:rFonts w:hint="eastAsia" w:ascii="仿宋" w:hAnsi="仿宋" w:eastAsia="仿宋" w:cs="仿宋"/>
          <w:snapToGrid/>
          <w:color w:val="auto"/>
          <w:kern w:val="2"/>
          <w:sz w:val="24"/>
          <w:szCs w:val="24"/>
        </w:rPr>
        <w:t>具体以招标文件第三部分采购需求为准</w:t>
      </w:r>
      <w:r>
        <w:rPr>
          <w:rFonts w:hint="eastAsia" w:ascii="仿宋" w:hAnsi="仿宋" w:eastAsia="仿宋" w:cs="仿宋"/>
          <w:snapToGrid/>
          <w:color w:val="auto"/>
          <w:kern w:val="2"/>
          <w:sz w:val="24"/>
          <w:szCs w:val="24"/>
          <w:lang w:eastAsia="zh-CN"/>
        </w:rPr>
        <w:t>。</w:t>
      </w:r>
      <w:r>
        <w:rPr>
          <w:rFonts w:hint="eastAsia" w:ascii="仿宋" w:hAnsi="仿宋" w:eastAsia="仿宋" w:cs="仿宋"/>
          <w:snapToGrid w:val="0"/>
          <w:kern w:val="28"/>
          <w:sz w:val="24"/>
          <w:szCs w:val="20"/>
          <w:lang w:val="en-US" w:eastAsia="zh-CN"/>
        </w:rPr>
        <w:t xml:space="preserve">  </w:t>
      </w:r>
    </w:p>
    <w:p w14:paraId="17E7E5FD">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left"/>
        <w:textAlignment w:val="auto"/>
        <w:rPr>
          <w:rFonts w:hint="eastAsia" w:ascii="仿宋" w:hAnsi="仿宋" w:eastAsia="仿宋" w:cs="仿宋"/>
          <w:snapToGrid w:val="0"/>
          <w:kern w:val="28"/>
          <w:sz w:val="24"/>
          <w:szCs w:val="20"/>
          <w:lang w:val="en-US" w:eastAsia="zh-CN"/>
        </w:rPr>
      </w:pPr>
      <w:r>
        <w:rPr>
          <w:rFonts w:hint="eastAsia" w:ascii="仿宋" w:hAnsi="仿宋" w:eastAsia="仿宋" w:cs="仿宋"/>
          <w:snapToGrid w:val="0"/>
          <w:kern w:val="28"/>
          <w:sz w:val="24"/>
          <w:szCs w:val="20"/>
          <w:lang w:val="en-US" w:eastAsia="zh-CN"/>
        </w:rPr>
        <w:t xml:space="preserve">      备注：无  </w:t>
      </w:r>
    </w:p>
    <w:p w14:paraId="4DAB6C9C">
      <w:pPr>
        <w:keepNext w:val="0"/>
        <w:keepLines w:val="0"/>
        <w:pageBreakBefore w:val="0"/>
        <w:widowControl w:val="0"/>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仿宋" w:hAnsi="仿宋" w:eastAsia="仿宋" w:cs="仿宋"/>
          <w:snapToGrid w:val="0"/>
          <w:kern w:val="28"/>
          <w:sz w:val="24"/>
          <w:szCs w:val="20"/>
          <w:lang w:val="en-US" w:eastAsia="zh-CN"/>
        </w:rPr>
      </w:pPr>
      <w:r>
        <w:rPr>
          <w:rFonts w:hint="eastAsia" w:ascii="仿宋" w:hAnsi="仿宋" w:eastAsia="仿宋" w:cs="仿宋"/>
          <w:snapToGrid w:val="0"/>
          <w:kern w:val="28"/>
          <w:sz w:val="24"/>
          <w:szCs w:val="20"/>
        </w:rPr>
        <w:t>合同履行期限：</w:t>
      </w:r>
      <w:r>
        <w:rPr>
          <w:rFonts w:hint="eastAsia" w:ascii="仿宋" w:hAnsi="仿宋" w:eastAsia="仿宋" w:cs="仿宋"/>
          <w:snapToGrid/>
          <w:color w:val="auto"/>
          <w:kern w:val="2"/>
          <w:sz w:val="24"/>
          <w:szCs w:val="24"/>
        </w:rPr>
        <w:t>具体以招标文件第三部分采购需求为准</w:t>
      </w:r>
      <w:r>
        <w:rPr>
          <w:rFonts w:hint="eastAsia" w:ascii="仿宋" w:hAnsi="仿宋" w:eastAsia="仿宋" w:cs="仿宋"/>
          <w:snapToGrid/>
          <w:color w:val="auto"/>
          <w:kern w:val="2"/>
          <w:sz w:val="24"/>
          <w:szCs w:val="24"/>
          <w:lang w:eastAsia="zh-CN"/>
        </w:rPr>
        <w:t>。</w:t>
      </w:r>
    </w:p>
    <w:p w14:paraId="72B7CF17">
      <w:pPr>
        <w:keepNext w:val="0"/>
        <w:keepLines w:val="0"/>
        <w:pageBreakBefore w:val="0"/>
        <w:widowControl w:val="0"/>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本项目接受联合体投标：</w:t>
      </w:r>
      <w:sdt>
        <w:sdtPr>
          <w:rPr>
            <w:rFonts w:hint="eastAsia" w:ascii="仿宋" w:hAnsi="仿宋" w:eastAsia="仿宋" w:cs="仿宋"/>
            <w:snapToGrid w:val="0"/>
            <w:kern w:val="28"/>
            <w:sz w:val="24"/>
            <w:szCs w:val="20"/>
          </w:rPr>
          <w:id w:val="-441836950"/>
        </w:sdtPr>
        <w:sdtEndPr>
          <w:rPr>
            <w:rFonts w:hint="eastAsia" w:ascii="仿宋" w:hAnsi="仿宋" w:eastAsia="仿宋" w:cs="仿宋"/>
            <w:snapToGrid w:val="0"/>
            <w:kern w:val="28"/>
            <w:sz w:val="24"/>
            <w:szCs w:val="20"/>
          </w:rPr>
        </w:sdtEndPr>
        <w:sdtContent>
          <w:r>
            <w:rPr>
              <w:rFonts w:hint="eastAsia" w:ascii="仿宋" w:hAnsi="仿宋" w:eastAsia="仿宋" w:cs="仿宋"/>
              <w:snapToGrid w:val="0"/>
              <w:kern w:val="28"/>
              <w:sz w:val="24"/>
              <w:szCs w:val="20"/>
            </w:rPr>
            <w:sym w:font="Wingdings" w:char="00FE"/>
          </w:r>
        </w:sdtContent>
      </w:sdt>
      <w:r>
        <w:rPr>
          <w:rFonts w:hint="eastAsia" w:ascii="仿宋" w:hAnsi="仿宋" w:eastAsia="仿宋" w:cs="仿宋"/>
          <w:snapToGrid w:val="0"/>
          <w:kern w:val="28"/>
          <w:sz w:val="24"/>
          <w:szCs w:val="20"/>
        </w:rPr>
        <w:t>是；</w:t>
      </w:r>
      <w:sdt>
        <w:sdtPr>
          <w:rPr>
            <w:rFonts w:hint="eastAsia" w:ascii="仿宋" w:hAnsi="仿宋" w:eastAsia="仿宋" w:cs="仿宋"/>
            <w:snapToGrid w:val="0"/>
            <w:kern w:val="28"/>
            <w:sz w:val="24"/>
            <w:szCs w:val="20"/>
          </w:rPr>
          <w:id w:val="-1591624199"/>
        </w:sdtPr>
        <w:sdtEndPr>
          <w:rPr>
            <w:rFonts w:hint="eastAsia" w:ascii="仿宋" w:hAnsi="仿宋" w:eastAsia="仿宋" w:cs="仿宋"/>
            <w:snapToGrid w:val="0"/>
            <w:kern w:val="28"/>
            <w:sz w:val="24"/>
            <w:szCs w:val="20"/>
          </w:rPr>
        </w:sdtEndPr>
        <w:sdtContent>
          <w:r>
            <w:rPr>
              <w:rFonts w:hint="eastAsia" w:ascii="仿宋" w:hAnsi="仿宋" w:eastAsia="仿宋" w:cs="仿宋"/>
              <w:snapToGrid w:val="0"/>
              <w:kern w:val="28"/>
              <w:sz w:val="24"/>
              <w:szCs w:val="20"/>
            </w:rPr>
            <w:t>☐</w:t>
          </w:r>
        </w:sdtContent>
      </w:sdt>
      <w:r>
        <w:rPr>
          <w:rFonts w:hint="eastAsia" w:ascii="仿宋" w:hAnsi="仿宋" w:eastAsia="仿宋" w:cs="仿宋"/>
          <w:snapToGrid w:val="0"/>
          <w:kern w:val="28"/>
          <w:sz w:val="24"/>
          <w:szCs w:val="20"/>
        </w:rPr>
        <w:t>否。</w:t>
      </w:r>
    </w:p>
    <w:p w14:paraId="231999D1">
      <w:pPr>
        <w:pageBreakBefore w:val="0"/>
        <w:widowControl w:val="0"/>
        <w:kinsoku/>
        <w:wordWrap/>
        <w:overflowPunct/>
        <w:topLinePunct w:val="0"/>
        <w:autoSpaceDE/>
        <w:autoSpaceDN/>
        <w:bidi w:val="0"/>
        <w:snapToGrid/>
        <w:spacing w:line="360" w:lineRule="auto"/>
        <w:ind w:left="0" w:leftChars="0" w:firstLine="480"/>
        <w:textAlignment w:val="auto"/>
        <w:rPr>
          <w:rFonts w:hint="eastAsia" w:ascii="仿宋" w:hAnsi="仿宋" w:eastAsia="仿宋" w:cs="仿宋"/>
          <w:b/>
          <w:bCs/>
          <w:snapToGrid w:val="0"/>
          <w:kern w:val="28"/>
          <w:sz w:val="24"/>
          <w:szCs w:val="20"/>
          <w:lang w:val="en-US" w:eastAsia="zh-CN"/>
        </w:rPr>
      </w:pPr>
      <w:r>
        <w:rPr>
          <w:rFonts w:hint="eastAsia" w:ascii="仿宋" w:hAnsi="仿宋" w:eastAsia="仿宋" w:cs="仿宋"/>
          <w:b/>
          <w:bCs/>
          <w:snapToGrid w:val="0"/>
          <w:kern w:val="28"/>
          <w:sz w:val="24"/>
          <w:szCs w:val="20"/>
          <w:lang w:val="en-US" w:eastAsia="zh-CN"/>
        </w:rPr>
        <w:t>标项二：</w:t>
      </w:r>
      <w:r>
        <w:rPr>
          <w:rFonts w:hint="eastAsia" w:ascii="仿宋" w:hAnsi="仿宋" w:eastAsia="仿宋" w:cs="仿宋"/>
          <w:b/>
          <w:bCs/>
          <w:color w:val="000000" w:themeColor="text1"/>
          <w:sz w:val="24"/>
          <w:szCs w:val="24"/>
          <w:highlight w:val="none"/>
          <w:lang w:eastAsia="zh-CN"/>
          <w14:textFill>
            <w14:solidFill>
              <w14:schemeClr w14:val="tx1"/>
            </w14:solidFill>
          </w14:textFill>
        </w:rPr>
        <w:t>杭州市萧山区中医院联影16排uCT510设备维保政府采购项目</w:t>
      </w:r>
    </w:p>
    <w:p w14:paraId="4297C0A6">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left"/>
        <w:textAlignment w:val="auto"/>
        <w:rPr>
          <w:rFonts w:hint="eastAsia" w:ascii="仿宋" w:hAnsi="仿宋" w:eastAsia="仿宋" w:cs="仿宋"/>
          <w:snapToGrid w:val="0"/>
          <w:color w:val="auto"/>
          <w:kern w:val="28"/>
          <w:sz w:val="24"/>
          <w:szCs w:val="20"/>
          <w:lang w:val="en-US" w:eastAsia="zh-CN"/>
        </w:rPr>
      </w:pPr>
      <w:r>
        <w:rPr>
          <w:rFonts w:hint="eastAsia" w:ascii="仿宋" w:hAnsi="仿宋" w:eastAsia="仿宋" w:cs="仿宋"/>
          <w:snapToGrid w:val="0"/>
          <w:kern w:val="28"/>
          <w:sz w:val="24"/>
          <w:szCs w:val="20"/>
        </w:rPr>
        <w:t xml:space="preserve">  </w:t>
      </w:r>
      <w:r>
        <w:rPr>
          <w:rFonts w:hint="eastAsia" w:ascii="仿宋" w:hAnsi="仿宋" w:eastAsia="仿宋" w:cs="仿宋"/>
          <w:snapToGrid w:val="0"/>
          <w:kern w:val="28"/>
          <w:sz w:val="24"/>
          <w:szCs w:val="20"/>
          <w:lang w:val="en-US" w:eastAsia="zh-CN"/>
        </w:rPr>
        <w:t xml:space="preserve">  </w:t>
      </w:r>
      <w:r>
        <w:rPr>
          <w:rFonts w:hint="eastAsia" w:ascii="仿宋" w:hAnsi="仿宋" w:eastAsia="仿宋" w:cs="仿宋"/>
          <w:snapToGrid w:val="0"/>
          <w:color w:val="auto"/>
          <w:kern w:val="28"/>
          <w:sz w:val="24"/>
          <w:szCs w:val="20"/>
          <w:lang w:val="en-US" w:eastAsia="zh-CN"/>
        </w:rPr>
        <w:t xml:space="preserve">  预算金额（元）：</w:t>
      </w:r>
      <w:r>
        <w:rPr>
          <w:rFonts w:hint="eastAsia" w:ascii="仿宋" w:hAnsi="仿宋" w:eastAsia="仿宋" w:cs="仿宋"/>
          <w:color w:val="auto"/>
          <w:sz w:val="24"/>
          <w:highlight w:val="none"/>
          <w:lang w:val="en-US" w:eastAsia="zh-CN"/>
        </w:rPr>
        <w:t>1350000.00</w:t>
      </w:r>
      <w:bookmarkStart w:id="449" w:name="_GoBack"/>
      <w:bookmarkEnd w:id="449"/>
    </w:p>
    <w:p w14:paraId="294DC4CF">
      <w:pPr>
        <w:pStyle w:val="25"/>
        <w:keepNext w:val="0"/>
        <w:keepLines w:val="0"/>
        <w:pageBreakBefore w:val="0"/>
        <w:widowControl w:val="0"/>
        <w:kinsoku/>
        <w:wordWrap/>
        <w:overflowPunct/>
        <w:topLinePunct w:val="0"/>
        <w:bidi w:val="0"/>
        <w:adjustRightInd w:val="0"/>
        <w:snapToGrid/>
        <w:ind w:firstLine="0" w:firstLineChars="0"/>
        <w:jc w:val="left"/>
        <w:textAlignment w:val="auto"/>
        <w:rPr>
          <w:rFonts w:hint="eastAsia" w:ascii="仿宋" w:hAnsi="仿宋" w:eastAsia="仿宋" w:cs="仿宋"/>
          <w:snapToGrid w:val="0"/>
          <w:color w:val="auto"/>
          <w:kern w:val="28"/>
          <w:sz w:val="24"/>
          <w:szCs w:val="20"/>
          <w:lang w:val="en-US" w:eastAsia="zh-CN"/>
        </w:rPr>
      </w:pPr>
      <w:r>
        <w:rPr>
          <w:rFonts w:hint="eastAsia" w:ascii="仿宋" w:hAnsi="仿宋" w:eastAsia="仿宋" w:cs="仿宋"/>
          <w:snapToGrid w:val="0"/>
          <w:color w:val="auto"/>
          <w:kern w:val="28"/>
          <w:sz w:val="24"/>
          <w:szCs w:val="20"/>
          <w:lang w:val="en-US" w:eastAsia="zh-CN"/>
        </w:rPr>
        <w:t xml:space="preserve">      最高限价（元）：</w:t>
      </w:r>
      <w:r>
        <w:rPr>
          <w:rFonts w:hint="eastAsia" w:ascii="仿宋" w:hAnsi="仿宋" w:eastAsia="仿宋" w:cs="仿宋"/>
          <w:color w:val="auto"/>
          <w:sz w:val="24"/>
          <w:highlight w:val="none"/>
          <w:lang w:val="en-US" w:eastAsia="zh-CN"/>
        </w:rPr>
        <w:t>1350000.00</w:t>
      </w:r>
    </w:p>
    <w:p w14:paraId="32F24918">
      <w:pPr>
        <w:keepNext w:val="0"/>
        <w:keepLines w:val="0"/>
        <w:pageBreakBefore w:val="0"/>
        <w:widowControl w:val="0"/>
        <w:kinsoku/>
        <w:wordWrap/>
        <w:overflowPunct/>
        <w:topLinePunct w:val="0"/>
        <w:autoSpaceDE/>
        <w:autoSpaceDN/>
        <w:bidi w:val="0"/>
        <w:adjustRightInd w:val="0"/>
        <w:snapToGrid/>
        <w:spacing w:line="360" w:lineRule="auto"/>
        <w:ind w:left="0" w:leftChars="0" w:firstLine="720" w:firstLineChars="300"/>
        <w:jc w:val="left"/>
        <w:textAlignment w:val="auto"/>
        <w:rPr>
          <w:rFonts w:hint="default" w:ascii="仿宋" w:hAnsi="仿宋" w:eastAsia="仿宋" w:cs="仿宋"/>
          <w:snapToGrid w:val="0"/>
          <w:kern w:val="28"/>
          <w:sz w:val="24"/>
          <w:szCs w:val="20"/>
          <w:lang w:val="en-US" w:eastAsia="zh-CN"/>
        </w:rPr>
      </w:pPr>
      <w:r>
        <w:rPr>
          <w:rFonts w:hint="default" w:ascii="仿宋" w:hAnsi="仿宋" w:eastAsia="仿宋" w:cs="仿宋"/>
          <w:snapToGrid w:val="0"/>
          <w:kern w:val="28"/>
          <w:sz w:val="24"/>
          <w:szCs w:val="20"/>
          <w:lang w:val="en-US" w:eastAsia="zh-CN"/>
        </w:rPr>
        <w:t>数量：</w:t>
      </w:r>
      <w:r>
        <w:rPr>
          <w:rFonts w:hint="eastAsia" w:ascii="仿宋" w:hAnsi="仿宋" w:eastAsia="仿宋" w:cs="仿宋"/>
          <w:snapToGrid w:val="0"/>
          <w:kern w:val="28"/>
          <w:sz w:val="24"/>
          <w:szCs w:val="20"/>
          <w:lang w:val="en-US" w:eastAsia="zh-CN"/>
        </w:rPr>
        <w:t>3</w:t>
      </w:r>
      <w:r>
        <w:rPr>
          <w:rFonts w:hint="default" w:ascii="仿宋" w:hAnsi="仿宋" w:eastAsia="仿宋" w:cs="仿宋"/>
          <w:snapToGrid w:val="0"/>
          <w:kern w:val="28"/>
          <w:sz w:val="24"/>
          <w:szCs w:val="20"/>
          <w:lang w:val="en-US" w:eastAsia="zh-CN"/>
        </w:rPr>
        <w:t xml:space="preserve">  </w:t>
      </w:r>
    </w:p>
    <w:p w14:paraId="69F106CD">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left"/>
        <w:textAlignment w:val="auto"/>
        <w:rPr>
          <w:rFonts w:hint="eastAsia" w:ascii="仿宋" w:hAnsi="仿宋" w:eastAsia="仿宋" w:cs="仿宋"/>
          <w:snapToGrid w:val="0"/>
          <w:kern w:val="28"/>
          <w:sz w:val="24"/>
          <w:szCs w:val="20"/>
          <w:lang w:val="en-US" w:eastAsia="zh-CN"/>
        </w:rPr>
      </w:pPr>
      <w:r>
        <w:rPr>
          <w:rFonts w:hint="eastAsia" w:ascii="仿宋" w:hAnsi="仿宋" w:eastAsia="仿宋" w:cs="仿宋"/>
          <w:snapToGrid w:val="0"/>
          <w:kern w:val="28"/>
          <w:sz w:val="24"/>
          <w:szCs w:val="20"/>
          <w:lang w:val="en-US" w:eastAsia="zh-CN"/>
        </w:rPr>
        <w:t xml:space="preserve">      单位：年</w:t>
      </w:r>
    </w:p>
    <w:p w14:paraId="52D5F41D">
      <w:pPr>
        <w:keepNext w:val="0"/>
        <w:keepLines w:val="0"/>
        <w:pageBreakBefore w:val="0"/>
        <w:widowControl w:val="0"/>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仿宋" w:hAnsi="仿宋" w:eastAsia="仿宋" w:cs="仿宋"/>
          <w:snapToGrid w:val="0"/>
          <w:kern w:val="28"/>
          <w:sz w:val="24"/>
          <w:szCs w:val="20"/>
          <w:lang w:val="en-US" w:eastAsia="zh-CN"/>
        </w:rPr>
      </w:pPr>
      <w:r>
        <w:rPr>
          <w:rFonts w:hint="eastAsia" w:ascii="仿宋" w:hAnsi="仿宋" w:eastAsia="仿宋" w:cs="仿宋"/>
          <w:snapToGrid w:val="0"/>
          <w:kern w:val="28"/>
          <w:sz w:val="24"/>
          <w:szCs w:val="20"/>
          <w:lang w:val="en-US" w:eastAsia="zh-CN"/>
        </w:rPr>
        <w:t xml:space="preserve">简要规格描述：具体以招标文件第三部分采购需求为准。  </w:t>
      </w:r>
    </w:p>
    <w:p w14:paraId="73BAE489">
      <w:pPr>
        <w:keepNext w:val="0"/>
        <w:keepLines w:val="0"/>
        <w:pageBreakBefore w:val="0"/>
        <w:widowControl w:val="0"/>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仿宋" w:hAnsi="仿宋" w:eastAsia="仿宋" w:cs="仿宋"/>
          <w:snapToGrid w:val="0"/>
          <w:kern w:val="28"/>
          <w:sz w:val="24"/>
          <w:szCs w:val="20"/>
          <w:lang w:val="en-US" w:eastAsia="zh-CN"/>
        </w:rPr>
      </w:pPr>
      <w:r>
        <w:rPr>
          <w:rFonts w:hint="eastAsia" w:ascii="仿宋" w:hAnsi="仿宋" w:eastAsia="仿宋" w:cs="仿宋"/>
          <w:snapToGrid w:val="0"/>
          <w:kern w:val="28"/>
          <w:sz w:val="24"/>
          <w:szCs w:val="20"/>
          <w:lang w:val="en-US" w:eastAsia="zh-CN"/>
        </w:rPr>
        <w:t xml:space="preserve">备注：无  </w:t>
      </w:r>
    </w:p>
    <w:p w14:paraId="380F6C9B">
      <w:pPr>
        <w:keepNext w:val="0"/>
        <w:keepLines w:val="0"/>
        <w:pageBreakBefore w:val="0"/>
        <w:widowControl w:val="0"/>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仿宋" w:hAnsi="仿宋" w:eastAsia="仿宋" w:cs="仿宋"/>
          <w:snapToGrid w:val="0"/>
          <w:kern w:val="28"/>
          <w:sz w:val="24"/>
          <w:szCs w:val="20"/>
          <w:lang w:val="en-US" w:eastAsia="zh-CN"/>
        </w:rPr>
      </w:pPr>
      <w:r>
        <w:rPr>
          <w:rFonts w:hint="eastAsia" w:ascii="仿宋" w:hAnsi="仿宋" w:eastAsia="仿宋" w:cs="仿宋"/>
          <w:snapToGrid w:val="0"/>
          <w:kern w:val="28"/>
          <w:sz w:val="24"/>
          <w:szCs w:val="20"/>
          <w:lang w:val="en-US" w:eastAsia="zh-CN"/>
        </w:rPr>
        <w:t>合同履行期限：具体以招标文件第三部分采购需求为准。</w:t>
      </w:r>
    </w:p>
    <w:p w14:paraId="0DA5F0E8">
      <w:pPr>
        <w:keepNext w:val="0"/>
        <w:keepLines w:val="0"/>
        <w:pageBreakBefore w:val="0"/>
        <w:widowControl w:val="0"/>
        <w:kinsoku/>
        <w:wordWrap/>
        <w:overflowPunct/>
        <w:topLinePunct w:val="0"/>
        <w:autoSpaceDE/>
        <w:autoSpaceDN/>
        <w:bidi w:val="0"/>
        <w:adjustRightInd w:val="0"/>
        <w:snapToGrid/>
        <w:spacing w:line="360" w:lineRule="auto"/>
        <w:ind w:firstLine="720" w:firstLineChars="300"/>
        <w:jc w:val="left"/>
        <w:textAlignment w:val="auto"/>
        <w:rPr>
          <w:rFonts w:hint="eastAsia" w:ascii="仿宋" w:hAnsi="仿宋" w:eastAsia="仿宋" w:cs="仿宋"/>
          <w:snapToGrid w:val="0"/>
          <w:kern w:val="28"/>
          <w:sz w:val="24"/>
          <w:szCs w:val="20"/>
          <w:lang w:val="en-US" w:eastAsia="zh-CN"/>
        </w:rPr>
      </w:pPr>
      <w:r>
        <w:rPr>
          <w:rFonts w:hint="eastAsia" w:ascii="仿宋" w:hAnsi="仿宋" w:eastAsia="仿宋" w:cs="仿宋"/>
          <w:snapToGrid w:val="0"/>
          <w:kern w:val="28"/>
          <w:sz w:val="24"/>
          <w:szCs w:val="20"/>
          <w:lang w:val="en-US" w:eastAsia="zh-CN"/>
        </w:rPr>
        <w:t>本项目接受联合体投标：</w:t>
      </w:r>
      <w:sdt>
        <w:sdtPr>
          <w:rPr>
            <w:rFonts w:hint="eastAsia" w:ascii="仿宋" w:hAnsi="仿宋" w:eastAsia="仿宋" w:cs="仿宋"/>
            <w:snapToGrid w:val="0"/>
            <w:kern w:val="28"/>
            <w:sz w:val="24"/>
            <w:szCs w:val="20"/>
            <w:lang w:val="en-US" w:eastAsia="zh-CN"/>
          </w:rPr>
          <w:id w:val="147464284"/>
        </w:sdtPr>
        <w:sdtEndPr>
          <w:rPr>
            <w:rFonts w:hint="eastAsia" w:ascii="仿宋" w:hAnsi="仿宋" w:eastAsia="仿宋" w:cs="仿宋"/>
            <w:snapToGrid w:val="0"/>
            <w:kern w:val="28"/>
            <w:sz w:val="24"/>
            <w:szCs w:val="20"/>
            <w:lang w:val="en-US" w:eastAsia="zh-CN"/>
          </w:rPr>
        </w:sdtEndPr>
        <w:sdtContent>
          <w:r>
            <w:rPr>
              <w:rFonts w:hint="eastAsia" w:ascii="仿宋" w:hAnsi="仿宋" w:eastAsia="仿宋" w:cs="仿宋"/>
              <w:snapToGrid w:val="0"/>
              <w:kern w:val="28"/>
              <w:sz w:val="24"/>
              <w:szCs w:val="20"/>
              <w:lang w:val="en-US" w:eastAsia="zh-CN"/>
            </w:rPr>
            <w:sym w:font="Wingdings" w:char="00FE"/>
          </w:r>
        </w:sdtContent>
      </w:sdt>
      <w:r>
        <w:rPr>
          <w:rFonts w:hint="eastAsia" w:ascii="仿宋" w:hAnsi="仿宋" w:eastAsia="仿宋" w:cs="仿宋"/>
          <w:snapToGrid w:val="0"/>
          <w:kern w:val="28"/>
          <w:sz w:val="24"/>
          <w:szCs w:val="20"/>
          <w:lang w:val="en-US" w:eastAsia="zh-CN"/>
        </w:rPr>
        <w:t>是；</w:t>
      </w:r>
      <w:sdt>
        <w:sdtPr>
          <w:rPr>
            <w:rFonts w:hint="eastAsia" w:ascii="仿宋" w:hAnsi="仿宋" w:eastAsia="仿宋" w:cs="仿宋"/>
            <w:snapToGrid w:val="0"/>
            <w:kern w:val="28"/>
            <w:sz w:val="24"/>
            <w:szCs w:val="20"/>
            <w:lang w:val="en-US" w:eastAsia="zh-CN"/>
          </w:rPr>
          <w:id w:val="147459241"/>
        </w:sdtPr>
        <w:sdtEndPr>
          <w:rPr>
            <w:rFonts w:hint="eastAsia" w:ascii="仿宋" w:hAnsi="仿宋" w:eastAsia="仿宋" w:cs="仿宋"/>
            <w:snapToGrid w:val="0"/>
            <w:kern w:val="28"/>
            <w:sz w:val="24"/>
            <w:szCs w:val="20"/>
            <w:lang w:val="en-US" w:eastAsia="zh-CN"/>
          </w:rPr>
        </w:sdtEndPr>
        <w:sdtContent>
          <w:r>
            <w:rPr>
              <w:rFonts w:hint="eastAsia" w:ascii="仿宋" w:hAnsi="仿宋" w:eastAsia="仿宋" w:cs="仿宋"/>
              <w:snapToGrid w:val="0"/>
              <w:kern w:val="28"/>
              <w:sz w:val="24"/>
              <w:szCs w:val="20"/>
              <w:lang w:val="en-US" w:eastAsia="zh-CN"/>
            </w:rPr>
            <w:t>☐</w:t>
          </w:r>
        </w:sdtContent>
      </w:sdt>
      <w:r>
        <w:rPr>
          <w:rFonts w:hint="eastAsia" w:ascii="仿宋" w:hAnsi="仿宋" w:eastAsia="仿宋" w:cs="仿宋"/>
          <w:snapToGrid w:val="0"/>
          <w:kern w:val="28"/>
          <w:sz w:val="24"/>
          <w:szCs w:val="20"/>
          <w:lang w:val="en-US" w:eastAsia="zh-CN"/>
        </w:rPr>
        <w:t>否。</w:t>
      </w:r>
    </w:p>
    <w:p w14:paraId="1F568554">
      <w:pPr>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jc w:val="left"/>
        <w:textAlignment w:val="auto"/>
        <w:rPr>
          <w:rFonts w:hint="eastAsia" w:ascii="仿宋" w:hAnsi="仿宋" w:eastAsia="仿宋" w:cs="仿宋"/>
          <w:b/>
          <w:bCs/>
          <w:snapToGrid w:val="0"/>
          <w:kern w:val="28"/>
          <w:sz w:val="24"/>
          <w:szCs w:val="20"/>
          <w:lang w:val="en-US" w:eastAsia="zh-CN"/>
        </w:rPr>
      </w:pPr>
      <w:r>
        <w:rPr>
          <w:rFonts w:hint="eastAsia" w:ascii="仿宋" w:hAnsi="仿宋" w:eastAsia="仿宋" w:cs="仿宋"/>
          <w:b/>
          <w:bCs/>
          <w:snapToGrid w:val="0"/>
          <w:kern w:val="28"/>
          <w:sz w:val="24"/>
          <w:szCs w:val="20"/>
          <w:lang w:val="en-US" w:eastAsia="zh-CN"/>
        </w:rPr>
        <w:t>标项三：杭州市萧山区中医院联影核磁uMR586设备维保政府采购项目</w:t>
      </w:r>
    </w:p>
    <w:p w14:paraId="685E5A44">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left"/>
        <w:textAlignment w:val="auto"/>
        <w:rPr>
          <w:rFonts w:hint="eastAsia" w:ascii="仿宋" w:hAnsi="仿宋" w:eastAsia="仿宋" w:cs="仿宋"/>
          <w:snapToGrid w:val="0"/>
          <w:color w:val="auto"/>
          <w:kern w:val="28"/>
          <w:sz w:val="24"/>
          <w:szCs w:val="20"/>
          <w:lang w:val="en-US" w:eastAsia="zh-CN"/>
        </w:rPr>
      </w:pPr>
      <w:r>
        <w:rPr>
          <w:rFonts w:hint="eastAsia" w:ascii="仿宋" w:hAnsi="仿宋" w:eastAsia="仿宋" w:cs="仿宋"/>
          <w:snapToGrid w:val="0"/>
          <w:kern w:val="28"/>
          <w:sz w:val="24"/>
          <w:szCs w:val="20"/>
          <w:lang w:val="en-US" w:eastAsia="zh-CN"/>
        </w:rPr>
        <w:t xml:space="preserve">    </w:t>
      </w:r>
      <w:r>
        <w:rPr>
          <w:rFonts w:hint="eastAsia" w:ascii="仿宋" w:hAnsi="仿宋" w:eastAsia="仿宋" w:cs="仿宋"/>
          <w:snapToGrid w:val="0"/>
          <w:color w:val="auto"/>
          <w:kern w:val="28"/>
          <w:sz w:val="24"/>
          <w:szCs w:val="20"/>
          <w:lang w:val="en-US" w:eastAsia="zh-CN"/>
        </w:rPr>
        <w:t xml:space="preserve">  预算金额（元）：</w:t>
      </w:r>
      <w:r>
        <w:rPr>
          <w:rFonts w:hint="eastAsia" w:ascii="仿宋" w:hAnsi="仿宋" w:eastAsia="仿宋" w:cs="仿宋"/>
          <w:color w:val="auto"/>
          <w:sz w:val="24"/>
          <w:highlight w:val="none"/>
          <w:lang w:val="en-US" w:eastAsia="zh-CN"/>
        </w:rPr>
        <w:t>1050000.00</w:t>
      </w:r>
    </w:p>
    <w:p w14:paraId="6E61E89B">
      <w:pPr>
        <w:pStyle w:val="25"/>
        <w:keepNext w:val="0"/>
        <w:keepLines w:val="0"/>
        <w:pageBreakBefore w:val="0"/>
        <w:widowControl w:val="0"/>
        <w:kinsoku/>
        <w:wordWrap/>
        <w:overflowPunct/>
        <w:topLinePunct w:val="0"/>
        <w:bidi w:val="0"/>
        <w:adjustRightInd w:val="0"/>
        <w:snapToGrid/>
        <w:ind w:firstLine="0" w:firstLineChars="0"/>
        <w:jc w:val="left"/>
        <w:textAlignment w:val="auto"/>
        <w:rPr>
          <w:rFonts w:hint="eastAsia" w:ascii="仿宋" w:hAnsi="仿宋" w:eastAsia="仿宋" w:cs="仿宋"/>
          <w:snapToGrid w:val="0"/>
          <w:color w:val="auto"/>
          <w:kern w:val="28"/>
          <w:sz w:val="24"/>
          <w:szCs w:val="20"/>
          <w:lang w:val="en-US" w:eastAsia="zh-CN"/>
        </w:rPr>
      </w:pPr>
      <w:r>
        <w:rPr>
          <w:rFonts w:hint="eastAsia" w:ascii="仿宋" w:hAnsi="仿宋" w:eastAsia="仿宋" w:cs="仿宋"/>
          <w:snapToGrid w:val="0"/>
          <w:color w:val="auto"/>
          <w:kern w:val="28"/>
          <w:sz w:val="24"/>
          <w:szCs w:val="20"/>
          <w:lang w:val="en-US" w:eastAsia="zh-CN"/>
        </w:rPr>
        <w:t xml:space="preserve">      最高限价（元）：</w:t>
      </w:r>
      <w:r>
        <w:rPr>
          <w:rFonts w:hint="eastAsia" w:ascii="仿宋" w:hAnsi="仿宋" w:eastAsia="仿宋" w:cs="仿宋"/>
          <w:color w:val="auto"/>
          <w:sz w:val="24"/>
          <w:highlight w:val="none"/>
          <w:lang w:val="en-US" w:eastAsia="zh-CN"/>
        </w:rPr>
        <w:t>1050000.00</w:t>
      </w:r>
    </w:p>
    <w:p w14:paraId="5EA14359">
      <w:pPr>
        <w:keepNext w:val="0"/>
        <w:keepLines w:val="0"/>
        <w:pageBreakBefore w:val="0"/>
        <w:widowControl w:val="0"/>
        <w:kinsoku/>
        <w:wordWrap/>
        <w:overflowPunct/>
        <w:topLinePunct w:val="0"/>
        <w:autoSpaceDE/>
        <w:autoSpaceDN/>
        <w:bidi w:val="0"/>
        <w:adjustRightInd w:val="0"/>
        <w:snapToGrid/>
        <w:spacing w:line="360" w:lineRule="auto"/>
        <w:ind w:left="0" w:leftChars="0" w:firstLine="720" w:firstLineChars="300"/>
        <w:jc w:val="left"/>
        <w:textAlignment w:val="auto"/>
        <w:rPr>
          <w:rFonts w:hint="default" w:ascii="仿宋" w:hAnsi="仿宋" w:eastAsia="仿宋" w:cs="仿宋"/>
          <w:snapToGrid w:val="0"/>
          <w:kern w:val="28"/>
          <w:sz w:val="24"/>
          <w:szCs w:val="20"/>
          <w:lang w:val="en-US" w:eastAsia="zh-CN"/>
        </w:rPr>
      </w:pPr>
      <w:r>
        <w:rPr>
          <w:rFonts w:hint="default" w:ascii="仿宋" w:hAnsi="仿宋" w:eastAsia="仿宋" w:cs="仿宋"/>
          <w:snapToGrid w:val="0"/>
          <w:kern w:val="28"/>
          <w:sz w:val="24"/>
          <w:szCs w:val="20"/>
          <w:lang w:val="en-US" w:eastAsia="zh-CN"/>
        </w:rPr>
        <w:t>数量：</w:t>
      </w:r>
      <w:r>
        <w:rPr>
          <w:rFonts w:hint="eastAsia" w:ascii="仿宋" w:hAnsi="仿宋" w:eastAsia="仿宋" w:cs="仿宋"/>
          <w:snapToGrid w:val="0"/>
          <w:kern w:val="28"/>
          <w:sz w:val="24"/>
          <w:szCs w:val="20"/>
          <w:lang w:val="en-US" w:eastAsia="zh-CN"/>
        </w:rPr>
        <w:t>3</w:t>
      </w:r>
      <w:r>
        <w:rPr>
          <w:rFonts w:hint="default" w:ascii="仿宋" w:hAnsi="仿宋" w:eastAsia="仿宋" w:cs="仿宋"/>
          <w:snapToGrid w:val="0"/>
          <w:kern w:val="28"/>
          <w:sz w:val="24"/>
          <w:szCs w:val="20"/>
          <w:lang w:val="en-US" w:eastAsia="zh-CN"/>
        </w:rPr>
        <w:t xml:space="preserve">  </w:t>
      </w:r>
    </w:p>
    <w:p w14:paraId="141508C1">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left"/>
        <w:textAlignment w:val="auto"/>
        <w:rPr>
          <w:rFonts w:hint="eastAsia" w:ascii="仿宋" w:hAnsi="仿宋" w:eastAsia="仿宋" w:cs="仿宋"/>
          <w:snapToGrid w:val="0"/>
          <w:kern w:val="28"/>
          <w:sz w:val="24"/>
          <w:szCs w:val="20"/>
          <w:lang w:val="en-US" w:eastAsia="zh-CN"/>
        </w:rPr>
      </w:pPr>
      <w:r>
        <w:rPr>
          <w:rFonts w:hint="eastAsia" w:ascii="仿宋" w:hAnsi="仿宋" w:eastAsia="仿宋" w:cs="仿宋"/>
          <w:snapToGrid w:val="0"/>
          <w:kern w:val="28"/>
          <w:sz w:val="24"/>
          <w:szCs w:val="20"/>
          <w:lang w:val="en-US" w:eastAsia="zh-CN"/>
        </w:rPr>
        <w:t xml:space="preserve">      单位：年</w:t>
      </w:r>
    </w:p>
    <w:p w14:paraId="63CFE700">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left"/>
        <w:textAlignment w:val="auto"/>
        <w:rPr>
          <w:rFonts w:hint="eastAsia" w:ascii="仿宋" w:hAnsi="仿宋" w:eastAsia="仿宋" w:cs="仿宋"/>
          <w:snapToGrid w:val="0"/>
          <w:kern w:val="28"/>
          <w:sz w:val="24"/>
          <w:szCs w:val="20"/>
          <w:lang w:val="en-US" w:eastAsia="zh-CN"/>
        </w:rPr>
      </w:pPr>
      <w:r>
        <w:rPr>
          <w:rFonts w:hint="eastAsia" w:ascii="仿宋" w:hAnsi="仿宋" w:eastAsia="仿宋" w:cs="仿宋"/>
          <w:snapToGrid w:val="0"/>
          <w:kern w:val="28"/>
          <w:sz w:val="24"/>
          <w:szCs w:val="20"/>
          <w:lang w:val="en-US" w:eastAsia="zh-CN"/>
        </w:rPr>
        <w:t xml:space="preserve">      简要规格描述：具体以招标文件第三部分采购需求为准。  </w:t>
      </w:r>
    </w:p>
    <w:p w14:paraId="6E264593">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left"/>
        <w:textAlignment w:val="auto"/>
        <w:rPr>
          <w:rFonts w:hint="eastAsia" w:ascii="仿宋" w:hAnsi="仿宋" w:eastAsia="仿宋" w:cs="仿宋"/>
          <w:snapToGrid w:val="0"/>
          <w:kern w:val="28"/>
          <w:sz w:val="24"/>
          <w:szCs w:val="20"/>
          <w:lang w:val="en-US" w:eastAsia="zh-CN"/>
        </w:rPr>
      </w:pPr>
      <w:r>
        <w:rPr>
          <w:rFonts w:hint="eastAsia" w:ascii="仿宋" w:hAnsi="仿宋" w:eastAsia="仿宋" w:cs="仿宋"/>
          <w:snapToGrid w:val="0"/>
          <w:kern w:val="28"/>
          <w:sz w:val="24"/>
          <w:szCs w:val="20"/>
          <w:lang w:val="en-US" w:eastAsia="zh-CN"/>
        </w:rPr>
        <w:t xml:space="preserve">      备注：无  </w:t>
      </w:r>
    </w:p>
    <w:p w14:paraId="69E027AA">
      <w:pPr>
        <w:keepNext w:val="0"/>
        <w:keepLines w:val="0"/>
        <w:pageBreakBefore w:val="0"/>
        <w:widowControl w:val="0"/>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仿宋" w:hAnsi="仿宋" w:eastAsia="仿宋" w:cs="仿宋"/>
          <w:snapToGrid w:val="0"/>
          <w:kern w:val="28"/>
          <w:sz w:val="24"/>
          <w:szCs w:val="20"/>
          <w:lang w:val="en-US" w:eastAsia="zh-CN"/>
        </w:rPr>
      </w:pPr>
      <w:r>
        <w:rPr>
          <w:rFonts w:hint="eastAsia" w:ascii="仿宋" w:hAnsi="仿宋" w:eastAsia="仿宋" w:cs="仿宋"/>
          <w:snapToGrid w:val="0"/>
          <w:kern w:val="28"/>
          <w:sz w:val="24"/>
          <w:szCs w:val="20"/>
          <w:lang w:val="en-US" w:eastAsia="zh-CN"/>
        </w:rPr>
        <w:t>合同履行期限：具体以招标文件第三部分采购需求为准。</w:t>
      </w:r>
    </w:p>
    <w:p w14:paraId="6FA41734">
      <w:pPr>
        <w:keepNext w:val="0"/>
        <w:keepLines w:val="0"/>
        <w:pageBreakBefore w:val="0"/>
        <w:widowControl w:val="0"/>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仿宋" w:hAnsi="仿宋" w:eastAsia="仿宋" w:cs="仿宋"/>
          <w:snapToGrid w:val="0"/>
          <w:kern w:val="28"/>
          <w:sz w:val="24"/>
          <w:szCs w:val="20"/>
          <w:lang w:val="en-US" w:eastAsia="zh-CN"/>
        </w:rPr>
      </w:pPr>
      <w:r>
        <w:rPr>
          <w:rFonts w:hint="eastAsia" w:ascii="仿宋" w:hAnsi="仿宋" w:eastAsia="仿宋" w:cs="仿宋"/>
          <w:snapToGrid w:val="0"/>
          <w:kern w:val="28"/>
          <w:sz w:val="24"/>
          <w:szCs w:val="20"/>
          <w:lang w:val="en-US" w:eastAsia="zh-CN"/>
        </w:rPr>
        <w:t>本项目接受联合体投标：</w:t>
      </w:r>
      <w:sdt>
        <w:sdtPr>
          <w:rPr>
            <w:rFonts w:hint="eastAsia" w:ascii="仿宋" w:hAnsi="仿宋" w:eastAsia="仿宋" w:cs="仿宋"/>
            <w:snapToGrid w:val="0"/>
            <w:kern w:val="28"/>
            <w:sz w:val="24"/>
            <w:szCs w:val="20"/>
            <w:lang w:val="en-US" w:eastAsia="zh-CN"/>
          </w:rPr>
          <w:id w:val="147452765"/>
        </w:sdtPr>
        <w:sdtEndPr>
          <w:rPr>
            <w:rFonts w:hint="eastAsia" w:ascii="仿宋" w:hAnsi="仿宋" w:eastAsia="仿宋" w:cs="仿宋"/>
            <w:snapToGrid w:val="0"/>
            <w:kern w:val="28"/>
            <w:sz w:val="24"/>
            <w:szCs w:val="20"/>
            <w:lang w:val="en-US" w:eastAsia="zh-CN"/>
          </w:rPr>
        </w:sdtEndPr>
        <w:sdtContent>
          <w:r>
            <w:rPr>
              <w:rFonts w:hint="eastAsia" w:ascii="仿宋" w:hAnsi="仿宋" w:eastAsia="仿宋" w:cs="仿宋"/>
              <w:snapToGrid w:val="0"/>
              <w:kern w:val="28"/>
              <w:sz w:val="24"/>
              <w:szCs w:val="20"/>
              <w:lang w:val="en-US" w:eastAsia="zh-CN"/>
            </w:rPr>
            <w:sym w:font="Wingdings" w:char="00FE"/>
          </w:r>
        </w:sdtContent>
      </w:sdt>
      <w:r>
        <w:rPr>
          <w:rFonts w:hint="eastAsia" w:ascii="仿宋" w:hAnsi="仿宋" w:eastAsia="仿宋" w:cs="仿宋"/>
          <w:snapToGrid w:val="0"/>
          <w:kern w:val="28"/>
          <w:sz w:val="24"/>
          <w:szCs w:val="20"/>
          <w:lang w:val="en-US" w:eastAsia="zh-CN"/>
        </w:rPr>
        <w:t>是；</w:t>
      </w:r>
      <w:sdt>
        <w:sdtPr>
          <w:rPr>
            <w:rFonts w:hint="eastAsia" w:ascii="仿宋" w:hAnsi="仿宋" w:eastAsia="仿宋" w:cs="仿宋"/>
            <w:snapToGrid w:val="0"/>
            <w:kern w:val="28"/>
            <w:sz w:val="24"/>
            <w:szCs w:val="20"/>
            <w:lang w:val="en-US" w:eastAsia="zh-CN"/>
          </w:rPr>
          <w:id w:val="147475388"/>
        </w:sdtPr>
        <w:sdtEndPr>
          <w:rPr>
            <w:rFonts w:hint="eastAsia" w:ascii="仿宋" w:hAnsi="仿宋" w:eastAsia="仿宋" w:cs="仿宋"/>
            <w:snapToGrid w:val="0"/>
            <w:kern w:val="28"/>
            <w:sz w:val="24"/>
            <w:szCs w:val="20"/>
            <w:lang w:val="en-US" w:eastAsia="zh-CN"/>
          </w:rPr>
        </w:sdtEndPr>
        <w:sdtContent>
          <w:r>
            <w:rPr>
              <w:rFonts w:hint="eastAsia" w:ascii="仿宋" w:hAnsi="仿宋" w:eastAsia="仿宋" w:cs="仿宋"/>
              <w:snapToGrid w:val="0"/>
              <w:kern w:val="28"/>
              <w:sz w:val="24"/>
              <w:szCs w:val="20"/>
              <w:lang w:val="en-US" w:eastAsia="zh-CN"/>
            </w:rPr>
            <w:t>☐</w:t>
          </w:r>
        </w:sdtContent>
      </w:sdt>
      <w:r>
        <w:rPr>
          <w:rFonts w:hint="eastAsia" w:ascii="仿宋" w:hAnsi="仿宋" w:eastAsia="仿宋" w:cs="仿宋"/>
          <w:snapToGrid w:val="0"/>
          <w:kern w:val="28"/>
          <w:sz w:val="24"/>
          <w:szCs w:val="20"/>
          <w:lang w:val="en-US" w:eastAsia="zh-CN"/>
        </w:rPr>
        <w:t>否</w:t>
      </w:r>
    </w:p>
    <w:p w14:paraId="0BED163F">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二、申请人的资格要求：</w:t>
      </w:r>
    </w:p>
    <w:p w14:paraId="20FD59B2">
      <w:pPr>
        <w:spacing w:line="360" w:lineRule="auto"/>
        <w:ind w:firstLine="48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2565DAA4">
      <w:pPr>
        <w:spacing w:line="360" w:lineRule="auto"/>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 xml:space="preserve">    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08A17C96">
      <w:pPr>
        <w:spacing w:line="360" w:lineRule="auto"/>
        <w:ind w:firstLine="480" w:firstLineChars="20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3.落实政府采购政策需满足的资格要求：</w:t>
      </w:r>
    </w:p>
    <w:p w14:paraId="4C3E3C78">
      <w:pPr>
        <w:spacing w:line="360" w:lineRule="auto"/>
        <w:ind w:firstLine="482" w:firstLineChars="20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b/>
          <w:bCs/>
          <w:snapToGrid w:val="0"/>
          <w:kern w:val="28"/>
          <w:sz w:val="24"/>
          <w:szCs w:val="20"/>
          <w:lang w:val="en-US" w:eastAsia="zh-CN"/>
        </w:rPr>
        <w:t>标项一：杭州市萧山区中医院DSA维保政府采购项目</w:t>
      </w:r>
    </w:p>
    <w:p w14:paraId="076B839A">
      <w:pPr>
        <w:spacing w:line="360" w:lineRule="auto"/>
        <w:ind w:firstLine="480"/>
        <w:rPr>
          <w:rFonts w:hint="eastAsia" w:ascii="仿宋" w:hAnsi="仿宋" w:eastAsia="仿宋" w:cs="仿宋"/>
          <w:snapToGrid w:val="0"/>
          <w:color w:val="000000" w:themeColor="text1"/>
          <w:kern w:val="28"/>
          <w:sz w:val="24"/>
          <w:szCs w:val="20"/>
          <w:highlight w:val="none"/>
          <w14:textFill>
            <w14:solidFill>
              <w14:schemeClr w14:val="tx1"/>
            </w14:solidFill>
          </w14:textFill>
        </w:rPr>
      </w:pPr>
      <w:sdt>
        <w:sdtPr>
          <w:rPr>
            <w:rFonts w:hint="eastAsia" w:ascii="仿宋" w:hAnsi="仿宋" w:eastAsia="仿宋" w:cs="仿宋"/>
            <w:snapToGrid w:val="0"/>
            <w:color w:val="000000" w:themeColor="text1"/>
            <w:kern w:val="28"/>
            <w:sz w:val="24"/>
            <w:szCs w:val="20"/>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仿宋" w:hAnsi="仿宋" w:eastAsia="仿宋" w:cs="仿宋"/>
            <w:snapToGrid w:val="0"/>
            <w:color w:val="000000" w:themeColor="text1"/>
            <w:kern w:val="28"/>
            <w:sz w:val="24"/>
            <w:szCs w:val="20"/>
            <w:highlight w:val="none"/>
            <w14:textFill>
              <w14:solidFill>
                <w14:schemeClr w14:val="tx1"/>
              </w14:solidFill>
            </w14:textFill>
          </w:rPr>
        </w:sdtEndPr>
        <w:sdtContent>
          <w:r>
            <w:rPr>
              <w:rFonts w:hint="eastAsia" w:ascii="MS Gothic" w:hAnsi="MS Gothic" w:eastAsia="仿宋" w:cs="仿宋"/>
              <w:snapToGrid w:val="0"/>
              <w:color w:val="000000" w:themeColor="text1"/>
              <w:kern w:val="28"/>
              <w:sz w:val="24"/>
              <w:szCs w:val="20"/>
              <w:highlight w:val="none"/>
              <w:lang w:val="en-US" w:eastAsia="zh-CN" w:bidi="ar-SA"/>
              <w14:textFill>
                <w14:solidFill>
                  <w14:schemeClr w14:val="tx1"/>
                </w14:solidFill>
              </w14:textFill>
            </w:rPr>
            <w:t>☐</w:t>
          </w:r>
        </w:sdtContent>
      </w:sdt>
      <w:r>
        <w:rPr>
          <w:rFonts w:hint="eastAsia" w:ascii="仿宋" w:hAnsi="仿宋" w:eastAsia="仿宋" w:cs="仿宋"/>
          <w:snapToGrid w:val="0"/>
          <w:color w:val="000000" w:themeColor="text1"/>
          <w:kern w:val="28"/>
          <w:sz w:val="24"/>
          <w:szCs w:val="20"/>
          <w:highlight w:val="none"/>
          <w14:textFill>
            <w14:solidFill>
              <w14:schemeClr w14:val="tx1"/>
            </w14:solidFill>
          </w14:textFill>
        </w:rPr>
        <w:t>无（注：不得限制大中型企业与小微企业组成联合体参与投标）；</w:t>
      </w:r>
    </w:p>
    <w:p w14:paraId="61EE68F4">
      <w:pPr>
        <w:spacing w:line="360" w:lineRule="auto"/>
        <w:ind w:firstLine="480"/>
        <w:rPr>
          <w:rFonts w:hint="eastAsia" w:ascii="仿宋" w:hAnsi="仿宋" w:eastAsia="仿宋" w:cs="仿宋"/>
          <w:snapToGrid w:val="0"/>
          <w:color w:val="000000" w:themeColor="text1"/>
          <w:kern w:val="28"/>
          <w:sz w:val="24"/>
          <w:szCs w:val="20"/>
          <w:highlight w:val="none"/>
          <w14:textFill>
            <w14:solidFill>
              <w14:schemeClr w14:val="tx1"/>
            </w14:solidFill>
          </w14:textFill>
        </w:rPr>
      </w:pPr>
      <w:sdt>
        <w:sdtPr>
          <w:rPr>
            <w:rFonts w:hint="eastAsia" w:ascii="仿宋" w:hAnsi="仿宋" w:eastAsia="仿宋" w:cs="仿宋"/>
            <w:snapToGrid w:val="0"/>
            <w:color w:val="000000" w:themeColor="text1"/>
            <w:kern w:val="28"/>
            <w:sz w:val="24"/>
            <w:szCs w:val="20"/>
            <w:highlight w:val="none"/>
            <w14:textFill>
              <w14:solidFill>
                <w14:schemeClr w14:val="tx1"/>
              </w14:solidFill>
            </w14:textFill>
          </w:rPr>
          <w:id w:val="4"/>
          <w14:checkbox>
            <w14:checked w14:val="1"/>
            <w14:checkedState w14:val="00FE" w14:font="Wingdings"/>
            <w14:uncheckedState w14:val="2610" w14:font="MS Gothic"/>
          </w14:checkbox>
        </w:sdtPr>
        <w:sdtEndPr>
          <w:rPr>
            <w:rFonts w:hint="eastAsia" w:ascii="仿宋" w:hAnsi="仿宋" w:eastAsia="仿宋" w:cs="仿宋"/>
            <w:snapToGrid w:val="0"/>
            <w:color w:val="000000" w:themeColor="text1"/>
            <w:kern w:val="28"/>
            <w:sz w:val="24"/>
            <w:szCs w:val="20"/>
            <w:highlight w:val="none"/>
            <w14:textFill>
              <w14:solidFill>
                <w14:schemeClr w14:val="tx1"/>
              </w14:solidFill>
            </w14:textFill>
          </w:rPr>
        </w:sdtEndPr>
        <w:sdtContent>
          <w:r>
            <w:rPr>
              <w:rFonts w:hint="eastAsia" w:ascii="Wingdings" w:hAnsi="Wingdings" w:eastAsia="仿宋" w:cs="仿宋"/>
              <w:snapToGrid w:val="0"/>
              <w:color w:val="000000" w:themeColor="text1"/>
              <w:kern w:val="28"/>
              <w:sz w:val="24"/>
              <w:szCs w:val="20"/>
              <w:highlight w:val="none"/>
              <w:lang w:val="en-US" w:eastAsia="zh-CN" w:bidi="ar-SA"/>
              <w14:textFill>
                <w14:solidFill>
                  <w14:schemeClr w14:val="tx1"/>
                </w14:solidFill>
              </w14:textFill>
            </w:rPr>
            <w:t>þ</w:t>
          </w:r>
        </w:sdtContent>
      </w:sdt>
      <w:r>
        <w:rPr>
          <w:rFonts w:hint="eastAsia" w:ascii="仿宋" w:hAnsi="仿宋" w:eastAsia="仿宋" w:cs="仿宋"/>
          <w:snapToGrid w:val="0"/>
          <w:color w:val="000000" w:themeColor="text1"/>
          <w:kern w:val="28"/>
          <w:sz w:val="24"/>
          <w:szCs w:val="20"/>
          <w:highlight w:val="none"/>
          <w14:textFill>
            <w14:solidFill>
              <w14:schemeClr w14:val="tx1"/>
            </w14:solidFill>
          </w14:textFill>
        </w:rPr>
        <w:t>专门面向中小企业</w:t>
      </w:r>
    </w:p>
    <w:p w14:paraId="67470D6A">
      <w:pPr>
        <w:spacing w:line="360" w:lineRule="auto"/>
        <w:ind w:left="0" w:leftChars="0" w:firstLine="840" w:firstLineChars="0"/>
        <w:rPr>
          <w:rFonts w:hint="eastAsia" w:ascii="仿宋" w:hAnsi="仿宋" w:eastAsia="仿宋" w:cs="仿宋"/>
          <w:snapToGrid w:val="0"/>
          <w:color w:val="000000" w:themeColor="text1"/>
          <w:kern w:val="28"/>
          <w:sz w:val="24"/>
          <w:szCs w:val="20"/>
          <w:highlight w:val="none"/>
          <w14:textFill>
            <w14:solidFill>
              <w14:schemeClr w14:val="tx1"/>
            </w14:solidFill>
          </w14:textFill>
        </w:rPr>
      </w:pPr>
      <w:sdt>
        <w:sdtPr>
          <w:rPr>
            <w:rFonts w:hint="eastAsia" w:ascii="仿宋" w:hAnsi="仿宋" w:eastAsia="仿宋" w:cs="仿宋"/>
            <w:snapToGrid w:val="0"/>
            <w:color w:val="000000" w:themeColor="text1"/>
            <w:kern w:val="28"/>
            <w:sz w:val="24"/>
            <w:szCs w:val="20"/>
            <w:highlight w:val="none"/>
            <w14:textFill>
              <w14:solidFill>
                <w14:schemeClr w14:val="tx1"/>
              </w14:solidFill>
            </w14:textFill>
          </w:rPr>
          <w:id w:val="5"/>
          <w14:checkbox>
            <w14:checked w14:val="1"/>
            <w14:checkedState w14:val="00FE" w14:font="Wingdings"/>
            <w14:uncheckedState w14:val="2610" w14:font="MS Gothic"/>
          </w14:checkbox>
        </w:sdtPr>
        <w:sdtEndPr>
          <w:rPr>
            <w:rFonts w:hint="eastAsia" w:ascii="仿宋" w:hAnsi="仿宋" w:eastAsia="仿宋" w:cs="仿宋"/>
            <w:snapToGrid w:val="0"/>
            <w:color w:val="000000" w:themeColor="text1"/>
            <w:kern w:val="28"/>
            <w:sz w:val="24"/>
            <w:szCs w:val="20"/>
            <w:highlight w:val="none"/>
            <w14:textFill>
              <w14:solidFill>
                <w14:schemeClr w14:val="tx1"/>
              </w14:solidFill>
            </w14:textFill>
          </w:rPr>
        </w:sdtEndPr>
        <w:sdtContent>
          <w:r>
            <w:rPr>
              <w:rFonts w:hint="eastAsia" w:ascii="Wingdings" w:hAnsi="Wingdings" w:eastAsia="仿宋" w:cs="仿宋"/>
              <w:snapToGrid w:val="0"/>
              <w:color w:val="000000" w:themeColor="text1"/>
              <w:kern w:val="28"/>
              <w:sz w:val="24"/>
              <w:szCs w:val="20"/>
              <w:highlight w:val="none"/>
              <w:lang w:val="en-US" w:eastAsia="zh-CN" w:bidi="ar-SA"/>
              <w14:textFill>
                <w14:solidFill>
                  <w14:schemeClr w14:val="tx1"/>
                </w14:solidFill>
              </w14:textFill>
            </w:rPr>
            <w:t>þ</w:t>
          </w:r>
        </w:sdtContent>
      </w:sdt>
      <w:r>
        <w:rPr>
          <w:rFonts w:hint="eastAsia" w:ascii="仿宋" w:hAnsi="仿宋" w:eastAsia="仿宋" w:cs="仿宋"/>
          <w:snapToGrid w:val="0"/>
          <w:color w:val="000000" w:themeColor="text1"/>
          <w:kern w:val="28"/>
          <w:sz w:val="24"/>
          <w:szCs w:val="20"/>
          <w:highlight w:val="none"/>
          <w14:textFill>
            <w14:solidFill>
              <w14:schemeClr w14:val="tx1"/>
            </w14:solidFill>
          </w14:textFill>
        </w:rPr>
        <w:t>服务全部由符合政策要求的中小企业承接，提供中小企业声明函；</w:t>
      </w:r>
    </w:p>
    <w:p w14:paraId="28B308A0">
      <w:pPr>
        <w:spacing w:line="360" w:lineRule="auto"/>
        <w:ind w:left="0" w:leftChars="0" w:firstLine="840" w:firstLineChars="0"/>
        <w:rPr>
          <w:rFonts w:hint="eastAsia" w:ascii="仿宋" w:hAnsi="仿宋" w:eastAsia="仿宋" w:cs="仿宋"/>
          <w:snapToGrid w:val="0"/>
          <w:color w:val="000000" w:themeColor="text1"/>
          <w:kern w:val="28"/>
          <w:sz w:val="24"/>
          <w:szCs w:val="20"/>
          <w:highlight w:val="none"/>
          <w14:textFill>
            <w14:solidFill>
              <w14:schemeClr w14:val="tx1"/>
            </w14:solidFill>
          </w14:textFill>
        </w:rPr>
      </w:pPr>
      <w:sdt>
        <w:sdtPr>
          <w:rPr>
            <w:rFonts w:hint="eastAsia" w:ascii="仿宋" w:hAnsi="仿宋" w:eastAsia="仿宋" w:cs="仿宋"/>
            <w:snapToGrid w:val="0"/>
            <w:color w:val="000000" w:themeColor="text1"/>
            <w:kern w:val="28"/>
            <w:sz w:val="24"/>
            <w:szCs w:val="20"/>
            <w:highlight w:val="none"/>
            <w14:textFill>
              <w14:solidFill>
                <w14:schemeClr w14:val="tx1"/>
              </w14:solidFill>
            </w14:textFill>
          </w:rPr>
          <w:id w:val="6"/>
          <w14:checkbox>
            <w14:checked w14:val="0"/>
            <w14:checkedState w14:val="00FE" w14:font="Wingdings"/>
            <w14:uncheckedState w14:val="2610" w14:font="MS Gothic"/>
          </w14:checkbox>
        </w:sdtPr>
        <w:sdtEndPr>
          <w:rPr>
            <w:rFonts w:hint="eastAsia" w:ascii="仿宋" w:hAnsi="仿宋" w:eastAsia="仿宋" w:cs="仿宋"/>
            <w:snapToGrid w:val="0"/>
            <w:color w:val="000000" w:themeColor="text1"/>
            <w:kern w:val="28"/>
            <w:sz w:val="24"/>
            <w:szCs w:val="20"/>
            <w:highlight w:val="none"/>
            <w14:textFill>
              <w14:solidFill>
                <w14:schemeClr w14:val="tx1"/>
              </w14:solidFill>
            </w14:textFill>
          </w:rPr>
        </w:sdtEndPr>
        <w:sdtContent>
          <w:r>
            <w:rPr>
              <w:rFonts w:hint="eastAsia" w:ascii="仿宋" w:hAnsi="仿宋" w:eastAsia="仿宋" w:cs="仿宋"/>
              <w:snapToGrid w:val="0"/>
              <w:color w:val="000000" w:themeColor="text1"/>
              <w:kern w:val="28"/>
              <w:sz w:val="24"/>
              <w:szCs w:val="20"/>
              <w:highlight w:val="none"/>
              <w14:textFill>
                <w14:solidFill>
                  <w14:schemeClr w14:val="tx1"/>
                </w14:solidFill>
              </w14:textFill>
            </w:rPr>
            <w:t>☐</w:t>
          </w:r>
        </w:sdtContent>
      </w:sdt>
      <w:r>
        <w:rPr>
          <w:rFonts w:hint="eastAsia" w:ascii="仿宋" w:hAnsi="仿宋" w:eastAsia="仿宋" w:cs="仿宋"/>
          <w:snapToGrid w:val="0"/>
          <w:color w:val="000000" w:themeColor="text1"/>
          <w:kern w:val="28"/>
          <w:sz w:val="24"/>
          <w:szCs w:val="20"/>
          <w:highlight w:val="none"/>
          <w14:textFill>
            <w14:solidFill>
              <w14:schemeClr w14:val="tx1"/>
            </w14:solidFill>
          </w14:textFill>
        </w:rPr>
        <w:t>服务全部由符合政策要求的小微企业承接，提供中小企业声明函；</w:t>
      </w:r>
    </w:p>
    <w:p w14:paraId="43854F6E">
      <w:pPr>
        <w:spacing w:line="360" w:lineRule="auto"/>
        <w:ind w:firstLine="482" w:firstLineChars="20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b/>
          <w:bCs/>
          <w:snapToGrid w:val="0"/>
          <w:kern w:val="28"/>
          <w:sz w:val="24"/>
          <w:szCs w:val="20"/>
          <w:lang w:val="en-US" w:eastAsia="zh-CN"/>
        </w:rPr>
        <w:t>标项二：</w:t>
      </w:r>
      <w:r>
        <w:rPr>
          <w:rFonts w:hint="eastAsia" w:ascii="仿宋" w:hAnsi="仿宋" w:eastAsia="仿宋" w:cs="仿宋"/>
          <w:b/>
          <w:bCs/>
          <w:color w:val="000000" w:themeColor="text1"/>
          <w:sz w:val="24"/>
          <w:szCs w:val="24"/>
          <w:highlight w:val="none"/>
          <w:lang w:eastAsia="zh-CN"/>
          <w14:textFill>
            <w14:solidFill>
              <w14:schemeClr w14:val="tx1"/>
            </w14:solidFill>
          </w14:textFill>
        </w:rPr>
        <w:t>杭州市萧山区中医院联影16排uCT510设备维保政府采购项目</w:t>
      </w:r>
    </w:p>
    <w:p w14:paraId="3EF2ABBD">
      <w:pPr>
        <w:spacing w:line="360" w:lineRule="auto"/>
        <w:ind w:firstLine="480"/>
        <w:rPr>
          <w:rFonts w:hint="eastAsia" w:ascii="仿宋" w:hAnsi="仿宋" w:eastAsia="仿宋" w:cs="仿宋"/>
          <w:snapToGrid w:val="0"/>
          <w:color w:val="000000" w:themeColor="text1"/>
          <w:kern w:val="28"/>
          <w:sz w:val="24"/>
          <w:szCs w:val="20"/>
          <w:highlight w:val="none"/>
          <w14:textFill>
            <w14:solidFill>
              <w14:schemeClr w14:val="tx1"/>
            </w14:solidFill>
          </w14:textFill>
        </w:rPr>
      </w:pPr>
      <w:sdt>
        <w:sdtPr>
          <w:rPr>
            <w:rFonts w:hint="eastAsia" w:ascii="仿宋" w:hAnsi="仿宋" w:eastAsia="仿宋" w:cs="仿宋"/>
            <w:snapToGrid w:val="0"/>
            <w:color w:val="000000" w:themeColor="text1"/>
            <w:kern w:val="28"/>
            <w:sz w:val="24"/>
            <w:szCs w:val="20"/>
            <w:highlight w:val="none"/>
            <w14:textFill>
              <w14:solidFill>
                <w14:schemeClr w14:val="tx1"/>
              </w14:solidFill>
            </w14:textFill>
          </w:rPr>
          <w:id w:val="147459906"/>
          <w14:checkbox>
            <w14:checked w14:val="0"/>
            <w14:checkedState w14:val="00FE" w14:font="Wingdings"/>
            <w14:uncheckedState w14:val="2610" w14:font="MS Gothic"/>
          </w14:checkbox>
        </w:sdtPr>
        <w:sdtEndPr>
          <w:rPr>
            <w:rFonts w:hint="eastAsia" w:ascii="仿宋" w:hAnsi="仿宋" w:eastAsia="仿宋" w:cs="仿宋"/>
            <w:snapToGrid w:val="0"/>
            <w:color w:val="000000" w:themeColor="text1"/>
            <w:kern w:val="28"/>
            <w:sz w:val="24"/>
            <w:szCs w:val="20"/>
            <w:highlight w:val="none"/>
            <w14:textFill>
              <w14:solidFill>
                <w14:schemeClr w14:val="tx1"/>
              </w14:solidFill>
            </w14:textFill>
          </w:rPr>
        </w:sdtEndPr>
        <w:sdtContent>
          <w:r>
            <w:rPr>
              <w:rFonts w:hint="eastAsia" w:ascii="MS Gothic" w:hAnsi="MS Gothic" w:eastAsia="仿宋" w:cs="仿宋"/>
              <w:snapToGrid w:val="0"/>
              <w:color w:val="000000" w:themeColor="text1"/>
              <w:kern w:val="28"/>
              <w:sz w:val="24"/>
              <w:szCs w:val="20"/>
              <w:highlight w:val="none"/>
              <w:lang w:val="en-US" w:eastAsia="zh-CN" w:bidi="ar-SA"/>
              <w14:textFill>
                <w14:solidFill>
                  <w14:schemeClr w14:val="tx1"/>
                </w14:solidFill>
              </w14:textFill>
            </w:rPr>
            <w:t>☐</w:t>
          </w:r>
        </w:sdtContent>
      </w:sdt>
      <w:r>
        <w:rPr>
          <w:rFonts w:hint="eastAsia" w:ascii="仿宋" w:hAnsi="仿宋" w:eastAsia="仿宋" w:cs="仿宋"/>
          <w:snapToGrid w:val="0"/>
          <w:color w:val="000000" w:themeColor="text1"/>
          <w:kern w:val="28"/>
          <w:sz w:val="24"/>
          <w:szCs w:val="20"/>
          <w:highlight w:val="none"/>
          <w14:textFill>
            <w14:solidFill>
              <w14:schemeClr w14:val="tx1"/>
            </w14:solidFill>
          </w14:textFill>
        </w:rPr>
        <w:t>无（注：不得限制大中型企业与小微企业组成联合体参与投标）；</w:t>
      </w:r>
    </w:p>
    <w:p w14:paraId="11D198F5">
      <w:pPr>
        <w:spacing w:line="360" w:lineRule="auto"/>
        <w:ind w:firstLine="480"/>
        <w:rPr>
          <w:rFonts w:hint="eastAsia" w:ascii="仿宋" w:hAnsi="仿宋" w:eastAsia="仿宋" w:cs="仿宋"/>
          <w:snapToGrid w:val="0"/>
          <w:color w:val="000000" w:themeColor="text1"/>
          <w:kern w:val="28"/>
          <w:sz w:val="24"/>
          <w:szCs w:val="20"/>
          <w:highlight w:val="none"/>
          <w14:textFill>
            <w14:solidFill>
              <w14:schemeClr w14:val="tx1"/>
            </w14:solidFill>
          </w14:textFill>
        </w:rPr>
      </w:pPr>
      <w:sdt>
        <w:sdtPr>
          <w:rPr>
            <w:rFonts w:hint="eastAsia" w:ascii="仿宋" w:hAnsi="仿宋" w:eastAsia="仿宋" w:cs="仿宋"/>
            <w:snapToGrid w:val="0"/>
            <w:color w:val="000000" w:themeColor="text1"/>
            <w:kern w:val="28"/>
            <w:sz w:val="24"/>
            <w:szCs w:val="20"/>
            <w:highlight w:val="none"/>
            <w14:textFill>
              <w14:solidFill>
                <w14:schemeClr w14:val="tx1"/>
              </w14:solidFill>
            </w14:textFill>
          </w:rPr>
          <w:id w:val="147455632"/>
          <w14:checkbox>
            <w14:checked w14:val="1"/>
            <w14:checkedState w14:val="00FE" w14:font="Wingdings"/>
            <w14:uncheckedState w14:val="2610" w14:font="MS Gothic"/>
          </w14:checkbox>
        </w:sdtPr>
        <w:sdtEndPr>
          <w:rPr>
            <w:rFonts w:hint="eastAsia" w:ascii="仿宋" w:hAnsi="仿宋" w:eastAsia="仿宋" w:cs="仿宋"/>
            <w:snapToGrid w:val="0"/>
            <w:color w:val="000000" w:themeColor="text1"/>
            <w:kern w:val="28"/>
            <w:sz w:val="24"/>
            <w:szCs w:val="20"/>
            <w:highlight w:val="none"/>
            <w14:textFill>
              <w14:solidFill>
                <w14:schemeClr w14:val="tx1"/>
              </w14:solidFill>
            </w14:textFill>
          </w:rPr>
        </w:sdtEndPr>
        <w:sdtContent>
          <w:r>
            <w:rPr>
              <w:rFonts w:hint="eastAsia" w:ascii="Wingdings" w:hAnsi="Wingdings" w:eastAsia="仿宋" w:cs="仿宋"/>
              <w:snapToGrid w:val="0"/>
              <w:color w:val="000000" w:themeColor="text1"/>
              <w:kern w:val="28"/>
              <w:sz w:val="24"/>
              <w:szCs w:val="20"/>
              <w:highlight w:val="none"/>
              <w:lang w:val="en-US" w:eastAsia="zh-CN" w:bidi="ar-SA"/>
              <w14:textFill>
                <w14:solidFill>
                  <w14:schemeClr w14:val="tx1"/>
                </w14:solidFill>
              </w14:textFill>
            </w:rPr>
            <w:t>þ</w:t>
          </w:r>
        </w:sdtContent>
      </w:sdt>
      <w:r>
        <w:rPr>
          <w:rFonts w:hint="eastAsia" w:ascii="仿宋" w:hAnsi="仿宋" w:eastAsia="仿宋" w:cs="仿宋"/>
          <w:snapToGrid w:val="0"/>
          <w:color w:val="000000" w:themeColor="text1"/>
          <w:kern w:val="28"/>
          <w:sz w:val="24"/>
          <w:szCs w:val="20"/>
          <w:highlight w:val="none"/>
          <w14:textFill>
            <w14:solidFill>
              <w14:schemeClr w14:val="tx1"/>
            </w14:solidFill>
          </w14:textFill>
        </w:rPr>
        <w:t>专门面向中小企业</w:t>
      </w:r>
    </w:p>
    <w:p w14:paraId="2C2BE785">
      <w:pPr>
        <w:spacing w:line="360" w:lineRule="auto"/>
        <w:ind w:left="0" w:leftChars="0" w:firstLine="840" w:firstLineChars="0"/>
        <w:rPr>
          <w:rFonts w:hint="eastAsia" w:ascii="仿宋" w:hAnsi="仿宋" w:eastAsia="仿宋" w:cs="仿宋"/>
          <w:snapToGrid w:val="0"/>
          <w:color w:val="000000" w:themeColor="text1"/>
          <w:kern w:val="28"/>
          <w:sz w:val="24"/>
          <w:szCs w:val="20"/>
          <w:highlight w:val="none"/>
          <w14:textFill>
            <w14:solidFill>
              <w14:schemeClr w14:val="tx1"/>
            </w14:solidFill>
          </w14:textFill>
        </w:rPr>
      </w:pPr>
      <w:sdt>
        <w:sdtPr>
          <w:rPr>
            <w:rFonts w:hint="eastAsia" w:ascii="仿宋" w:hAnsi="仿宋" w:eastAsia="仿宋" w:cs="仿宋"/>
            <w:snapToGrid w:val="0"/>
            <w:color w:val="000000" w:themeColor="text1"/>
            <w:kern w:val="28"/>
            <w:sz w:val="24"/>
            <w:szCs w:val="20"/>
            <w:highlight w:val="none"/>
            <w14:textFill>
              <w14:solidFill>
                <w14:schemeClr w14:val="tx1"/>
              </w14:solidFill>
            </w14:textFill>
          </w:rPr>
          <w:id w:val="147468903"/>
          <w14:checkbox>
            <w14:checked w14:val="1"/>
            <w14:checkedState w14:val="00FE" w14:font="Wingdings"/>
            <w14:uncheckedState w14:val="2610" w14:font="MS Gothic"/>
          </w14:checkbox>
        </w:sdtPr>
        <w:sdtEndPr>
          <w:rPr>
            <w:rFonts w:hint="eastAsia" w:ascii="仿宋" w:hAnsi="仿宋" w:eastAsia="仿宋" w:cs="仿宋"/>
            <w:snapToGrid w:val="0"/>
            <w:color w:val="000000" w:themeColor="text1"/>
            <w:kern w:val="28"/>
            <w:sz w:val="24"/>
            <w:szCs w:val="20"/>
            <w:highlight w:val="none"/>
            <w14:textFill>
              <w14:solidFill>
                <w14:schemeClr w14:val="tx1"/>
              </w14:solidFill>
            </w14:textFill>
          </w:rPr>
        </w:sdtEndPr>
        <w:sdtContent>
          <w:r>
            <w:rPr>
              <w:rFonts w:hint="eastAsia" w:ascii="Wingdings" w:hAnsi="Wingdings" w:eastAsia="仿宋" w:cs="仿宋"/>
              <w:snapToGrid w:val="0"/>
              <w:color w:val="000000" w:themeColor="text1"/>
              <w:kern w:val="28"/>
              <w:sz w:val="24"/>
              <w:szCs w:val="20"/>
              <w:highlight w:val="none"/>
              <w:lang w:val="en-US" w:eastAsia="zh-CN" w:bidi="ar-SA"/>
              <w14:textFill>
                <w14:solidFill>
                  <w14:schemeClr w14:val="tx1"/>
                </w14:solidFill>
              </w14:textFill>
            </w:rPr>
            <w:t>þ</w:t>
          </w:r>
        </w:sdtContent>
      </w:sdt>
      <w:r>
        <w:rPr>
          <w:rFonts w:hint="eastAsia" w:ascii="仿宋" w:hAnsi="仿宋" w:eastAsia="仿宋" w:cs="仿宋"/>
          <w:snapToGrid w:val="0"/>
          <w:color w:val="000000" w:themeColor="text1"/>
          <w:kern w:val="28"/>
          <w:sz w:val="24"/>
          <w:szCs w:val="20"/>
          <w:highlight w:val="none"/>
          <w14:textFill>
            <w14:solidFill>
              <w14:schemeClr w14:val="tx1"/>
            </w14:solidFill>
          </w14:textFill>
        </w:rPr>
        <w:t>服务全部由符合政策要求的中小企业承接，提供中小企业声明函；</w:t>
      </w:r>
    </w:p>
    <w:p w14:paraId="656FF40A">
      <w:pPr>
        <w:spacing w:line="360" w:lineRule="auto"/>
        <w:ind w:left="0" w:leftChars="0" w:firstLine="840" w:firstLineChars="0"/>
        <w:rPr>
          <w:rFonts w:hint="eastAsia" w:ascii="仿宋" w:hAnsi="仿宋" w:eastAsia="仿宋" w:cs="仿宋"/>
          <w:snapToGrid w:val="0"/>
          <w:color w:val="000000" w:themeColor="text1"/>
          <w:kern w:val="28"/>
          <w:sz w:val="24"/>
          <w:szCs w:val="20"/>
          <w:highlight w:val="none"/>
          <w14:textFill>
            <w14:solidFill>
              <w14:schemeClr w14:val="tx1"/>
            </w14:solidFill>
          </w14:textFill>
        </w:rPr>
      </w:pPr>
      <w:sdt>
        <w:sdtPr>
          <w:rPr>
            <w:rFonts w:hint="eastAsia" w:ascii="仿宋" w:hAnsi="仿宋" w:eastAsia="仿宋" w:cs="仿宋"/>
            <w:snapToGrid w:val="0"/>
            <w:color w:val="000000" w:themeColor="text1"/>
            <w:kern w:val="28"/>
            <w:sz w:val="24"/>
            <w:szCs w:val="20"/>
            <w:highlight w:val="none"/>
            <w14:textFill>
              <w14:solidFill>
                <w14:schemeClr w14:val="tx1"/>
              </w14:solidFill>
            </w14:textFill>
          </w:rPr>
          <w:id w:val="147463858"/>
          <w14:checkbox>
            <w14:checked w14:val="0"/>
            <w14:checkedState w14:val="00FE" w14:font="Wingdings"/>
            <w14:uncheckedState w14:val="2610" w14:font="MS Gothic"/>
          </w14:checkbox>
        </w:sdtPr>
        <w:sdtEndPr>
          <w:rPr>
            <w:rFonts w:hint="eastAsia" w:ascii="仿宋" w:hAnsi="仿宋" w:eastAsia="仿宋" w:cs="仿宋"/>
            <w:snapToGrid w:val="0"/>
            <w:color w:val="000000" w:themeColor="text1"/>
            <w:kern w:val="28"/>
            <w:sz w:val="24"/>
            <w:szCs w:val="20"/>
            <w:highlight w:val="none"/>
            <w14:textFill>
              <w14:solidFill>
                <w14:schemeClr w14:val="tx1"/>
              </w14:solidFill>
            </w14:textFill>
          </w:rPr>
        </w:sdtEndPr>
        <w:sdtContent>
          <w:r>
            <w:rPr>
              <w:rFonts w:hint="eastAsia" w:ascii="仿宋" w:hAnsi="仿宋" w:eastAsia="仿宋" w:cs="仿宋"/>
              <w:snapToGrid w:val="0"/>
              <w:color w:val="000000" w:themeColor="text1"/>
              <w:kern w:val="28"/>
              <w:sz w:val="24"/>
              <w:szCs w:val="20"/>
              <w:highlight w:val="none"/>
              <w14:textFill>
                <w14:solidFill>
                  <w14:schemeClr w14:val="tx1"/>
                </w14:solidFill>
              </w14:textFill>
            </w:rPr>
            <w:t>☐</w:t>
          </w:r>
        </w:sdtContent>
      </w:sdt>
      <w:r>
        <w:rPr>
          <w:rFonts w:hint="eastAsia" w:ascii="仿宋" w:hAnsi="仿宋" w:eastAsia="仿宋" w:cs="仿宋"/>
          <w:snapToGrid w:val="0"/>
          <w:color w:val="000000" w:themeColor="text1"/>
          <w:kern w:val="28"/>
          <w:sz w:val="24"/>
          <w:szCs w:val="20"/>
          <w:highlight w:val="none"/>
          <w14:textFill>
            <w14:solidFill>
              <w14:schemeClr w14:val="tx1"/>
            </w14:solidFill>
          </w14:textFill>
        </w:rPr>
        <w:t>服务全部由符合政策要求的小微企业承接，提供中小企业声明函；</w:t>
      </w:r>
    </w:p>
    <w:p w14:paraId="4613C58A">
      <w:pPr>
        <w:spacing w:line="360" w:lineRule="auto"/>
        <w:ind w:firstLine="482" w:firstLineChars="20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b/>
          <w:bCs/>
          <w:snapToGrid w:val="0"/>
          <w:kern w:val="28"/>
          <w:sz w:val="24"/>
          <w:szCs w:val="20"/>
          <w:lang w:val="en-US" w:eastAsia="zh-CN"/>
        </w:rPr>
        <w:t>标项三：杭州市萧山区中医院联影核磁uMR586设备维保政府采购项目</w:t>
      </w:r>
    </w:p>
    <w:p w14:paraId="3FBFC430">
      <w:pPr>
        <w:spacing w:line="360" w:lineRule="auto"/>
        <w:ind w:firstLine="480"/>
        <w:rPr>
          <w:rFonts w:hint="eastAsia" w:ascii="仿宋" w:hAnsi="仿宋" w:eastAsia="仿宋" w:cs="仿宋"/>
          <w:snapToGrid w:val="0"/>
          <w:color w:val="000000" w:themeColor="text1"/>
          <w:kern w:val="28"/>
          <w:sz w:val="24"/>
          <w:szCs w:val="20"/>
          <w:highlight w:val="none"/>
          <w14:textFill>
            <w14:solidFill>
              <w14:schemeClr w14:val="tx1"/>
            </w14:solidFill>
          </w14:textFill>
        </w:rPr>
      </w:pPr>
      <w:sdt>
        <w:sdtPr>
          <w:rPr>
            <w:rFonts w:hint="eastAsia" w:ascii="仿宋" w:hAnsi="仿宋" w:eastAsia="仿宋" w:cs="仿宋"/>
            <w:snapToGrid w:val="0"/>
            <w:color w:val="000000" w:themeColor="text1"/>
            <w:kern w:val="28"/>
            <w:sz w:val="24"/>
            <w:szCs w:val="20"/>
            <w:highlight w:val="none"/>
            <w14:textFill>
              <w14:solidFill>
                <w14:schemeClr w14:val="tx1"/>
              </w14:solidFill>
            </w14:textFill>
          </w:rPr>
          <w:id w:val="147454060"/>
          <w14:checkbox>
            <w14:checked w14:val="0"/>
            <w14:checkedState w14:val="00FE" w14:font="Wingdings"/>
            <w14:uncheckedState w14:val="2610" w14:font="MS Gothic"/>
          </w14:checkbox>
        </w:sdtPr>
        <w:sdtEndPr>
          <w:rPr>
            <w:rFonts w:hint="eastAsia" w:ascii="仿宋" w:hAnsi="仿宋" w:eastAsia="仿宋" w:cs="仿宋"/>
            <w:snapToGrid w:val="0"/>
            <w:color w:val="000000" w:themeColor="text1"/>
            <w:kern w:val="28"/>
            <w:sz w:val="24"/>
            <w:szCs w:val="20"/>
            <w:highlight w:val="none"/>
            <w14:textFill>
              <w14:solidFill>
                <w14:schemeClr w14:val="tx1"/>
              </w14:solidFill>
            </w14:textFill>
          </w:rPr>
        </w:sdtEndPr>
        <w:sdtContent>
          <w:r>
            <w:rPr>
              <w:rFonts w:hint="eastAsia" w:ascii="MS Gothic" w:hAnsi="MS Gothic" w:eastAsia="仿宋" w:cs="仿宋"/>
              <w:snapToGrid w:val="0"/>
              <w:color w:val="000000" w:themeColor="text1"/>
              <w:kern w:val="28"/>
              <w:sz w:val="24"/>
              <w:szCs w:val="20"/>
              <w:highlight w:val="none"/>
              <w:lang w:val="en-US" w:eastAsia="zh-CN" w:bidi="ar-SA"/>
              <w14:textFill>
                <w14:solidFill>
                  <w14:schemeClr w14:val="tx1"/>
                </w14:solidFill>
              </w14:textFill>
            </w:rPr>
            <w:t>☐</w:t>
          </w:r>
        </w:sdtContent>
      </w:sdt>
      <w:r>
        <w:rPr>
          <w:rFonts w:hint="eastAsia" w:ascii="仿宋" w:hAnsi="仿宋" w:eastAsia="仿宋" w:cs="仿宋"/>
          <w:snapToGrid w:val="0"/>
          <w:color w:val="000000" w:themeColor="text1"/>
          <w:kern w:val="28"/>
          <w:sz w:val="24"/>
          <w:szCs w:val="20"/>
          <w:highlight w:val="none"/>
          <w14:textFill>
            <w14:solidFill>
              <w14:schemeClr w14:val="tx1"/>
            </w14:solidFill>
          </w14:textFill>
        </w:rPr>
        <w:t>无（注：不得限制大中型企业与小微企业组成联合体参与投标）；</w:t>
      </w:r>
    </w:p>
    <w:p w14:paraId="64EC3C2F">
      <w:pPr>
        <w:spacing w:line="360" w:lineRule="auto"/>
        <w:ind w:firstLine="480"/>
        <w:rPr>
          <w:rFonts w:hint="eastAsia" w:ascii="仿宋" w:hAnsi="仿宋" w:eastAsia="仿宋" w:cs="仿宋"/>
          <w:snapToGrid w:val="0"/>
          <w:color w:val="000000" w:themeColor="text1"/>
          <w:kern w:val="28"/>
          <w:sz w:val="24"/>
          <w:szCs w:val="20"/>
          <w:highlight w:val="none"/>
          <w14:textFill>
            <w14:solidFill>
              <w14:schemeClr w14:val="tx1"/>
            </w14:solidFill>
          </w14:textFill>
        </w:rPr>
      </w:pPr>
      <w:sdt>
        <w:sdtPr>
          <w:rPr>
            <w:rFonts w:hint="eastAsia" w:ascii="仿宋" w:hAnsi="仿宋" w:eastAsia="仿宋" w:cs="仿宋"/>
            <w:snapToGrid w:val="0"/>
            <w:color w:val="000000" w:themeColor="text1"/>
            <w:kern w:val="28"/>
            <w:sz w:val="24"/>
            <w:szCs w:val="20"/>
            <w:highlight w:val="none"/>
            <w14:textFill>
              <w14:solidFill>
                <w14:schemeClr w14:val="tx1"/>
              </w14:solidFill>
            </w14:textFill>
          </w:rPr>
          <w:id w:val="147467991"/>
          <w14:checkbox>
            <w14:checked w14:val="1"/>
            <w14:checkedState w14:val="00FE" w14:font="Wingdings"/>
            <w14:uncheckedState w14:val="2610" w14:font="MS Gothic"/>
          </w14:checkbox>
        </w:sdtPr>
        <w:sdtEndPr>
          <w:rPr>
            <w:rFonts w:hint="eastAsia" w:ascii="仿宋" w:hAnsi="仿宋" w:eastAsia="仿宋" w:cs="仿宋"/>
            <w:snapToGrid w:val="0"/>
            <w:color w:val="000000" w:themeColor="text1"/>
            <w:kern w:val="28"/>
            <w:sz w:val="24"/>
            <w:szCs w:val="20"/>
            <w:highlight w:val="none"/>
            <w14:textFill>
              <w14:solidFill>
                <w14:schemeClr w14:val="tx1"/>
              </w14:solidFill>
            </w14:textFill>
          </w:rPr>
        </w:sdtEndPr>
        <w:sdtContent>
          <w:r>
            <w:rPr>
              <w:rFonts w:hint="eastAsia" w:ascii="Wingdings" w:hAnsi="Wingdings" w:eastAsia="仿宋" w:cs="仿宋"/>
              <w:snapToGrid w:val="0"/>
              <w:color w:val="000000" w:themeColor="text1"/>
              <w:kern w:val="28"/>
              <w:sz w:val="24"/>
              <w:szCs w:val="20"/>
              <w:highlight w:val="none"/>
              <w:lang w:val="en-US" w:eastAsia="zh-CN" w:bidi="ar-SA"/>
              <w14:textFill>
                <w14:solidFill>
                  <w14:schemeClr w14:val="tx1"/>
                </w14:solidFill>
              </w14:textFill>
            </w:rPr>
            <w:t>þ</w:t>
          </w:r>
        </w:sdtContent>
      </w:sdt>
      <w:r>
        <w:rPr>
          <w:rFonts w:hint="eastAsia" w:ascii="仿宋" w:hAnsi="仿宋" w:eastAsia="仿宋" w:cs="仿宋"/>
          <w:snapToGrid w:val="0"/>
          <w:color w:val="000000" w:themeColor="text1"/>
          <w:kern w:val="28"/>
          <w:sz w:val="24"/>
          <w:szCs w:val="20"/>
          <w:highlight w:val="none"/>
          <w14:textFill>
            <w14:solidFill>
              <w14:schemeClr w14:val="tx1"/>
            </w14:solidFill>
          </w14:textFill>
        </w:rPr>
        <w:t>专门面向中小企业</w:t>
      </w:r>
    </w:p>
    <w:p w14:paraId="558822BA">
      <w:pPr>
        <w:spacing w:line="360" w:lineRule="auto"/>
        <w:ind w:left="0" w:leftChars="0" w:firstLine="840" w:firstLineChars="0"/>
        <w:rPr>
          <w:rFonts w:hint="eastAsia" w:ascii="仿宋" w:hAnsi="仿宋" w:eastAsia="仿宋" w:cs="仿宋"/>
          <w:snapToGrid w:val="0"/>
          <w:color w:val="000000" w:themeColor="text1"/>
          <w:kern w:val="28"/>
          <w:sz w:val="24"/>
          <w:szCs w:val="20"/>
          <w:highlight w:val="none"/>
          <w14:textFill>
            <w14:solidFill>
              <w14:schemeClr w14:val="tx1"/>
            </w14:solidFill>
          </w14:textFill>
        </w:rPr>
      </w:pPr>
      <w:sdt>
        <w:sdtPr>
          <w:rPr>
            <w:rFonts w:hint="eastAsia" w:ascii="仿宋" w:hAnsi="仿宋" w:eastAsia="仿宋" w:cs="仿宋"/>
            <w:snapToGrid w:val="0"/>
            <w:color w:val="000000" w:themeColor="text1"/>
            <w:kern w:val="28"/>
            <w:sz w:val="24"/>
            <w:szCs w:val="20"/>
            <w:highlight w:val="none"/>
            <w14:textFill>
              <w14:solidFill>
                <w14:schemeClr w14:val="tx1"/>
              </w14:solidFill>
            </w14:textFill>
          </w:rPr>
          <w:id w:val="147479556"/>
          <w14:checkbox>
            <w14:checked w14:val="1"/>
            <w14:checkedState w14:val="00FE" w14:font="Wingdings"/>
            <w14:uncheckedState w14:val="2610" w14:font="MS Gothic"/>
          </w14:checkbox>
        </w:sdtPr>
        <w:sdtEndPr>
          <w:rPr>
            <w:rFonts w:hint="eastAsia" w:ascii="仿宋" w:hAnsi="仿宋" w:eastAsia="仿宋" w:cs="仿宋"/>
            <w:snapToGrid w:val="0"/>
            <w:color w:val="000000" w:themeColor="text1"/>
            <w:kern w:val="28"/>
            <w:sz w:val="24"/>
            <w:szCs w:val="20"/>
            <w:highlight w:val="none"/>
            <w14:textFill>
              <w14:solidFill>
                <w14:schemeClr w14:val="tx1"/>
              </w14:solidFill>
            </w14:textFill>
          </w:rPr>
        </w:sdtEndPr>
        <w:sdtContent>
          <w:r>
            <w:rPr>
              <w:rFonts w:hint="eastAsia" w:ascii="Wingdings" w:hAnsi="Wingdings" w:eastAsia="仿宋" w:cs="仿宋"/>
              <w:snapToGrid w:val="0"/>
              <w:color w:val="000000" w:themeColor="text1"/>
              <w:kern w:val="28"/>
              <w:sz w:val="24"/>
              <w:szCs w:val="20"/>
              <w:highlight w:val="none"/>
              <w:lang w:val="en-US" w:eastAsia="zh-CN" w:bidi="ar-SA"/>
              <w14:textFill>
                <w14:solidFill>
                  <w14:schemeClr w14:val="tx1"/>
                </w14:solidFill>
              </w14:textFill>
            </w:rPr>
            <w:t>þ</w:t>
          </w:r>
        </w:sdtContent>
      </w:sdt>
      <w:r>
        <w:rPr>
          <w:rFonts w:hint="eastAsia" w:ascii="仿宋" w:hAnsi="仿宋" w:eastAsia="仿宋" w:cs="仿宋"/>
          <w:snapToGrid w:val="0"/>
          <w:color w:val="000000" w:themeColor="text1"/>
          <w:kern w:val="28"/>
          <w:sz w:val="24"/>
          <w:szCs w:val="20"/>
          <w:highlight w:val="none"/>
          <w14:textFill>
            <w14:solidFill>
              <w14:schemeClr w14:val="tx1"/>
            </w14:solidFill>
          </w14:textFill>
        </w:rPr>
        <w:t>服务全部由符合政策要求的中小企业承接，提供中小企业声明函；</w:t>
      </w:r>
    </w:p>
    <w:p w14:paraId="297691F2">
      <w:pPr>
        <w:spacing w:line="360" w:lineRule="auto"/>
        <w:ind w:left="0" w:leftChars="0" w:firstLine="840" w:firstLineChars="0"/>
        <w:rPr>
          <w:rFonts w:hint="eastAsia" w:ascii="仿宋" w:hAnsi="仿宋" w:eastAsia="仿宋" w:cs="仿宋"/>
          <w:snapToGrid w:val="0"/>
          <w:color w:val="000000" w:themeColor="text1"/>
          <w:kern w:val="28"/>
          <w:sz w:val="24"/>
          <w:szCs w:val="20"/>
          <w:highlight w:val="none"/>
          <w14:textFill>
            <w14:solidFill>
              <w14:schemeClr w14:val="tx1"/>
            </w14:solidFill>
          </w14:textFill>
        </w:rPr>
      </w:pPr>
      <w:sdt>
        <w:sdtPr>
          <w:rPr>
            <w:rFonts w:hint="eastAsia" w:ascii="仿宋" w:hAnsi="仿宋" w:eastAsia="仿宋" w:cs="仿宋"/>
            <w:snapToGrid w:val="0"/>
            <w:color w:val="000000" w:themeColor="text1"/>
            <w:kern w:val="28"/>
            <w:sz w:val="24"/>
            <w:szCs w:val="20"/>
            <w:highlight w:val="none"/>
            <w14:textFill>
              <w14:solidFill>
                <w14:schemeClr w14:val="tx1"/>
              </w14:solidFill>
            </w14:textFill>
          </w:rPr>
          <w:id w:val="147454274"/>
          <w14:checkbox>
            <w14:checked w14:val="0"/>
            <w14:checkedState w14:val="00FE" w14:font="Wingdings"/>
            <w14:uncheckedState w14:val="2610" w14:font="MS Gothic"/>
          </w14:checkbox>
        </w:sdtPr>
        <w:sdtEndPr>
          <w:rPr>
            <w:rFonts w:hint="eastAsia" w:ascii="仿宋" w:hAnsi="仿宋" w:eastAsia="仿宋" w:cs="仿宋"/>
            <w:snapToGrid w:val="0"/>
            <w:color w:val="000000" w:themeColor="text1"/>
            <w:kern w:val="28"/>
            <w:sz w:val="24"/>
            <w:szCs w:val="20"/>
            <w:highlight w:val="none"/>
            <w14:textFill>
              <w14:solidFill>
                <w14:schemeClr w14:val="tx1"/>
              </w14:solidFill>
            </w14:textFill>
          </w:rPr>
        </w:sdtEndPr>
        <w:sdtContent>
          <w:r>
            <w:rPr>
              <w:rFonts w:hint="eastAsia" w:ascii="仿宋" w:hAnsi="仿宋" w:eastAsia="仿宋" w:cs="仿宋"/>
              <w:snapToGrid w:val="0"/>
              <w:color w:val="000000" w:themeColor="text1"/>
              <w:kern w:val="28"/>
              <w:sz w:val="24"/>
              <w:szCs w:val="20"/>
              <w:highlight w:val="none"/>
              <w14:textFill>
                <w14:solidFill>
                  <w14:schemeClr w14:val="tx1"/>
                </w14:solidFill>
              </w14:textFill>
            </w:rPr>
            <w:t>☐</w:t>
          </w:r>
        </w:sdtContent>
      </w:sdt>
      <w:r>
        <w:rPr>
          <w:rFonts w:hint="eastAsia" w:ascii="仿宋" w:hAnsi="仿宋" w:eastAsia="仿宋" w:cs="仿宋"/>
          <w:snapToGrid w:val="0"/>
          <w:color w:val="000000" w:themeColor="text1"/>
          <w:kern w:val="28"/>
          <w:sz w:val="24"/>
          <w:szCs w:val="20"/>
          <w:highlight w:val="none"/>
          <w14:textFill>
            <w14:solidFill>
              <w14:schemeClr w14:val="tx1"/>
            </w14:solidFill>
          </w14:textFill>
        </w:rPr>
        <w:t>服务全部由符合政策要求的小微企业承接，提供中小企业声明函；</w:t>
      </w:r>
    </w:p>
    <w:p w14:paraId="196C5CE5">
      <w:pPr>
        <w:spacing w:line="360" w:lineRule="auto"/>
        <w:ind w:firstLine="480"/>
        <w:rPr>
          <w:rFonts w:hint="eastAsia" w:ascii="仿宋" w:hAnsi="仿宋" w:eastAsia="仿宋" w:cs="仿宋"/>
          <w:snapToGrid w:val="0"/>
          <w:color w:val="000000" w:themeColor="text1"/>
          <w:kern w:val="28"/>
          <w:sz w:val="24"/>
          <w:szCs w:val="20"/>
          <w:highlight w:val="none"/>
          <w14:textFill>
            <w14:solidFill>
              <w14:schemeClr w14:val="tx1"/>
            </w14:solidFill>
          </w14:textFill>
        </w:rPr>
      </w:pPr>
      <w:sdt>
        <w:sdtPr>
          <w:rPr>
            <w:rFonts w:hint="eastAsia" w:ascii="仿宋" w:hAnsi="仿宋" w:eastAsia="仿宋" w:cs="仿宋"/>
            <w:snapToGrid w:val="0"/>
            <w:color w:val="000000" w:themeColor="text1"/>
            <w:kern w:val="28"/>
            <w:sz w:val="24"/>
            <w:szCs w:val="20"/>
            <w:highlight w:val="none"/>
            <w14:textFill>
              <w14:solidFill>
                <w14:schemeClr w14:val="tx1"/>
              </w14:solidFill>
            </w14:textFill>
          </w:rPr>
          <w:id w:val="7"/>
          <w14:checkbox>
            <w14:checked w14:val="0"/>
            <w14:checkedState w14:val="00FE" w14:font="Wingdings"/>
            <w14:uncheckedState w14:val="2610" w14:font="MS Gothic"/>
          </w14:checkbox>
        </w:sdtPr>
        <w:sdtEndPr>
          <w:rPr>
            <w:rFonts w:hint="eastAsia" w:ascii="仿宋" w:hAnsi="仿宋" w:eastAsia="仿宋" w:cs="仿宋"/>
            <w:snapToGrid w:val="0"/>
            <w:color w:val="000000" w:themeColor="text1"/>
            <w:kern w:val="28"/>
            <w:sz w:val="24"/>
            <w:szCs w:val="20"/>
            <w:highlight w:val="none"/>
            <w14:textFill>
              <w14:solidFill>
                <w14:schemeClr w14:val="tx1"/>
              </w14:solidFill>
            </w14:textFill>
          </w:rPr>
        </w:sdtEndPr>
        <w:sdtContent>
          <w:r>
            <w:rPr>
              <w:rFonts w:hint="eastAsia" w:ascii="仿宋" w:hAnsi="仿宋" w:eastAsia="仿宋" w:cs="仿宋"/>
              <w:snapToGrid w:val="0"/>
              <w:color w:val="000000" w:themeColor="text1"/>
              <w:kern w:val="28"/>
              <w:sz w:val="24"/>
              <w:szCs w:val="20"/>
              <w:highlight w:val="none"/>
              <w14:textFill>
                <w14:solidFill>
                  <w14:schemeClr w14:val="tx1"/>
                </w14:solidFill>
              </w14:textFill>
            </w:rPr>
            <w:t>☐</w:t>
          </w:r>
        </w:sdtContent>
      </w:sdt>
      <w:r>
        <w:rPr>
          <w:rFonts w:hint="eastAsia" w:ascii="仿宋" w:hAnsi="仿宋" w:eastAsia="仿宋" w:cs="仿宋"/>
          <w:snapToGrid w:val="0"/>
          <w:color w:val="000000" w:themeColor="text1"/>
          <w:kern w:val="28"/>
          <w:sz w:val="24"/>
          <w:szCs w:val="20"/>
          <w:highlight w:val="none"/>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仿宋"/>
          <w:snapToGrid w:val="0"/>
          <w:color w:val="000000" w:themeColor="text1"/>
          <w:kern w:val="28"/>
          <w:sz w:val="24"/>
          <w:szCs w:val="20"/>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28"/>
          <w:sz w:val="24"/>
          <w:szCs w:val="20"/>
          <w:highlight w:val="none"/>
          <w14:textFill>
            <w14:solidFill>
              <w14:schemeClr w14:val="tx1"/>
            </w14:solidFill>
          </w14:textFill>
        </w:rPr>
        <w:t>%，其中小微企业合同金额应当达到</w:t>
      </w:r>
      <w:r>
        <w:rPr>
          <w:rFonts w:hint="eastAsia" w:ascii="仿宋" w:hAnsi="仿宋" w:eastAsia="仿宋" w:cs="仿宋"/>
          <w:snapToGrid w:val="0"/>
          <w:color w:val="000000" w:themeColor="text1"/>
          <w:kern w:val="28"/>
          <w:sz w:val="24"/>
          <w:szCs w:val="20"/>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28"/>
          <w:sz w:val="24"/>
          <w:szCs w:val="20"/>
          <w:highlight w:val="none"/>
          <w:u w:val="single"/>
          <w:lang w:val="en-US" w:eastAsia="zh-CN"/>
          <w14:textFill>
            <w14:solidFill>
              <w14:schemeClr w14:val="tx1"/>
            </w14:solidFill>
          </w14:textFill>
        </w:rPr>
        <w:t xml:space="preserve"> </w:t>
      </w:r>
      <w:r>
        <w:rPr>
          <w:rFonts w:hint="eastAsia" w:ascii="仿宋" w:hAnsi="仿宋" w:eastAsia="仿宋" w:cs="仿宋"/>
          <w:snapToGrid w:val="0"/>
          <w:color w:val="000000" w:themeColor="text1"/>
          <w:kern w:val="28"/>
          <w:sz w:val="24"/>
          <w:szCs w:val="20"/>
          <w:highlight w:val="none"/>
          <w14:textFill>
            <w14:solidFill>
              <w14:schemeClr w14:val="tx1"/>
            </w14:solidFill>
          </w14:textFill>
        </w:rPr>
        <w:t>%</w:t>
      </w:r>
      <w:r>
        <w:rPr>
          <w:rFonts w:hint="eastAsia" w:ascii="仿宋" w:hAnsi="仿宋" w:eastAsia="仿宋" w:cs="仿宋"/>
          <w:snapToGrid w:val="0"/>
          <w:color w:val="000000" w:themeColor="text1"/>
          <w:kern w:val="28"/>
          <w:sz w:val="24"/>
          <w:szCs w:val="20"/>
          <w:highlight w:val="none"/>
          <w:lang w:eastAsia="zh-CN"/>
          <w14:textFill>
            <w14:solidFill>
              <w14:schemeClr w14:val="tx1"/>
            </w14:solidFill>
          </w14:textFill>
        </w:rPr>
        <w:t>；</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p>
    <w:p w14:paraId="6396F41B">
      <w:pPr>
        <w:spacing w:line="360" w:lineRule="auto"/>
        <w:ind w:firstLine="480"/>
        <w:rPr>
          <w:rFonts w:hint="eastAsia" w:ascii="仿宋" w:hAnsi="仿宋" w:eastAsia="仿宋" w:cs="仿宋"/>
          <w:snapToGrid w:val="0"/>
          <w:color w:val="000000" w:themeColor="text1"/>
          <w:kern w:val="28"/>
          <w:sz w:val="24"/>
          <w:szCs w:val="20"/>
          <w:highlight w:val="none"/>
          <w14:textFill>
            <w14:solidFill>
              <w14:schemeClr w14:val="tx1"/>
            </w14:solidFill>
          </w14:textFill>
        </w:rPr>
      </w:pPr>
      <w:sdt>
        <w:sdtPr>
          <w:rPr>
            <w:rFonts w:hint="eastAsia" w:ascii="仿宋" w:hAnsi="仿宋" w:eastAsia="仿宋" w:cs="仿宋"/>
            <w:snapToGrid w:val="0"/>
            <w:color w:val="000000" w:themeColor="text1"/>
            <w:kern w:val="28"/>
            <w:sz w:val="24"/>
            <w:szCs w:val="20"/>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仿宋" w:hAnsi="仿宋" w:eastAsia="仿宋" w:cs="仿宋"/>
            <w:snapToGrid w:val="0"/>
            <w:color w:val="000000" w:themeColor="text1"/>
            <w:kern w:val="28"/>
            <w:sz w:val="24"/>
            <w:szCs w:val="20"/>
            <w:highlight w:val="none"/>
            <w14:textFill>
              <w14:solidFill>
                <w14:schemeClr w14:val="tx1"/>
              </w14:solidFill>
            </w14:textFill>
          </w:rPr>
        </w:sdtEndPr>
        <w:sdtContent>
          <w:r>
            <w:rPr>
              <w:rFonts w:hint="eastAsia" w:ascii="仿宋" w:hAnsi="仿宋" w:eastAsia="仿宋" w:cs="仿宋"/>
              <w:snapToGrid w:val="0"/>
              <w:color w:val="000000" w:themeColor="text1"/>
              <w:kern w:val="28"/>
              <w:sz w:val="24"/>
              <w:szCs w:val="20"/>
              <w:highlight w:val="none"/>
              <w14:textFill>
                <w14:solidFill>
                  <w14:schemeClr w14:val="tx1"/>
                </w14:solidFill>
              </w14:textFill>
            </w:rPr>
            <w:t>☐</w:t>
          </w:r>
        </w:sdtContent>
      </w:sdt>
      <w:r>
        <w:rPr>
          <w:rFonts w:hint="eastAsia" w:ascii="仿宋" w:hAnsi="仿宋" w:eastAsia="仿宋" w:cs="仿宋"/>
          <w:snapToGrid w:val="0"/>
          <w:color w:val="000000" w:themeColor="text1"/>
          <w:kern w:val="28"/>
          <w:sz w:val="24"/>
          <w:szCs w:val="20"/>
          <w:highlight w:val="none"/>
          <w14:textFill>
            <w14:solidFill>
              <w14:schemeClr w14:val="tx1"/>
            </w14:solidFill>
          </w14:textFill>
        </w:rPr>
        <w:t>要求合同分包，提供分包意向协议和中小企业声明函，分包意向协议中中小企业合同金额应当达到</w:t>
      </w:r>
      <w:r>
        <w:rPr>
          <w:rFonts w:hint="eastAsia" w:ascii="仿宋" w:hAnsi="仿宋" w:eastAsia="仿宋" w:cs="仿宋"/>
          <w:snapToGrid w:val="0"/>
          <w:color w:val="000000" w:themeColor="text1"/>
          <w:kern w:val="28"/>
          <w:sz w:val="24"/>
          <w:szCs w:val="20"/>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28"/>
          <w:sz w:val="24"/>
          <w:szCs w:val="20"/>
          <w:highlight w:val="none"/>
          <w14:textFill>
            <w14:solidFill>
              <w14:schemeClr w14:val="tx1"/>
            </w14:solidFill>
          </w14:textFill>
        </w:rPr>
        <w:t>% ，其中小微企业合同金额应当达到</w:t>
      </w:r>
      <w:r>
        <w:rPr>
          <w:rFonts w:hint="eastAsia" w:ascii="仿宋" w:hAnsi="仿宋" w:eastAsia="仿宋" w:cs="仿宋"/>
          <w:snapToGrid w:val="0"/>
          <w:color w:val="000000" w:themeColor="text1"/>
          <w:kern w:val="28"/>
          <w:sz w:val="24"/>
          <w:szCs w:val="20"/>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28"/>
          <w:sz w:val="24"/>
          <w:szCs w:val="20"/>
          <w:highlight w:val="none"/>
          <w:u w:val="single"/>
          <w:lang w:val="en-US" w:eastAsia="zh-CN"/>
          <w14:textFill>
            <w14:solidFill>
              <w14:schemeClr w14:val="tx1"/>
            </w14:solidFill>
          </w14:textFill>
        </w:rPr>
        <w:t xml:space="preserve"> </w:t>
      </w:r>
      <w:r>
        <w:rPr>
          <w:rFonts w:hint="eastAsia" w:ascii="仿宋" w:hAnsi="仿宋" w:eastAsia="仿宋" w:cs="仿宋"/>
          <w:snapToGrid w:val="0"/>
          <w:color w:val="000000" w:themeColor="text1"/>
          <w:kern w:val="28"/>
          <w:sz w:val="24"/>
          <w:szCs w:val="20"/>
          <w:highlight w:val="none"/>
          <w14:textFill>
            <w14:solidFill>
              <w14:schemeClr w14:val="tx1"/>
            </w14:solidFill>
          </w14:textFill>
        </w:rPr>
        <w:t>%</w:t>
      </w:r>
      <w:r>
        <w:rPr>
          <w:rFonts w:hint="eastAsia" w:ascii="仿宋" w:hAnsi="仿宋" w:eastAsia="仿宋" w:cs="仿宋"/>
          <w:snapToGrid w:val="0"/>
          <w:color w:val="000000" w:themeColor="text1"/>
          <w:kern w:val="28"/>
          <w:sz w:val="24"/>
          <w:szCs w:val="20"/>
          <w:highlight w:val="none"/>
          <w:lang w:eastAsia="zh-CN"/>
          <w14:textFill>
            <w14:solidFill>
              <w14:schemeClr w14:val="tx1"/>
            </w14:solidFill>
          </w14:textFill>
        </w:rPr>
        <w:t>；</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p>
    <w:p w14:paraId="05E969C9">
      <w:pPr>
        <w:snapToGrid w:val="0"/>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4.本项目的特定资格要求：</w:t>
      </w:r>
      <w:r>
        <w:rPr>
          <w:rFonts w:hint="eastAsia" w:ascii="仿宋" w:hAnsi="仿宋" w:eastAsia="仿宋" w:cs="仿宋"/>
          <w:color w:val="000000" w:themeColor="text1"/>
          <w:sz w:val="24"/>
          <w:highlight w:val="none"/>
          <w:lang w:val="en-US" w:eastAsia="zh-CN"/>
          <w14:textFill>
            <w14:solidFill>
              <w14:schemeClr w14:val="tx1"/>
            </w14:solidFill>
          </w14:textFill>
        </w:rPr>
        <w:t>无</w:t>
      </w:r>
      <w:r>
        <w:rPr>
          <w:rFonts w:hint="eastAsia" w:ascii="仿宋" w:hAnsi="仿宋" w:eastAsia="仿宋" w:cs="仿宋"/>
          <w:color w:val="000000" w:themeColor="text1"/>
          <w:sz w:val="24"/>
          <w:highlight w:val="none"/>
          <w:lang w:eastAsia="zh-CN"/>
          <w14:textFill>
            <w14:solidFill>
              <w14:schemeClr w14:val="tx1"/>
            </w14:solidFill>
          </w14:textFill>
        </w:rPr>
        <w:t>。</w:t>
      </w:r>
    </w:p>
    <w:p w14:paraId="4B8D9ED6">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13400C8">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三、获取招标文件 </w:t>
      </w:r>
    </w:p>
    <w:p w14:paraId="3C77406F">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14:textFill>
            <w14:solidFill>
              <w14:schemeClr w14:val="tx1"/>
            </w14:solidFill>
          </w14:textFill>
        </w:rPr>
        <w:t>/至</w:t>
      </w:r>
      <w:r>
        <w:rPr>
          <w:rFonts w:hint="eastAsia" w:ascii="仿宋" w:hAnsi="仿宋" w:eastAsia="仿宋" w:cs="仿宋"/>
          <w:color w:val="000000" w:themeColor="text1"/>
          <w:sz w:val="24"/>
          <w:highlight w:val="none"/>
          <w:u w:val="single"/>
          <w14:textFill>
            <w14:solidFill>
              <w14:schemeClr w14:val="tx1"/>
            </w14:solidFill>
          </w14:textFill>
        </w:rPr>
        <w:t>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4</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10</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11</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5070F143">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地点（网址）：</w:t>
      </w:r>
      <w:r>
        <w:rPr>
          <w:rFonts w:hint="eastAsia" w:ascii="仿宋" w:hAnsi="仿宋" w:eastAsia="仿宋" w:cs="仿宋"/>
          <w:color w:val="000000" w:themeColor="text1"/>
          <w:sz w:val="24"/>
          <w:highlight w:val="none"/>
          <w14:textFill>
            <w14:solidFill>
              <w14:schemeClr w14:val="tx1"/>
            </w14:solidFill>
          </w14:textFill>
        </w:rPr>
        <w:t>政采云平台（https://www.zcygov.cn/）</w:t>
      </w:r>
    </w:p>
    <w:p w14:paraId="231EF1B5">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方式：</w:t>
      </w:r>
      <w:r>
        <w:rPr>
          <w:rFonts w:hint="eastAsia" w:ascii="仿宋" w:hAnsi="仿宋" w:eastAsia="仿宋" w:cs="仿宋"/>
          <w:color w:val="000000" w:themeColor="text1"/>
          <w:sz w:val="24"/>
          <w:highlight w:val="none"/>
          <w14:textFill>
            <w14:solidFill>
              <w14:schemeClr w14:val="tx1"/>
            </w14:solidFill>
          </w14:textFill>
        </w:rPr>
        <w:t>供应商登录政采云平台https://www.zcygov.cn/在线申请获取采购文件（进入“项目采购”应用，在获取采购文件菜单中选择项目，申请获取采购文件）。</w:t>
      </w:r>
    </w:p>
    <w:p w14:paraId="1AF2BBCD">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售价（元）：</w:t>
      </w:r>
      <w:r>
        <w:rPr>
          <w:rFonts w:hint="eastAsia" w:ascii="仿宋" w:hAnsi="仿宋" w:eastAsia="仿宋" w:cs="仿宋"/>
          <w:color w:val="000000" w:themeColor="text1"/>
          <w:sz w:val="24"/>
          <w:highlight w:val="none"/>
          <w14:textFill>
            <w14:solidFill>
              <w14:schemeClr w14:val="tx1"/>
            </w14:solidFill>
          </w14:textFill>
        </w:rPr>
        <w:t>0</w:t>
      </w:r>
    </w:p>
    <w:p w14:paraId="27830C35">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四、提交投标文件截止时间、开标时间和地点</w:t>
      </w:r>
    </w:p>
    <w:p w14:paraId="32F3C7FA">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提交投标文件截止时间：</w:t>
      </w:r>
      <w:r>
        <w:rPr>
          <w:rFonts w:hint="eastAsia" w:ascii="仿宋" w:hAnsi="仿宋" w:eastAsia="仿宋" w:cs="仿宋"/>
          <w:color w:val="000000" w:themeColor="text1"/>
          <w:sz w:val="24"/>
          <w:highlight w:val="none"/>
          <w:u w:val="single"/>
          <w14:textFill>
            <w14:solidFill>
              <w14:schemeClr w14:val="tx1"/>
            </w14:solidFill>
          </w14:textFill>
        </w:rPr>
        <w:t>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4</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10</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11</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09</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30</w:t>
      </w:r>
      <w:r>
        <w:rPr>
          <w:rFonts w:hint="eastAsia" w:ascii="仿宋" w:hAnsi="仿宋" w:eastAsia="仿宋" w:cs="仿宋"/>
          <w:color w:val="000000" w:themeColor="text1"/>
          <w:sz w:val="24"/>
          <w:highlight w:val="none"/>
          <w:u w:val="single"/>
          <w14:textFill>
            <w14:solidFill>
              <w14:schemeClr w14:val="tx1"/>
            </w14:solidFill>
          </w14:textFill>
        </w:rPr>
        <w:t>分00秒</w:t>
      </w:r>
      <w:r>
        <w:rPr>
          <w:rFonts w:hint="eastAsia" w:ascii="仿宋" w:hAnsi="仿宋" w:eastAsia="仿宋" w:cs="仿宋"/>
          <w:color w:val="000000" w:themeColor="text1"/>
          <w:sz w:val="24"/>
          <w:highlight w:val="none"/>
          <w14:textFill>
            <w14:solidFill>
              <w14:schemeClr w14:val="tx1"/>
            </w14:solidFill>
          </w14:textFill>
        </w:rPr>
        <w:t>（北京时间）</w:t>
      </w:r>
    </w:p>
    <w:p w14:paraId="1D2F257C">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投标地点（网址）：</w:t>
      </w:r>
      <w:r>
        <w:rPr>
          <w:rFonts w:hint="eastAsia" w:ascii="仿宋" w:hAnsi="仿宋" w:eastAsia="仿宋" w:cs="仿宋"/>
          <w:color w:val="000000" w:themeColor="text1"/>
          <w:sz w:val="24"/>
          <w:highlight w:val="none"/>
          <w14:textFill>
            <w14:solidFill>
              <w14:schemeClr w14:val="tx1"/>
            </w14:solidFill>
          </w14:textFill>
        </w:rPr>
        <w:t>政采云平台（https://www.zcygov.cn/）</w:t>
      </w:r>
    </w:p>
    <w:p w14:paraId="499BAF9F">
      <w:pPr>
        <w:spacing w:line="360" w:lineRule="auto"/>
        <w:ind w:firstLine="482" w:firstLineChars="200"/>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开标时间：</w:t>
      </w:r>
      <w:r>
        <w:rPr>
          <w:rFonts w:hint="eastAsia" w:ascii="仿宋" w:hAnsi="仿宋" w:eastAsia="仿宋" w:cs="仿宋"/>
          <w:color w:val="000000" w:themeColor="text1"/>
          <w:sz w:val="24"/>
          <w:highlight w:val="none"/>
          <w:u w:val="single"/>
          <w14:textFill>
            <w14:solidFill>
              <w14:schemeClr w14:val="tx1"/>
            </w14:solidFill>
          </w14:textFill>
        </w:rPr>
        <w:t>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4</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10</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11</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09</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30</w:t>
      </w:r>
      <w:r>
        <w:rPr>
          <w:rFonts w:hint="eastAsia" w:ascii="仿宋" w:hAnsi="仿宋" w:eastAsia="仿宋" w:cs="仿宋"/>
          <w:color w:val="000000" w:themeColor="text1"/>
          <w:sz w:val="24"/>
          <w:highlight w:val="none"/>
          <w:u w:val="single"/>
          <w14:textFill>
            <w14:solidFill>
              <w14:schemeClr w14:val="tx1"/>
            </w14:solidFill>
          </w14:textFill>
        </w:rPr>
        <w:t>分00秒</w:t>
      </w:r>
      <w:r>
        <w:rPr>
          <w:rFonts w:hint="eastAsia" w:ascii="仿宋" w:hAnsi="仿宋" w:eastAsia="仿宋" w:cs="仿宋"/>
          <w:color w:val="000000" w:themeColor="text1"/>
          <w:sz w:val="24"/>
          <w:highlight w:val="none"/>
          <w14:textFill>
            <w14:solidFill>
              <w14:schemeClr w14:val="tx1"/>
            </w14:solidFill>
          </w14:textFill>
        </w:rPr>
        <w:t>（北京时间）</w:t>
      </w:r>
    </w:p>
    <w:p w14:paraId="3E072516">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开标地点（网址）：</w:t>
      </w:r>
      <w:r>
        <w:rPr>
          <w:rFonts w:hint="eastAsia" w:ascii="仿宋" w:hAnsi="仿宋" w:eastAsia="仿宋" w:cs="仿宋"/>
          <w:color w:val="000000" w:themeColor="text1"/>
          <w:sz w:val="24"/>
          <w:highlight w:val="none"/>
          <w14:textFill>
            <w14:solidFill>
              <w14:schemeClr w14:val="tx1"/>
            </w14:solidFill>
          </w14:textFill>
        </w:rPr>
        <w:t>政采云平台（https://www.zcygov.cn/）</w:t>
      </w:r>
    </w:p>
    <w:p w14:paraId="2B9FE96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五、公告期限 </w:t>
      </w:r>
    </w:p>
    <w:p w14:paraId="474A860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自本公告发布之日起5个工作日。</w:t>
      </w:r>
    </w:p>
    <w:p w14:paraId="57BDD60C">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六、其他补充事宜</w:t>
      </w:r>
    </w:p>
    <w:p w14:paraId="1465610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DB607A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EB2B6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A326CA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
          <w:color w:val="000000" w:themeColor="text1"/>
          <w:sz w:val="24"/>
          <w:highlight w:val="none"/>
          <w:lang w:val="en-US" w:eastAsia="zh-CN"/>
          <w14:textFill>
            <w14:solidFill>
              <w14:schemeClr w14:val="tx1"/>
            </w14:solidFill>
          </w14:textFill>
        </w:rPr>
        <w:t>项目是否接收备份文件，以前附表说明为准。</w:t>
      </w:r>
      <w:r>
        <w:rPr>
          <w:rFonts w:hint="eastAsia" w:ascii="仿宋" w:hAnsi="仿宋" w:eastAsia="仿宋" w:cs="仿宋"/>
          <w:color w:val="000000" w:themeColor="text1"/>
          <w:sz w:val="24"/>
          <w:highlight w:val="none"/>
          <w14:textFill>
            <w14:solidFill>
              <w14:schemeClr w14:val="tx1"/>
            </w14:solidFill>
          </w14:textFill>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57332A1">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七、对本次采购提出询问、质疑、投诉，请按以下方式联系</w:t>
      </w:r>
    </w:p>
    <w:p w14:paraId="0446DE0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1.采购人信息</w:t>
      </w:r>
    </w:p>
    <w:p w14:paraId="440674F9">
      <w:pPr>
        <w:spacing w:line="360" w:lineRule="auto"/>
        <w:ind w:firstLine="420" w:firstLineChars="175"/>
        <w:rPr>
          <w:rFonts w:hint="eastAsia" w:ascii="仿宋" w:hAnsi="仿宋" w:eastAsia="仿宋" w:cs="仿宋"/>
          <w:color w:val="000000" w:themeColor="text1"/>
          <w:sz w:val="24"/>
          <w:highlight w:val="none"/>
          <w:lang w:eastAsia="zh-CN"/>
          <w14:textFill>
            <w14:solidFill>
              <w14:schemeClr w14:val="tx1"/>
            </w14:solidFill>
          </w14:textFill>
        </w:rPr>
      </w:pPr>
      <w:bookmarkStart w:id="10" w:name="_Hlk136593563"/>
      <w:r>
        <w:rPr>
          <w:rFonts w:hint="eastAsia" w:ascii="仿宋" w:hAnsi="仿宋" w:eastAsia="仿宋" w:cs="仿宋"/>
          <w:color w:val="000000" w:themeColor="text1"/>
          <w:sz w:val="24"/>
          <w:highlight w:val="none"/>
          <w14:textFill>
            <w14:solidFill>
              <w14:schemeClr w14:val="tx1"/>
            </w14:solidFill>
          </w14:textFill>
        </w:rPr>
        <w:t>名称：</w:t>
      </w:r>
      <w:r>
        <w:rPr>
          <w:rFonts w:hint="eastAsia" w:ascii="仿宋" w:hAnsi="仿宋" w:eastAsia="仿宋" w:cs="仿宋"/>
          <w:color w:val="000000" w:themeColor="text1"/>
          <w:sz w:val="24"/>
          <w:highlight w:val="none"/>
          <w:lang w:eastAsia="zh-CN"/>
          <w14:textFill>
            <w14:solidFill>
              <w14:schemeClr w14:val="tx1"/>
            </w14:solidFill>
          </w14:textFill>
        </w:rPr>
        <w:t>杭州市萧山区中医院</w:t>
      </w:r>
    </w:p>
    <w:p w14:paraId="74E42EA2">
      <w:pPr>
        <w:spacing w:line="360" w:lineRule="auto"/>
        <w:ind w:firstLine="420" w:firstLineChars="175"/>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地址：杭州市萧山区育才路156号</w:t>
      </w:r>
    </w:p>
    <w:bookmarkEnd w:id="10"/>
    <w:p w14:paraId="5C33297A">
      <w:pPr>
        <w:spacing w:line="360" w:lineRule="auto"/>
        <w:ind w:left="237" w:leftChars="113" w:firstLine="180" w:firstLineChars="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徐医生</w:t>
      </w:r>
    </w:p>
    <w:p w14:paraId="1FD83676">
      <w:pPr>
        <w:spacing w:line="360" w:lineRule="auto"/>
        <w:ind w:left="237" w:leftChars="113" w:firstLine="180" w:firstLineChars="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15372091869</w:t>
      </w:r>
    </w:p>
    <w:p w14:paraId="37526E4A">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质疑联系人：赵琦</w:t>
      </w:r>
    </w:p>
    <w:p w14:paraId="791F4C4A">
      <w:pPr>
        <w:spacing w:line="360" w:lineRule="auto"/>
        <w:ind w:left="237" w:leftChars="113" w:firstLine="180" w:firstLineChars="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质疑联系方式：13646852861</w:t>
      </w:r>
    </w:p>
    <w:p w14:paraId="0AFCDED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2.采购代理机构信息</w:t>
      </w:r>
    </w:p>
    <w:p w14:paraId="3472E953">
      <w:pPr>
        <w:spacing w:line="360" w:lineRule="auto"/>
        <w:ind w:firstLine="420" w:firstLineChars="175"/>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r>
        <w:rPr>
          <w:rFonts w:hint="eastAsia" w:ascii="仿宋" w:hAnsi="仿宋" w:eastAsia="仿宋" w:cs="仿宋"/>
          <w:color w:val="000000" w:themeColor="text1"/>
          <w:sz w:val="24"/>
          <w:highlight w:val="none"/>
          <w:lang w:eastAsia="zh-CN"/>
          <w14:textFill>
            <w14:solidFill>
              <w14:schemeClr w14:val="tx1"/>
            </w14:solidFill>
          </w14:textFill>
        </w:rPr>
        <w:t>浙江省房地产管理咨询有限公司</w:t>
      </w:r>
    </w:p>
    <w:p w14:paraId="0153BDFF">
      <w:pPr>
        <w:spacing w:line="360" w:lineRule="auto"/>
        <w:ind w:left="0" w:leftChars="0" w:firstLine="420" w:firstLineChars="1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sz w:val="24"/>
          <w:szCs w:val="28"/>
        </w:rPr>
        <w:t>萧山区蜀山街道柳桥南和城4幢1单元1003室</w:t>
      </w:r>
    </w:p>
    <w:p w14:paraId="41DD0742">
      <w:pPr>
        <w:spacing w:line="360" w:lineRule="auto"/>
        <w:ind w:left="0" w:leftChars="0" w:firstLine="420" w:firstLineChars="175"/>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传真：</w:t>
      </w:r>
      <w:r>
        <w:rPr>
          <w:rFonts w:hint="eastAsia" w:ascii="仿宋" w:hAnsi="仿宋" w:eastAsia="仿宋" w:cs="仿宋"/>
          <w:color w:val="000000" w:themeColor="text1"/>
          <w:sz w:val="24"/>
          <w:highlight w:val="none"/>
          <w:lang w:val="en-US" w:eastAsia="zh-CN"/>
          <w14:textFill>
            <w14:solidFill>
              <w14:schemeClr w14:val="tx1"/>
            </w14:solidFill>
          </w14:textFill>
        </w:rPr>
        <w:t>/</w:t>
      </w:r>
    </w:p>
    <w:p w14:paraId="5A0D8A39">
      <w:pPr>
        <w:spacing w:line="360" w:lineRule="auto"/>
        <w:ind w:left="0" w:leftChars="0" w:firstLine="420" w:firstLineChars="175"/>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w:t>
      </w:r>
      <w:r>
        <w:rPr>
          <w:rFonts w:hint="eastAsia" w:ascii="仿宋" w:hAnsi="仿宋" w:eastAsia="仿宋" w:cs="仿宋"/>
          <w:sz w:val="24"/>
          <w:szCs w:val="28"/>
        </w:rPr>
        <w:t>巫铭</w:t>
      </w:r>
    </w:p>
    <w:p w14:paraId="6D1C11A3">
      <w:pPr>
        <w:spacing w:line="360" w:lineRule="auto"/>
        <w:ind w:left="0" w:leftChars="0" w:firstLine="420" w:firstLineChars="1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项目联系方式（询问）：</w:t>
      </w:r>
      <w:r>
        <w:rPr>
          <w:rFonts w:hint="eastAsia" w:ascii="仿宋" w:hAnsi="仿宋" w:eastAsia="仿宋" w:cs="仿宋"/>
          <w:sz w:val="24"/>
          <w:szCs w:val="28"/>
        </w:rPr>
        <w:t>17316915702</w:t>
      </w:r>
    </w:p>
    <w:p w14:paraId="70F78294">
      <w:pPr>
        <w:spacing w:line="360" w:lineRule="auto"/>
        <w:ind w:left="0" w:leftChars="0" w:firstLine="420" w:firstLineChars="175"/>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w:t>
      </w:r>
      <w:r>
        <w:rPr>
          <w:rFonts w:hint="eastAsia" w:ascii="仿宋" w:hAnsi="仿宋" w:eastAsia="仿宋" w:cs="仿宋"/>
          <w:sz w:val="24"/>
          <w:szCs w:val="28"/>
          <w:lang w:val="en-US" w:eastAsia="zh-CN"/>
        </w:rPr>
        <w:t>田女士</w:t>
      </w:r>
    </w:p>
    <w:p w14:paraId="3498C4B0">
      <w:pPr>
        <w:spacing w:line="360" w:lineRule="auto"/>
        <w:ind w:left="0" w:leftChars="0" w:firstLine="420" w:firstLineChars="1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质疑联系方式：</w:t>
      </w:r>
      <w:r>
        <w:rPr>
          <w:rFonts w:hint="eastAsia" w:ascii="仿宋" w:hAnsi="仿宋" w:eastAsia="仿宋" w:cs="仿宋"/>
          <w:kern w:val="0"/>
          <w:sz w:val="24"/>
        </w:rPr>
        <w:t>0571-83731873</w:t>
      </w:r>
    </w:p>
    <w:p w14:paraId="68EA61C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3.同级政府采购监督管理部门</w:t>
      </w:r>
    </w:p>
    <w:p w14:paraId="7CD4822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名称：萧山区财政局</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浙江省政府采购行政裁决服务中心（杭州）</w:t>
      </w:r>
    </w:p>
    <w:p w14:paraId="63C6FB79">
      <w:pPr>
        <w:spacing w:line="360" w:lineRule="auto"/>
        <w:ind w:left="237" w:leftChars="113" w:firstLine="180" w:firstLine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lang w:val="en-US" w:eastAsia="zh-CN"/>
          <w14:textFill>
            <w14:solidFill>
              <w14:schemeClr w14:val="tx1"/>
            </w14:solidFill>
          </w14:textFill>
        </w:rPr>
        <w:t>杭州市上城区四季青街道新业路市民之家G03办公室（快递仅限ems或顺丰）</w:t>
      </w:r>
    </w:p>
    <w:p w14:paraId="762346C7">
      <w:pPr>
        <w:spacing w:line="360" w:lineRule="auto"/>
        <w:ind w:left="237" w:leftChars="113" w:firstLine="180" w:firstLineChars="75"/>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传真：</w:t>
      </w:r>
      <w:r>
        <w:rPr>
          <w:rFonts w:hint="eastAsia" w:ascii="仿宋" w:hAnsi="仿宋" w:eastAsia="仿宋" w:cs="仿宋"/>
          <w:color w:val="000000" w:themeColor="text1"/>
          <w:sz w:val="24"/>
          <w:highlight w:val="none"/>
          <w:lang w:val="en-US" w:eastAsia="zh-CN"/>
          <w14:textFill>
            <w14:solidFill>
              <w14:schemeClr w14:val="tx1"/>
            </w14:solidFill>
          </w14:textFill>
        </w:rPr>
        <w:t>/</w:t>
      </w:r>
    </w:p>
    <w:p w14:paraId="6DA20944">
      <w:pPr>
        <w:spacing w:line="360" w:lineRule="auto"/>
        <w:ind w:left="237" w:leftChars="113" w:firstLine="180" w:firstLine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lang w:val="en-US" w:eastAsia="zh-CN"/>
          <w14:textFill>
            <w14:solidFill>
              <w14:schemeClr w14:val="tx1"/>
            </w14:solidFill>
          </w14:textFill>
        </w:rPr>
        <w:t>朱女士/王女士</w:t>
      </w:r>
    </w:p>
    <w:p w14:paraId="549E519E">
      <w:pPr>
        <w:spacing w:line="360" w:lineRule="auto"/>
        <w:ind w:left="237" w:leftChars="113" w:firstLine="180" w:firstLineChars="75"/>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监督投诉电话：</w:t>
      </w:r>
      <w:r>
        <w:rPr>
          <w:rFonts w:hint="eastAsia" w:ascii="仿宋" w:hAnsi="仿宋" w:eastAsia="仿宋" w:cs="仿宋"/>
          <w:color w:val="000000" w:themeColor="text1"/>
          <w:sz w:val="24"/>
          <w:highlight w:val="none"/>
          <w:lang w:val="en-US" w:eastAsia="zh-CN"/>
          <w14:textFill>
            <w14:solidFill>
              <w14:schemeClr w14:val="tx1"/>
            </w14:solidFill>
          </w14:textFill>
        </w:rPr>
        <w:t>0571-85252453</w:t>
      </w:r>
    </w:p>
    <w:p w14:paraId="2F34684C">
      <w:pPr>
        <w:spacing w:line="360" w:lineRule="auto"/>
        <w:ind w:firstLine="420" w:firstLineChars="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政策咨询电话：</w:t>
      </w:r>
      <w:r>
        <w:rPr>
          <w:rFonts w:hint="eastAsia" w:ascii="仿宋" w:hAnsi="仿宋" w:eastAsia="仿宋" w:cs="仿宋"/>
          <w:color w:val="000000" w:themeColor="text1"/>
          <w:sz w:val="24"/>
          <w:highlight w:val="none"/>
          <w14:textFill>
            <w14:solidFill>
              <w14:schemeClr w14:val="tx1"/>
            </w14:solidFill>
          </w14:textFill>
        </w:rPr>
        <w:t>0571-82756122</w:t>
      </w:r>
      <w:r>
        <w:rPr>
          <w:rFonts w:hint="eastAsia" w:ascii="仿宋" w:hAnsi="仿宋" w:eastAsia="仿宋" w:cs="仿宋"/>
          <w:color w:val="000000" w:themeColor="text1"/>
          <w:sz w:val="24"/>
          <w:highlight w:val="none"/>
          <w:lang w:eastAsia="zh-CN"/>
          <w14:textFill>
            <w14:solidFill>
              <w14:schemeClr w14:val="tx1"/>
            </w14:solidFill>
          </w14:textFill>
        </w:rPr>
        <w:t>（汤先生）</w:t>
      </w:r>
    </w:p>
    <w:p w14:paraId="4CD3D83E">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仿宋" w:hAnsi="仿宋" w:eastAsia="仿宋" w:cs="仿宋"/>
          <w:color w:val="000000" w:themeColor="text1"/>
          <w:sz w:val="24"/>
          <w:highlight w:val="none"/>
          <w14:textFill>
            <w14:solidFill>
              <w14:schemeClr w14:val="tx1"/>
            </w14:solidFill>
          </w14:textFill>
        </w:rPr>
      </w:pPr>
    </w:p>
    <w:p w14:paraId="201408A8">
      <w:pPr>
        <w:keepNext w:val="0"/>
        <w:keepLines w:val="0"/>
        <w:pageBreakBefore w:val="0"/>
        <w:widowControl w:val="0"/>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若对项目采购电子交易系统操作有疑问，可登录政采云</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https://www.zcygov.cn/），点击右侧咨询小采，获取采小蜜智能服务管家帮助，或拨打政采云服务热线95763获取热线服务帮助。</w:t>
      </w:r>
    </w:p>
    <w:p w14:paraId="7093C8B5">
      <w:pPr>
        <w:keepNext w:val="0"/>
        <w:keepLines w:val="0"/>
        <w:pageBreakBefore w:val="0"/>
        <w:widowControl w:val="0"/>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CA问题联系电话（人工）：汇信CA 400-888-4636；天谷CA 400-087-8198。</w:t>
      </w:r>
      <w:r>
        <w:rPr>
          <w:rFonts w:hint="eastAsia" w:ascii="仿宋" w:hAnsi="仿宋" w:eastAsia="仿宋" w:cs="仿宋"/>
          <w:b/>
          <w:color w:val="000000" w:themeColor="text1"/>
          <w:sz w:val="36"/>
          <w:szCs w:val="20"/>
          <w:highlight w:val="none"/>
          <w14:textFill>
            <w14:solidFill>
              <w14:schemeClr w14:val="tx1"/>
            </w14:solidFill>
          </w14:textFill>
        </w:rPr>
        <w:br w:type="page"/>
      </w:r>
    </w:p>
    <w:p w14:paraId="002169C1">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第二部分</w:t>
      </w:r>
      <w:bookmarkEnd w:id="7"/>
      <w:r>
        <w:rPr>
          <w:rFonts w:hint="eastAsia" w:ascii="仿宋" w:hAnsi="仿宋" w:eastAsia="仿宋" w:cs="仿宋"/>
          <w:b/>
          <w:color w:val="000000" w:themeColor="text1"/>
          <w:sz w:val="36"/>
          <w:szCs w:val="20"/>
          <w:highlight w:val="none"/>
          <w14:textFill>
            <w14:solidFill>
              <w14:schemeClr w14:val="tx1"/>
            </w14:solidFill>
          </w14:textFill>
        </w:rPr>
        <w:t xml:space="preserve"> 投标人须知</w:t>
      </w:r>
      <w:bookmarkEnd w:id="8"/>
    </w:p>
    <w:p w14:paraId="33D25615">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64893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0A4F16E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7EB551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B38D5B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本项目的特别规定</w:t>
            </w:r>
          </w:p>
        </w:tc>
      </w:tr>
      <w:tr w14:paraId="1FE35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EF36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5ACF02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46E1B4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服务类。</w:t>
            </w:r>
          </w:p>
        </w:tc>
      </w:tr>
      <w:tr w14:paraId="2CDE4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2"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59232D2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39F5AC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3CFB0D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6D00B11">
            <w:pPr>
              <w:keepNext w:val="0"/>
              <w:keepLines w:val="0"/>
              <w:pageBreakBefore w:val="0"/>
              <w:widowControl w:val="0"/>
              <w:numPr>
                <w:ilvl w:val="0"/>
                <w:numId w:val="0"/>
              </w:numPr>
              <w:kinsoku/>
              <w:wordWrap/>
              <w:overflowPunct/>
              <w:topLinePunct w:val="0"/>
              <w:autoSpaceDE/>
              <w:autoSpaceDN/>
              <w:bidi w:val="0"/>
              <w:adjustRightInd w:val="0"/>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标的：</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杭州市萧山区中医院DSA、联影16排uCT510、联影核磁uMR586维保政府采购项目</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lang w:val="en-US" w:eastAsia="zh-CN"/>
                <w14:textFill>
                  <w14:solidFill>
                    <w14:schemeClr w14:val="tx1"/>
                  </w14:solidFill>
                </w14:textFill>
              </w:rPr>
              <w:t>其他未列明行业（其他服务业）</w:t>
            </w:r>
            <w:r>
              <w:rPr>
                <w:rFonts w:hint="eastAsia" w:ascii="仿宋" w:hAnsi="仿宋" w:eastAsia="仿宋" w:cs="仿宋"/>
                <w:color w:val="000000" w:themeColor="text1"/>
                <w:sz w:val="24"/>
                <w:szCs w:val="24"/>
                <w:highlight w:val="none"/>
                <w14:textFill>
                  <w14:solidFill>
                    <w14:schemeClr w14:val="tx1"/>
                  </w14:solidFill>
                </w14:textFill>
              </w:rPr>
              <w:t>行业；</w:t>
            </w:r>
          </w:p>
          <w:p w14:paraId="2FF6D144">
            <w:pPr>
              <w:keepNext w:val="0"/>
              <w:keepLines w:val="0"/>
              <w:pageBreakBefore w:val="0"/>
              <w:widowControl w:val="0"/>
              <w:numPr>
                <w:ilvl w:val="0"/>
                <w:numId w:val="0"/>
              </w:numPr>
              <w:kinsoku/>
              <w:wordWrap/>
              <w:overflowPunct/>
              <w:topLinePunct w:val="0"/>
              <w:autoSpaceDE/>
              <w:autoSpaceDN/>
              <w:bidi w:val="0"/>
              <w:adjustRightInd w:val="0"/>
              <w:spacing w:line="400" w:lineRule="exact"/>
              <w:textAlignment w:val="auto"/>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《关于印发中小企业划型标准规定的通知》工信部联企业〔2011〕300号</w:t>
            </w:r>
          </w:p>
        </w:tc>
      </w:tr>
      <w:tr w14:paraId="12204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25DD4D9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0840A8C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65F2AAC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0702AA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615B77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1"/>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sym w:font="Wingdings" w:char="F0FE"/>
                </w:r>
              </w:sdtContent>
            </w:sdt>
            <w:r>
              <w:rPr>
                <w:rFonts w:hint="eastAsia" w:ascii="仿宋" w:hAnsi="仿宋" w:eastAsia="仿宋" w:cs="仿宋"/>
                <w:color w:val="000000" w:themeColor="text1"/>
                <w:kern w:val="0"/>
                <w:sz w:val="24"/>
                <w:szCs w:val="24"/>
                <w:highlight w:val="none"/>
                <w14:textFill>
                  <w14:solidFill>
                    <w14:schemeClr w14:val="tx1"/>
                  </w14:solidFill>
                </w14:textFill>
              </w:rPr>
              <w:t>本项目不允许采购进口产品。</w:t>
            </w:r>
          </w:p>
          <w:p w14:paraId="157AFFE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2"/>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sdtContent>
            </w:sdt>
            <w:r>
              <w:rPr>
                <w:rFonts w:hint="eastAsia" w:ascii="仿宋" w:hAnsi="仿宋" w:eastAsia="仿宋" w:cs="仿宋"/>
                <w:color w:val="000000" w:themeColor="text1"/>
                <w:kern w:val="0"/>
                <w:sz w:val="24"/>
                <w:szCs w:val="24"/>
                <w:highlight w:val="none"/>
                <w14:textFill>
                  <w14:solidFill>
                    <w14:schemeClr w14:val="tx1"/>
                  </w14:solidFill>
                </w14:textFill>
              </w:rPr>
              <w:t>可以就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采购进口产品。</w:t>
            </w:r>
            <w:r>
              <w:rPr>
                <w:rFonts w:hint="eastAsia" w:ascii="仿宋" w:hAnsi="仿宋" w:eastAsia="仿宋" w:cs="仿宋"/>
                <w:color w:val="000000" w:themeColor="text1"/>
                <w:kern w:val="0"/>
                <w:sz w:val="24"/>
                <w:szCs w:val="24"/>
                <w:highlight w:val="none"/>
                <w14:textFill>
                  <w14:solidFill>
                    <w14:schemeClr w14:val="tx1"/>
                  </w14:solidFill>
                </w14:textFill>
              </w:rPr>
              <w:br w:type="textWrapping"/>
            </w:r>
            <w:r>
              <w:rPr>
                <w:rFonts w:hint="eastAsia" w:ascii="仿宋" w:hAnsi="仿宋" w:eastAsia="仿宋" w:cs="仿宋"/>
                <w:color w:val="000000" w:themeColor="text1"/>
                <w:kern w:val="0"/>
                <w:sz w:val="24"/>
                <w:szCs w:val="24"/>
                <w:highlight w:val="none"/>
                <w14:textFill>
                  <w14:solidFill>
                    <w14:schemeClr w14:val="tx1"/>
                  </w14:solidFill>
                </w14:textFill>
              </w:rPr>
              <w:t>优先采购向我国企业转让技术、与我国企业签订消化吸收再创新方案的供应商的进口产品，详见</w:t>
            </w:r>
            <w:r>
              <w:rPr>
                <w:rFonts w:hint="eastAsia" w:ascii="仿宋" w:hAnsi="仿宋" w:eastAsia="仿宋" w:cs="仿宋"/>
                <w:color w:val="000000" w:themeColor="text1"/>
                <w:kern w:val="0"/>
                <w:sz w:val="24"/>
                <w:szCs w:val="24"/>
                <w:highlight w:val="none"/>
                <w:u w:val="single"/>
                <w14:textFill>
                  <w14:solidFill>
                    <w14:schemeClr w14:val="tx1"/>
                  </w14:solidFill>
                </w14:textFill>
              </w:rPr>
              <w:t>评分标准</w:t>
            </w:r>
            <w:r>
              <w:rPr>
                <w:rFonts w:hint="eastAsia" w:ascii="仿宋" w:hAnsi="仿宋" w:eastAsia="仿宋" w:cs="仿宋"/>
                <w:color w:val="000000" w:themeColor="text1"/>
                <w:kern w:val="0"/>
                <w:sz w:val="24"/>
                <w:szCs w:val="24"/>
                <w:highlight w:val="none"/>
                <w14:textFill>
                  <w14:solidFill>
                    <w14:schemeClr w14:val="tx1"/>
                  </w14:solidFill>
                </w14:textFill>
              </w:rPr>
              <w:t>。</w:t>
            </w:r>
          </w:p>
        </w:tc>
      </w:tr>
      <w:tr w14:paraId="71D6F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C1826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3BF4A6A">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C273D5B">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3"/>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szCs w:val="24"/>
                <w:highlight w:val="none"/>
                <w14:textFill>
                  <w14:solidFill>
                    <w14:schemeClr w14:val="tx1"/>
                  </w14:solidFill>
                </w14:textFill>
              </w:rPr>
              <w:t>A</w:t>
            </w:r>
            <w:r>
              <w:rPr>
                <w:rFonts w:hint="eastAsia" w:ascii="仿宋" w:hAnsi="仿宋" w:eastAsia="仿宋" w:cs="仿宋"/>
                <w:color w:val="000000" w:themeColor="text1"/>
                <w:sz w:val="24"/>
                <w:szCs w:val="24"/>
                <w:highlight w:val="none"/>
                <w14:textFill>
                  <w14:solidFill>
                    <w14:schemeClr w14:val="tx1"/>
                  </w14:solidFill>
                </w14:textFill>
              </w:rPr>
              <w:t>同意将非主体、非关键性的工作分包。</w:t>
            </w:r>
          </w:p>
          <w:p w14:paraId="1E633FF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MS Gothic" w:hAnsi="MS Gothic"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szCs w:val="24"/>
                <w:highlight w:val="none"/>
                <w14:textFill>
                  <w14:solidFill>
                    <w14:schemeClr w14:val="tx1"/>
                  </w14:solidFill>
                </w14:textFill>
              </w:rPr>
              <w:t>B</w:t>
            </w:r>
            <w:r>
              <w:rPr>
                <w:rFonts w:hint="eastAsia" w:ascii="仿宋" w:hAnsi="仿宋" w:eastAsia="仿宋" w:cs="仿宋"/>
                <w:color w:val="000000" w:themeColor="text1"/>
                <w:sz w:val="24"/>
                <w:szCs w:val="24"/>
                <w:highlight w:val="none"/>
                <w14:textFill>
                  <w14:solidFill>
                    <w14:schemeClr w14:val="tx1"/>
                  </w14:solidFill>
                </w14:textFill>
              </w:rPr>
              <w:t>不同意分包。</w:t>
            </w:r>
          </w:p>
          <w:p w14:paraId="5D61A713">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注：不得限制大中型企业向小微企业合理分包。</w:t>
            </w:r>
          </w:p>
        </w:tc>
      </w:tr>
      <w:tr w14:paraId="692BC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BCD3B2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2A6E25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43581BB">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5"/>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szCs w:val="24"/>
                <w:highlight w:val="none"/>
                <w14:textFill>
                  <w14:solidFill>
                    <w14:schemeClr w14:val="tx1"/>
                  </w14:solidFill>
                </w14:textFill>
              </w:rPr>
              <w:t>A</w:t>
            </w:r>
            <w:r>
              <w:rPr>
                <w:rFonts w:hint="eastAsia" w:ascii="仿宋" w:hAnsi="仿宋" w:eastAsia="仿宋" w:cs="仿宋"/>
                <w:color w:val="000000" w:themeColor="text1"/>
                <w:sz w:val="24"/>
                <w:szCs w:val="24"/>
                <w:highlight w:val="none"/>
                <w14:textFill>
                  <w14:solidFill>
                    <w14:schemeClr w14:val="tx1"/>
                  </w14:solidFill>
                </w14:textFill>
              </w:rPr>
              <w:t>不组织。</w:t>
            </w:r>
          </w:p>
          <w:p w14:paraId="3257423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6"/>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sdtContent>
            </w:sdt>
            <w:r>
              <w:rPr>
                <w:rFonts w:hint="eastAsia" w:ascii="仿宋" w:hAnsi="仿宋" w:eastAsia="仿宋" w:cs="仿宋"/>
                <w:color w:val="000000" w:themeColor="text1"/>
                <w:kern w:val="0"/>
                <w:sz w:val="24"/>
                <w:szCs w:val="24"/>
                <w:highlight w:val="none"/>
                <w14:textFill>
                  <w14:solidFill>
                    <w14:schemeClr w14:val="tx1"/>
                  </w14:solidFill>
                </w14:textFill>
              </w:rPr>
              <w:t>B组织，</w:t>
            </w:r>
            <w:r>
              <w:rPr>
                <w:rFonts w:hint="eastAsia" w:ascii="仿宋" w:hAnsi="仿宋" w:eastAsia="仿宋" w:cs="仿宋"/>
                <w:color w:val="000000" w:themeColor="text1"/>
                <w:sz w:val="24"/>
                <w:szCs w:val="24"/>
                <w:highlight w:val="none"/>
                <w14:textFill>
                  <w14:solidFill>
                    <w14:schemeClr w14:val="tx1"/>
                  </w14:solidFill>
                </w14:textFill>
              </w:rPr>
              <w:t>时间：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,地点：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，联系人：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，联系方式：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tc>
      </w:tr>
      <w:tr w14:paraId="76920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A61821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1998C1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B59336B">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7"/>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szCs w:val="24"/>
                <w:highlight w:val="none"/>
                <w14:textFill>
                  <w14:solidFill>
                    <w14:schemeClr w14:val="tx1"/>
                  </w14:solidFill>
                </w14:textFill>
              </w:rPr>
              <w:t>A</w:t>
            </w:r>
            <w:r>
              <w:rPr>
                <w:rFonts w:hint="eastAsia" w:ascii="仿宋" w:hAnsi="仿宋" w:eastAsia="仿宋" w:cs="仿宋"/>
                <w:color w:val="000000" w:themeColor="text1"/>
                <w:sz w:val="24"/>
                <w:szCs w:val="24"/>
                <w:highlight w:val="none"/>
                <w14:textFill>
                  <w14:solidFill>
                    <w14:schemeClr w14:val="tx1"/>
                  </w14:solidFill>
                </w14:textFill>
              </w:rPr>
              <w:t>不要求提供。</w:t>
            </w:r>
          </w:p>
          <w:p w14:paraId="7D87855E">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sdtContent>
            </w:sdt>
            <w:r>
              <w:rPr>
                <w:rFonts w:hint="eastAsia" w:ascii="仿宋" w:hAnsi="仿宋" w:eastAsia="仿宋" w:cs="仿宋"/>
                <w:color w:val="000000" w:themeColor="text1"/>
                <w:kern w:val="0"/>
                <w:sz w:val="24"/>
                <w:szCs w:val="24"/>
                <w:highlight w:val="none"/>
                <w14:textFill>
                  <w14:solidFill>
                    <w14:schemeClr w14:val="tx1"/>
                  </w14:solidFill>
                </w14:textFill>
              </w:rPr>
              <w:t>B要求提供</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tc>
      </w:tr>
      <w:tr w14:paraId="2C630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F8CC1E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3EEDC1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232900A">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21"/>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szCs w:val="24"/>
                <w:highlight w:val="none"/>
                <w14:textFill>
                  <w14:solidFill>
                    <w14:schemeClr w14:val="tx1"/>
                  </w14:solidFill>
                </w14:textFill>
              </w:rPr>
              <w:t>A</w:t>
            </w:r>
            <w:r>
              <w:rPr>
                <w:rFonts w:hint="eastAsia" w:ascii="仿宋" w:hAnsi="仿宋" w:eastAsia="仿宋" w:cs="仿宋"/>
                <w:color w:val="000000" w:themeColor="text1"/>
                <w:sz w:val="24"/>
                <w:szCs w:val="24"/>
                <w:highlight w:val="none"/>
                <w14:textFill>
                  <w14:solidFill>
                    <w14:schemeClr w14:val="tx1"/>
                  </w14:solidFill>
                </w14:textFill>
              </w:rPr>
              <w:t>不组织。</w:t>
            </w:r>
          </w:p>
          <w:p w14:paraId="72B1E6C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color w:val="000000" w:themeColor="text1"/>
                <w:kern w:val="0"/>
                <w:sz w:val="24"/>
                <w:szCs w:val="24"/>
                <w:highlight w:val="none"/>
                <w:lang w:val="zh-CN"/>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MS Gothic" w:hAnsi="MS Gothic"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szCs w:val="24"/>
                <w:highlight w:val="none"/>
                <w14:textFill>
                  <w14:solidFill>
                    <w14:schemeClr w14:val="tx1"/>
                  </w14:solidFill>
                </w14:textFill>
              </w:rPr>
              <w:t>B组织。</w:t>
            </w:r>
          </w:p>
        </w:tc>
      </w:tr>
      <w:tr w14:paraId="5547E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0" w:hRule="atLeast"/>
          <w:tblHeader/>
          <w:jc w:val="center"/>
        </w:trPr>
        <w:tc>
          <w:tcPr>
            <w:tcW w:w="629" w:type="dxa"/>
            <w:vMerge w:val="restart"/>
            <w:tcBorders>
              <w:top w:val="single" w:color="auto" w:sz="4" w:space="0"/>
              <w:left w:val="single" w:color="auto" w:sz="4" w:space="0"/>
              <w:right w:val="single" w:color="auto" w:sz="4" w:space="0"/>
            </w:tcBorders>
          </w:tcPr>
          <w:p w14:paraId="723CA88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5FD66F6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0B39FB3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51D6263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DC254AB">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（1）资格证明文件：见招标文件第二部分11.1。</w:t>
            </w:r>
          </w:p>
          <w:p w14:paraId="209396F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投标人未提供有效的资格证明文件的，视为投标人不具备招标文件中规定的资格要求，投标无效。</w:t>
            </w:r>
          </w:p>
        </w:tc>
      </w:tr>
      <w:tr w14:paraId="63B32D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5" w:hRule="atLeast"/>
          <w:tblHeader/>
          <w:jc w:val="center"/>
        </w:trPr>
        <w:tc>
          <w:tcPr>
            <w:tcW w:w="629" w:type="dxa"/>
            <w:vMerge w:val="continue"/>
            <w:tcBorders>
              <w:left w:val="single" w:color="auto" w:sz="4" w:space="0"/>
              <w:bottom w:val="single" w:color="auto" w:sz="4" w:space="0"/>
              <w:right w:val="single" w:color="auto" w:sz="4" w:space="0"/>
            </w:tcBorders>
          </w:tcPr>
          <w:p w14:paraId="190D1F3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22DD106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C461FB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（2）资信证明文件：根据招标文件第四部分评标标准提供。</w:t>
            </w:r>
          </w:p>
        </w:tc>
      </w:tr>
      <w:tr w14:paraId="43AC9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2989D35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76319D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13F1784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36E561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651ABD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DAC6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26EA6C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CAB183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D7B1FDB">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有关本项目实施所需的所有费用（含税费）均计入报价。</w:t>
            </w:r>
            <w:r>
              <w:rPr>
                <w:rFonts w:hint="eastAsia" w:ascii="仿宋" w:hAnsi="仿宋" w:eastAsia="仿宋" w:cs="仿宋"/>
                <w:b/>
                <w:bCs/>
                <w:color w:val="000000" w:themeColor="text1"/>
                <w:kern w:val="0"/>
                <w:sz w:val="24"/>
                <w:szCs w:val="24"/>
                <w:highlight w:val="none"/>
                <w:lang w:val="zh-CN"/>
                <w14:textFill>
                  <w14:solidFill>
                    <w14:schemeClr w14:val="tx1"/>
                  </w14:solidFill>
                </w14:textFill>
              </w:rPr>
              <w:t>投标文件</w:t>
            </w:r>
            <w:r>
              <w:rPr>
                <w:rFonts w:hint="eastAsia" w:ascii="仿宋" w:hAnsi="仿宋" w:eastAsia="仿宋" w:cs="仿宋"/>
                <w:b/>
                <w:bCs/>
                <w:color w:val="000000" w:themeColor="text1"/>
                <w:sz w:val="24"/>
                <w:szCs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000000" w:themeColor="text1"/>
                <w:kern w:val="0"/>
                <w:sz w:val="24"/>
                <w:szCs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仿宋" w:hAnsi="仿宋" w:eastAsia="仿宋" w:cs="仿宋"/>
                <w:b/>
                <w:color w:val="000000" w:themeColor="text1"/>
                <w:kern w:val="0"/>
                <w:sz w:val="24"/>
                <w:szCs w:val="24"/>
                <w:highlight w:val="none"/>
                <w:lang w:val="zh-CN"/>
                <w14:textFill>
                  <w14:solidFill>
                    <w14:schemeClr w14:val="tx1"/>
                  </w14:solidFill>
                </w14:textFill>
              </w:rPr>
              <w:t>提醒：验收时检测费用由采购人承担，不包含在投标总价中。</w:t>
            </w:r>
          </w:p>
          <w:p w14:paraId="1E8E2575">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000000" w:themeColor="text1"/>
                <w:kern w:val="0"/>
                <w:sz w:val="24"/>
                <w:szCs w:val="24"/>
                <w:highlight w:val="none"/>
                <w:lang w:val="zh-CN"/>
                <w14:textFill>
                  <w14:solidFill>
                    <w14:schemeClr w14:val="tx1"/>
                  </w14:solidFill>
                </w14:textFill>
              </w:rPr>
            </w:pPr>
            <w:r>
              <w:rPr>
                <w:rFonts w:hint="eastAsia" w:ascii="仿宋" w:hAnsi="仿宋" w:eastAsia="仿宋" w:cs="仿宋"/>
                <w:b/>
                <w:color w:val="000000" w:themeColor="text1"/>
                <w:kern w:val="0"/>
                <w:sz w:val="24"/>
                <w:szCs w:val="24"/>
                <w:highlight w:val="none"/>
                <w:lang w:val="zh-CN"/>
                <w14:textFill>
                  <w14:solidFill>
                    <w14:schemeClr w14:val="tx1"/>
                  </w14:solidFill>
                </w14:textFill>
              </w:rPr>
              <w:t>投标报价出现下列情形的，投标无效：</w:t>
            </w:r>
          </w:p>
          <w:p w14:paraId="14CEC873">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left"/>
              <w:textAlignment w:val="auto"/>
              <w:rPr>
                <w:rFonts w:hint="eastAsia" w:ascii="仿宋" w:hAnsi="仿宋" w:eastAsia="仿宋" w:cs="仿宋"/>
                <w:b/>
                <w:color w:val="000000" w:themeColor="text1"/>
                <w:kern w:val="0"/>
                <w:sz w:val="24"/>
                <w:szCs w:val="24"/>
                <w:highlight w:val="none"/>
                <w:lang w:val="zh-CN"/>
                <w14:textFill>
                  <w14:solidFill>
                    <w14:schemeClr w14:val="tx1"/>
                  </w14:solidFill>
                </w14:textFill>
              </w:rPr>
            </w:pPr>
            <w:r>
              <w:rPr>
                <w:rFonts w:hint="eastAsia" w:ascii="仿宋" w:hAnsi="仿宋" w:eastAsia="仿宋" w:cs="仿宋"/>
                <w:b/>
                <w:color w:val="000000" w:themeColor="text1"/>
                <w:kern w:val="0"/>
                <w:sz w:val="24"/>
                <w:szCs w:val="24"/>
                <w:highlight w:val="none"/>
                <w:lang w:val="zh-CN"/>
                <w14:textFill>
                  <w14:solidFill>
                    <w14:schemeClr w14:val="tx1"/>
                  </w14:solidFill>
                </w14:textFill>
              </w:rPr>
              <w:t>投标文件出现不是唯一的、有选择性投标报价的；</w:t>
            </w:r>
          </w:p>
          <w:p w14:paraId="48F3C944">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left"/>
              <w:textAlignment w:val="auto"/>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b/>
                <w:color w:val="000000" w:themeColor="text1"/>
                <w:kern w:val="0"/>
                <w:sz w:val="24"/>
                <w:szCs w:val="24"/>
                <w:highlight w:val="none"/>
                <w:lang w:val="zh-CN"/>
                <w14:textFill>
                  <w14:solidFill>
                    <w14:schemeClr w14:val="tx1"/>
                  </w14:solidFill>
                </w14:textFill>
              </w:rPr>
              <w:t>投标报价超过招标文件中规定的预算金额或者最高限价的;</w:t>
            </w:r>
          </w:p>
          <w:p w14:paraId="76224D6D">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4"/>
                <w:highlight w:val="none"/>
                <w14:textFill>
                  <w14:solidFill>
                    <w14:schemeClr w14:val="tx1"/>
                  </w14:solidFill>
                </w14:textFill>
              </w:rPr>
              <w:t>;</w:t>
            </w:r>
          </w:p>
          <w:p w14:paraId="0AB9E306">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投标人对根据修正原则修正后的报价不确认的</w:t>
            </w:r>
            <w:r>
              <w:rPr>
                <w:rFonts w:hint="eastAsia" w:ascii="仿宋" w:hAnsi="仿宋" w:eastAsia="仿宋" w:cs="仿宋"/>
                <w:b/>
                <w:color w:val="000000" w:themeColor="text1"/>
                <w:sz w:val="24"/>
                <w:szCs w:val="24"/>
                <w:highlight w:val="none"/>
                <w14:textFill>
                  <w14:solidFill>
                    <w14:schemeClr w14:val="tx1"/>
                  </w14:solidFill>
                </w14:textFill>
              </w:rPr>
              <w:t>。</w:t>
            </w:r>
          </w:p>
        </w:tc>
      </w:tr>
      <w:tr w14:paraId="43B3B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jc w:val="center"/>
        </w:trPr>
        <w:tc>
          <w:tcPr>
            <w:tcW w:w="629" w:type="dxa"/>
            <w:tcBorders>
              <w:top w:val="single" w:color="auto" w:sz="4" w:space="0"/>
              <w:left w:val="single" w:color="000000" w:sz="8" w:space="0"/>
              <w:right w:val="single" w:color="000000" w:sz="2" w:space="0"/>
            </w:tcBorders>
            <w:vAlign w:val="center"/>
          </w:tcPr>
          <w:p w14:paraId="2E33B5D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55CBBB2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23CFD8CE">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snapToGrid w:val="0"/>
                <w:color w:val="000000" w:themeColor="text1"/>
                <w:kern w:val="28"/>
                <w:sz w:val="24"/>
                <w:szCs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75C43270">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snapToGrid w:val="0"/>
                <w:color w:val="000000" w:themeColor="text1"/>
                <w:kern w:val="28"/>
                <w:sz w:val="24"/>
                <w:szCs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4"/>
                <w:highlight w:val="none"/>
                <w14:textFill>
                  <w14:solidFill>
                    <w14:schemeClr w14:val="tx1"/>
                  </w14:solidFill>
                </w14:textFill>
              </w:rPr>
              <w:t>本项目支持《杭州市萧山区政府采购支持中小企业信用融资暂行办法》。</w:t>
            </w:r>
          </w:p>
          <w:p w14:paraId="35C98FFD">
            <w:pPr>
              <w:keepNext w:val="0"/>
              <w:keepLines w:val="0"/>
              <w:pageBreakBefore w:val="0"/>
              <w:widowControl w:val="0"/>
              <w:kinsoku/>
              <w:wordWrap/>
              <w:overflowPunct/>
              <w:topLinePunct w:val="0"/>
              <w:autoSpaceDE/>
              <w:autoSpaceDN/>
              <w:bidi w:val="0"/>
              <w:adjustRightInd w:val="0"/>
              <w:spacing w:line="4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4"/>
                <w:highlight w:val="none"/>
                <w14:textFill>
                  <w14:solidFill>
                    <w14:schemeClr w14:val="tx1"/>
                  </w14:solidFill>
                </w14:textFill>
              </w:rPr>
              <w:t>有融资需求的中标供应商可参照相关规定及银行方案凭政府采购合同向相关合作银行提出信用融资（贷款）申请。详见http://www.xiaoshan.gov.cn/art/2018/12/20/art_1229293109_1559514.html</w:t>
            </w:r>
          </w:p>
        </w:tc>
      </w:tr>
      <w:tr w14:paraId="22A29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FB68BC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F14FA7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290C6E24">
            <w:pPr>
              <w:pStyle w:val="33"/>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000000" w:themeColor="text1"/>
                <w:kern w:val="28"/>
                <w:sz w:val="24"/>
                <w:szCs w:val="24"/>
                <w:highlight w:val="none"/>
                <w:lang w:eastAsia="zh-CN"/>
                <w14:textFill>
                  <w14:solidFill>
                    <w14:schemeClr w14:val="tx1"/>
                  </w14:solidFill>
                </w14:textFill>
              </w:rPr>
            </w:pPr>
            <w:r>
              <w:rPr>
                <w:rFonts w:hint="eastAsia" w:ascii="仿宋" w:hAnsi="仿宋" w:eastAsia="仿宋" w:cs="仿宋"/>
                <w:color w:val="000000" w:themeColor="text1"/>
                <w:kern w:val="28"/>
                <w:sz w:val="24"/>
                <w:szCs w:val="24"/>
                <w:highlight w:val="none"/>
                <w:lang w:val="en-US" w:eastAsia="zh-CN"/>
                <w14:textFill>
                  <w14:solidFill>
                    <w14:schemeClr w14:val="tx1"/>
                  </w14:solidFill>
                </w14:textFill>
              </w:rPr>
              <w:t>本项目</w:t>
            </w:r>
            <w:r>
              <w:rPr>
                <w:rFonts w:hint="eastAsia" w:ascii="仿宋" w:hAnsi="仿宋" w:eastAsia="仿宋" w:cs="仿宋"/>
                <w:color w:val="000000" w:themeColor="text1"/>
                <w:kern w:val="28"/>
                <w:sz w:val="24"/>
                <w:szCs w:val="24"/>
                <w:highlight w:val="none"/>
                <w14:textFill>
                  <w14:solidFill>
                    <w14:schemeClr w14:val="tx1"/>
                  </w14:solidFill>
                </w14:textFill>
              </w:rPr>
              <w:t>备份文件是否收取：不收取</w:t>
            </w:r>
            <w:r>
              <w:rPr>
                <w:rFonts w:hint="eastAsia" w:ascii="仿宋" w:hAnsi="仿宋" w:eastAsia="仿宋" w:cs="仿宋"/>
                <w:color w:val="000000" w:themeColor="text1"/>
                <w:kern w:val="28"/>
                <w:sz w:val="24"/>
                <w:szCs w:val="24"/>
                <w:highlight w:val="none"/>
                <w:lang w:eastAsia="zh-CN"/>
                <w14:textFill>
                  <w14:solidFill>
                    <w14:schemeClr w14:val="tx1"/>
                  </w14:solidFill>
                </w14:textFill>
              </w:rPr>
              <w:t>。</w:t>
            </w:r>
          </w:p>
          <w:p w14:paraId="2915DD7B">
            <w:pPr>
              <w:pStyle w:val="33"/>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中标单位在中标后提供纸质投标文件一正二副。</w:t>
            </w:r>
          </w:p>
        </w:tc>
      </w:tr>
      <w:tr w14:paraId="4B069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A1FC0B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AA4767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06FF5B49">
            <w:pPr>
              <w:spacing w:line="480" w:lineRule="exact"/>
              <w:jc w:val="left"/>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kern w:val="2"/>
                <w:sz w:val="24"/>
                <w:szCs w:val="24"/>
                <w:lang w:val="en-US" w:eastAsia="zh-CN" w:bidi="ar-SA"/>
              </w:rPr>
              <w:t>本项目采购代理费由中标人支付。代理费按国家发展计划委员会的计价格[2002]1980号文件服务类收费标准70%收取（不足2000元按2000元支付），由中标人在领取中标通知书时一次性向采购代理机构付清。</w:t>
            </w:r>
          </w:p>
        </w:tc>
      </w:tr>
      <w:tr w14:paraId="4847B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6081AB6">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231F9378">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622D7DBB">
            <w:pPr>
              <w:keepNext w:val="0"/>
              <w:keepLines w:val="0"/>
              <w:pageBreakBefore w:val="0"/>
              <w:widowControl w:val="0"/>
              <w:kinsoku/>
              <w:wordWrap/>
              <w:overflowPunct/>
              <w:topLinePunct w:val="0"/>
              <w:autoSpaceDE/>
              <w:autoSpaceDN/>
              <w:bidi w:val="0"/>
              <w:adjustRightInd w:val="0"/>
              <w:spacing w:after="0" w:line="400" w:lineRule="exac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本项目由采购人进行资格文件及信用信息查询。</w:t>
            </w:r>
          </w:p>
        </w:tc>
      </w:tr>
      <w:tr w14:paraId="3DE91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4878087">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26FCDE4A">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1D3C0153">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采购人、采购机构质疑接收人、联系方式：详见公告</w:t>
            </w:r>
          </w:p>
          <w:p w14:paraId="1AC2E8C8">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线上提交质疑方式：政采云线上质疑路径：项目采购-询问质疑投诉-质疑列表。请使用ca签章在每一页质疑文件中加盖电子公章，上传完整附件。</w:t>
            </w:r>
          </w:p>
          <w:p w14:paraId="2F3F7729">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本项目涉及资格条件、采购需求、评分办法及采购过程中有关现场考察或开标前答疑会等事项由采购人进行答复。</w:t>
            </w:r>
          </w:p>
          <w:p w14:paraId="7A8CA2F6">
            <w:pPr>
              <w:keepNext w:val="0"/>
              <w:keepLines w:val="0"/>
              <w:pageBreakBefore w:val="0"/>
              <w:widowControl w:val="0"/>
              <w:kinsoku/>
              <w:wordWrap/>
              <w:overflowPunct/>
              <w:topLinePunct w:val="0"/>
              <w:autoSpaceDE/>
              <w:autoSpaceDN/>
              <w:bidi w:val="0"/>
              <w:adjustRightInd w:val="0"/>
              <w:spacing w:after="0"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涉及流程规范性、组织程序等相关事项，由采购机构进行答复。</w:t>
            </w:r>
          </w:p>
        </w:tc>
      </w:tr>
      <w:tr w14:paraId="645DA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691B69F">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5D63C107">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1E453F33">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仿宋" w:hAnsi="仿宋" w:eastAsia="仿宋" w:cs="仿宋"/>
                <w:color w:val="000000" w:themeColor="text1"/>
                <w:sz w:val="24"/>
                <w:szCs w:val="24"/>
                <w:highlight w:val="none"/>
                <w:lang w:val="en-US" w:eastAsia="zh-CN"/>
                <w14:textFill>
                  <w14:solidFill>
                    <w14:schemeClr w14:val="tx1"/>
                  </w14:solidFill>
                </w14:textFill>
              </w:rPr>
              <w:t>后</w:t>
            </w:r>
            <w:r>
              <w:rPr>
                <w:rFonts w:hint="eastAsia" w:ascii="仿宋" w:hAnsi="仿宋" w:eastAsia="仿宋" w:cs="仿宋"/>
                <w:color w:val="000000" w:themeColor="text1"/>
                <w:sz w:val="24"/>
                <w:szCs w:val="24"/>
                <w:highlight w:val="none"/>
                <w14:textFill>
                  <w14:solidFill>
                    <w14:schemeClr w14:val="tx1"/>
                  </w14:solidFill>
                </w14:textFill>
              </w:rPr>
              <w:t>已有新文件</w:t>
            </w:r>
            <w:r>
              <w:rPr>
                <w:rFonts w:hint="eastAsia" w:ascii="仿宋" w:hAnsi="仿宋" w:eastAsia="仿宋" w:cs="仿宋"/>
                <w:color w:val="000000" w:themeColor="text1"/>
                <w:sz w:val="24"/>
                <w:szCs w:val="24"/>
                <w:highlight w:val="none"/>
                <w:lang w:val="en-US" w:eastAsia="zh-CN"/>
                <w14:textFill>
                  <w14:solidFill>
                    <w14:schemeClr w14:val="tx1"/>
                  </w14:solidFill>
                </w14:textFill>
              </w:rPr>
              <w:t>规定</w:t>
            </w:r>
            <w:r>
              <w:rPr>
                <w:rFonts w:hint="eastAsia" w:ascii="仿宋" w:hAnsi="仿宋" w:eastAsia="仿宋" w:cs="仿宋"/>
                <w:color w:val="000000" w:themeColor="text1"/>
                <w:sz w:val="24"/>
                <w:szCs w:val="24"/>
                <w:highlight w:val="none"/>
                <w14:textFill>
                  <w14:solidFill>
                    <w14:schemeClr w14:val="tx1"/>
                  </w14:solidFill>
                </w14:textFill>
              </w:rPr>
              <w:t>，按照最新文件执行）。存在隐蔽工程的项目，采购单位及供应商应在货物到货并将实施安装前，申请进行初验收。</w:t>
            </w:r>
          </w:p>
          <w:p w14:paraId="6B08B9E3">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 0571-83587785/0571-82816012  联系地址: 萧山区通惠北路2-1号302室</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r>
      <w:tr w14:paraId="7377E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000000" w:sz="8" w:space="0"/>
              <w:right w:val="single" w:color="000000" w:sz="2" w:space="0"/>
            </w:tcBorders>
            <w:vAlign w:val="center"/>
          </w:tcPr>
          <w:p w14:paraId="7849404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17</w:t>
            </w:r>
          </w:p>
        </w:tc>
        <w:tc>
          <w:tcPr>
            <w:tcW w:w="1843" w:type="dxa"/>
            <w:vMerge w:val="restart"/>
            <w:tcBorders>
              <w:top w:val="single" w:color="000000" w:sz="8" w:space="0"/>
              <w:left w:val="single" w:color="000000" w:sz="2" w:space="0"/>
              <w:right w:val="single" w:color="000000" w:sz="8" w:space="0"/>
            </w:tcBorders>
            <w:vAlign w:val="center"/>
          </w:tcPr>
          <w:p w14:paraId="2EAE114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7CF5B0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000000" w:themeColor="text1"/>
                <w:kern w:val="28"/>
                <w:sz w:val="24"/>
                <w:szCs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65CDD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right w:val="single" w:color="000000" w:sz="2" w:space="0"/>
            </w:tcBorders>
          </w:tcPr>
          <w:p w14:paraId="07DD036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1A4F8C0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BDBFE03">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sz w:val="24"/>
                  <w:szCs w:val="24"/>
                  <w:highlight w:val="none"/>
                  <w14:textFill>
                    <w14:solidFill>
                      <w14:schemeClr w14:val="tx1"/>
                    </w14:solidFill>
                  </w14:textFill>
                </w:rPr>
                <w:id w:val="23"/>
                <w14:checkbox>
                  <w14:checked w14:val="0"/>
                  <w14:checkedState w14:val="00FE" w14:font="Wingdings"/>
                  <w14:uncheckedState w14:val="2610" w14:font="MS Gothic"/>
                </w14:checkbox>
              </w:sdtPr>
              <w:sdtEndPr>
                <w:rPr>
                  <w:rFonts w:hint="eastAsia" w:ascii="仿宋" w:hAnsi="仿宋" w:eastAsia="仿宋" w:cs="仿宋"/>
                  <w:color w:val="000000" w:themeColor="text1"/>
                  <w:sz w:val="24"/>
                  <w:szCs w:val="24"/>
                  <w:highlight w:val="none"/>
                  <w14:textFill>
                    <w14:solidFill>
                      <w14:schemeClr w14:val="tx1"/>
                    </w14:solidFill>
                  </w14:textFill>
                </w:rPr>
              </w:sdtEndPr>
              <w:sdtContent>
                <w:r>
                  <w:rPr>
                    <w:rFonts w:hint="eastAsia" w:ascii="仿宋" w:hAnsi="仿宋" w:eastAsia="仿宋" w:cs="仿宋"/>
                    <w:color w:val="000000" w:themeColor="text1"/>
                    <w:sz w:val="24"/>
                    <w:szCs w:val="24"/>
                    <w:highlight w:val="none"/>
                    <w14:textFill>
                      <w14:solidFill>
                        <w14:schemeClr w14:val="tx1"/>
                      </w14:solidFill>
                    </w14:textFill>
                  </w:rPr>
                  <w:t>☐</w:t>
                </w:r>
              </w:sdtContent>
            </w:sdt>
            <w:r>
              <w:rPr>
                <w:rFonts w:hint="eastAsia" w:ascii="仿宋" w:hAnsi="仿宋" w:eastAsia="仿宋" w:cs="仿宋"/>
                <w:color w:val="000000" w:themeColor="text1"/>
                <w:sz w:val="24"/>
                <w:szCs w:val="24"/>
                <w:highlight w:val="none"/>
                <w14:textFill>
                  <w14:solidFill>
                    <w14:schemeClr w14:val="tx1"/>
                  </w14:solidFill>
                </w14:textFill>
              </w:rPr>
              <w:t>联合体投标的，联合体各方均需按招标文件第四部分评标标准要求提供资信证明文件，否则视为不符合相关要求。</w:t>
            </w:r>
          </w:p>
          <w:p w14:paraId="7A059902">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sz w:val="24"/>
                  <w:szCs w:val="24"/>
                  <w:highlight w:val="none"/>
                  <w14:textFill>
                    <w14:solidFill>
                      <w14:schemeClr w14:val="tx1"/>
                    </w14:solidFill>
                  </w14:textFill>
                </w:rPr>
                <w:id w:val="1052570136"/>
                <w14:checkbox>
                  <w14:checked w14:val="1"/>
                  <w14:checkedState w14:val="00FE" w14:font="Wingdings"/>
                  <w14:uncheckedState w14:val="2610" w14:font="MS Gothic"/>
                </w14:checkbox>
              </w:sdtPr>
              <w:sdtEndPr>
                <w:rPr>
                  <w:rFonts w:hint="eastAsia" w:ascii="仿宋" w:hAnsi="仿宋" w:eastAsia="仿宋" w:cs="仿宋"/>
                  <w:color w:val="000000" w:themeColor="text1"/>
                  <w:sz w:val="24"/>
                  <w:szCs w:val="24"/>
                  <w:highlight w:val="none"/>
                  <w14:textFill>
                    <w14:solidFill>
                      <w14:schemeClr w14:val="tx1"/>
                    </w14:solidFill>
                  </w14:textFill>
                </w:rPr>
              </w:sdtEndPr>
              <w:sdtContent>
                <w:r>
                  <w:rPr>
                    <w:rFonts w:hint="eastAsia" w:ascii="仿宋" w:hAnsi="仿宋" w:eastAsia="仿宋" w:cs="仿宋"/>
                    <w:color w:val="000000" w:themeColor="text1"/>
                    <w:sz w:val="24"/>
                    <w:szCs w:val="24"/>
                    <w:highlight w:val="none"/>
                    <w14:textFill>
                      <w14:solidFill>
                        <w14:schemeClr w14:val="tx1"/>
                      </w14:solidFill>
                    </w14:textFill>
                  </w:rPr>
                  <w:sym w:font="Wingdings" w:char="F0FE"/>
                </w:r>
              </w:sdtContent>
            </w:sdt>
            <w:r>
              <w:rPr>
                <w:rFonts w:hint="eastAsia" w:ascii="仿宋" w:hAnsi="仿宋" w:eastAsia="仿宋" w:cs="仿宋"/>
                <w:color w:val="000000" w:themeColor="text1"/>
                <w:sz w:val="24"/>
                <w:szCs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r>
              <w:rPr>
                <w:rFonts w:hint="eastAsia" w:ascii="仿宋" w:hAnsi="仿宋" w:eastAsia="仿宋" w:cs="仿宋"/>
                <w:color w:val="000000" w:themeColor="text1"/>
                <w:sz w:val="24"/>
                <w:szCs w:val="24"/>
                <w:highlight w:val="none"/>
                <w14:textFill>
                  <w14:solidFill>
                    <w14:schemeClr w14:val="tx1"/>
                  </w14:solidFill>
                </w14:textFill>
              </w:rPr>
              <w:br w:type="textWrapping"/>
            </w:r>
            <w:r>
              <w:rPr>
                <w:rFonts w:hint="eastAsia" w:ascii="仿宋" w:hAnsi="仿宋" w:eastAsia="仿宋" w:cs="仿宋"/>
                <w:color w:val="000000" w:themeColor="text1"/>
                <w:kern w:val="0"/>
                <w:sz w:val="24"/>
                <w:szCs w:val="24"/>
                <w:highlight w:val="none"/>
                <w14:textFill>
                  <w14:solidFill>
                    <w14:schemeClr w14:val="tx1"/>
                  </w14:solidFill>
                </w14:textFill>
              </w:rPr>
              <w:t>评审因素对应的要求视为采购需求的一部分。</w:t>
            </w:r>
          </w:p>
          <w:p w14:paraId="769B91B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严格执行预算限价，项目如涉及办公用房装修、通用办公设备家具的不得超限额标准。（萧财国资【2019】389号）</w:t>
            </w:r>
          </w:p>
          <w:p w14:paraId="0FA7C02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本项目通用总则条款与前附表等专用特别规定有冲突之处，以专用条款（特别规定）为准</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p>
        </w:tc>
      </w:tr>
      <w:tr w14:paraId="3D3A0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1" w:hRule="atLeast"/>
          <w:tblHeader/>
          <w:jc w:val="center"/>
        </w:trPr>
        <w:tc>
          <w:tcPr>
            <w:tcW w:w="629" w:type="dxa"/>
            <w:vMerge w:val="continue"/>
            <w:tcBorders>
              <w:left w:val="single" w:color="000000" w:sz="8" w:space="0"/>
              <w:bottom w:val="single" w:color="auto" w:sz="4" w:space="0"/>
              <w:right w:val="single" w:color="000000" w:sz="2" w:space="0"/>
            </w:tcBorders>
          </w:tcPr>
          <w:p w14:paraId="107C17F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14:paraId="47F04A2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785957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本项目每个标项推荐中标候选人数量：</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w:t>
            </w:r>
          </w:p>
        </w:tc>
      </w:tr>
      <w:bookmarkEnd w:id="9"/>
      <w:tr w14:paraId="0E78A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2"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150854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bookmarkStart w:id="11" w:name="_Toc164416483"/>
            <w:bookmarkStart w:id="12" w:name="第三部分"/>
            <w:r>
              <w:rPr>
                <w:rFonts w:hint="eastAsia" w:ascii="仿宋" w:hAnsi="仿宋" w:eastAsia="仿宋" w:cs="仿宋"/>
                <w:color w:val="000000" w:themeColor="text1"/>
                <w:sz w:val="24"/>
                <w:szCs w:val="24"/>
                <w:highlight w:val="none"/>
                <w:lang w:val="en-US" w:eastAsia="zh-CN"/>
                <w14:textFill>
                  <w14:solidFill>
                    <w14:schemeClr w14:val="tx1"/>
                  </w14:solidFill>
                </w14:textFill>
              </w:rPr>
              <w:t>18</w:t>
            </w:r>
          </w:p>
          <w:p w14:paraId="433C88E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164A0D4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中标人注意事项</w:t>
            </w:r>
          </w:p>
          <w:p w14:paraId="1F6B5C0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p>
        </w:tc>
        <w:tc>
          <w:tcPr>
            <w:tcW w:w="6095" w:type="dxa"/>
            <w:tcBorders>
              <w:top w:val="single" w:color="auto" w:sz="4" w:space="0"/>
              <w:left w:val="single" w:color="auto" w:sz="4" w:space="0"/>
              <w:bottom w:val="single" w:color="auto" w:sz="4" w:space="0"/>
              <w:right w:val="single" w:color="auto" w:sz="4" w:space="0"/>
            </w:tcBorders>
            <w:vAlign w:val="center"/>
          </w:tcPr>
          <w:p w14:paraId="74D46F2D">
            <w:pPr>
              <w:pageBreakBefore w:val="0"/>
              <w:widowControl w:val="0"/>
              <w:kinsoku/>
              <w:wordWrap/>
              <w:overflowPunct/>
              <w:topLinePunct w:val="0"/>
              <w:autoSpaceDE/>
              <w:autoSpaceDN/>
              <w:bidi w:val="0"/>
              <w:spacing w:line="400" w:lineRule="exact"/>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kern w:val="28"/>
                <w:sz w:val="24"/>
                <w:szCs w:val="24"/>
                <w:highlight w:val="none"/>
                <w14:textFill>
                  <w14:solidFill>
                    <w14:schemeClr w14:val="tx1"/>
                  </w14:solidFill>
                </w14:textFill>
              </w:rPr>
              <w:t>中标</w:t>
            </w:r>
            <w:r>
              <w:rPr>
                <w:rFonts w:hint="eastAsia" w:ascii="仿宋" w:hAnsi="仿宋" w:eastAsia="仿宋" w:cs="仿宋"/>
                <w:b/>
                <w:bCs/>
                <w:color w:val="000000" w:themeColor="text1"/>
                <w:kern w:val="28"/>
                <w:sz w:val="24"/>
                <w:szCs w:val="24"/>
                <w:highlight w:val="none"/>
                <w:lang w:val="en-US" w:eastAsia="zh-CN"/>
                <w14:textFill>
                  <w14:solidFill>
                    <w14:schemeClr w14:val="tx1"/>
                  </w14:solidFill>
                </w14:textFill>
              </w:rPr>
              <w:t>人</w:t>
            </w:r>
            <w:r>
              <w:rPr>
                <w:rFonts w:hint="eastAsia" w:ascii="仿宋" w:hAnsi="仿宋" w:eastAsia="仿宋" w:cs="仿宋"/>
                <w:b/>
                <w:bCs/>
                <w:color w:val="000000" w:themeColor="text1"/>
                <w:kern w:val="28"/>
                <w:sz w:val="24"/>
                <w:szCs w:val="24"/>
                <w:highlight w:val="none"/>
                <w14:textFill>
                  <w14:solidFill>
                    <w14:schemeClr w14:val="tx1"/>
                  </w14:solidFill>
                </w14:textFill>
              </w:rPr>
              <w:t>在</w:t>
            </w:r>
            <w:r>
              <w:rPr>
                <w:rFonts w:hint="eastAsia" w:ascii="仿宋" w:hAnsi="仿宋" w:eastAsia="仿宋" w:cs="仿宋"/>
                <w:b/>
                <w:bCs/>
                <w:color w:val="000000" w:themeColor="text1"/>
                <w:sz w:val="24"/>
                <w:szCs w:val="24"/>
                <w:highlight w:val="none"/>
                <w:lang w:eastAsia="zh-CN"/>
                <w14:textFill>
                  <w14:solidFill>
                    <w14:schemeClr w14:val="tx1"/>
                  </w14:solidFill>
                </w14:textFill>
              </w:rPr>
              <w:t>看到中标结果公示</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的</w:t>
            </w:r>
            <w:r>
              <w:rPr>
                <w:rFonts w:hint="eastAsia" w:ascii="仿宋" w:hAnsi="仿宋" w:eastAsia="仿宋" w:cs="仿宋"/>
                <w:b/>
                <w:bCs/>
                <w:color w:val="000000" w:themeColor="text1"/>
                <w:kern w:val="28"/>
                <w:sz w:val="24"/>
                <w:szCs w:val="24"/>
                <w:highlight w:val="none"/>
                <w:lang w:val="en-US" w:eastAsia="zh-CN"/>
                <w14:textFill>
                  <w14:solidFill>
                    <w14:schemeClr w14:val="tx1"/>
                  </w14:solidFill>
                </w14:textFill>
              </w:rPr>
              <w:t>三天内</w:t>
            </w:r>
            <w:r>
              <w:rPr>
                <w:rFonts w:hint="eastAsia" w:ascii="仿宋" w:hAnsi="仿宋" w:eastAsia="仿宋" w:cs="仿宋"/>
                <w:b/>
                <w:bCs/>
                <w:color w:val="000000" w:themeColor="text1"/>
                <w:kern w:val="28"/>
                <w:sz w:val="24"/>
                <w:szCs w:val="24"/>
                <w:highlight w:val="none"/>
                <w14:textFill>
                  <w14:solidFill>
                    <w14:schemeClr w14:val="tx1"/>
                  </w14:solidFill>
                </w14:textFill>
              </w:rPr>
              <w:t>提供纸质投标文件一正二副。</w:t>
            </w:r>
          </w:p>
        </w:tc>
      </w:tr>
    </w:tbl>
    <w:p w14:paraId="24186896">
      <w:pP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br w:type="page"/>
      </w:r>
    </w:p>
    <w:p w14:paraId="7343E667">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一、总则</w:t>
      </w:r>
    </w:p>
    <w:p w14:paraId="32FEDE29">
      <w:pPr>
        <w:snapToGrid w:val="0"/>
        <w:spacing w:line="360" w:lineRule="auto"/>
        <w:jc w:val="left"/>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1.适用范围</w:t>
      </w:r>
    </w:p>
    <w:p w14:paraId="4830653D">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49ED37C9">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2.定义</w:t>
      </w:r>
    </w:p>
    <w:p w14:paraId="61F141F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“采购人”系指招标公告中载明的本项目的采购人。</w:t>
      </w:r>
    </w:p>
    <w:p w14:paraId="092E35D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”系指招标公告中载明的本项目的</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w:t>
      </w:r>
    </w:p>
    <w:p w14:paraId="0367E89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“投标人”系指是指响应招标、参加投标竞争的法人、其他组织或者自然人。</w:t>
      </w:r>
    </w:p>
    <w:p w14:paraId="7B4E676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6B06EDB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AE303B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w:t>
      </w:r>
      <w:r>
        <w:rPr>
          <w:rFonts w:hint="eastAsia" w:ascii="仿宋" w:hAnsi="仿宋" w:eastAsia="仿宋" w:cs="仿宋"/>
          <w:color w:val="000000" w:themeColor="text1"/>
          <w:sz w:val="24"/>
          <w:highlight w:val="none"/>
          <w:lang w:val="en-US" w:eastAsia="zh-CN"/>
          <w14:textFill>
            <w14:solidFill>
              <w14:schemeClr w14:val="tx1"/>
            </w14:solidFill>
          </w14:textFill>
        </w:rPr>
        <w:t>系</w:t>
      </w:r>
      <w:r>
        <w:rPr>
          <w:rFonts w:hint="eastAsia" w:ascii="仿宋" w:hAnsi="仿宋" w:eastAsia="仿宋" w:cs="仿宋"/>
          <w:color w:val="000000" w:themeColor="text1"/>
          <w:sz w:val="24"/>
          <w:highlight w:val="none"/>
          <w14:textFill>
            <w14:solidFill>
              <w14:schemeClr w14:val="tx1"/>
            </w14:solidFill>
          </w14:textFill>
        </w:rPr>
        <w:t>指本项目政府采购活动所依托的政府采购云平台（https://www.zcygov.cn/）。</w:t>
      </w:r>
    </w:p>
    <w:p w14:paraId="5E528EC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“▲”系指实质性要求条款，“</w:t>
      </w:r>
      <w:sdt>
        <w:sdtPr>
          <w:rPr>
            <w:rFonts w:hint="eastAsia" w:ascii="仿宋" w:hAnsi="仿宋" w:eastAsia="仿宋" w:cs="仿宋"/>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sz w:val="24"/>
          <w:highlight w:val="none"/>
          <w14:textFill>
            <w14:solidFill>
              <w14:schemeClr w14:val="tx1"/>
            </w14:solidFill>
          </w14:textFill>
        </w:rPr>
        <w:t>”系指适用本项目的要求，“</w:t>
      </w:r>
      <w:sdt>
        <w:sdtPr>
          <w:rPr>
            <w:rFonts w:hint="eastAsia" w:ascii="仿宋" w:hAnsi="仿宋" w:eastAsia="仿宋" w:cs="仿宋"/>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”系指不适用本项目的要求。</w:t>
      </w:r>
    </w:p>
    <w:p w14:paraId="44B41662">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3.采购项目需要落实的政府采购政策</w:t>
      </w:r>
    </w:p>
    <w:p w14:paraId="6B65852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不会对其加以限制，仍将按照公平竞争原则实施采购）；</w:t>
      </w:r>
      <w:r>
        <w:rPr>
          <w:rFonts w:hint="eastAsia" w:ascii="仿宋" w:hAnsi="仿宋" w:eastAsia="仿宋" w:cs="仿宋"/>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仿宋" w:hAnsi="仿宋" w:eastAsia="仿宋" w:cs="仿宋"/>
          <w:color w:val="000000" w:themeColor="text1"/>
          <w:sz w:val="24"/>
          <w:highlight w:val="none"/>
          <w14:textFill>
            <w14:solidFill>
              <w14:schemeClr w14:val="tx1"/>
            </w14:solidFill>
          </w14:textFill>
        </w:rPr>
        <w:t>。</w:t>
      </w:r>
    </w:p>
    <w:p w14:paraId="580B957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 支持绿色发展</w:t>
      </w:r>
    </w:p>
    <w:p w14:paraId="4B4A5B4C">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503E886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14:paraId="7252442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DDE561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D616BCF">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3.3支持中小企业发展</w:t>
      </w:r>
    </w:p>
    <w:p w14:paraId="1D5BF67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1A28A9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符合中小企业划分标准的个体工商户，在政府采购活动中视同中小企业。</w:t>
      </w:r>
    </w:p>
    <w:p w14:paraId="2618271A">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3.3.2</w:t>
      </w:r>
      <w:r>
        <w:rPr>
          <w:rFonts w:hint="eastAsia" w:ascii="仿宋" w:hAnsi="仿宋" w:eastAsia="仿宋" w:cs="仿宋"/>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56F62B1">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17791C8E">
      <w:pPr>
        <w:spacing w:line="360" w:lineRule="auto"/>
        <w:ind w:firstLine="480" w:firstLineChars="200"/>
        <w:rPr>
          <w:rFonts w:hint="eastAsia" w:ascii="仿宋" w:hAnsi="仿宋" w:eastAsia="仿宋" w:cs="仿宋"/>
          <w:color w:val="000000" w:themeColor="text1"/>
          <w:sz w:val="24"/>
          <w:highlight w:val="none"/>
          <w:u w:val="none"/>
          <w14:textFill>
            <w14:solidFill>
              <w14:schemeClr w14:val="tx1"/>
            </w14:solidFill>
          </w14:textFill>
        </w:rPr>
      </w:pPr>
      <w:r>
        <w:rPr>
          <w:rFonts w:hint="eastAsia" w:ascii="仿宋" w:hAnsi="仿宋" w:eastAsia="仿宋" w:cs="仿宋"/>
          <w:color w:val="000000" w:themeColor="text1"/>
          <w:sz w:val="24"/>
          <w:highlight w:val="none"/>
          <w:u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color w:val="000000" w:themeColor="text1"/>
          <w:kern w:val="28"/>
          <w:sz w:val="24"/>
          <w:highlight w:val="none"/>
          <w:u w:val="none"/>
          <w14:textFill>
            <w14:solidFill>
              <w14:schemeClr w14:val="tx1"/>
            </w14:solidFill>
          </w14:textFill>
        </w:rPr>
        <w:t>招标文件第四部分</w:t>
      </w:r>
      <w:r>
        <w:rPr>
          <w:rFonts w:hint="eastAsia" w:ascii="仿宋" w:hAnsi="仿宋" w:eastAsia="仿宋" w:cs="仿宋"/>
          <w:color w:val="000000" w:themeColor="text1"/>
          <w:sz w:val="24"/>
          <w:highlight w:val="none"/>
          <w:u w:val="none"/>
          <w14:textFill>
            <w14:solidFill>
              <w14:schemeClr w14:val="tx1"/>
            </w14:solidFill>
          </w14:textFill>
        </w:rPr>
        <w:t>评标办法明确具体的扣除比例，未明确的，给予</w:t>
      </w:r>
      <w:r>
        <w:rPr>
          <w:rFonts w:hint="eastAsia" w:ascii="仿宋" w:hAnsi="仿宋" w:eastAsia="仿宋" w:cs="仿宋"/>
          <w:color w:val="000000" w:themeColor="text1"/>
          <w:sz w:val="24"/>
          <w:highlight w:val="none"/>
          <w:u w:val="none"/>
          <w:lang w:val="en-US" w:eastAsia="zh-CN"/>
          <w14:textFill>
            <w14:solidFill>
              <w14:schemeClr w14:val="tx1"/>
            </w14:solidFill>
          </w14:textFill>
        </w:rPr>
        <w:t>2</w:t>
      </w:r>
      <w:r>
        <w:rPr>
          <w:rFonts w:hint="eastAsia" w:ascii="仿宋" w:hAnsi="仿宋" w:eastAsia="仿宋" w:cs="仿宋"/>
          <w:color w:val="000000" w:themeColor="text1"/>
          <w:sz w:val="24"/>
          <w:highlight w:val="none"/>
          <w:u w:val="none"/>
          <w14:textFill>
            <w14:solidFill>
              <w14:schemeClr w14:val="tx1"/>
            </w14:solidFill>
          </w14:textFill>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color w:val="000000" w:themeColor="text1"/>
          <w:kern w:val="28"/>
          <w:sz w:val="24"/>
          <w:highlight w:val="none"/>
          <w:u w:val="none"/>
          <w14:textFill>
            <w14:solidFill>
              <w14:schemeClr w14:val="tx1"/>
            </w14:solidFill>
          </w14:textFill>
        </w:rPr>
        <w:t>招标文件第四部分</w:t>
      </w:r>
      <w:r>
        <w:rPr>
          <w:rFonts w:hint="eastAsia" w:ascii="仿宋" w:hAnsi="仿宋" w:eastAsia="仿宋" w:cs="仿宋"/>
          <w:color w:val="000000" w:themeColor="text1"/>
          <w:sz w:val="24"/>
          <w:highlight w:val="none"/>
          <w:u w:val="none"/>
          <w14:textFill>
            <w14:solidFill>
              <w14:schemeClr w14:val="tx1"/>
            </w14:solidFill>
          </w14:textFill>
        </w:rPr>
        <w:t>评标办法明确具体的扣除比例，未明确的，给予6%的扣除），用扣除后的价格参加评审。组成联合体或者接受分包的小微企业与联合体内其他企业、分包企业之间存在直接控股、管理关系的，不享受价格扣除优惠政策。</w:t>
      </w:r>
    </w:p>
    <w:p w14:paraId="2BA4123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398E5F0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36889C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A7F07F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6DD9AA4F">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w:t>
      </w:r>
      <w:r>
        <w:rPr>
          <w:rFonts w:hint="eastAsia" w:ascii="仿宋" w:hAnsi="仿宋" w:eastAsia="仿宋" w:cs="仿宋"/>
          <w:bCs/>
          <w:color w:val="000000" w:themeColor="text1"/>
          <w:sz w:val="24"/>
          <w:highlight w:val="none"/>
          <w14:textFill>
            <w14:solidFill>
              <w14:schemeClr w14:val="tx1"/>
            </w14:solidFill>
          </w14:textFill>
        </w:rPr>
        <w:t>支持创新发展</w:t>
      </w:r>
    </w:p>
    <w:p w14:paraId="268120B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3.4.1 采购人优先采购被认定为首台套产品和“制造精品”的自主创新产品。</w:t>
      </w:r>
    </w:p>
    <w:p w14:paraId="68377F4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37B25F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3.5平等对待内外资企业和符合条件的破产重整企业</w:t>
      </w:r>
    </w:p>
    <w:p w14:paraId="4E959974">
      <w:pPr>
        <w:spacing w:line="360" w:lineRule="auto"/>
        <w:ind w:firstLine="240" w:firstLineChars="1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仿宋" w:hAnsi="仿宋" w:eastAsia="仿宋" w:cs="仿宋"/>
          <w:color w:val="000000" w:themeColor="text1"/>
          <w:sz w:val="24"/>
          <w:highlight w:val="none"/>
          <w14:textFill>
            <w14:solidFill>
              <w14:schemeClr w14:val="tx1"/>
            </w14:solidFill>
          </w14:textFill>
        </w:rPr>
        <w:cr/>
      </w:r>
      <w:r>
        <w:rPr>
          <w:rFonts w:hint="eastAsia" w:ascii="仿宋" w:hAnsi="仿宋" w:eastAsia="仿宋" w:cs="仿宋"/>
          <w:b/>
          <w:color w:val="000000" w:themeColor="text1"/>
          <w:sz w:val="24"/>
          <w:highlight w:val="none"/>
          <w14:textFill>
            <w14:solidFill>
              <w14:schemeClr w14:val="tx1"/>
            </w14:solidFill>
          </w14:textFill>
        </w:rPr>
        <w:t>4.询问、质疑、投诉</w:t>
      </w:r>
    </w:p>
    <w:p w14:paraId="3914A89F">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66234C0">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4.2供应商询问</w:t>
      </w:r>
    </w:p>
    <w:p w14:paraId="43335CF5">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76C5842">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4.3供应商质疑</w:t>
      </w:r>
    </w:p>
    <w:p w14:paraId="035E25B7">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w:t>
      </w:r>
      <w:r>
        <w:rPr>
          <w:rFonts w:hint="eastAsia" w:ascii="仿宋" w:hAnsi="仿宋" w:eastAsia="仿宋" w:cs="仿宋"/>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513A558F">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w:t>
      </w:r>
      <w:r>
        <w:rPr>
          <w:rFonts w:hint="eastAsia" w:ascii="仿宋" w:hAnsi="仿宋" w:eastAsia="仿宋" w:cs="仿宋"/>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提出质疑，否则，采购人或者</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不予受理：</w:t>
      </w:r>
    </w:p>
    <w:p w14:paraId="3031CB5F">
      <w:pPr>
        <w:pStyle w:val="17"/>
        <w:spacing w:line="360" w:lineRule="auto"/>
        <w:ind w:firstLine="480" w:firstLineChars="200"/>
        <w:rPr>
          <w:rFonts w:hint="eastAsia"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45964FB9">
      <w:pPr>
        <w:pStyle w:val="33"/>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5CBBC69B">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w:t>
      </w:r>
      <w:r>
        <w:rPr>
          <w:rFonts w:hint="eastAsia" w:ascii="仿宋" w:hAnsi="仿宋" w:eastAsia="仿宋" w:cs="仿宋"/>
          <w:color w:val="000000" w:themeColor="text1"/>
          <w:sz w:val="24"/>
          <w:highlight w:val="none"/>
          <w14:textFill>
            <w14:solidFill>
              <w14:schemeClr w14:val="tx1"/>
            </w14:solidFill>
          </w14:textFill>
        </w:rPr>
        <w:t>供应商提出质疑应当提交质疑函和必要的证明材料。质疑函应当包括下列内容：</w:t>
      </w:r>
    </w:p>
    <w:p w14:paraId="1F6D77AE">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4.3.3.1供应商的姓名或者名称、地址、邮编、联系人及联系电话；</w:t>
      </w:r>
    </w:p>
    <w:p w14:paraId="6E745311">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4.3.3.2质疑项目的名称、编号；</w:t>
      </w:r>
    </w:p>
    <w:p w14:paraId="5226E94A">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4.3.3.3具体、明确的质疑事项和与质疑事项相关的请求；</w:t>
      </w:r>
    </w:p>
    <w:p w14:paraId="712E0CDB">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4.3.3.4事实依据；</w:t>
      </w:r>
    </w:p>
    <w:p w14:paraId="2A598013">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4.3.3.5必要的法律依据；</w:t>
      </w:r>
    </w:p>
    <w:p w14:paraId="59185B28">
      <w:pPr>
        <w:pStyle w:val="33"/>
        <w:spacing w:line="360" w:lineRule="auto"/>
        <w:ind w:firstLine="960" w:firstLineChars="4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4.3.3.6提出质疑的日期。</w:t>
      </w:r>
    </w:p>
    <w:p w14:paraId="406EC7E1">
      <w:pPr>
        <w:pStyle w:val="891"/>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5B51F858">
      <w:pPr>
        <w:pStyle w:val="891"/>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质疑函范本及制作说明详见附件2。</w:t>
      </w:r>
    </w:p>
    <w:p w14:paraId="15BE3A27">
      <w:pPr>
        <w:pStyle w:val="891"/>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4.3.4对同一采购程序环节的质疑，供应商须在法定质疑期内一次性提出。</w:t>
      </w:r>
    </w:p>
    <w:p w14:paraId="5782746D">
      <w:pPr>
        <w:pStyle w:val="891"/>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4.3</w:t>
      </w:r>
      <w:r>
        <w:rPr>
          <w:rFonts w:hint="eastAsia" w:ascii="仿宋" w:hAnsi="仿宋" w:eastAsia="仿宋" w:cs="仿宋"/>
          <w:color w:val="000000" w:themeColor="text1"/>
          <w:highlight w:val="none"/>
          <w14:textFill>
            <w14:solidFill>
              <w14:schemeClr w14:val="tx1"/>
            </w14:solidFill>
          </w14:textFill>
        </w:rPr>
        <w:t>.5采购人或者</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在质疑回复后5个工作日内，在浙江政府采购网的“其他公告”栏目公开质疑答复，答复内容应当完整。质疑函作为附件上传。</w:t>
      </w:r>
    </w:p>
    <w:p w14:paraId="1BB0AA00">
      <w:pPr>
        <w:pStyle w:val="891"/>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4.3</w:t>
      </w:r>
      <w:r>
        <w:rPr>
          <w:rFonts w:hint="eastAsia" w:ascii="仿宋" w:hAnsi="仿宋" w:eastAsia="仿宋" w:cs="仿宋"/>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50AC4799">
      <w:pPr>
        <w:pStyle w:val="891"/>
        <w:shd w:val="clear" w:color="auto" w:fill="FFFFFF"/>
        <w:snapToGrid w:val="0"/>
        <w:spacing w:after="240" w:afterAutospacing="0" w:line="360" w:lineRule="auto"/>
        <w:ind w:firstLine="480" w:firstLineChars="200"/>
        <w:contextualSpacing/>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4.4供应商投诉</w:t>
      </w:r>
    </w:p>
    <w:p w14:paraId="6E1B05F0">
      <w:pPr>
        <w:pStyle w:val="891"/>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4.4.1质疑供应商对采购人、</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的答复不满意或者采购人、</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未在规定的时间内作出答复的，可以在答复期满后十五个工作日内向同级政府采购监督管理部门提出投诉。</w:t>
      </w:r>
    </w:p>
    <w:p w14:paraId="6DFB8678">
      <w:pPr>
        <w:pStyle w:val="891"/>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供应商投诉的事项不得超出已质疑事项的范围，基于质疑答复内容提出的投诉事项除外。</w:t>
      </w:r>
    </w:p>
    <w:p w14:paraId="4CB41321">
      <w:pPr>
        <w:pStyle w:val="891"/>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4.4.3供应商投诉应当有明确的请求和必要的证明材料。</w:t>
      </w:r>
    </w:p>
    <w:p w14:paraId="46BF56F0">
      <w:pPr>
        <w:pStyle w:val="891"/>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4.4.4以联合体形式参加政府采购活动的，其投诉应当由组成联合体的所有供应商共同提出。</w:t>
      </w:r>
    </w:p>
    <w:p w14:paraId="12D4C7AB">
      <w:pPr>
        <w:pStyle w:val="891"/>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投诉书范本及制作说明详见附件3。</w:t>
      </w:r>
    </w:p>
    <w:p w14:paraId="79B18015">
      <w:pPr>
        <w:pStyle w:val="134"/>
        <w:snapToGrid w:val="0"/>
        <w:spacing w:before="0"/>
        <w:ind w:firstLine="360"/>
        <w:rPr>
          <w:rFonts w:hint="eastAsia" w:ascii="仿宋" w:hAnsi="仿宋" w:eastAsia="仿宋" w:cs="仿宋"/>
          <w:color w:val="000000" w:themeColor="text1"/>
          <w:sz w:val="18"/>
          <w:szCs w:val="18"/>
          <w:highlight w:val="none"/>
          <w14:textFill>
            <w14:solidFill>
              <w14:schemeClr w14:val="tx1"/>
            </w14:solidFill>
          </w14:textFill>
        </w:rPr>
      </w:pPr>
    </w:p>
    <w:p w14:paraId="25513643">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 xml:space="preserve">      二、招标文件的构成、澄清、修改</w:t>
      </w:r>
    </w:p>
    <w:p w14:paraId="5764528E">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5．招标文件的构成</w:t>
      </w:r>
    </w:p>
    <w:p w14:paraId="59AC35D0">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 招标文件包括下列文件及附件：</w:t>
      </w:r>
    </w:p>
    <w:p w14:paraId="706418A6">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5.1.1招标公告；</w:t>
      </w:r>
    </w:p>
    <w:p w14:paraId="037C69DC">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5.1.2投标人须知；</w:t>
      </w:r>
    </w:p>
    <w:p w14:paraId="1A1B41D6">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5.1.3采购需求；</w:t>
      </w:r>
    </w:p>
    <w:p w14:paraId="1985FD3D">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5.1.4评标办法；</w:t>
      </w:r>
    </w:p>
    <w:p w14:paraId="046192F7">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5.1.5拟签订的合同文本；</w:t>
      </w:r>
    </w:p>
    <w:p w14:paraId="3A33F9DF">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14:paraId="46CFC73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仿宋"/>
          <w:color w:val="000000" w:themeColor="text1"/>
          <w:sz w:val="24"/>
          <w:highlight w:val="none"/>
          <w14:textFill>
            <w14:solidFill>
              <w14:schemeClr w14:val="tx1"/>
            </w14:solidFill>
          </w14:textFill>
        </w:rPr>
        <w:t>。</w:t>
      </w:r>
    </w:p>
    <w:p w14:paraId="6DDC5E29">
      <w:pPr>
        <w:pStyle w:val="33"/>
        <w:spacing w:line="360" w:lineRule="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6.招标文件的澄清、修改</w:t>
      </w:r>
    </w:p>
    <w:p w14:paraId="07D57EB2">
      <w:pPr>
        <w:pStyle w:val="13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6.1已获取招标文件的潜在投标人，若有问题需要澄清，应于投标截止时间前，以书面形式向</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提出。</w:t>
      </w:r>
    </w:p>
    <w:p w14:paraId="19A1F791">
      <w:pPr>
        <w:pStyle w:val="13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6.2 </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8FFCA0F">
      <w:pPr>
        <w:pStyle w:val="25"/>
        <w:rPr>
          <w:rFonts w:hint="eastAsia" w:ascii="仿宋" w:hAnsi="仿宋" w:eastAsia="仿宋" w:cs="仿宋"/>
          <w:color w:val="000000" w:themeColor="text1"/>
          <w:sz w:val="18"/>
          <w:szCs w:val="18"/>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 xml:space="preserve">    </w:t>
      </w:r>
    </w:p>
    <w:p w14:paraId="210C2F9C">
      <w:pPr>
        <w:adjustRightInd/>
        <w:spacing w:line="360" w:lineRule="auto"/>
        <w:jc w:val="center"/>
        <w:outlineLvl w:val="0"/>
        <w:rPr>
          <w:rFonts w:hint="eastAsia" w:ascii="仿宋" w:hAnsi="仿宋" w:eastAsia="仿宋" w:cs="仿宋"/>
          <w:b/>
          <w:color w:val="000000" w:themeColor="text1"/>
          <w:sz w:val="30"/>
          <w:szCs w:val="20"/>
          <w:highlight w:val="none"/>
          <w14:textFill>
            <w14:solidFill>
              <w14:schemeClr w14:val="tx1"/>
            </w14:solidFill>
          </w14:textFill>
        </w:rPr>
      </w:pPr>
      <w:r>
        <w:rPr>
          <w:rFonts w:hint="eastAsia" w:ascii="仿宋" w:hAnsi="仿宋" w:eastAsia="仿宋" w:cs="仿宋"/>
          <w:b/>
          <w:color w:val="000000" w:themeColor="text1"/>
          <w:sz w:val="30"/>
          <w:szCs w:val="20"/>
          <w:highlight w:val="none"/>
          <w14:textFill>
            <w14:solidFill>
              <w14:schemeClr w14:val="tx1"/>
            </w14:solidFill>
          </w14:textFill>
        </w:rPr>
        <w:t>三、投标</w:t>
      </w:r>
    </w:p>
    <w:p w14:paraId="0F17EDE2">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7.招标文件的获取</w:t>
      </w:r>
    </w:p>
    <w:p w14:paraId="1727838A">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387693A0">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8.开标前答疑会或现场考察</w:t>
      </w:r>
    </w:p>
    <w:p w14:paraId="6B6B5D70">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6D98155D">
      <w:pPr>
        <w:pStyle w:val="33"/>
        <w:spacing w:line="360" w:lineRule="auto"/>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kern w:val="28"/>
          <w:sz w:val="24"/>
          <w:szCs w:val="24"/>
          <w:highlight w:val="none"/>
          <w14:textFill>
            <w14:solidFill>
              <w14:schemeClr w14:val="tx1"/>
            </w14:solidFill>
          </w14:textFill>
        </w:rPr>
        <w:t>9.投标保证金</w:t>
      </w:r>
    </w:p>
    <w:p w14:paraId="11571BE1">
      <w:pPr>
        <w:pStyle w:val="17"/>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本项目不需缴纳投标保证金。</w:t>
      </w:r>
    </w:p>
    <w:p w14:paraId="1E6C4D50">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10.投标文件的语言</w:t>
      </w:r>
    </w:p>
    <w:p w14:paraId="108DB00D">
      <w:pPr>
        <w:autoSpaceDE w:val="0"/>
        <w:autoSpaceDN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投标文件及投标人与采购有关的来往通知、函件和文件均应使用中文。</w:t>
      </w:r>
    </w:p>
    <w:p w14:paraId="17CC7481">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11.投标文件的组成</w:t>
      </w:r>
    </w:p>
    <w:p w14:paraId="694559A5">
      <w:pPr>
        <w:snapToGrid w:val="0"/>
        <w:spacing w:line="360" w:lineRule="auto"/>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11.1资格文件：</w:t>
      </w:r>
    </w:p>
    <w:p w14:paraId="39E882C9">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11.1.1符合参加政府采购活动应当具备的一般条件的承诺函；</w:t>
      </w:r>
    </w:p>
    <w:p w14:paraId="7238F50B">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11.1.2</w:t>
      </w:r>
      <w:r>
        <w:rPr>
          <w:rFonts w:hint="eastAsia" w:ascii="仿宋" w:hAnsi="仿宋" w:eastAsia="仿宋" w:cs="仿宋"/>
          <w:snapToGrid w:val="0"/>
          <w:color w:val="000000" w:themeColor="text1"/>
          <w:kern w:val="28"/>
          <w:sz w:val="24"/>
          <w:szCs w:val="20"/>
          <w:highlight w:val="none"/>
          <w14:textFill>
            <w14:solidFill>
              <w14:schemeClr w14:val="tx1"/>
            </w14:solidFill>
          </w14:textFill>
        </w:rPr>
        <w:t>联合协议（如果有)；</w:t>
      </w:r>
    </w:p>
    <w:p w14:paraId="3CCACBBF">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11.1.3落实政府采购政策需满足的资格要求</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40B4B7CA">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11.1.4本项目的特定资格要求</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02257776">
      <w:pPr>
        <w:snapToGrid w:val="0"/>
        <w:spacing w:line="360" w:lineRule="auto"/>
        <w:ind w:firstLine="482" w:firstLineChars="200"/>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11.</w:t>
      </w:r>
      <w:r>
        <w:rPr>
          <w:rFonts w:hint="eastAsia" w:ascii="仿宋" w:hAnsi="仿宋" w:eastAsia="仿宋" w:cs="仿宋"/>
          <w:b/>
          <w:bCs/>
          <w:color w:val="000000" w:themeColor="text1"/>
          <w:sz w:val="24"/>
          <w:highlight w:val="none"/>
          <w14:textFill>
            <w14:solidFill>
              <w14:schemeClr w14:val="tx1"/>
            </w14:solidFill>
          </w14:textFill>
        </w:rPr>
        <w:t>2商务技术</w:t>
      </w:r>
      <w:r>
        <w:rPr>
          <w:rFonts w:hint="eastAsia" w:ascii="仿宋" w:hAnsi="仿宋" w:eastAsia="仿宋" w:cs="仿宋"/>
          <w:b/>
          <w:bCs/>
          <w:color w:val="000000" w:themeColor="text1"/>
          <w:sz w:val="24"/>
          <w:highlight w:val="none"/>
          <w:lang w:val="zh-CN"/>
          <w14:textFill>
            <w14:solidFill>
              <w14:schemeClr w14:val="tx1"/>
            </w14:solidFill>
          </w14:textFill>
        </w:rPr>
        <w:t>文件：</w:t>
      </w:r>
    </w:p>
    <w:p w14:paraId="6409C46B">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272CBA19">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11.2.2授权委托书或法定代表人（单位负责人、自然人本人）身份证明；</w:t>
      </w:r>
    </w:p>
    <w:p w14:paraId="6D941D80">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11.2.3分包意向协议（如果有)；</w:t>
      </w:r>
    </w:p>
    <w:p w14:paraId="5CA2DAF7">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11.2.4符合性审查资料；</w:t>
      </w:r>
    </w:p>
    <w:p w14:paraId="07150614">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11.2.5评标标准相应的商务技术资料；</w:t>
      </w:r>
    </w:p>
    <w:p w14:paraId="5CB585DD">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11.2.6投标标的清单；</w:t>
      </w:r>
    </w:p>
    <w:p w14:paraId="4FC892B6">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11.2.7商务技术偏离表；</w:t>
      </w:r>
    </w:p>
    <w:p w14:paraId="6A0D863B">
      <w:pPr>
        <w:snapToGrid w:val="0"/>
        <w:spacing w:line="360" w:lineRule="auto"/>
        <w:ind w:firstLine="960" w:firstLineChars="4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14:paraId="4677526E">
      <w:pPr>
        <w:snapToGrid w:val="0"/>
        <w:spacing w:line="360" w:lineRule="auto"/>
        <w:ind w:firstLine="482" w:firstLineChars="200"/>
        <w:rPr>
          <w:rFonts w:hint="eastAsia" w:ascii="仿宋" w:hAnsi="仿宋" w:eastAsia="仿宋" w:cs="仿宋"/>
          <w:b/>
          <w:bCs/>
          <w:color w:val="000000" w:themeColor="text1"/>
          <w:sz w:val="24"/>
          <w:highlight w:val="none"/>
          <w:u w:val="single"/>
          <w:lang w:val="zh-CN"/>
          <w14:textFill>
            <w14:solidFill>
              <w14:schemeClr w14:val="tx1"/>
            </w14:solidFill>
          </w14:textFill>
        </w:rPr>
      </w:pPr>
      <w:r>
        <w:rPr>
          <w:rFonts w:hint="eastAsia" w:ascii="仿宋" w:hAnsi="仿宋" w:eastAsia="仿宋" w:cs="仿宋"/>
          <w:b/>
          <w:bCs/>
          <w:color w:val="000000" w:themeColor="text1"/>
          <w:kern w:val="0"/>
          <w:sz w:val="24"/>
          <w:highlight w:val="none"/>
          <w:lang w:val="zh-CN"/>
          <w14:textFill>
            <w14:solidFill>
              <w14:schemeClr w14:val="tx1"/>
            </w14:solidFill>
          </w14:textFill>
        </w:rPr>
        <w:t>11.</w:t>
      </w:r>
      <w:r>
        <w:rPr>
          <w:rFonts w:hint="eastAsia" w:ascii="仿宋" w:hAnsi="仿宋" w:eastAsia="仿宋" w:cs="仿宋"/>
          <w:b/>
          <w:bCs/>
          <w:color w:val="000000" w:themeColor="text1"/>
          <w:kern w:val="0"/>
          <w:sz w:val="24"/>
          <w:highlight w:val="none"/>
          <w14:textFill>
            <w14:solidFill>
              <w14:schemeClr w14:val="tx1"/>
            </w14:solidFill>
          </w14:textFill>
        </w:rPr>
        <w:t>3</w:t>
      </w:r>
      <w:r>
        <w:rPr>
          <w:rFonts w:hint="eastAsia" w:ascii="仿宋" w:hAnsi="仿宋" w:eastAsia="仿宋" w:cs="仿宋"/>
          <w:b/>
          <w:bCs/>
          <w:color w:val="000000" w:themeColor="text1"/>
          <w:sz w:val="24"/>
          <w:highlight w:val="none"/>
          <w14:textFill>
            <w14:solidFill>
              <w14:schemeClr w14:val="tx1"/>
            </w14:solidFill>
          </w14:textFill>
        </w:rPr>
        <w:t xml:space="preserve">报价文件： </w:t>
      </w:r>
    </w:p>
    <w:p w14:paraId="43119C76">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11.3.1开标一览表（报价表）；</w:t>
      </w:r>
    </w:p>
    <w:p w14:paraId="0F649EBC">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11.3.2中小企业声明函。</w:t>
      </w:r>
    </w:p>
    <w:p w14:paraId="54056A20">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14:paraId="5E50572A">
      <w:pPr>
        <w:spacing w:line="360" w:lineRule="auto"/>
        <w:ind w:firstLine="723" w:firstLineChars="3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投标人提供虚假材料投标的，投标无效。</w:t>
      </w:r>
    </w:p>
    <w:p w14:paraId="5E8A8ABD">
      <w:pPr>
        <w:pStyle w:val="134"/>
        <w:snapToGrid w:val="0"/>
        <w:spacing w:before="0"/>
        <w:ind w:firstLine="0" w:firstLineChars="0"/>
        <w:outlineLvl w:val="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12</w:t>
      </w:r>
      <w:r>
        <w:rPr>
          <w:rFonts w:hint="eastAsia" w:ascii="仿宋" w:hAnsi="仿宋" w:eastAsia="仿宋" w:cs="仿宋"/>
          <w:b/>
          <w:color w:val="000000" w:themeColor="text1"/>
          <w:kern w:val="0"/>
          <w:szCs w:val="24"/>
          <w:highlight w:val="none"/>
          <w:lang w:val="zh-CN"/>
          <w14:textFill>
            <w14:solidFill>
              <w14:schemeClr w14:val="tx1"/>
            </w14:solidFill>
          </w14:textFill>
        </w:rPr>
        <w:t>.</w:t>
      </w:r>
      <w:r>
        <w:rPr>
          <w:rFonts w:hint="eastAsia" w:ascii="仿宋" w:hAnsi="仿宋" w:eastAsia="仿宋" w:cs="仿宋"/>
          <w:b/>
          <w:color w:val="000000" w:themeColor="text1"/>
          <w:szCs w:val="24"/>
          <w:highlight w:val="none"/>
          <w14:textFill>
            <w14:solidFill>
              <w14:schemeClr w14:val="tx1"/>
            </w14:solidFill>
          </w14:textFill>
        </w:rPr>
        <w:t>投标文件的编制</w:t>
      </w:r>
    </w:p>
    <w:p w14:paraId="0BA144AF">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6E119FF">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2D63C379">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0A74A783">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13.投标文件的签署、盖章</w:t>
      </w:r>
    </w:p>
    <w:p w14:paraId="4745A4AA">
      <w:pPr>
        <w:pStyle w:val="134"/>
        <w:snapToGrid w:val="0"/>
        <w:spacing w:before="0"/>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13.1投标文件按照招标文件第六部分格式要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highlight w:val="none"/>
          <w14:textFill>
            <w14:solidFill>
              <w14:schemeClr w14:val="tx1"/>
            </w14:solidFill>
          </w14:textFill>
        </w:rPr>
        <w:t>。</w:t>
      </w:r>
    </w:p>
    <w:p w14:paraId="5C30CFB8">
      <w:pPr>
        <w:pStyle w:val="13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660F59FA">
      <w:pPr>
        <w:pStyle w:val="134"/>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13.3招标文件对投标文件签署、盖章的要求适用于电子签名。</w:t>
      </w:r>
    </w:p>
    <w:p w14:paraId="66265146">
      <w:pPr>
        <w:pStyle w:val="134"/>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14.投标文件的提交、补充、修改、撤回</w:t>
      </w:r>
    </w:p>
    <w:p w14:paraId="3C2974A1">
      <w:pPr>
        <w:pStyle w:val="134"/>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95DB7DE">
      <w:pPr>
        <w:pStyle w:val="13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480D355D">
      <w:pPr>
        <w:pStyle w:val="13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14.3采购人、</w:t>
      </w:r>
      <w:r>
        <w:rPr>
          <w:rFonts w:hint="eastAsia" w:ascii="仿宋" w:hAnsi="仿宋" w:eastAsia="仿宋" w:cs="仿宋"/>
          <w:color w:val="000000" w:themeColor="text1"/>
          <w:szCs w:val="24"/>
          <w:highlight w:val="none"/>
          <w:lang w:eastAsia="zh-CN"/>
          <w14:textFill>
            <w14:solidFill>
              <w14:schemeClr w14:val="tx1"/>
            </w14:solidFill>
          </w14:textFill>
        </w:rPr>
        <w:t>采购代理机构</w:t>
      </w:r>
      <w:r>
        <w:rPr>
          <w:rFonts w:hint="eastAsia" w:ascii="仿宋" w:hAnsi="仿宋" w:eastAsia="仿宋" w:cs="仿宋"/>
          <w:color w:val="000000" w:themeColor="text1"/>
          <w:szCs w:val="24"/>
          <w:highlight w:val="none"/>
          <w14:textFill>
            <w14:solidFill>
              <w14:schemeClr w14:val="tx1"/>
            </w14:solidFill>
          </w14:textFill>
        </w:rPr>
        <w:t>可以视情况延长投标文件提交的截止时间。在上述情况下，</w:t>
      </w:r>
      <w:r>
        <w:rPr>
          <w:rFonts w:hint="eastAsia" w:ascii="仿宋" w:hAnsi="仿宋" w:eastAsia="仿宋" w:cs="仿宋"/>
          <w:color w:val="000000" w:themeColor="text1"/>
          <w:szCs w:val="24"/>
          <w:highlight w:val="none"/>
          <w:lang w:eastAsia="zh-CN"/>
          <w14:textFill>
            <w14:solidFill>
              <w14:schemeClr w14:val="tx1"/>
            </w14:solidFill>
          </w14:textFill>
        </w:rPr>
        <w:t>采购代理机构</w:t>
      </w:r>
      <w:r>
        <w:rPr>
          <w:rFonts w:hint="eastAsia" w:ascii="仿宋" w:hAnsi="仿宋" w:eastAsia="仿宋" w:cs="仿宋"/>
          <w:color w:val="000000" w:themeColor="text1"/>
          <w:szCs w:val="24"/>
          <w:highlight w:val="none"/>
          <w14:textFill>
            <w14:solidFill>
              <w14:schemeClr w14:val="tx1"/>
            </w14:solidFill>
          </w14:textFill>
        </w:rPr>
        <w:t>与投标人以前在投标截止期方面的全部权利、责任和义务，将适用于延长至新的投标截止期。</w:t>
      </w:r>
    </w:p>
    <w:p w14:paraId="4D1AED64">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15.备份投标文件</w:t>
      </w:r>
    </w:p>
    <w:p w14:paraId="5E27797F">
      <w:pPr>
        <w:pStyle w:val="33"/>
        <w:spacing w:line="360" w:lineRule="auto"/>
        <w:ind w:firstLine="360"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 w:val="24"/>
          <w:szCs w:val="24"/>
          <w:highlight w:val="none"/>
          <w14:textFill>
            <w14:solidFill>
              <w14:schemeClr w14:val="tx1"/>
            </w14:solidFill>
          </w14:textFill>
        </w:rPr>
        <w:t>但采购人、</w:t>
      </w:r>
      <w:r>
        <w:rPr>
          <w:rFonts w:hint="eastAsia" w:ascii="仿宋" w:hAnsi="仿宋" w:eastAsia="仿宋" w:cs="仿宋"/>
          <w:b/>
          <w:color w:val="000000" w:themeColor="text1"/>
          <w:sz w:val="24"/>
          <w:szCs w:val="24"/>
          <w:highlight w:val="none"/>
          <w:lang w:eastAsia="zh-CN"/>
          <w14:textFill>
            <w14:solidFill>
              <w14:schemeClr w14:val="tx1"/>
            </w14:solidFill>
          </w14:textFill>
        </w:rPr>
        <w:t>采购代理机构</w:t>
      </w:r>
      <w:r>
        <w:rPr>
          <w:rFonts w:hint="eastAsia" w:ascii="仿宋" w:hAnsi="仿宋" w:eastAsia="仿宋" w:cs="仿宋"/>
          <w:b/>
          <w:color w:val="000000" w:themeColor="text1"/>
          <w:sz w:val="24"/>
          <w:szCs w:val="24"/>
          <w:highlight w:val="none"/>
          <w14:textFill>
            <w14:solidFill>
              <w14:schemeClr w14:val="tx1"/>
            </w14:solidFill>
          </w14:textFill>
        </w:rPr>
        <w:t>不强制或变相强制投标人提交备份投标文件。</w:t>
      </w:r>
    </w:p>
    <w:p w14:paraId="053DC736">
      <w:pPr>
        <w:pStyle w:val="33"/>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15.2备份投标文件须在“政采云投标客户端”制作生成，并储存在</w:t>
      </w:r>
      <w:r>
        <w:rPr>
          <w:rFonts w:hint="eastAsia" w:ascii="仿宋" w:hAnsi="仿宋" w:eastAsia="仿宋" w:cs="仿宋"/>
          <w:color w:val="000000" w:themeColor="text1"/>
          <w:sz w:val="24"/>
          <w:highlight w:val="none"/>
          <w14:textFill>
            <w14:solidFill>
              <w14:schemeClr w14:val="tx1"/>
            </w14:solidFill>
          </w14:textFill>
        </w:rPr>
        <w:t>DVD光盘</w:t>
      </w:r>
      <w:r>
        <w:rPr>
          <w:rFonts w:hint="eastAsia" w:ascii="仿宋" w:hAnsi="仿宋" w:eastAsia="仿宋" w:cs="仿宋"/>
          <w:color w:val="000000" w:themeColor="text1"/>
          <w:sz w:val="24"/>
          <w:highlight w:val="none"/>
          <w:lang w:val="en-US" w:eastAsia="zh-CN"/>
          <w14:textFill>
            <w14:solidFill>
              <w14:schemeClr w14:val="tx1"/>
            </w14:solidFill>
          </w14:textFill>
        </w:rPr>
        <w:t>等存储介质</w:t>
      </w:r>
      <w:r>
        <w:rPr>
          <w:rFonts w:hint="eastAsia" w:ascii="仿宋" w:hAnsi="仿宋" w:eastAsia="仿宋" w:cs="仿宋"/>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000000" w:themeColor="text1"/>
          <w:sz w:val="24"/>
          <w:highlight w:val="none"/>
          <w14:textFill>
            <w14:solidFill>
              <w14:schemeClr w14:val="tx1"/>
            </w14:solidFill>
          </w14:textFill>
        </w:rPr>
        <w:t>不符合上述制作、</w:t>
      </w:r>
      <w:r>
        <w:rPr>
          <w:rFonts w:hint="eastAsia" w:ascii="仿宋" w:hAnsi="仿宋" w:eastAsia="仿宋" w:cs="仿宋"/>
          <w:b/>
          <w:color w:val="000000" w:themeColor="text1"/>
          <w:sz w:val="24"/>
          <w:szCs w:val="24"/>
          <w:highlight w:val="none"/>
          <w14:textFill>
            <w14:solidFill>
              <w14:schemeClr w14:val="tx1"/>
            </w14:solidFill>
          </w14:textFill>
        </w:rPr>
        <w:t>存储、密封规定的备份投标文件将被视为无效或者被拒绝接收。</w:t>
      </w:r>
    </w:p>
    <w:p w14:paraId="596D857F">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w:t>
      </w:r>
      <w:r>
        <w:rPr>
          <w:rFonts w:hint="eastAsia" w:ascii="仿宋" w:hAnsi="仿宋" w:eastAsia="仿宋" w:cs="仿宋"/>
          <w:color w:val="000000" w:themeColor="text1"/>
          <w:sz w:val="24"/>
          <w:szCs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szCs w:val="24"/>
          <w:highlight w:val="none"/>
          <w14:textFill>
            <w14:solidFill>
              <w14:schemeClr w14:val="tx1"/>
            </w14:solidFill>
          </w14:textFill>
        </w:rPr>
        <w:t>将拒绝接受逾期送达的备份投标文件。</w:t>
      </w:r>
    </w:p>
    <w:p w14:paraId="15712C6E">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仿宋" w:hAnsi="仿宋" w:eastAsia="仿宋" w:cs="仿宋"/>
          <w:color w:val="000000" w:themeColor="text1"/>
          <w:sz w:val="24"/>
          <w:szCs w:val="24"/>
          <w:highlight w:val="none"/>
          <w14:textFill>
            <w14:solidFill>
              <w14:schemeClr w14:val="tx1"/>
            </w14:solidFill>
          </w14:textFill>
        </w:rPr>
        <w:t>送达时间以签收人签收时间为准。</w:t>
      </w:r>
      <w:r>
        <w:rPr>
          <w:rFonts w:hint="eastAsia" w:ascii="仿宋" w:hAnsi="仿宋" w:eastAsia="仿宋" w:cs="仿宋"/>
          <w:color w:val="000000" w:themeColor="text1"/>
          <w:sz w:val="24"/>
          <w:szCs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szCs w:val="24"/>
          <w:highlight w:val="none"/>
          <w14:textFill>
            <w14:solidFill>
              <w14:schemeClr w14:val="tx1"/>
            </w14:solidFill>
          </w14:textFill>
        </w:rPr>
        <w:t>将拒绝接受逾期送达的备份投标文件。邮寄过程中，电子备份投标文件发生泄露、遗失、损坏或延期送达等情况的，由投标人自行负责。</w:t>
      </w:r>
    </w:p>
    <w:p w14:paraId="42DFA333">
      <w:pPr>
        <w:pStyle w:val="33"/>
        <w:spacing w:line="360" w:lineRule="auto"/>
        <w:ind w:firstLine="479" w:firstLineChars="19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400D9E72">
      <w:pPr>
        <w:pStyle w:val="134"/>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16.投标文件的无效处理</w:t>
      </w:r>
    </w:p>
    <w:p w14:paraId="2FA8F981">
      <w:pPr>
        <w:pStyle w:val="2"/>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有招标文件第四部分4.2规定的情形之一的，投标无效：</w:t>
      </w:r>
    </w:p>
    <w:p w14:paraId="7C05C40F">
      <w:pPr>
        <w:pStyle w:val="134"/>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17.投标有效期</w:t>
      </w:r>
    </w:p>
    <w:p w14:paraId="32C1A988">
      <w:pPr>
        <w:spacing w:line="360" w:lineRule="auto"/>
        <w:ind w:firstLine="480" w:firstLineChars="2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17.1投标有效期为从提交投标文件的截止之日起90天。▲</w:t>
      </w:r>
      <w:r>
        <w:rPr>
          <w:rFonts w:hint="eastAsia" w:ascii="仿宋" w:hAnsi="仿宋" w:eastAsia="仿宋" w:cs="仿宋"/>
          <w:b/>
          <w:color w:val="000000" w:themeColor="text1"/>
          <w:sz w:val="24"/>
          <w:szCs w:val="20"/>
          <w:highlight w:val="none"/>
          <w14:textFill>
            <w14:solidFill>
              <w14:schemeClr w14:val="tx1"/>
            </w14:solidFill>
          </w14:textFill>
        </w:rPr>
        <w:t>投标人的投标文件中承</w:t>
      </w:r>
      <w:r>
        <w:rPr>
          <w:rFonts w:hint="eastAsia" w:ascii="仿宋" w:hAnsi="仿宋" w:eastAsia="仿宋" w:cs="仿宋"/>
          <w:b/>
          <w:color w:val="000000" w:themeColor="text1"/>
          <w:sz w:val="24"/>
          <w:szCs w:val="21"/>
          <w:highlight w:val="none"/>
          <w14:textFill>
            <w14:solidFill>
              <w14:schemeClr w14:val="tx1"/>
            </w14:solidFill>
          </w14:textFill>
        </w:rPr>
        <w:t>诺的投标有效期少于招标文件中载明的投标有效期的，投标无效。</w:t>
      </w:r>
    </w:p>
    <w:p w14:paraId="1455A322">
      <w:pPr>
        <w:pStyle w:val="13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17.2投标文件合格投递后，自投标截止日期起，在投标有效期内有效。</w:t>
      </w:r>
    </w:p>
    <w:p w14:paraId="6F415E70">
      <w:pPr>
        <w:pStyle w:val="134"/>
        <w:spacing w:before="0"/>
        <w:ind w:firstLine="4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17.3在原定投标有效期满之前，如果出现特殊情况，</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可以以书面形式通知投标人延长投标有效期。投标人同意延长的，不得要求或被允许修改其投标文件，投标人拒绝延长的，其投标无效。</w:t>
      </w:r>
      <w:r>
        <w:rPr>
          <w:rFonts w:hint="eastAsia" w:ascii="仿宋" w:hAnsi="仿宋" w:eastAsia="仿宋" w:cs="仿宋"/>
          <w:color w:val="000000" w:themeColor="text1"/>
          <w:highlight w:val="none"/>
          <w14:textFill>
            <w14:solidFill>
              <w14:schemeClr w14:val="tx1"/>
            </w14:solidFill>
          </w14:textFill>
        </w:rPr>
        <w:br w:type="textWrapping"/>
      </w:r>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17.4在投标截止时间起至投标有效期届满，供应商投标文件不可撤销。</w:t>
      </w:r>
    </w:p>
    <w:p w14:paraId="334F5A6E">
      <w:pPr>
        <w:pStyle w:val="134"/>
        <w:spacing w:before="0"/>
        <w:ind w:firstLine="480"/>
        <w:rPr>
          <w:rFonts w:hint="eastAsia" w:ascii="仿宋" w:hAnsi="仿宋" w:eastAsia="仿宋" w:cs="仿宋"/>
          <w:color w:val="000000" w:themeColor="text1"/>
          <w:highlight w:val="none"/>
          <w14:textFill>
            <w14:solidFill>
              <w14:schemeClr w14:val="tx1"/>
            </w14:solidFill>
          </w14:textFill>
        </w:rPr>
      </w:pPr>
    </w:p>
    <w:p w14:paraId="32AC3269">
      <w:pPr>
        <w:pStyle w:val="134"/>
        <w:spacing w:before="0"/>
        <w:ind w:firstLine="643"/>
        <w:rPr>
          <w:rFonts w:hint="eastAsia" w:ascii="仿宋" w:hAnsi="仿宋" w:eastAsia="仿宋" w:cs="仿宋"/>
          <w:b/>
          <w:color w:val="000000" w:themeColor="text1"/>
          <w:sz w:val="32"/>
          <w:highlight w:val="none"/>
          <w14:textFill>
            <w14:solidFill>
              <w14:schemeClr w14:val="tx1"/>
            </w14:solidFill>
          </w14:textFill>
        </w:rPr>
      </w:pPr>
    </w:p>
    <w:p w14:paraId="3A43E10F">
      <w:pPr>
        <w:pStyle w:val="134"/>
        <w:spacing w:before="0"/>
        <w:ind w:firstLine="643"/>
        <w:rPr>
          <w:rFonts w:hint="eastAsia" w:ascii="仿宋" w:hAnsi="仿宋" w:eastAsia="仿宋" w:cs="仿宋"/>
          <w:b/>
          <w:color w:val="000000" w:themeColor="text1"/>
          <w:sz w:val="32"/>
          <w:highlight w:val="none"/>
          <w14:textFill>
            <w14:solidFill>
              <w14:schemeClr w14:val="tx1"/>
            </w14:solidFill>
          </w14:textFill>
        </w:rPr>
      </w:pPr>
    </w:p>
    <w:p w14:paraId="63831FDD">
      <w:pPr>
        <w:pStyle w:val="134"/>
        <w:spacing w:before="0"/>
        <w:ind w:firstLine="1928" w:firstLineChars="600"/>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四、开标、资格审查与信用信息查询</w:t>
      </w:r>
    </w:p>
    <w:p w14:paraId="179572EC">
      <w:pPr>
        <w:pStyle w:val="559"/>
        <w:spacing w:before="0" w:line="360" w:lineRule="auto"/>
        <w:ind w:left="0" w:leftChars="0" w:firstLine="0" w:firstLineChars="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18.开标</w:t>
      </w:r>
      <w:r>
        <w:rPr>
          <w:rFonts w:hint="eastAsia" w:ascii="仿宋" w:hAnsi="仿宋" w:eastAsia="仿宋" w:cs="仿宋"/>
          <w:color w:val="000000" w:themeColor="text1"/>
          <w:sz w:val="24"/>
          <w:highlight w:val="none"/>
          <w14:textFill>
            <w14:solidFill>
              <w14:schemeClr w14:val="tx1"/>
            </w14:solidFill>
          </w14:textFill>
        </w:rPr>
        <w:t xml:space="preserve"> </w:t>
      </w:r>
    </w:p>
    <w:p w14:paraId="28BB3BB3">
      <w:pPr>
        <w:pStyle w:val="559"/>
        <w:spacing w:before="0" w:line="360" w:lineRule="auto"/>
        <w:ind w:left="0" w:leftChars="0"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按照招标文件规定的时间通过电子交易平台组织开标，所有投标人均应当准时在线参加。投标人不足3家的，不得开标。</w:t>
      </w:r>
    </w:p>
    <w:p w14:paraId="088013A1">
      <w:pPr>
        <w:pStyle w:val="559"/>
        <w:spacing w:before="0" w:line="360" w:lineRule="auto"/>
        <w:ind w:left="0" w:leftChars="0"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18.2开标时，电子交易平台按开标时间自动提取所有投标文件。</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依托电子交易平台发起开始解密指令，投标人按照平台提示和招标文件的规定在半小时内完成在线解密。</w:t>
      </w:r>
    </w:p>
    <w:p w14:paraId="5BECABC2">
      <w:pPr>
        <w:pStyle w:val="2"/>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8.3投标文件未按时解密，投标人提供了备份投标文件的，以备份投标文件作为依据，否则视为投标文件撤回。投标文件已按时解密的，备份投标文件自动失效。</w:t>
      </w:r>
    </w:p>
    <w:p w14:paraId="041AE13C">
      <w:pPr>
        <w:pStyle w:val="2"/>
        <w:spacing w:line="360" w:lineRule="auto"/>
        <w:ind w:left="0" w:leftChars="0" w:firstLine="0" w:firstLineChars="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19、资格审查</w:t>
      </w:r>
    </w:p>
    <w:p w14:paraId="70ACDFD0">
      <w:pPr>
        <w:pStyle w:val="134"/>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19.1开标后，采购人将依据法律法规和招标文件的规定，对投标人的资格进行审查。</w:t>
      </w:r>
    </w:p>
    <w:p w14:paraId="7C964309">
      <w:pPr>
        <w:pStyle w:val="13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19.2投标人未按照招标文件要求提供与</w:t>
      </w:r>
      <w:r>
        <w:rPr>
          <w:rFonts w:hint="eastAsia" w:ascii="仿宋" w:hAnsi="仿宋" w:eastAsia="仿宋" w:cs="仿宋"/>
          <w:color w:val="000000" w:themeColor="text1"/>
          <w:highlight w:val="none"/>
          <w14:textFill>
            <w14:solidFill>
              <w14:schemeClr w14:val="tx1"/>
            </w14:solidFill>
          </w14:textFill>
        </w:rPr>
        <w:t>资格条件相应的</w:t>
      </w:r>
      <w:r>
        <w:rPr>
          <w:rFonts w:hint="eastAsia" w:ascii="仿宋" w:hAnsi="仿宋" w:eastAsia="仿宋" w:cs="仿宋"/>
          <w:color w:val="000000" w:themeColor="text1"/>
          <w:kern w:val="0"/>
          <w:szCs w:val="24"/>
          <w:highlight w:val="none"/>
          <w14:textFill>
            <w14:solidFill>
              <w14:schemeClr w14:val="tx1"/>
            </w14:solidFill>
          </w14:textFill>
        </w:rPr>
        <w:t>有效资格证明材料的，视为</w:t>
      </w:r>
      <w:r>
        <w:rPr>
          <w:rFonts w:hint="eastAsia" w:ascii="仿宋" w:hAnsi="仿宋" w:eastAsia="仿宋" w:cs="仿宋"/>
          <w:color w:val="000000" w:themeColor="text1"/>
          <w:highlight w:val="none"/>
          <w14:textFill>
            <w14:solidFill>
              <w14:schemeClr w14:val="tx1"/>
            </w14:solidFill>
          </w14:textFill>
        </w:rPr>
        <w:t>投标人不具备招标文件中规定的资格要求，其投标无效。</w:t>
      </w:r>
    </w:p>
    <w:p w14:paraId="5F18128E">
      <w:pPr>
        <w:pStyle w:val="13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3对未通过资格审查的投标人，告知其未通过的原因。</w:t>
      </w:r>
    </w:p>
    <w:p w14:paraId="0CDC0E1C">
      <w:pPr>
        <w:pStyle w:val="13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4合格投标人不足3家的，不再评标。</w:t>
      </w:r>
    </w:p>
    <w:p w14:paraId="3A2D68B6">
      <w:pPr>
        <w:pStyle w:val="134"/>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20、信用信息查询</w:t>
      </w:r>
    </w:p>
    <w:p w14:paraId="77CDBACD">
      <w:pPr>
        <w:pStyle w:val="134"/>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20.1信用信息查询渠道及截止时间：</w:t>
      </w:r>
      <w:r>
        <w:rPr>
          <w:rFonts w:hint="eastAsia" w:ascii="仿宋" w:hAnsi="仿宋" w:eastAsia="仿宋" w:cs="仿宋"/>
          <w:color w:val="000000" w:themeColor="text1"/>
          <w:kern w:val="0"/>
          <w:szCs w:val="24"/>
          <w:highlight w:val="none"/>
          <w:lang w:val="en-US" w:eastAsia="zh-CN"/>
          <w14:textFill>
            <w14:solidFill>
              <w14:schemeClr w14:val="tx1"/>
            </w14:solidFill>
          </w14:textFill>
        </w:rPr>
        <w:t>采购人</w:t>
      </w:r>
      <w:r>
        <w:rPr>
          <w:rFonts w:hint="eastAsia" w:ascii="仿宋" w:hAnsi="仿宋" w:eastAsia="仿宋" w:cs="仿宋"/>
          <w:color w:val="000000" w:themeColor="text1"/>
          <w:kern w:val="0"/>
          <w:szCs w:val="24"/>
          <w:highlight w:val="none"/>
          <w14:textFill>
            <w14:solidFill>
              <w14:schemeClr w14:val="tx1"/>
            </w14:solidFill>
          </w14:textFill>
        </w:rPr>
        <w:t>将在资格审查时通过“信用中国”网站(www.creditchina.gov.cn)、中国政府采购网(www.ccgp.gov.cn)渠道查询投标人接受资格时的信用记录。</w:t>
      </w:r>
    </w:p>
    <w:p w14:paraId="4AEFDB0D">
      <w:pPr>
        <w:pStyle w:val="134"/>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6CE9FA6A">
      <w:pPr>
        <w:pStyle w:val="134"/>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70F60269">
      <w:pPr>
        <w:pStyle w:val="13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highlight w:val="none"/>
          <w14:textFill>
            <w14:solidFill>
              <w14:schemeClr w14:val="tx1"/>
            </w14:solidFill>
          </w14:textFill>
        </w:rPr>
        <w:t>。</w:t>
      </w:r>
    </w:p>
    <w:p w14:paraId="35DC1025">
      <w:pPr>
        <w:pStyle w:val="134"/>
        <w:spacing w:before="0"/>
        <w:ind w:firstLine="0" w:firstLineChars="0"/>
        <w:rPr>
          <w:rFonts w:hint="eastAsia" w:ascii="仿宋" w:hAnsi="仿宋" w:eastAsia="仿宋" w:cs="仿宋"/>
          <w:color w:val="000000" w:themeColor="text1"/>
          <w:kern w:val="0"/>
          <w:szCs w:val="24"/>
          <w:highlight w:val="none"/>
          <w14:textFill>
            <w14:solidFill>
              <w14:schemeClr w14:val="tx1"/>
            </w14:solidFill>
          </w14:textFill>
        </w:rPr>
      </w:pPr>
    </w:p>
    <w:p w14:paraId="6974CD48">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五、评标</w:t>
      </w:r>
    </w:p>
    <w:p w14:paraId="3FDC66CF">
      <w:pPr>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13" w:name="_Toc91899903"/>
      <w:r>
        <w:rPr>
          <w:rFonts w:hint="eastAsia" w:ascii="仿宋" w:hAnsi="仿宋" w:eastAsia="仿宋" w:cs="仿宋"/>
          <w:b/>
          <w:color w:val="000000" w:themeColor="text1"/>
          <w:sz w:val="24"/>
          <w:highlight w:val="none"/>
          <w14:textFill>
            <w14:solidFill>
              <w14:schemeClr w14:val="tx1"/>
            </w14:solidFill>
          </w14:textFill>
        </w:rPr>
        <w:t>21.</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sz w:val="24"/>
          <w:highlight w:val="none"/>
          <w14:textFill>
            <w14:solidFill>
              <w14:schemeClr w14:val="tx1"/>
            </w14:solidFill>
          </w14:textFill>
        </w:rPr>
        <w:t>详见招标文件第四部分评标办法。</w:t>
      </w:r>
    </w:p>
    <w:p w14:paraId="3E9D3B44">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2A591323">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六、定 标</w:t>
      </w:r>
    </w:p>
    <w:p w14:paraId="65B64DDF">
      <w:pPr>
        <w:pStyle w:val="2"/>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22.确定中标供应商</w:t>
      </w:r>
    </w:p>
    <w:p w14:paraId="37F395F1">
      <w:pPr>
        <w:pStyle w:val="134"/>
        <w:snapToGrid w:val="0"/>
        <w:spacing w:before="0"/>
        <w:ind w:firstLine="4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4B1DD825">
      <w:pPr>
        <w:pStyle w:val="134"/>
        <w:snapToGrid w:val="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23.中标通知与中标结果公告</w:t>
      </w:r>
    </w:p>
    <w:p w14:paraId="7007D036">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23.1自中标人确定之日起2个工作日内，</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通过电子交易平台向中标人发出中标通知书，同时编制发布采购结果公告。</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也可以以纸质形式进行中标通知。</w:t>
      </w:r>
    </w:p>
    <w:p w14:paraId="74D8D018">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23.2中标结果公告内容包括采购人及其委托的</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000000" w:themeColor="text1"/>
          <w:sz w:val="24"/>
          <w:highlight w:val="none"/>
          <w14:textFill>
            <w14:solidFill>
              <w14:schemeClr w14:val="tx1"/>
            </w14:solidFill>
          </w14:textFill>
        </w:rPr>
        <w:t>资格审查情况、评审专家抽取规则、符合性审查情况、</w:t>
      </w:r>
      <w:bookmarkEnd w:id="14"/>
      <w:r>
        <w:rPr>
          <w:rFonts w:hint="eastAsia" w:ascii="仿宋" w:hAnsi="仿宋" w:eastAsia="仿宋" w:cs="仿宋"/>
          <w:color w:val="000000" w:themeColor="text1"/>
          <w:sz w:val="24"/>
          <w:highlight w:val="none"/>
          <w14:textFill>
            <w14:solidFill>
              <w14:schemeClr w14:val="tx1"/>
            </w14:solidFill>
          </w14:textFill>
        </w:rPr>
        <w:t>未中标情况说明、中标公告期限以及评审专家名单、评分汇总及明细。</w:t>
      </w:r>
    </w:p>
    <w:p w14:paraId="16ED112A">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23.3公告期限为1个工作日。</w:t>
      </w:r>
    </w:p>
    <w:p w14:paraId="5359500E">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七、合同授予</w:t>
      </w:r>
    </w:p>
    <w:p w14:paraId="46449C35">
      <w:pPr>
        <w:pStyle w:val="2"/>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24.</w:t>
      </w:r>
      <w:r>
        <w:rPr>
          <w:rFonts w:hint="eastAsia" w:ascii="仿宋" w:hAnsi="仿宋" w:eastAsia="仿宋" w:cs="仿宋"/>
          <w:color w:val="000000" w:themeColor="text1"/>
          <w:highlight w:val="none"/>
          <w14:textFill>
            <w14:solidFill>
              <w14:schemeClr w14:val="tx1"/>
            </w14:solidFill>
          </w14:textFill>
        </w:rPr>
        <w:t>合同主要条款详见第五部分拟签订的合同文本。</w:t>
      </w:r>
    </w:p>
    <w:p w14:paraId="7AE4AF8F">
      <w:pPr>
        <w:pStyle w:val="2"/>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25.合同的签订</w:t>
      </w:r>
    </w:p>
    <w:p w14:paraId="6926BE74">
      <w:pPr>
        <w:widowControl/>
        <w:shd w:val="clear" w:color="auto" w:fill="FFFFFF"/>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25.1</w:t>
      </w:r>
      <w:r>
        <w:rPr>
          <w:rFonts w:hint="eastAsia" w:ascii="仿宋" w:hAnsi="仿宋" w:eastAsia="仿宋" w:cs="仿宋"/>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8F0F3D5">
      <w:pPr>
        <w:pStyle w:val="134"/>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1E53A218">
      <w:pPr>
        <w:pStyle w:val="13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06044B0A">
      <w:pPr>
        <w:pStyle w:val="13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6A1E38E0">
      <w:pPr>
        <w:pStyle w:val="134"/>
        <w:snapToGrid w:val="0"/>
        <w:spacing w:before="0" w:after="12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56B14183">
      <w:pPr>
        <w:pStyle w:val="2"/>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26.履约保证金</w:t>
      </w:r>
    </w:p>
    <w:p w14:paraId="281C88CB">
      <w:pPr>
        <w:tabs>
          <w:tab w:val="left" w:pos="0"/>
        </w:tabs>
        <w:spacing w:line="360" w:lineRule="auto"/>
        <w:ind w:firstLine="48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45D5B20">
      <w:pPr>
        <w:pStyle w:val="5"/>
        <w:ind w:left="0" w:firstLine="480" w:firstLineChars="200"/>
        <w:rPr>
          <w:rFonts w:hint="eastAsia" w:ascii="仿宋" w:hAnsi="仿宋" w:eastAsia="仿宋" w:cs="仿宋"/>
          <w:b w:val="0"/>
          <w:bCs w:val="0"/>
          <w:snapToGrid w:val="0"/>
          <w:color w:val="000000" w:themeColor="text1"/>
          <w:kern w:val="28"/>
          <w:sz w:val="24"/>
          <w:highlight w:val="none"/>
          <w14:textFill>
            <w14:solidFill>
              <w14:schemeClr w14:val="tx1"/>
            </w14:solidFill>
          </w14:textFill>
        </w:rPr>
      </w:pPr>
      <w:r>
        <w:rPr>
          <w:rFonts w:hint="eastAsia" w:ascii="仿宋" w:hAnsi="仿宋" w:eastAsia="仿宋" w:cs="仿宋"/>
          <w:b w:val="0"/>
          <w:bCs w:val="0"/>
          <w:snapToGrid w:val="0"/>
          <w:color w:val="000000" w:themeColor="text1"/>
          <w:kern w:val="28"/>
          <w:sz w:val="24"/>
          <w:highlight w:val="none"/>
          <w14:textFill>
            <w14:solidFill>
              <w14:schemeClr w14:val="tx1"/>
            </w14:solidFill>
          </w14:textFill>
        </w:rPr>
        <w:t>供应商</w:t>
      </w:r>
      <w:r>
        <w:rPr>
          <w:rFonts w:hint="eastAsia" w:ascii="仿宋" w:hAnsi="仿宋" w:eastAsia="仿宋" w:cs="仿宋"/>
          <w:b w:val="0"/>
          <w:bCs w:val="0"/>
          <w:snapToGrid w:val="0"/>
          <w:color w:val="000000" w:themeColor="text1"/>
          <w:kern w:val="28"/>
          <w:sz w:val="24"/>
          <w:highlight w:val="none"/>
          <w:lang w:val="en-US"/>
          <w14:textFill>
            <w14:solidFill>
              <w14:schemeClr w14:val="tx1"/>
            </w14:solidFill>
          </w14:textFill>
        </w:rPr>
        <w:t>可</w:t>
      </w:r>
      <w:r>
        <w:rPr>
          <w:rFonts w:hint="eastAsia" w:ascii="仿宋" w:hAnsi="仿宋" w:eastAsia="仿宋" w:cs="仿宋"/>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B7BD5B5">
      <w:pPr>
        <w:pStyle w:val="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4"/>
          <w:szCs w:val="32"/>
          <w:highlight w:val="none"/>
          <w:lang w:val="en-US"/>
          <w14:textFill>
            <w14:solidFill>
              <w14:schemeClr w14:val="tx1"/>
            </w14:solidFill>
          </w14:textFill>
        </w:rPr>
        <w:t>27.预付款</w:t>
      </w:r>
    </w:p>
    <w:p w14:paraId="01014EBD">
      <w:pPr>
        <w:adjustRightInd/>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D84FF06">
      <w:pPr>
        <w:rPr>
          <w:rFonts w:hint="eastAsia" w:ascii="仿宋" w:hAnsi="仿宋" w:eastAsia="仿宋" w:cs="仿宋"/>
          <w:color w:val="000000" w:themeColor="text1"/>
          <w:highlight w:val="none"/>
          <w14:textFill>
            <w14:solidFill>
              <w14:schemeClr w14:val="tx1"/>
            </w14:solidFill>
          </w14:textFill>
        </w:rPr>
      </w:pPr>
    </w:p>
    <w:p w14:paraId="3E29F56B">
      <w:pPr>
        <w:snapToGrid w:val="0"/>
        <w:spacing w:line="360" w:lineRule="auto"/>
        <w:ind w:firstLine="3357" w:firstLineChars="1045"/>
        <w:rPr>
          <w:rFonts w:hint="eastAsia" w:ascii="仿宋" w:hAnsi="仿宋" w:eastAsia="仿宋" w:cs="仿宋"/>
          <w:b/>
          <w:color w:val="000000" w:themeColor="text1"/>
          <w:sz w:val="32"/>
          <w:highlight w:val="none"/>
          <w14:textFill>
            <w14:solidFill>
              <w14:schemeClr w14:val="tx1"/>
            </w14:solidFill>
          </w14:textFill>
        </w:rPr>
      </w:pPr>
    </w:p>
    <w:p w14:paraId="447CF85C">
      <w:pPr>
        <w:snapToGrid w:val="0"/>
        <w:spacing w:line="360" w:lineRule="auto"/>
        <w:ind w:firstLine="3357" w:firstLineChars="1045"/>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八、电子交易活动的中止</w:t>
      </w:r>
    </w:p>
    <w:p w14:paraId="172236B2">
      <w:pPr>
        <w:pStyle w:val="134"/>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4"/>
          <w:szCs w:val="20"/>
          <w:highlight w:val="none"/>
          <w14:textFill>
            <w14:solidFill>
              <w14:schemeClr w14:val="tx1"/>
            </w14:solidFill>
          </w14:textFill>
        </w:rPr>
        <w:t>2</w:t>
      </w:r>
      <w:r>
        <w:rPr>
          <w:rFonts w:hint="eastAsia" w:ascii="仿宋" w:hAnsi="仿宋" w:eastAsia="仿宋" w:cs="仿宋"/>
          <w:b/>
          <w:bCs/>
          <w:color w:val="000000" w:themeColor="text1"/>
          <w:sz w:val="24"/>
          <w:szCs w:val="24"/>
          <w:highlight w:val="none"/>
          <w14:textFill>
            <w14:solidFill>
              <w14:schemeClr w14:val="tx1"/>
            </w14:solidFill>
          </w14:textFill>
        </w:rPr>
        <w:t>8</w:t>
      </w:r>
      <w:r>
        <w:rPr>
          <w:rFonts w:hint="eastAsia" w:ascii="仿宋" w:hAnsi="仿宋" w:eastAsia="仿宋" w:cs="仿宋"/>
          <w:b/>
          <w:color w:val="000000" w:themeColor="text1"/>
          <w:szCs w:val="24"/>
          <w:highlight w:val="none"/>
          <w14:textFill>
            <w14:solidFill>
              <w14:schemeClr w14:val="tx1"/>
            </w14:solidFill>
          </w14:textFill>
        </w:rPr>
        <w:t>.电子交易活动的中止。</w:t>
      </w:r>
      <w:r>
        <w:rPr>
          <w:rFonts w:hint="eastAsia" w:ascii="仿宋" w:hAnsi="仿宋" w:eastAsia="仿宋" w:cs="仿宋"/>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可中止电子交易活动：</w:t>
      </w:r>
    </w:p>
    <w:p w14:paraId="71D79F98">
      <w:pPr>
        <w:pStyle w:val="13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28.1电子交易平台发生故障而无法登录访问的； </w:t>
      </w:r>
    </w:p>
    <w:p w14:paraId="7C8BD52C">
      <w:pPr>
        <w:pStyle w:val="13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28.2电子交易平台应用或数据库出现错误，不能进行正常操作的；</w:t>
      </w:r>
    </w:p>
    <w:p w14:paraId="02FB6C89">
      <w:pPr>
        <w:pStyle w:val="13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28.3电子交易平台发现严重安全漏洞，有潜在泄密危险的；</w:t>
      </w:r>
    </w:p>
    <w:p w14:paraId="5E2C0671">
      <w:pPr>
        <w:pStyle w:val="13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28.4病毒发作导致不能进行正常操作的； </w:t>
      </w:r>
    </w:p>
    <w:p w14:paraId="7D131311">
      <w:pPr>
        <w:pStyle w:val="13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28.5其他无法保证电子交易的公平、公正和安全的情况。</w:t>
      </w:r>
    </w:p>
    <w:p w14:paraId="28483CA3">
      <w:pPr>
        <w:pStyle w:val="134"/>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27F4FA7">
      <w:pPr>
        <w:tabs>
          <w:tab w:val="left" w:pos="0"/>
        </w:tabs>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p>
    <w:p w14:paraId="0116C4AB">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九、验收</w:t>
      </w:r>
    </w:p>
    <w:p w14:paraId="571738DA">
      <w:pPr>
        <w:pStyle w:val="2"/>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30.验收</w:t>
      </w:r>
    </w:p>
    <w:p w14:paraId="15D8895B">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669F103">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5950E57B">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BFF6947">
      <w:pPr>
        <w:tabs>
          <w:tab w:val="left" w:pos="0"/>
        </w:tabs>
        <w:spacing w:line="360" w:lineRule="auto"/>
        <w:ind w:firstLine="480"/>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749AA6A">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74729768"/>
      <w:bookmarkEnd w:id="16"/>
      <w:bookmarkStart w:id="17" w:name="_Hlt74707468"/>
      <w:bookmarkEnd w:id="17"/>
      <w:bookmarkStart w:id="18" w:name="_Hlt75236290"/>
      <w:bookmarkEnd w:id="18"/>
      <w:bookmarkStart w:id="19" w:name="_Hlt75236101"/>
      <w:bookmarkEnd w:id="19"/>
      <w:bookmarkStart w:id="20" w:name="_Hlt75236011"/>
      <w:bookmarkEnd w:id="20"/>
      <w:bookmarkStart w:id="21" w:name="_Hlt68073093"/>
      <w:bookmarkEnd w:id="21"/>
      <w:bookmarkStart w:id="22" w:name="_Hlt68072990"/>
      <w:bookmarkEnd w:id="22"/>
      <w:bookmarkStart w:id="23" w:name="_Hlt74714665"/>
      <w:bookmarkEnd w:id="23"/>
      <w:bookmarkStart w:id="24" w:name="_Hlt68057669"/>
      <w:bookmarkEnd w:id="24"/>
      <w:bookmarkStart w:id="25" w:name="_Hlt68072998"/>
      <w:bookmarkEnd w:id="25"/>
      <w:bookmarkStart w:id="26" w:name="_Hlt68403820"/>
      <w:bookmarkEnd w:id="26"/>
    </w:p>
    <w:bookmarkEnd w:id="11"/>
    <w:bookmarkEnd w:id="12"/>
    <w:p w14:paraId="49B7AC0D">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27" w:name="第四部分"/>
      <w:r>
        <w:rPr>
          <w:rFonts w:hint="eastAsia" w:ascii="仿宋" w:hAnsi="仿宋" w:eastAsia="仿宋" w:cs="仿宋"/>
          <w:b/>
          <w:color w:val="000000" w:themeColor="text1"/>
          <w:sz w:val="36"/>
          <w:szCs w:val="36"/>
          <w:highlight w:val="none"/>
          <w14:textFill>
            <w14:solidFill>
              <w14:schemeClr w14:val="tx1"/>
            </w14:solidFill>
          </w14:textFill>
        </w:rPr>
        <w:t>第三部分   采购需求</w:t>
      </w:r>
    </w:p>
    <w:p w14:paraId="11C73B50">
      <w:pPr>
        <w:snapToGrid w:val="0"/>
        <w:rPr>
          <w:rStyle w:val="967"/>
          <w:rFonts w:hint="eastAsia" w:ascii="仿宋" w:hAnsi="仿宋" w:eastAsia="仿宋" w:cs="仿宋"/>
          <w:color w:val="000000" w:themeColor="text1"/>
          <w:highlight w:val="none"/>
          <w14:textFill>
            <w14:solidFill>
              <w14:schemeClr w14:val="tx1"/>
            </w14:solidFill>
          </w14:textFill>
        </w:rPr>
      </w:pPr>
      <w:r>
        <w:rPr>
          <w:rStyle w:val="967"/>
          <w:rFonts w:hint="eastAsia" w:ascii="仿宋" w:hAnsi="仿宋" w:eastAsia="仿宋" w:cs="仿宋"/>
          <w:color w:val="000000" w:themeColor="text1"/>
          <w:highlight w:val="none"/>
          <w14:textFill>
            <w14:solidFill>
              <w14:schemeClr w14:val="tx1"/>
            </w14:solidFill>
          </w14:textFill>
        </w:rPr>
        <w:t>属于实质性要求条款的，请用符号“▲”标明，否则属于非实质性要求。</w:t>
      </w:r>
    </w:p>
    <w:p w14:paraId="638BB96A">
      <w:pPr>
        <w:snapToGrid w:val="0"/>
        <w:rPr>
          <w:rStyle w:val="967"/>
          <w:rFonts w:hint="eastAsia" w:ascii="仿宋" w:hAnsi="仿宋" w:eastAsia="仿宋" w:cs="仿宋"/>
          <w:color w:val="000000" w:themeColor="text1"/>
          <w:highlight w:val="none"/>
          <w14:textFill>
            <w14:solidFill>
              <w14:schemeClr w14:val="tx1"/>
            </w14:solidFill>
          </w14:textFill>
        </w:rPr>
      </w:pPr>
      <w:r>
        <w:rPr>
          <w:rStyle w:val="967"/>
          <w:rFonts w:hint="eastAsia" w:ascii="仿宋" w:hAnsi="仿宋" w:eastAsia="仿宋" w:cs="仿宋"/>
          <w:color w:val="000000" w:themeColor="text1"/>
          <w:highlight w:val="none"/>
          <w14:textFill>
            <w14:solidFill>
              <w14:schemeClr w14:val="tx1"/>
            </w14:solidFill>
          </w14:textFill>
        </w:rPr>
        <w:t>“★”系产品采购项目中单一产品或核心产品。</w:t>
      </w:r>
    </w:p>
    <w:p w14:paraId="7E625E12">
      <w:pPr>
        <w:pStyle w:val="5"/>
        <w:rPr>
          <w:rFonts w:hint="eastAsia" w:ascii="仿宋" w:hAnsi="仿宋" w:eastAsia="仿宋" w:cs="仿宋"/>
          <w:color w:val="000000" w:themeColor="text1"/>
          <w:highlight w:val="none"/>
          <w14:textFill>
            <w14:solidFill>
              <w14:schemeClr w14:val="tx1"/>
            </w14:solidFill>
          </w14:textFill>
        </w:rPr>
      </w:pPr>
    </w:p>
    <w:p w14:paraId="218AAB63">
      <w:pPr>
        <w:pStyle w:val="5"/>
        <w:numPr>
          <w:ilvl w:val="0"/>
          <w:numId w:val="0"/>
        </w:numPr>
        <w:ind w:left="630" w:leftChars="0" w:hanging="630" w:firstLineChars="0"/>
        <w:jc w:val="center"/>
        <w:rPr>
          <w:rFonts w:hint="eastAsia" w:ascii="仿宋" w:hAnsi="仿宋" w:eastAsia="仿宋" w:cs="仿宋"/>
          <w:color w:val="000000" w:themeColor="text1"/>
          <w:highlight w:val="none"/>
          <w14:textFill>
            <w14:solidFill>
              <w14:schemeClr w14:val="tx1"/>
            </w14:solidFill>
          </w14:textFill>
        </w:rPr>
      </w:pPr>
      <w:r>
        <w:rPr>
          <w:rFonts w:hint="default" w:ascii="仿宋" w:hAnsi="仿宋" w:eastAsia="仿宋" w:cs="仿宋"/>
          <w:b/>
          <w:bCs/>
          <w:color w:val="000000" w:themeColor="text1"/>
          <w:kern w:val="2"/>
          <w:sz w:val="32"/>
          <w:szCs w:val="32"/>
          <w:highlight w:val="none"/>
          <w:lang w:val="zh-CN" w:eastAsia="zh-CN" w:bidi="ar-SA"/>
          <w14:textFill>
            <w14:solidFill>
              <w14:schemeClr w14:val="tx1"/>
            </w14:solidFill>
          </w14:textFill>
        </w:rPr>
        <w:t>一、</w:t>
      </w:r>
      <w:r>
        <w:rPr>
          <w:rFonts w:hint="eastAsia" w:ascii="仿宋" w:hAnsi="仿宋" w:eastAsia="仿宋" w:cs="仿宋"/>
          <w:color w:val="000000" w:themeColor="text1"/>
          <w:highlight w:val="none"/>
          <w14:textFill>
            <w14:solidFill>
              <w14:schemeClr w14:val="tx1"/>
            </w14:solidFill>
          </w14:textFill>
        </w:rPr>
        <w:t>招标一览表</w:t>
      </w:r>
    </w:p>
    <w:p w14:paraId="25F5C16E">
      <w:pPr>
        <w:bidi w:val="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标项</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eastAsia="zh-CN"/>
          <w14:textFill>
            <w14:solidFill>
              <w14:schemeClr w14:val="tx1"/>
            </w14:solidFill>
          </w14:textFill>
        </w:rPr>
        <w:t>杭州市萧山区中医院DSA、联影16排uCT510、联影核磁uMR586维保政府采购项目</w:t>
      </w:r>
    </w:p>
    <w:tbl>
      <w:tblPr>
        <w:tblStyle w:val="62"/>
        <w:tblpPr w:leftFromText="180" w:rightFromText="180" w:vertAnchor="text" w:horzAnchor="margin" w:tblpXSpec="center" w:tblpY="63"/>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7"/>
        <w:gridCol w:w="2704"/>
        <w:gridCol w:w="650"/>
        <w:gridCol w:w="576"/>
        <w:gridCol w:w="1416"/>
        <w:gridCol w:w="1534"/>
        <w:gridCol w:w="1537"/>
      </w:tblGrid>
      <w:tr w14:paraId="4E7C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2" w:hRule="atLeast"/>
          <w:jc w:val="center"/>
        </w:trPr>
        <w:tc>
          <w:tcPr>
            <w:tcW w:w="637" w:type="dxa"/>
            <w:tcMar>
              <w:top w:w="15" w:type="dxa"/>
              <w:left w:w="15" w:type="dxa"/>
              <w:bottom w:w="0" w:type="dxa"/>
              <w:right w:w="15" w:type="dxa"/>
            </w:tcMar>
            <w:vAlign w:val="center"/>
          </w:tcPr>
          <w:p w14:paraId="24AB651A">
            <w:pPr>
              <w:tabs>
                <w:tab w:val="left" w:pos="0"/>
              </w:tabs>
              <w:adjustRightInd w:val="0"/>
              <w:snapToGrid w:val="0"/>
              <w:spacing w:after="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标项</w:t>
            </w:r>
          </w:p>
        </w:tc>
        <w:tc>
          <w:tcPr>
            <w:tcW w:w="2704" w:type="dxa"/>
            <w:tcMar>
              <w:top w:w="15" w:type="dxa"/>
              <w:left w:w="15" w:type="dxa"/>
              <w:bottom w:w="0" w:type="dxa"/>
              <w:right w:w="15" w:type="dxa"/>
            </w:tcMar>
            <w:vAlign w:val="center"/>
          </w:tcPr>
          <w:p w14:paraId="238A5CC7">
            <w:pPr>
              <w:tabs>
                <w:tab w:val="left" w:pos="0"/>
              </w:tabs>
              <w:adjustRightInd w:val="0"/>
              <w:snapToGrid w:val="0"/>
              <w:spacing w:after="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名称</w:t>
            </w:r>
          </w:p>
        </w:tc>
        <w:tc>
          <w:tcPr>
            <w:tcW w:w="650" w:type="dxa"/>
            <w:tcMar>
              <w:top w:w="15" w:type="dxa"/>
              <w:left w:w="15" w:type="dxa"/>
              <w:bottom w:w="0" w:type="dxa"/>
              <w:right w:w="15" w:type="dxa"/>
            </w:tcMar>
            <w:vAlign w:val="center"/>
          </w:tcPr>
          <w:p w14:paraId="629F1A52">
            <w:pPr>
              <w:tabs>
                <w:tab w:val="left" w:pos="0"/>
              </w:tabs>
              <w:adjustRightInd w:val="0"/>
              <w:snapToGrid w:val="0"/>
              <w:spacing w:after="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数量</w:t>
            </w:r>
          </w:p>
        </w:tc>
        <w:tc>
          <w:tcPr>
            <w:tcW w:w="576" w:type="dxa"/>
            <w:tcMar>
              <w:top w:w="15" w:type="dxa"/>
              <w:left w:w="15" w:type="dxa"/>
              <w:bottom w:w="0" w:type="dxa"/>
              <w:right w:w="15" w:type="dxa"/>
            </w:tcMar>
            <w:vAlign w:val="center"/>
          </w:tcPr>
          <w:p w14:paraId="71E7A8A4">
            <w:pPr>
              <w:tabs>
                <w:tab w:val="left" w:pos="0"/>
              </w:tabs>
              <w:adjustRightInd w:val="0"/>
              <w:snapToGrid w:val="0"/>
              <w:spacing w:after="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单位</w:t>
            </w:r>
          </w:p>
        </w:tc>
        <w:tc>
          <w:tcPr>
            <w:tcW w:w="1416" w:type="dxa"/>
            <w:vAlign w:val="center"/>
          </w:tcPr>
          <w:p w14:paraId="4157D678">
            <w:pPr>
              <w:tabs>
                <w:tab w:val="left" w:pos="0"/>
              </w:tabs>
              <w:adjustRightInd w:val="0"/>
              <w:snapToGrid w:val="0"/>
              <w:spacing w:after="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预算（元）</w:t>
            </w:r>
          </w:p>
        </w:tc>
        <w:tc>
          <w:tcPr>
            <w:tcW w:w="1534" w:type="dxa"/>
            <w:vAlign w:val="center"/>
          </w:tcPr>
          <w:p w14:paraId="233C035F">
            <w:pPr>
              <w:tabs>
                <w:tab w:val="left" w:pos="0"/>
              </w:tabs>
              <w:adjustRightInd w:val="0"/>
              <w:snapToGrid w:val="0"/>
              <w:spacing w:after="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简要规格描述或基本情况介绍</w:t>
            </w:r>
          </w:p>
        </w:tc>
        <w:tc>
          <w:tcPr>
            <w:tcW w:w="1537" w:type="dxa"/>
            <w:vAlign w:val="center"/>
          </w:tcPr>
          <w:p w14:paraId="1DF3349F">
            <w:pPr>
              <w:tabs>
                <w:tab w:val="left" w:pos="0"/>
              </w:tabs>
              <w:adjustRightInd w:val="0"/>
              <w:snapToGrid w:val="0"/>
              <w:spacing w:after="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最高限价（元）</w:t>
            </w:r>
          </w:p>
        </w:tc>
      </w:tr>
      <w:tr w14:paraId="0C95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7" w:hRule="atLeast"/>
          <w:jc w:val="center"/>
        </w:trPr>
        <w:tc>
          <w:tcPr>
            <w:tcW w:w="637" w:type="dxa"/>
            <w:tcMar>
              <w:top w:w="15" w:type="dxa"/>
              <w:left w:w="15" w:type="dxa"/>
              <w:bottom w:w="0" w:type="dxa"/>
              <w:right w:w="15" w:type="dxa"/>
            </w:tcMar>
            <w:vAlign w:val="center"/>
          </w:tcPr>
          <w:p w14:paraId="69AA8791">
            <w:pPr>
              <w:tabs>
                <w:tab w:val="left" w:pos="0"/>
              </w:tabs>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p>
        </w:tc>
        <w:tc>
          <w:tcPr>
            <w:tcW w:w="2704" w:type="dxa"/>
            <w:tcMar>
              <w:top w:w="15" w:type="dxa"/>
              <w:left w:w="15" w:type="dxa"/>
              <w:bottom w:w="0" w:type="dxa"/>
              <w:right w:w="15" w:type="dxa"/>
            </w:tcMar>
            <w:vAlign w:val="center"/>
          </w:tcPr>
          <w:p w14:paraId="044F2736">
            <w:pPr>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snapToGrid w:val="0"/>
                <w:kern w:val="28"/>
                <w:sz w:val="24"/>
                <w:szCs w:val="20"/>
                <w:lang w:val="en-US" w:eastAsia="zh-CN"/>
              </w:rPr>
              <w:t>杭州市萧山区中医院DSA维保政府采购项目</w:t>
            </w:r>
          </w:p>
        </w:tc>
        <w:tc>
          <w:tcPr>
            <w:tcW w:w="650" w:type="dxa"/>
            <w:tcMar>
              <w:top w:w="15" w:type="dxa"/>
              <w:left w:w="15" w:type="dxa"/>
              <w:bottom w:w="0" w:type="dxa"/>
              <w:right w:w="15" w:type="dxa"/>
            </w:tcMar>
            <w:vAlign w:val="center"/>
          </w:tcPr>
          <w:p w14:paraId="5BE59302">
            <w:pPr>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576" w:type="dxa"/>
            <w:tcMar>
              <w:top w:w="15" w:type="dxa"/>
              <w:left w:w="15" w:type="dxa"/>
              <w:bottom w:w="0" w:type="dxa"/>
              <w:right w:w="15" w:type="dxa"/>
            </w:tcMar>
            <w:vAlign w:val="center"/>
          </w:tcPr>
          <w:p w14:paraId="4DAC7366">
            <w:pPr>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年</w:t>
            </w:r>
          </w:p>
        </w:tc>
        <w:tc>
          <w:tcPr>
            <w:tcW w:w="1416" w:type="dxa"/>
            <w:vAlign w:val="center"/>
          </w:tcPr>
          <w:p w14:paraId="789DBB08">
            <w:pPr>
              <w:spacing w:line="400" w:lineRule="exact"/>
              <w:jc w:val="center"/>
              <w:textAlignment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2250000.00</w:t>
            </w:r>
          </w:p>
        </w:tc>
        <w:tc>
          <w:tcPr>
            <w:tcW w:w="1534" w:type="dxa"/>
            <w:vAlign w:val="center"/>
          </w:tcPr>
          <w:p w14:paraId="1E43E945">
            <w:pPr>
              <w:tabs>
                <w:tab w:val="left" w:pos="0"/>
              </w:tabs>
              <w:spacing w:line="400" w:lineRule="exact"/>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二、采购需求</w:t>
            </w:r>
          </w:p>
        </w:tc>
        <w:tc>
          <w:tcPr>
            <w:tcW w:w="1537" w:type="dxa"/>
            <w:vAlign w:val="center"/>
          </w:tcPr>
          <w:p w14:paraId="425EF65B">
            <w:pPr>
              <w:spacing w:line="400" w:lineRule="exact"/>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2250000.00</w:t>
            </w:r>
          </w:p>
        </w:tc>
      </w:tr>
      <w:tr w14:paraId="5119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7" w:hRule="atLeast"/>
          <w:jc w:val="center"/>
        </w:trPr>
        <w:tc>
          <w:tcPr>
            <w:tcW w:w="637" w:type="dxa"/>
            <w:tcMar>
              <w:top w:w="15" w:type="dxa"/>
              <w:left w:w="15" w:type="dxa"/>
              <w:bottom w:w="0" w:type="dxa"/>
              <w:right w:w="15" w:type="dxa"/>
            </w:tcMar>
            <w:vAlign w:val="center"/>
          </w:tcPr>
          <w:p w14:paraId="06C8FE2C">
            <w:pPr>
              <w:tabs>
                <w:tab w:val="left" w:pos="0"/>
              </w:tabs>
              <w:jc w:val="cente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w:t>
            </w:r>
          </w:p>
        </w:tc>
        <w:tc>
          <w:tcPr>
            <w:tcW w:w="2704" w:type="dxa"/>
            <w:tcMar>
              <w:top w:w="15" w:type="dxa"/>
              <w:left w:w="15" w:type="dxa"/>
              <w:bottom w:w="0" w:type="dxa"/>
              <w:right w:w="15" w:type="dxa"/>
            </w:tcMar>
            <w:vAlign w:val="center"/>
          </w:tcPr>
          <w:p w14:paraId="43CC9AE7">
            <w:pPr>
              <w:jc w:val="center"/>
              <w:textAlignment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杭州市萧山区中医院联影16排uCT510设备维保政府采购项目</w:t>
            </w:r>
          </w:p>
        </w:tc>
        <w:tc>
          <w:tcPr>
            <w:tcW w:w="650" w:type="dxa"/>
            <w:tcMar>
              <w:top w:w="15" w:type="dxa"/>
              <w:left w:w="15" w:type="dxa"/>
              <w:bottom w:w="0" w:type="dxa"/>
              <w:right w:w="15" w:type="dxa"/>
            </w:tcMar>
            <w:vAlign w:val="center"/>
          </w:tcPr>
          <w:p w14:paraId="1C376932">
            <w:pPr>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576" w:type="dxa"/>
            <w:tcMar>
              <w:top w:w="15" w:type="dxa"/>
              <w:left w:w="15" w:type="dxa"/>
              <w:bottom w:w="0" w:type="dxa"/>
              <w:right w:w="15" w:type="dxa"/>
            </w:tcMar>
            <w:vAlign w:val="center"/>
          </w:tcPr>
          <w:p w14:paraId="66F9BB8A">
            <w:pPr>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年</w:t>
            </w:r>
          </w:p>
        </w:tc>
        <w:tc>
          <w:tcPr>
            <w:tcW w:w="1416" w:type="dxa"/>
            <w:vAlign w:val="center"/>
          </w:tcPr>
          <w:p w14:paraId="62272D2B">
            <w:pPr>
              <w:spacing w:line="400" w:lineRule="exact"/>
              <w:jc w:val="center"/>
              <w:textAlignment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1350000.00</w:t>
            </w:r>
          </w:p>
        </w:tc>
        <w:tc>
          <w:tcPr>
            <w:tcW w:w="1534" w:type="dxa"/>
            <w:vAlign w:val="center"/>
          </w:tcPr>
          <w:p w14:paraId="165BBD52">
            <w:pPr>
              <w:tabs>
                <w:tab w:val="left" w:pos="0"/>
              </w:tabs>
              <w:spacing w:line="4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二、采购需求</w:t>
            </w:r>
          </w:p>
        </w:tc>
        <w:tc>
          <w:tcPr>
            <w:tcW w:w="1537" w:type="dxa"/>
            <w:vAlign w:val="center"/>
          </w:tcPr>
          <w:p w14:paraId="468053E8">
            <w:pPr>
              <w:spacing w:line="400" w:lineRule="exact"/>
              <w:jc w:val="center"/>
              <w:textAlignment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1350000.00</w:t>
            </w:r>
          </w:p>
        </w:tc>
      </w:tr>
      <w:tr w14:paraId="4CE2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7" w:hRule="atLeast"/>
          <w:jc w:val="center"/>
        </w:trPr>
        <w:tc>
          <w:tcPr>
            <w:tcW w:w="637" w:type="dxa"/>
            <w:tcMar>
              <w:top w:w="15" w:type="dxa"/>
              <w:left w:w="15" w:type="dxa"/>
              <w:bottom w:w="0" w:type="dxa"/>
              <w:right w:w="15" w:type="dxa"/>
            </w:tcMar>
            <w:vAlign w:val="center"/>
          </w:tcPr>
          <w:p w14:paraId="16D6FD04">
            <w:pPr>
              <w:tabs>
                <w:tab w:val="left" w:pos="0"/>
              </w:tabs>
              <w:jc w:val="cente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p>
        </w:tc>
        <w:tc>
          <w:tcPr>
            <w:tcW w:w="2704" w:type="dxa"/>
            <w:tcMar>
              <w:top w:w="15" w:type="dxa"/>
              <w:left w:w="15" w:type="dxa"/>
              <w:bottom w:w="0" w:type="dxa"/>
              <w:right w:w="15" w:type="dxa"/>
            </w:tcMar>
            <w:vAlign w:val="center"/>
          </w:tcPr>
          <w:p w14:paraId="2049B801">
            <w:pPr>
              <w:jc w:val="center"/>
              <w:textAlignment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snapToGrid w:val="0"/>
                <w:kern w:val="28"/>
                <w:sz w:val="24"/>
                <w:szCs w:val="20"/>
                <w:lang w:val="en-US" w:eastAsia="zh-CN"/>
              </w:rPr>
              <w:t>杭州市萧山区中医院联影核磁uMR586设备维保政府采购项目</w:t>
            </w:r>
          </w:p>
        </w:tc>
        <w:tc>
          <w:tcPr>
            <w:tcW w:w="650" w:type="dxa"/>
            <w:tcMar>
              <w:top w:w="15" w:type="dxa"/>
              <w:left w:w="15" w:type="dxa"/>
              <w:bottom w:w="0" w:type="dxa"/>
              <w:right w:w="15" w:type="dxa"/>
            </w:tcMar>
            <w:vAlign w:val="center"/>
          </w:tcPr>
          <w:p w14:paraId="46E71180">
            <w:pPr>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576" w:type="dxa"/>
            <w:tcMar>
              <w:top w:w="15" w:type="dxa"/>
              <w:left w:w="15" w:type="dxa"/>
              <w:bottom w:w="0" w:type="dxa"/>
              <w:right w:w="15" w:type="dxa"/>
            </w:tcMar>
            <w:vAlign w:val="center"/>
          </w:tcPr>
          <w:p w14:paraId="3F6443C1">
            <w:pPr>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年</w:t>
            </w:r>
          </w:p>
        </w:tc>
        <w:tc>
          <w:tcPr>
            <w:tcW w:w="1416" w:type="dxa"/>
            <w:vAlign w:val="center"/>
          </w:tcPr>
          <w:p w14:paraId="479706CA">
            <w:pPr>
              <w:spacing w:line="400" w:lineRule="exact"/>
              <w:jc w:val="center"/>
              <w:textAlignment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1050000.00</w:t>
            </w:r>
          </w:p>
        </w:tc>
        <w:tc>
          <w:tcPr>
            <w:tcW w:w="1534" w:type="dxa"/>
            <w:vAlign w:val="center"/>
          </w:tcPr>
          <w:p w14:paraId="20F308FB">
            <w:pPr>
              <w:tabs>
                <w:tab w:val="left" w:pos="0"/>
              </w:tabs>
              <w:spacing w:line="4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二、采购需求</w:t>
            </w:r>
          </w:p>
        </w:tc>
        <w:tc>
          <w:tcPr>
            <w:tcW w:w="1537" w:type="dxa"/>
            <w:vAlign w:val="center"/>
          </w:tcPr>
          <w:p w14:paraId="215FB5E2">
            <w:pPr>
              <w:spacing w:line="400" w:lineRule="exact"/>
              <w:jc w:val="center"/>
              <w:textAlignment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1050000.00</w:t>
            </w:r>
          </w:p>
        </w:tc>
      </w:tr>
    </w:tbl>
    <w:p w14:paraId="25361FD6">
      <w:pPr>
        <w:pStyle w:val="261"/>
        <w:ind w:left="0" w:leftChars="0" w:firstLine="0" w:firstLineChars="0"/>
        <w:rPr>
          <w:rFonts w:hint="eastAsia" w:ascii="仿宋" w:hAnsi="仿宋" w:eastAsia="仿宋" w:cs="仿宋"/>
          <w:b/>
          <w:sz w:val="24"/>
          <w:szCs w:val="24"/>
        </w:rPr>
      </w:pPr>
      <w:r>
        <w:rPr>
          <w:rFonts w:hint="eastAsia" w:ascii="仿宋" w:hAnsi="仿宋" w:eastAsia="仿宋" w:cs="仿宋"/>
          <w:b/>
        </w:rPr>
        <w:t>本项目共分</w:t>
      </w:r>
      <w:r>
        <w:rPr>
          <w:rFonts w:hint="eastAsia" w:ascii="仿宋" w:hAnsi="仿宋" w:eastAsia="仿宋" w:cs="仿宋"/>
          <w:b/>
          <w:lang w:val="en-US" w:eastAsia="zh-CN"/>
        </w:rPr>
        <w:t>三</w:t>
      </w:r>
      <w:r>
        <w:rPr>
          <w:rFonts w:hint="eastAsia" w:ascii="仿宋" w:hAnsi="仿宋" w:eastAsia="仿宋" w:cs="仿宋"/>
          <w:b/>
        </w:rPr>
        <w:t>个标项，按标</w:t>
      </w:r>
      <w:r>
        <w:rPr>
          <w:rFonts w:hint="eastAsia" w:ascii="仿宋" w:hAnsi="仿宋" w:eastAsia="仿宋" w:cs="仿宋"/>
          <w:b/>
          <w:highlight w:val="none"/>
        </w:rPr>
        <w:t>项</w:t>
      </w:r>
      <w:r>
        <w:rPr>
          <w:rFonts w:hint="eastAsia" w:ascii="仿宋" w:hAnsi="仿宋" w:eastAsia="仿宋" w:cs="仿宋"/>
          <w:b/>
          <w:highlight w:val="none"/>
          <w:lang w:val="en-US" w:eastAsia="zh-CN"/>
        </w:rPr>
        <w:t>一、标项二、标项三的</w:t>
      </w:r>
      <w:r>
        <w:rPr>
          <w:rFonts w:hint="eastAsia" w:ascii="仿宋" w:hAnsi="仿宋" w:eastAsia="仿宋" w:cs="仿宋"/>
          <w:b/>
          <w:highlight w:val="none"/>
        </w:rPr>
        <w:t>顺序开标，</w:t>
      </w:r>
      <w:r>
        <w:rPr>
          <w:rFonts w:hint="eastAsia" w:ascii="仿宋" w:hAnsi="仿宋" w:eastAsia="仿宋" w:cs="仿宋"/>
          <w:b/>
          <w:highlight w:val="none"/>
          <w:lang w:val="en-US" w:eastAsia="zh-CN"/>
        </w:rPr>
        <w:t>三</w:t>
      </w:r>
      <w:r>
        <w:rPr>
          <w:rFonts w:hint="eastAsia" w:ascii="仿宋" w:hAnsi="仿宋" w:eastAsia="仿宋" w:cs="仿宋"/>
          <w:b/>
          <w:highlight w:val="none"/>
        </w:rPr>
        <w:t>个标项兼投兼中</w:t>
      </w:r>
      <w:r>
        <w:rPr>
          <w:rFonts w:hint="eastAsia" w:ascii="仿宋" w:hAnsi="仿宋" w:eastAsia="仿宋" w:cs="仿宋"/>
          <w:b/>
          <w:highlight w:val="none"/>
          <w:lang w:eastAsia="zh-CN"/>
        </w:rPr>
        <w:t>，</w:t>
      </w:r>
      <w:r>
        <w:rPr>
          <w:rFonts w:hint="eastAsia" w:ascii="仿宋" w:hAnsi="仿宋" w:eastAsia="仿宋" w:cs="仿宋"/>
          <w:b/>
          <w:highlight w:val="none"/>
        </w:rPr>
        <w:t>评标委员会按照标项顺序依次进行评审</w:t>
      </w:r>
      <w:r>
        <w:rPr>
          <w:rFonts w:hint="eastAsia" w:ascii="仿宋" w:hAnsi="仿宋" w:eastAsia="仿宋" w:cs="仿宋"/>
          <w:b/>
          <w:lang w:eastAsia="zh-CN"/>
        </w:rPr>
        <w:t>。</w:t>
      </w:r>
      <w:r>
        <w:rPr>
          <w:rFonts w:hint="eastAsia" w:ascii="仿宋" w:hAnsi="仿宋" w:eastAsia="仿宋" w:cs="仿宋"/>
          <w:b/>
        </w:rPr>
        <w:t xml:space="preserve"> </w:t>
      </w:r>
    </w:p>
    <w:p w14:paraId="7787F142">
      <w:pPr>
        <w:pStyle w:val="5"/>
        <w:keepNext w:val="0"/>
        <w:pageBreakBefore w:val="0"/>
        <w:numPr>
          <w:ilvl w:val="0"/>
          <w:numId w:val="0"/>
        </w:numPr>
        <w:kinsoku/>
        <w:overflowPunct/>
        <w:bidi w:val="0"/>
        <w:spacing w:line="360" w:lineRule="auto"/>
        <w:ind w:leftChars="0"/>
        <w:jc w:val="left"/>
        <w:rPr>
          <w:rFonts w:hint="eastAsia" w:ascii="仿宋" w:hAnsi="仿宋" w:eastAsia="仿宋" w:cs="仿宋"/>
          <w:b/>
          <w:sz w:val="24"/>
          <w:szCs w:val="24"/>
        </w:rPr>
      </w:pPr>
      <w:r>
        <w:rPr>
          <w:rFonts w:hint="eastAsia" w:ascii="仿宋" w:hAnsi="仿宋" w:eastAsia="仿宋" w:cs="仿宋"/>
          <w:b/>
          <w:sz w:val="24"/>
          <w:szCs w:val="24"/>
        </w:rPr>
        <w:t>注：▲投标人需在投标（开标）一览表中明确投标报价（总价）及以上各分项小计报价，各分项小计报价不得超过上表各最高限价。严格执行预算限价，项目如涉及办公用房装修、通用办公设备家具的不得超配置标准限额（萧财国资【2019】389号）。</w:t>
      </w:r>
    </w:p>
    <w:p w14:paraId="7C3A27C0">
      <w:pPr>
        <w:rPr>
          <w:rFonts w:hint="eastAsia" w:ascii="仿宋" w:hAnsi="仿宋" w:eastAsia="仿宋" w:cs="仿宋"/>
          <w:b/>
          <w:color w:val="000000" w:themeColor="text1"/>
          <w:sz w:val="22"/>
          <w:szCs w:val="22"/>
          <w:highlight w:val="none"/>
          <w14:textFill>
            <w14:solidFill>
              <w14:schemeClr w14:val="tx1"/>
            </w14:solidFill>
          </w14:textFill>
        </w:rPr>
      </w:pPr>
    </w:p>
    <w:p w14:paraId="16678A2F">
      <w:pPr>
        <w:pStyle w:val="5"/>
        <w:numPr>
          <w:ilvl w:val="0"/>
          <w:numId w:val="0"/>
        </w:numPr>
        <w:ind w:left="630" w:leftChars="0" w:hanging="630" w:firstLineChars="0"/>
        <w:jc w:val="center"/>
        <w:rPr>
          <w:rFonts w:hint="eastAsia" w:ascii="仿宋" w:hAnsi="仿宋" w:eastAsia="仿宋" w:cs="仿宋"/>
          <w:color w:val="000000" w:themeColor="text1"/>
          <w:highlight w:val="none"/>
          <w14:textFill>
            <w14:solidFill>
              <w14:schemeClr w14:val="tx1"/>
            </w14:solidFill>
          </w14:textFill>
        </w:rPr>
      </w:pPr>
      <w:r>
        <w:rPr>
          <w:rFonts w:hint="default" w:ascii="仿宋" w:hAnsi="仿宋" w:eastAsia="仿宋" w:cs="仿宋"/>
          <w:b/>
          <w:bCs/>
          <w:color w:val="000000" w:themeColor="text1"/>
          <w:kern w:val="2"/>
          <w:sz w:val="32"/>
          <w:szCs w:val="32"/>
          <w:highlight w:val="none"/>
          <w:lang w:val="zh-CN" w:eastAsia="zh-CN" w:bidi="ar-SA"/>
          <w14:textFill>
            <w14:solidFill>
              <w14:schemeClr w14:val="tx1"/>
            </w14:solidFill>
          </w14:textFill>
        </w:rPr>
        <w:t>二、</w:t>
      </w:r>
      <w:r>
        <w:rPr>
          <w:rFonts w:hint="eastAsia" w:ascii="仿宋" w:hAnsi="仿宋" w:eastAsia="仿宋" w:cs="仿宋"/>
          <w:color w:val="000000" w:themeColor="text1"/>
          <w:highlight w:val="none"/>
          <w14:textFill>
            <w14:solidFill>
              <w14:schemeClr w14:val="tx1"/>
            </w14:solidFill>
          </w14:textFill>
        </w:rPr>
        <w:t>采购需求</w:t>
      </w:r>
    </w:p>
    <w:p w14:paraId="644C4B14">
      <w:pPr>
        <w:spacing w:line="360" w:lineRule="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1、技术需求</w:t>
      </w:r>
    </w:p>
    <w:p w14:paraId="71A997C3">
      <w:pPr>
        <w:pStyle w:val="25"/>
        <w:rPr>
          <w:rFonts w:hint="default"/>
          <w:b/>
          <w:bCs/>
          <w:lang w:val="en-US" w:eastAsia="zh-CN"/>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标项一：</w:t>
      </w:r>
      <w:r>
        <w:rPr>
          <w:rFonts w:hint="eastAsia" w:ascii="仿宋" w:hAnsi="仿宋" w:eastAsia="仿宋" w:cs="仿宋"/>
          <w:b/>
          <w:bCs/>
          <w:snapToGrid w:val="0"/>
          <w:kern w:val="28"/>
          <w:sz w:val="24"/>
          <w:szCs w:val="20"/>
          <w:lang w:val="en-US" w:eastAsia="zh-CN"/>
        </w:rPr>
        <w:t>杭州市萧山区中医院DSA维保政府采购项目</w:t>
      </w:r>
    </w:p>
    <w:tbl>
      <w:tblPr>
        <w:tblStyle w:val="62"/>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5"/>
      </w:tblGrid>
      <w:tr w14:paraId="538D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65" w:type="dxa"/>
            <w:noWrap w:val="0"/>
            <w:vAlign w:val="top"/>
          </w:tcPr>
          <w:p w14:paraId="4E1A662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rPr>
            </w:pPr>
            <w:r>
              <w:rPr>
                <w:rFonts w:hint="eastAsia" w:ascii="仿宋" w:hAnsi="仿宋" w:eastAsia="仿宋" w:cs="仿宋"/>
                <w:sz w:val="24"/>
                <w:szCs w:val="24"/>
              </w:rPr>
              <w:t>一、项目：</w:t>
            </w:r>
            <w:r>
              <w:rPr>
                <w:rFonts w:hint="eastAsia" w:ascii="仿宋" w:hAnsi="仿宋" w:eastAsia="仿宋" w:cs="仿宋"/>
                <w:color w:val="000000"/>
                <w:kern w:val="0"/>
                <w:sz w:val="24"/>
                <w:szCs w:val="24"/>
              </w:rPr>
              <w:t xml:space="preserve"> IGS 730</w:t>
            </w:r>
            <w:r>
              <w:rPr>
                <w:rFonts w:hint="eastAsia" w:ascii="仿宋" w:hAnsi="仿宋" w:eastAsia="仿宋" w:cs="仿宋"/>
                <w:bCs/>
                <w:sz w:val="24"/>
                <w:szCs w:val="24"/>
              </w:rPr>
              <w:t>数字减影血管造影成像系统（DSA）</w:t>
            </w:r>
            <w:r>
              <w:rPr>
                <w:rFonts w:hint="eastAsia" w:ascii="仿宋" w:hAnsi="仿宋" w:eastAsia="仿宋" w:cs="仿宋"/>
                <w:color w:val="000000"/>
                <w:kern w:val="0"/>
                <w:sz w:val="24"/>
                <w:szCs w:val="24"/>
              </w:rPr>
              <w:t>维保</w:t>
            </w:r>
            <w:r>
              <w:rPr>
                <w:rFonts w:hint="eastAsia" w:ascii="仿宋" w:hAnsi="仿宋" w:eastAsia="仿宋" w:cs="仿宋"/>
                <w:bCs/>
                <w:sz w:val="24"/>
                <w:szCs w:val="24"/>
              </w:rPr>
              <w:t>服务</w:t>
            </w:r>
          </w:p>
          <w:p w14:paraId="2012DFC7">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rPr>
            </w:pPr>
            <w:r>
              <w:rPr>
                <w:rFonts w:hint="eastAsia" w:ascii="仿宋" w:hAnsi="仿宋" w:eastAsia="仿宋" w:cs="仿宋"/>
                <w:sz w:val="24"/>
                <w:szCs w:val="24"/>
              </w:rPr>
              <w:t>二、技术参数：</w:t>
            </w:r>
          </w:p>
          <w:p w14:paraId="3A836B02">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1、保修服务内容</w:t>
            </w:r>
          </w:p>
          <w:p w14:paraId="39C46C81">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1.1、 IGS 730 主机1台，该主机下AW工作站1台</w:t>
            </w:r>
            <w:r>
              <w:rPr>
                <w:rFonts w:hint="eastAsia" w:ascii="仿宋" w:hAnsi="仿宋" w:eastAsia="仿宋" w:cs="仿宋"/>
                <w:kern w:val="0"/>
                <w:sz w:val="24"/>
                <w:szCs w:val="24"/>
                <w:lang w:eastAsia="zh-Hans"/>
              </w:rPr>
              <w:t>。</w:t>
            </w:r>
          </w:p>
          <w:p w14:paraId="5E1C8BF7">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1.2、须提供设备管理服务，向采购人提供实时的设备维修保养数据和设备运行数据，必须提供具体的技术说明和应用实例。</w:t>
            </w:r>
          </w:p>
          <w:p w14:paraId="15B5597C">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、设备维修维护管理：</w:t>
            </w:r>
          </w:p>
          <w:p w14:paraId="58CF2DE8">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.1、提供设备维修的历史记录服务报告</w:t>
            </w:r>
            <w:r>
              <w:rPr>
                <w:rFonts w:hint="default" w:ascii="仿宋" w:hAnsi="仿宋" w:eastAsia="仿宋" w:cs="仿宋"/>
                <w:color w:val="000000"/>
                <w:kern w:val="0"/>
                <w:sz w:val="24"/>
                <w:szCs w:val="24"/>
              </w:rPr>
              <w:t>。</w:t>
            </w:r>
          </w:p>
          <w:p w14:paraId="7E9182A5">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.2、提供设备保养的历史记录服务报告</w:t>
            </w:r>
            <w:r>
              <w:rPr>
                <w:rFonts w:hint="default" w:ascii="仿宋" w:hAnsi="仿宋" w:eastAsia="仿宋" w:cs="仿宋"/>
                <w:color w:val="000000"/>
                <w:kern w:val="0"/>
                <w:sz w:val="24"/>
                <w:szCs w:val="24"/>
              </w:rPr>
              <w:t>。</w:t>
            </w:r>
          </w:p>
          <w:p w14:paraId="13AD25DA">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.3、设备合同状态查询</w:t>
            </w:r>
            <w:r>
              <w:rPr>
                <w:rFonts w:hint="default" w:ascii="仿宋" w:hAnsi="仿宋" w:eastAsia="仿宋" w:cs="仿宋"/>
                <w:color w:val="000000"/>
                <w:kern w:val="0"/>
                <w:sz w:val="24"/>
                <w:szCs w:val="24"/>
              </w:rPr>
              <w:t>。</w:t>
            </w:r>
          </w:p>
          <w:p w14:paraId="44AF6060">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default"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.4、工程师的派工状态</w:t>
            </w:r>
            <w:r>
              <w:rPr>
                <w:rFonts w:hint="default" w:ascii="仿宋" w:hAnsi="仿宋" w:eastAsia="仿宋" w:cs="仿宋"/>
                <w:color w:val="000000"/>
                <w:kern w:val="0"/>
                <w:sz w:val="24"/>
                <w:szCs w:val="24"/>
              </w:rPr>
              <w:t>。</w:t>
            </w:r>
          </w:p>
          <w:p w14:paraId="17260F8C">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2、保修服务要求：</w:t>
            </w:r>
          </w:p>
          <w:p w14:paraId="4BDF5686">
            <w:pPr>
              <w:pStyle w:val="21"/>
              <w:keepNext w:val="0"/>
              <w:keepLines w:val="0"/>
              <w:pageBreakBefore w:val="0"/>
              <w:widowControl w:val="0"/>
              <w:kinsoku/>
              <w:wordWrap/>
              <w:overflowPunct/>
              <w:topLinePunct w:val="0"/>
              <w:autoSpaceDE/>
              <w:autoSpaceDN/>
              <w:bidi w:val="0"/>
              <w:snapToGrid/>
              <w:spacing w:line="360" w:lineRule="auto"/>
              <w:textAlignment w:val="auto"/>
              <w:rPr>
                <w:rFonts w:hint="eastAsia" w:eastAsia="仿宋"/>
                <w:sz w:val="24"/>
                <w:szCs w:val="24"/>
                <w:lang w:eastAsia="zh-CN"/>
              </w:rPr>
            </w:pPr>
            <w:r>
              <w:rPr>
                <w:rFonts w:hint="eastAsia" w:ascii="仿宋" w:hAnsi="仿宋" w:eastAsia="仿宋" w:cs="仿宋"/>
                <w:color w:val="000000"/>
                <w:kern w:val="0"/>
                <w:sz w:val="24"/>
                <w:szCs w:val="24"/>
                <w:highlight w:val="none"/>
              </w:rPr>
              <w:t>2.1、服务期内，</w:t>
            </w:r>
            <w:r>
              <w:rPr>
                <w:rFonts w:hint="eastAsia" w:ascii="仿宋" w:hAnsi="仿宋" w:eastAsia="仿宋" w:cs="仿宋"/>
                <w:color w:val="000000"/>
                <w:kern w:val="0"/>
                <w:sz w:val="24"/>
                <w:szCs w:val="24"/>
              </w:rPr>
              <w:t>接到医院故障通知时随叫随到，全天候电话响应，响应时间≤</w:t>
            </w:r>
            <w:r>
              <w:rPr>
                <w:rFonts w:hint="eastAsia" w:ascii="仿宋" w:hAnsi="仿宋" w:eastAsia="仿宋" w:cs="仿宋"/>
                <w:kern w:val="0"/>
                <w:sz w:val="24"/>
                <w:szCs w:val="24"/>
              </w:rPr>
              <w:t>1</w:t>
            </w:r>
            <w:r>
              <w:rPr>
                <w:rFonts w:hint="eastAsia" w:ascii="仿宋" w:hAnsi="仿宋" w:eastAsia="仿宋" w:cs="仿宋"/>
                <w:color w:val="000000"/>
                <w:kern w:val="0"/>
                <w:sz w:val="24"/>
                <w:szCs w:val="24"/>
              </w:rPr>
              <w:t>小时，工程师应在</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小时内到达现场（包括节假日），开机率能达到</w:t>
            </w:r>
            <w:r>
              <w:rPr>
                <w:rFonts w:hint="eastAsia" w:ascii="仿宋" w:hAnsi="仿宋" w:eastAsia="仿宋" w:cs="仿宋"/>
                <w:kern w:val="0"/>
                <w:sz w:val="24"/>
                <w:szCs w:val="24"/>
              </w:rPr>
              <w:t>95%</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全年按365天计算</w:t>
            </w:r>
            <w:r>
              <w:rPr>
                <w:rFonts w:hint="eastAsia" w:ascii="仿宋" w:hAnsi="仿宋" w:eastAsia="仿宋" w:cs="仿宋"/>
                <w:kern w:val="0"/>
                <w:sz w:val="24"/>
                <w:szCs w:val="24"/>
              </w:rPr>
              <w:t>。</w:t>
            </w:r>
            <w:r>
              <w:rPr>
                <w:rFonts w:hint="eastAsia" w:ascii="仿宋" w:hAnsi="仿宋" w:eastAsia="仿宋" w:cs="仿宋"/>
                <w:color w:val="000000" w:themeColor="text1"/>
                <w:sz w:val="24"/>
                <w:szCs w:val="24"/>
                <w:highlight w:val="none"/>
                <w14:textFill>
                  <w14:solidFill>
                    <w14:schemeClr w14:val="tx1"/>
                  </w14:solidFill>
                </w14:textFill>
              </w:rPr>
              <w:t>若所保设备未达到以上开机率保证，则停机每超过一日则延长十</w:t>
            </w:r>
            <w:r>
              <w:rPr>
                <w:rFonts w:hint="eastAsia" w:ascii="仿宋" w:hAnsi="仿宋" w:eastAsia="仿宋" w:cs="仿宋"/>
                <w:color w:val="000000" w:themeColor="text1"/>
                <w:sz w:val="24"/>
                <w:szCs w:val="24"/>
                <w:highlight w:val="none"/>
                <w:lang w:val="en-US" w:eastAsia="zh-CN"/>
                <w14:textFill>
                  <w14:solidFill>
                    <w14:schemeClr w14:val="tx1"/>
                  </w14:solidFill>
                </w14:textFill>
              </w:rPr>
              <w:t>日</w:t>
            </w:r>
            <w:r>
              <w:rPr>
                <w:rFonts w:hint="eastAsia" w:ascii="仿宋" w:hAnsi="仿宋" w:eastAsia="仿宋" w:cs="仿宋"/>
                <w:color w:val="000000" w:themeColor="text1"/>
                <w:sz w:val="24"/>
                <w:szCs w:val="24"/>
                <w:highlight w:val="none"/>
                <w14:textFill>
                  <w14:solidFill>
                    <w14:schemeClr w14:val="tx1"/>
                  </w14:solidFill>
                </w14:textFill>
              </w:rPr>
              <w:t>保修时间</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2920EBE9">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2.2、远程监测设备运行环境温湿度信息,提供自动预警。必须提供相应实例和数据。</w:t>
            </w:r>
          </w:p>
          <w:p w14:paraId="0E0F5841">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、服务期内，每年提供设备定期保养</w:t>
            </w:r>
            <w:r>
              <w:rPr>
                <w:rFonts w:hint="eastAsia" w:ascii="仿宋" w:hAnsi="仿宋" w:eastAsia="仿宋" w:cs="仿宋"/>
                <w:kern w:val="0"/>
                <w:sz w:val="24"/>
                <w:szCs w:val="24"/>
              </w:rPr>
              <w:t>4</w:t>
            </w:r>
            <w:r>
              <w:rPr>
                <w:rFonts w:hint="eastAsia" w:ascii="仿宋" w:hAnsi="仿宋" w:eastAsia="仿宋" w:cs="仿宋"/>
                <w:color w:val="000000"/>
                <w:kern w:val="0"/>
                <w:sz w:val="24"/>
                <w:szCs w:val="24"/>
              </w:rPr>
              <w:t>次（其中包含一次深度保养，能够对血管机设备做预防性维护及部件换新），对设备每年提供4次定期维护、保养，计划性定期的维修服务检测包括设备清洁、性能测试及校准、必要的机械或电气的检查，以及非紧急性质的补救性维修</w:t>
            </w:r>
            <w:r>
              <w:rPr>
                <w:rFonts w:hint="eastAsia" w:ascii="仿宋" w:hAnsi="仿宋" w:eastAsia="仿宋" w:cs="仿宋"/>
                <w:color w:val="000000"/>
                <w:kern w:val="0"/>
                <w:sz w:val="24"/>
                <w:szCs w:val="24"/>
                <w:lang w:eastAsia="zh-CN"/>
              </w:rPr>
              <w:t>。</w:t>
            </w:r>
          </w:p>
          <w:p w14:paraId="5253D42A">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2.4</w:t>
            </w:r>
            <w:r>
              <w:rPr>
                <w:rFonts w:hint="eastAsia" w:ascii="仿宋" w:hAnsi="仿宋" w:eastAsia="仿宋" w:cs="仿宋"/>
                <w:color w:val="000000"/>
                <w:kern w:val="0"/>
                <w:sz w:val="24"/>
                <w:szCs w:val="24"/>
              </w:rPr>
              <w:t>定期对设备的数据进行备份，确保系统能按照制造商的产品规格运行的标准来维修，并提供符合原厂技术要求的保养报告。定期维护服务间隔进行，具体内容包括：（1）系统基本情况检查；（2）图像质量检查；（3）球管使用情况检查；（4）软件等等。</w:t>
            </w:r>
          </w:p>
          <w:p w14:paraId="149618A4">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2.5、设备定期保养包含但不限于如下项目：设备清洁、系统性能测试及校准、必要的电气环境检测等；</w:t>
            </w:r>
            <w:r>
              <w:rPr>
                <w:rFonts w:hint="eastAsia" w:ascii="仿宋" w:hAnsi="仿宋" w:eastAsia="仿宋" w:cs="仿宋"/>
                <w:color w:val="000000"/>
                <w:sz w:val="24"/>
                <w:szCs w:val="24"/>
              </w:rPr>
              <w:t>国内设有专门的球管、零备件仓库，确保能提供充足的GE原厂全新备件。</w:t>
            </w:r>
          </w:p>
          <w:p w14:paraId="1A34F039">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rPr>
              <w:t>2.6、具有电气环境保障团队和设备，能够检测包括但不限于电网质量、电磁干扰、环境腐蚀气体与震</w:t>
            </w:r>
            <w:r>
              <w:rPr>
                <w:rFonts w:hint="eastAsia" w:ascii="仿宋" w:hAnsi="仿宋" w:eastAsia="仿宋" w:cs="仿宋"/>
                <w:color w:val="000000"/>
                <w:kern w:val="0"/>
                <w:sz w:val="24"/>
                <w:szCs w:val="24"/>
                <w:highlight w:val="none"/>
              </w:rPr>
              <w:t>动等。要求提供仪器资料、检测报告样本作证明。</w:t>
            </w:r>
          </w:p>
          <w:p w14:paraId="0FB42A8A">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lang w:val="en-US" w:eastAsia="zh-CN"/>
              </w:rPr>
              <w:t>2.7</w:t>
            </w:r>
            <w:r>
              <w:rPr>
                <w:rFonts w:hint="eastAsia" w:ascii="仿宋" w:hAnsi="仿宋" w:eastAsia="仿宋" w:cs="仿宋"/>
                <w:color w:val="000000"/>
                <w:kern w:val="0"/>
                <w:sz w:val="24"/>
                <w:szCs w:val="24"/>
                <w:highlight w:val="none"/>
                <w:lang w:val="en-US" w:eastAsia="zh-CN"/>
              </w:rPr>
              <w:t>、设备如在招标过程中出现故障由中标企业提供维修，维修费用包含在本次招标的报价中。</w:t>
            </w:r>
          </w:p>
          <w:p w14:paraId="20ACAF56">
            <w:pPr>
              <w:pStyle w:val="2"/>
              <w:keepNext w:val="0"/>
              <w:keepLines w:val="0"/>
              <w:pageBreakBefore w:val="0"/>
              <w:widowControl w:val="0"/>
              <w:kinsoku/>
              <w:wordWrap/>
              <w:overflowPunct/>
              <w:topLinePunct w:val="0"/>
              <w:autoSpaceDE/>
              <w:autoSpaceDN/>
              <w:bidi w:val="0"/>
              <w:snapToGrid/>
              <w:spacing w:line="360" w:lineRule="auto"/>
              <w:ind w:left="0" w:leftChars="0" w:firstLine="0" w:firstLineChars="0"/>
              <w:textAlignment w:val="auto"/>
              <w:rPr>
                <w:rFonts w:hint="default"/>
                <w:sz w:val="24"/>
                <w:szCs w:val="24"/>
                <w:lang w:val="en-US" w:eastAsia="zh-CN"/>
              </w:rPr>
            </w:pPr>
            <w:r>
              <w:rPr>
                <w:rFonts w:hint="eastAsia" w:ascii="仿宋" w:hAnsi="仿宋" w:eastAsia="仿宋" w:cs="仿宋"/>
                <w:color w:val="000000"/>
                <w:kern w:val="0"/>
                <w:sz w:val="24"/>
                <w:szCs w:val="24"/>
                <w:highlight w:val="none"/>
                <w:lang w:val="en-US" w:eastAsia="zh-CN"/>
              </w:rPr>
              <w:t>2.8、</w:t>
            </w:r>
            <w:r>
              <w:rPr>
                <w:rFonts w:hint="eastAsia" w:ascii="仿宋" w:hAnsi="仿宋" w:eastAsia="仿宋" w:cs="仿宋"/>
                <w:color w:val="auto"/>
                <w:kern w:val="0"/>
                <w:sz w:val="24"/>
                <w:szCs w:val="24"/>
                <w:highlight w:val="none"/>
                <w:lang w:val="en-US" w:eastAsia="zh-CN"/>
              </w:rPr>
              <w:t>更换大配件（如：球管、高压发生器、探测器等）后，需按要求对设备进行性能检测，检测合格后方可使用，检测费用由中标商承担。</w:t>
            </w:r>
          </w:p>
          <w:p w14:paraId="72CA9F1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sz w:val="24"/>
                <w:szCs w:val="24"/>
              </w:rPr>
            </w:pPr>
            <w:r>
              <w:rPr>
                <w:rFonts w:hint="eastAsia" w:ascii="仿宋" w:hAnsi="仿宋" w:eastAsia="仿宋" w:cs="仿宋"/>
                <w:b/>
                <w:sz w:val="24"/>
                <w:szCs w:val="24"/>
              </w:rPr>
              <w:t>三、</w:t>
            </w:r>
            <w:r>
              <w:rPr>
                <w:rFonts w:hint="eastAsia" w:ascii="仿宋" w:hAnsi="仿宋" w:eastAsia="仿宋" w:cs="仿宋"/>
                <w:b/>
                <w:sz w:val="24"/>
                <w:szCs w:val="24"/>
                <w:lang w:val="en-US" w:eastAsia="zh-CN"/>
              </w:rPr>
              <w:t>商</w:t>
            </w:r>
            <w:r>
              <w:rPr>
                <w:rFonts w:hint="eastAsia" w:ascii="仿宋" w:hAnsi="仿宋" w:eastAsia="仿宋" w:cs="仿宋"/>
                <w:b/>
                <w:sz w:val="24"/>
                <w:szCs w:val="24"/>
              </w:rPr>
              <w:t>务要求</w:t>
            </w:r>
          </w:p>
          <w:p w14:paraId="7BD04A97">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仿宋" w:hAnsi="仿宋" w:eastAsia="仿宋" w:cs="仿宋"/>
                <w:b/>
                <w:bCs/>
                <w:kern w:val="0"/>
                <w:sz w:val="24"/>
                <w:szCs w:val="24"/>
              </w:rPr>
            </w:pPr>
            <w:r>
              <w:rPr>
                <w:rFonts w:hint="eastAsia" w:ascii="仿宋" w:hAnsi="仿宋" w:eastAsia="仿宋" w:cs="仿宋"/>
                <w:b/>
                <w:bCs/>
                <w:color w:val="000000"/>
                <w:kern w:val="0"/>
                <w:sz w:val="24"/>
                <w:szCs w:val="24"/>
              </w:rPr>
              <w:t>1、</w:t>
            </w:r>
            <w:r>
              <w:rPr>
                <w:rFonts w:hint="eastAsia" w:ascii="仿宋" w:hAnsi="仿宋" w:eastAsia="仿宋" w:cs="仿宋"/>
                <w:b/>
                <w:bCs/>
                <w:kern w:val="0"/>
                <w:sz w:val="24"/>
                <w:szCs w:val="24"/>
              </w:rPr>
              <w:t>服务商条件要求</w:t>
            </w:r>
          </w:p>
          <w:p w14:paraId="37E55B26">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1.1 须具</w:t>
            </w:r>
            <w:r>
              <w:rPr>
                <w:rFonts w:hint="eastAsia" w:ascii="仿宋" w:hAnsi="仿宋" w:eastAsia="仿宋" w:cs="仿宋"/>
                <w:kern w:val="0"/>
                <w:sz w:val="24"/>
                <w:szCs w:val="24"/>
                <w:lang w:val="en-US" w:eastAsia="zh-CN"/>
              </w:rPr>
              <w:t>有</w:t>
            </w:r>
            <w:r>
              <w:rPr>
                <w:rFonts w:hint="eastAsia" w:ascii="仿宋" w:hAnsi="仿宋" w:eastAsia="仿宋" w:cs="仿宋"/>
                <w:kern w:val="0"/>
                <w:sz w:val="24"/>
                <w:szCs w:val="24"/>
              </w:rPr>
              <w:t>医疗设备维修</w:t>
            </w:r>
            <w:r>
              <w:rPr>
                <w:rFonts w:hint="eastAsia" w:ascii="仿宋" w:hAnsi="仿宋" w:eastAsia="仿宋" w:cs="仿宋"/>
                <w:kern w:val="0"/>
                <w:sz w:val="24"/>
                <w:szCs w:val="24"/>
                <w:lang w:eastAsia="zh-CN"/>
              </w:rPr>
              <w:t>资质。</w:t>
            </w:r>
          </w:p>
          <w:p w14:paraId="12439E42">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1.2 须有能力提供全新原装球管，必须为全新原装球管，且球管具有CFDA注册证，且注册证在有效期内</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有单独球管注册证。</w:t>
            </w:r>
          </w:p>
          <w:p w14:paraId="51534FC4">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1.3  配备有至少2名全职的、原厂认证合格的工程师，有独立完成DSA整机维修、保养、安装的能力.</w:t>
            </w:r>
          </w:p>
          <w:p w14:paraId="17E43FF9">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 须具有经校正的所维修保修保养设备的专业维修工具、仪器，并提供序列号和需校正的工具仪器的校正记录文件。</w:t>
            </w:r>
          </w:p>
          <w:p w14:paraId="3523EE11">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 维修工程师可显示全套诊断软件，并保证能够解决所有设备故障。</w:t>
            </w:r>
          </w:p>
          <w:p w14:paraId="067564CB">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C00000"/>
                <w:kern w:val="0"/>
                <w:sz w:val="24"/>
                <w:szCs w:val="24"/>
                <w:highlight w:val="yellow"/>
              </w:rPr>
            </w:pPr>
            <w:r>
              <w:rPr>
                <w:rFonts w:hint="eastAsia" w:ascii="仿宋" w:hAnsi="仿宋" w:eastAsia="仿宋" w:cs="仿宋"/>
                <w:color w:val="000000"/>
                <w:kern w:val="0"/>
                <w:sz w:val="24"/>
                <w:szCs w:val="24"/>
              </w:rPr>
              <w:t>1.6提供能及时获取并实施原厂系统安全性软硬件改版通知(FMI)能力的证明，保修期内免费提供设备的系统软件升级补丁和技术支持，保证所有系统软件为最新版本。</w:t>
            </w:r>
          </w:p>
          <w:p w14:paraId="17DF6053">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highlight w:val="none"/>
                <w:lang w:val="en-US" w:eastAsia="zh-CN"/>
              </w:rPr>
              <w:t>服务期：</w:t>
            </w:r>
            <w:r>
              <w:rPr>
                <w:rFonts w:hint="eastAsia" w:ascii="仿宋" w:hAnsi="仿宋" w:eastAsia="仿宋" w:cs="仿宋"/>
                <w:color w:val="000000"/>
                <w:kern w:val="0"/>
                <w:sz w:val="24"/>
                <w:szCs w:val="24"/>
                <w:highlight w:val="none"/>
              </w:rPr>
              <w:t>3年</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rPr>
              <w:t>合同一年一签</w:t>
            </w:r>
            <w:r>
              <w:rPr>
                <w:rFonts w:hint="eastAsia" w:ascii="仿宋" w:hAnsi="仿宋" w:eastAsia="仿宋" w:cs="仿宋"/>
                <w:color w:val="000000"/>
                <w:kern w:val="0"/>
                <w:sz w:val="24"/>
                <w:szCs w:val="24"/>
                <w:highlight w:val="none"/>
                <w:lang w:eastAsia="zh-CN"/>
              </w:rPr>
              <w:t>）。</w:t>
            </w:r>
          </w:p>
          <w:p w14:paraId="2499ADE2">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default" w:ascii="仿宋" w:hAnsi="仿宋" w:eastAsia="仿宋" w:cs="仿宋"/>
                <w:color w:val="000000"/>
                <w:kern w:val="0"/>
                <w:sz w:val="24"/>
                <w:szCs w:val="24"/>
                <w:highlight w:val="none"/>
                <w:lang w:eastAsia="zh-Hans"/>
              </w:rPr>
            </w:pPr>
            <w:r>
              <w:rPr>
                <w:rFonts w:hint="default" w:ascii="仿宋" w:hAnsi="仿宋" w:eastAsia="仿宋" w:cs="仿宋"/>
                <w:color w:val="000000"/>
                <w:kern w:val="0"/>
                <w:sz w:val="24"/>
                <w:szCs w:val="24"/>
                <w:highlight w:val="none"/>
                <w:lang w:eastAsia="zh-CN"/>
              </w:rPr>
              <w:t>3、</w:t>
            </w:r>
            <w:r>
              <w:rPr>
                <w:rFonts w:hint="eastAsia" w:ascii="仿宋" w:hAnsi="仿宋" w:eastAsia="仿宋" w:cs="仿宋"/>
                <w:color w:val="000000"/>
                <w:kern w:val="0"/>
                <w:sz w:val="24"/>
                <w:szCs w:val="24"/>
                <w:highlight w:val="none"/>
                <w:lang w:val="en-US" w:eastAsia="zh-Hans"/>
              </w:rPr>
              <w:t>付款方式</w:t>
            </w:r>
            <w:r>
              <w:rPr>
                <w:rFonts w:hint="default" w:ascii="仿宋" w:hAnsi="仿宋" w:eastAsia="仿宋" w:cs="仿宋"/>
                <w:color w:val="000000"/>
                <w:kern w:val="0"/>
                <w:sz w:val="24"/>
                <w:szCs w:val="24"/>
                <w:highlight w:val="none"/>
                <w:lang w:eastAsia="zh-Hans"/>
              </w:rPr>
              <w:t>：每半年支付一次或在合同签订后二个月内支付。（具体以合同签订为准）</w:t>
            </w:r>
          </w:p>
          <w:p w14:paraId="12CF9BD6">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000000"/>
                <w:kern w:val="0"/>
                <w:sz w:val="24"/>
                <w:szCs w:val="24"/>
              </w:rPr>
            </w:pPr>
            <w:r>
              <w:rPr>
                <w:rFonts w:hint="default" w:ascii="仿宋" w:hAnsi="仿宋" w:eastAsia="仿宋" w:cs="仿宋"/>
                <w:color w:val="000000"/>
                <w:kern w:val="0"/>
                <w:sz w:val="24"/>
                <w:szCs w:val="24"/>
                <w:highlight w:val="none"/>
                <w:lang w:eastAsia="zh-CN"/>
              </w:rPr>
              <w:t>4</w:t>
            </w: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color w:val="000000"/>
                <w:kern w:val="0"/>
                <w:sz w:val="24"/>
                <w:szCs w:val="24"/>
                <w:highlight w:val="none"/>
              </w:rPr>
              <w:t>验收要求：验收标准应符合中</w:t>
            </w:r>
            <w:r>
              <w:rPr>
                <w:rFonts w:hint="eastAsia" w:ascii="仿宋" w:hAnsi="仿宋" w:eastAsia="仿宋" w:cs="仿宋"/>
                <w:color w:val="000000"/>
                <w:kern w:val="0"/>
                <w:sz w:val="24"/>
                <w:szCs w:val="24"/>
              </w:rPr>
              <w:t>国有关的国家、地方、行业的标准，如若中标，经采购人确认后作为验收的依据。</w:t>
            </w:r>
          </w:p>
          <w:p w14:paraId="5C35B6C4">
            <w:pPr>
              <w:pStyle w:val="2"/>
              <w:keepNext w:val="0"/>
              <w:keepLines w:val="0"/>
              <w:pageBreakBefore w:val="0"/>
              <w:widowControl w:val="0"/>
              <w:kinsoku/>
              <w:wordWrap/>
              <w:overflowPunct/>
              <w:topLinePunct w:val="0"/>
              <w:autoSpaceDE/>
              <w:autoSpaceDN/>
              <w:bidi w:val="0"/>
              <w:snapToGrid/>
              <w:spacing w:line="360" w:lineRule="auto"/>
              <w:ind w:left="0" w:leftChars="0" w:firstLine="0" w:firstLineChars="0"/>
              <w:textAlignment w:val="auto"/>
              <w:rPr>
                <w:rFonts w:hint="eastAsia" w:eastAsia="仿宋"/>
                <w:sz w:val="24"/>
                <w:szCs w:val="24"/>
                <w:lang w:val="en-US" w:eastAsia="zh-CN"/>
              </w:rPr>
            </w:pPr>
            <w:r>
              <w:rPr>
                <w:rFonts w:hint="default" w:ascii="仿宋" w:hAnsi="仿宋" w:eastAsia="仿宋" w:cs="仿宋"/>
                <w:b w:val="0"/>
                <w:bCs/>
                <w:color w:val="auto"/>
                <w:sz w:val="24"/>
                <w:szCs w:val="24"/>
                <w:lang w:eastAsia="zh-CN"/>
              </w:rPr>
              <w:t>5</w:t>
            </w:r>
            <w:r>
              <w:rPr>
                <w:rFonts w:hint="eastAsia" w:ascii="仿宋" w:hAnsi="仿宋" w:eastAsia="仿宋" w:cs="仿宋"/>
                <w:b w:val="0"/>
                <w:bCs/>
                <w:color w:val="auto"/>
                <w:sz w:val="24"/>
                <w:szCs w:val="24"/>
                <w:lang w:val="en-US" w:eastAsia="zh-CN"/>
              </w:rPr>
              <w:t>、</w:t>
            </w:r>
            <w:r>
              <w:rPr>
                <w:rFonts w:hint="eastAsia" w:ascii="仿宋" w:hAnsi="仿宋" w:eastAsia="仿宋" w:cs="仿宋"/>
                <w:b w:val="0"/>
                <w:bCs w:val="0"/>
                <w:color w:val="auto"/>
                <w:sz w:val="24"/>
                <w:szCs w:val="24"/>
                <w:lang w:val="en-US" w:eastAsia="zh-CN"/>
              </w:rPr>
              <w:t>设备如在招标过程中出现故障由中标企业提供维修，维修费用包含在本次招标的报价中。</w:t>
            </w:r>
          </w:p>
        </w:tc>
      </w:tr>
    </w:tbl>
    <w:p w14:paraId="6D71D83B">
      <w:pPr>
        <w:pStyle w:val="25"/>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标项二：杭州市萧山区中医院联影16排uCT510设备维保政府采购项目</w:t>
      </w:r>
    </w:p>
    <w:tbl>
      <w:tblPr>
        <w:tblStyle w:val="62"/>
        <w:tblW w:w="9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8556"/>
      </w:tblGrid>
      <w:tr w14:paraId="4D89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69" w:type="dxa"/>
            <w:noWrap w:val="0"/>
            <w:vAlign w:val="center"/>
          </w:tcPr>
          <w:p w14:paraId="4369C364">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center"/>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序号</w:t>
            </w:r>
          </w:p>
        </w:tc>
        <w:tc>
          <w:tcPr>
            <w:tcW w:w="8556" w:type="dxa"/>
            <w:noWrap w:val="0"/>
            <w:vAlign w:val="center"/>
          </w:tcPr>
          <w:p w14:paraId="47B59BD0">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center"/>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技术参数或要求</w:t>
            </w:r>
          </w:p>
        </w:tc>
      </w:tr>
      <w:tr w14:paraId="38B48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69" w:type="dxa"/>
            <w:noWrap w:val="0"/>
            <w:vAlign w:val="center"/>
          </w:tcPr>
          <w:p w14:paraId="081C68C2">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8556" w:type="dxa"/>
            <w:noWrap w:val="0"/>
            <w:vAlign w:val="center"/>
          </w:tcPr>
          <w:p w14:paraId="7CDA999C">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维保设备：</w:t>
            </w:r>
            <w:r>
              <w:rPr>
                <w:rFonts w:hint="eastAsia" w:ascii="仿宋" w:hAnsi="仿宋" w:eastAsia="仿宋" w:cs="仿宋"/>
                <w:b w:val="0"/>
                <w:bCs w:val="0"/>
                <w:sz w:val="24"/>
                <w:szCs w:val="24"/>
                <w:lang w:val="en-US"/>
              </w:rPr>
              <w:t>联影16排uCT510设备维保服务</w:t>
            </w:r>
            <w:r>
              <w:rPr>
                <w:rFonts w:hint="eastAsia" w:ascii="仿宋" w:hAnsi="仿宋" w:eastAsia="仿宋" w:cs="仿宋"/>
                <w:b w:val="0"/>
                <w:bCs w:val="0"/>
                <w:sz w:val="24"/>
                <w:szCs w:val="24"/>
              </w:rPr>
              <w:t>（含球管、高压发生器、探测</w:t>
            </w:r>
            <w:r>
              <w:rPr>
                <w:rFonts w:hint="eastAsia" w:ascii="仿宋" w:hAnsi="仿宋" w:eastAsia="仿宋" w:cs="仿宋"/>
                <w:b w:val="0"/>
                <w:bCs w:val="0"/>
                <w:sz w:val="24"/>
                <w:szCs w:val="24"/>
                <w:lang w:val="en-US"/>
              </w:rPr>
              <w:t>器等配件）</w:t>
            </w:r>
            <w:r>
              <w:rPr>
                <w:rFonts w:hint="eastAsia" w:ascii="仿宋" w:hAnsi="仿宋" w:eastAsia="仿宋" w:cs="仿宋"/>
                <w:b w:val="0"/>
                <w:bCs w:val="0"/>
                <w:sz w:val="24"/>
                <w:szCs w:val="24"/>
                <w:lang w:val="en-US" w:eastAsia="zh-CN"/>
              </w:rPr>
              <w:t>。</w:t>
            </w:r>
          </w:p>
        </w:tc>
      </w:tr>
      <w:tr w14:paraId="125B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69" w:type="dxa"/>
            <w:noWrap w:val="0"/>
            <w:vAlign w:val="center"/>
          </w:tcPr>
          <w:p w14:paraId="15E8EE07">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center"/>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▲2</w:t>
            </w:r>
          </w:p>
        </w:tc>
        <w:tc>
          <w:tcPr>
            <w:tcW w:w="8556" w:type="dxa"/>
            <w:noWrap w:val="0"/>
            <w:vAlign w:val="center"/>
          </w:tcPr>
          <w:p w14:paraId="14A0EA5A">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color w:val="000000"/>
                <w:sz w:val="24"/>
                <w:szCs w:val="24"/>
                <w:highlight w:val="none"/>
              </w:rPr>
              <w:t>保修期内设备故障所更换的零配件须为原厂备件</w:t>
            </w:r>
            <w:r>
              <w:rPr>
                <w:rFonts w:hint="eastAsia" w:ascii="仿宋" w:hAnsi="仿宋" w:eastAsia="仿宋" w:cs="仿宋"/>
                <w:b w:val="0"/>
                <w:bCs w:val="0"/>
                <w:color w:val="000000"/>
                <w:sz w:val="24"/>
                <w:szCs w:val="24"/>
                <w:highlight w:val="none"/>
                <w:lang w:eastAsia="zh-CN"/>
              </w:rPr>
              <w:t>。</w:t>
            </w:r>
          </w:p>
        </w:tc>
      </w:tr>
      <w:tr w14:paraId="5589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69" w:type="dxa"/>
            <w:noWrap w:val="0"/>
            <w:vAlign w:val="center"/>
          </w:tcPr>
          <w:p w14:paraId="129BF035">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3</w:t>
            </w:r>
          </w:p>
        </w:tc>
        <w:tc>
          <w:tcPr>
            <w:tcW w:w="8556" w:type="dxa"/>
            <w:noWrap w:val="0"/>
            <w:vAlign w:val="center"/>
          </w:tcPr>
          <w:p w14:paraId="0206C8F4">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保修期内提供软件版本升级，确保所维保设备为最新软件版本。</w:t>
            </w:r>
          </w:p>
        </w:tc>
      </w:tr>
      <w:tr w14:paraId="2DC6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9" w:type="dxa"/>
            <w:noWrap w:val="0"/>
            <w:vAlign w:val="center"/>
          </w:tcPr>
          <w:p w14:paraId="50B010A9">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center"/>
              <w:textAlignment w:val="auto"/>
              <w:rPr>
                <w:rFonts w:hint="eastAsia" w:ascii="仿宋" w:hAnsi="仿宋" w:eastAsia="仿宋" w:cs="仿宋"/>
                <w:b w:val="0"/>
                <w:bCs w:val="0"/>
                <w:kern w:val="0"/>
                <w:sz w:val="24"/>
                <w:szCs w:val="24"/>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b w:val="0"/>
                <w:bCs w:val="0"/>
                <w:kern w:val="0"/>
                <w:sz w:val="24"/>
                <w:szCs w:val="24"/>
              </w:rPr>
              <w:t>4</w:t>
            </w:r>
          </w:p>
        </w:tc>
        <w:tc>
          <w:tcPr>
            <w:tcW w:w="8556" w:type="dxa"/>
            <w:noWrap w:val="0"/>
            <w:vAlign w:val="center"/>
          </w:tcPr>
          <w:p w14:paraId="24035CC4">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维修所更换球管要求原厂全新，</w:t>
            </w:r>
            <w:r>
              <w:rPr>
                <w:rFonts w:hint="eastAsia" w:ascii="仿宋" w:hAnsi="仿宋" w:eastAsia="仿宋" w:cs="仿宋"/>
                <w:b w:val="0"/>
                <w:bCs w:val="0"/>
                <w:sz w:val="24"/>
                <w:szCs w:val="24"/>
                <w:lang w:val="en-US" w:eastAsia="zh-CN"/>
              </w:rPr>
              <w:t>提供</w:t>
            </w:r>
            <w:r>
              <w:rPr>
                <w:rFonts w:hint="eastAsia" w:ascii="仿宋" w:hAnsi="仿宋" w:eastAsia="仿宋" w:cs="仿宋"/>
                <w:b w:val="0"/>
                <w:bCs w:val="0"/>
                <w:sz w:val="24"/>
                <w:szCs w:val="24"/>
              </w:rPr>
              <w:t>球管合格证等证明。</w:t>
            </w:r>
          </w:p>
        </w:tc>
      </w:tr>
      <w:tr w14:paraId="54C95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69" w:type="dxa"/>
            <w:noWrap w:val="0"/>
            <w:vAlign w:val="center"/>
          </w:tcPr>
          <w:p w14:paraId="18B461D0">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center"/>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5</w:t>
            </w:r>
          </w:p>
        </w:tc>
        <w:tc>
          <w:tcPr>
            <w:tcW w:w="8556" w:type="dxa"/>
            <w:noWrap w:val="0"/>
            <w:vAlign w:val="center"/>
          </w:tcPr>
          <w:p w14:paraId="4BA5549F">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保证设备处于优良运行状态，为设备提供安全检查、质量保证。 </w:t>
            </w:r>
          </w:p>
        </w:tc>
      </w:tr>
      <w:tr w14:paraId="5436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69" w:type="dxa"/>
            <w:noWrap w:val="0"/>
            <w:vAlign w:val="center"/>
          </w:tcPr>
          <w:p w14:paraId="5C38CC89">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center"/>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6</w:t>
            </w:r>
          </w:p>
        </w:tc>
        <w:tc>
          <w:tcPr>
            <w:tcW w:w="8556" w:type="dxa"/>
            <w:noWrap w:val="0"/>
            <w:vAlign w:val="center"/>
          </w:tcPr>
          <w:p w14:paraId="44751CE4">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提供每年度至少2次专业保养服务；保养包含但不限于如下项目：保养耗材更换、设备清洁、系统性能测试及校准、必要的电气环境检测等，并提供符合原厂技术要求的保养报告。</w:t>
            </w:r>
          </w:p>
        </w:tc>
      </w:tr>
      <w:tr w14:paraId="1228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69" w:type="dxa"/>
            <w:noWrap w:val="0"/>
            <w:vAlign w:val="center"/>
          </w:tcPr>
          <w:p w14:paraId="1BC8F2A5">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center"/>
              <w:textAlignment w:val="auto"/>
              <w:rPr>
                <w:rFonts w:hint="eastAsia" w:ascii="仿宋" w:hAnsi="仿宋" w:eastAsia="仿宋" w:cs="仿宋"/>
                <w:b w:val="0"/>
                <w:bCs w:val="0"/>
                <w:kern w:val="0"/>
                <w:sz w:val="24"/>
                <w:szCs w:val="24"/>
                <w:highlight w:val="none"/>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w:t>
            </w:r>
            <w:r>
              <w:rPr>
                <w:rFonts w:hint="eastAsia" w:ascii="仿宋" w:hAnsi="仿宋" w:eastAsia="仿宋" w:cs="仿宋"/>
                <w:b w:val="0"/>
                <w:bCs w:val="0"/>
                <w:kern w:val="0"/>
                <w:sz w:val="24"/>
                <w:szCs w:val="24"/>
                <w:highlight w:val="none"/>
              </w:rPr>
              <w:t>7</w:t>
            </w:r>
          </w:p>
        </w:tc>
        <w:tc>
          <w:tcPr>
            <w:tcW w:w="8556" w:type="dxa"/>
            <w:noWrap w:val="0"/>
            <w:vAlign w:val="center"/>
          </w:tcPr>
          <w:p w14:paraId="0901A73A">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国内至少有两家专门的零备件仓库</w:t>
            </w:r>
            <w:r>
              <w:rPr>
                <w:rFonts w:hint="eastAsia" w:ascii="仿宋" w:hAnsi="仿宋" w:eastAsia="仿宋" w:cs="仿宋"/>
                <w:b w:val="0"/>
                <w:bCs w:val="0"/>
                <w:color w:val="000000"/>
                <w:sz w:val="24"/>
                <w:szCs w:val="24"/>
                <w:highlight w:val="none"/>
                <w:lang w:val="en-US" w:eastAsia="zh-CN"/>
              </w:rPr>
              <w:t>或江浙沪有1家备件仓库，</w:t>
            </w:r>
            <w:r>
              <w:rPr>
                <w:rFonts w:hint="eastAsia" w:ascii="仿宋" w:hAnsi="仿宋" w:eastAsia="仿宋" w:cs="仿宋"/>
                <w:b w:val="0"/>
                <w:bCs w:val="0"/>
                <w:color w:val="000000"/>
                <w:sz w:val="24"/>
                <w:szCs w:val="24"/>
                <w:highlight w:val="none"/>
              </w:rPr>
              <w:t>提供备件仓库地址或合同信息。</w:t>
            </w:r>
          </w:p>
        </w:tc>
      </w:tr>
      <w:tr w14:paraId="422A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69" w:type="dxa"/>
            <w:noWrap w:val="0"/>
            <w:vAlign w:val="center"/>
          </w:tcPr>
          <w:p w14:paraId="420CE73A">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center"/>
              <w:textAlignment w:val="auto"/>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lang w:val="en-US" w:eastAsia="zh-CN"/>
              </w:rPr>
              <w:t>△</w:t>
            </w:r>
            <w:r>
              <w:rPr>
                <w:rFonts w:hint="eastAsia" w:ascii="仿宋" w:hAnsi="仿宋" w:eastAsia="仿宋" w:cs="仿宋"/>
                <w:b w:val="0"/>
                <w:bCs w:val="0"/>
                <w:kern w:val="0"/>
                <w:sz w:val="24"/>
                <w:szCs w:val="24"/>
                <w:highlight w:val="none"/>
              </w:rPr>
              <w:t>8</w:t>
            </w:r>
          </w:p>
        </w:tc>
        <w:tc>
          <w:tcPr>
            <w:tcW w:w="8556" w:type="dxa"/>
            <w:noWrap w:val="0"/>
            <w:vAlign w:val="center"/>
          </w:tcPr>
          <w:p w14:paraId="5EBBBD49">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lang w:val="en-US" w:eastAsia="zh-CN"/>
              </w:rPr>
              <w:t>有</w:t>
            </w:r>
            <w:r>
              <w:rPr>
                <w:rFonts w:hint="eastAsia" w:ascii="仿宋" w:hAnsi="仿宋" w:eastAsia="仿宋" w:cs="仿宋"/>
                <w:b w:val="0"/>
                <w:bCs w:val="0"/>
                <w:color w:val="000000"/>
                <w:sz w:val="24"/>
                <w:szCs w:val="24"/>
                <w:highlight w:val="none"/>
              </w:rPr>
              <w:t>不少于3名CT维修工程师，并提供原厂颁发培训证书。</w:t>
            </w:r>
          </w:p>
        </w:tc>
      </w:tr>
      <w:tr w14:paraId="15A7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69" w:type="dxa"/>
            <w:noWrap w:val="0"/>
            <w:vAlign w:val="center"/>
          </w:tcPr>
          <w:p w14:paraId="757A9D39">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center"/>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9</w:t>
            </w:r>
          </w:p>
        </w:tc>
        <w:tc>
          <w:tcPr>
            <w:tcW w:w="8556" w:type="dxa"/>
            <w:noWrap w:val="0"/>
            <w:vAlign w:val="center"/>
          </w:tcPr>
          <w:p w14:paraId="0AC0C48F">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有全职的应用培训专家和维修专家，满足设备维修保障服务，并能以现场和远程的形式，提供临床扫描、图像处理和相应业务拓展的专业支持。</w:t>
            </w:r>
          </w:p>
        </w:tc>
      </w:tr>
      <w:tr w14:paraId="3C44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69" w:type="dxa"/>
            <w:noWrap w:val="0"/>
            <w:vAlign w:val="center"/>
          </w:tcPr>
          <w:p w14:paraId="67DE2064">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center"/>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10</w:t>
            </w:r>
          </w:p>
        </w:tc>
        <w:tc>
          <w:tcPr>
            <w:tcW w:w="8556" w:type="dxa"/>
            <w:noWrap w:val="0"/>
            <w:vAlign w:val="center"/>
          </w:tcPr>
          <w:p w14:paraId="0BE070F1">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需具备报修热线，并提供365天，7*24小时热线支持，有专人接听并全程协调资源。 </w:t>
            </w:r>
          </w:p>
        </w:tc>
      </w:tr>
      <w:tr w14:paraId="4572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169" w:type="dxa"/>
            <w:noWrap w:val="0"/>
            <w:vAlign w:val="center"/>
          </w:tcPr>
          <w:p w14:paraId="191AB23C">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center"/>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11</w:t>
            </w:r>
          </w:p>
        </w:tc>
        <w:tc>
          <w:tcPr>
            <w:tcW w:w="8556" w:type="dxa"/>
            <w:noWrap w:val="0"/>
            <w:vAlign w:val="center"/>
          </w:tcPr>
          <w:p w14:paraId="5AE8278A">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响应时间：接到医院报修电话后，资深工程师</w:t>
            </w:r>
            <w:r>
              <w:rPr>
                <w:rFonts w:hint="eastAsia" w:ascii="仿宋" w:hAnsi="仿宋" w:eastAsia="仿宋" w:cs="仿宋"/>
                <w:b w:val="0"/>
                <w:bCs w:val="0"/>
                <w:sz w:val="24"/>
                <w:szCs w:val="24"/>
                <w:lang w:val="en-US" w:eastAsia="zh-CN"/>
              </w:rPr>
              <w:t>立即</w:t>
            </w:r>
            <w:r>
              <w:rPr>
                <w:rFonts w:hint="eastAsia" w:ascii="仿宋" w:hAnsi="仿宋" w:eastAsia="仿宋" w:cs="仿宋"/>
                <w:b w:val="0"/>
                <w:bCs w:val="0"/>
                <w:sz w:val="24"/>
                <w:szCs w:val="24"/>
              </w:rPr>
              <w:t>电话响应。紧急故障若电话交流无法解决，则在接获报修电话后工程师</w:t>
            </w:r>
            <w:r>
              <w:rPr>
                <w:rFonts w:hint="eastAsia" w:ascii="仿宋" w:hAnsi="仿宋" w:eastAsia="仿宋" w:cs="仿宋"/>
                <w:b w:val="0"/>
                <w:bCs w:val="0"/>
                <w:sz w:val="24"/>
                <w:szCs w:val="24"/>
                <w:lang w:val="en-US" w:eastAsia="zh-CN"/>
              </w:rPr>
              <w:t>8</w:t>
            </w:r>
            <w:r>
              <w:rPr>
                <w:rFonts w:hint="eastAsia" w:ascii="仿宋" w:hAnsi="仿宋" w:eastAsia="仿宋" w:cs="仿宋"/>
                <w:b w:val="0"/>
                <w:bCs w:val="0"/>
                <w:sz w:val="24"/>
                <w:szCs w:val="24"/>
              </w:rPr>
              <w:t>小时内到达现场。维修备件确认后24小时内送达现场。</w:t>
            </w:r>
          </w:p>
        </w:tc>
      </w:tr>
      <w:tr w14:paraId="666D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9" w:type="dxa"/>
            <w:noWrap w:val="0"/>
            <w:vAlign w:val="center"/>
          </w:tcPr>
          <w:p w14:paraId="3593358E">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center"/>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12</w:t>
            </w:r>
          </w:p>
        </w:tc>
        <w:tc>
          <w:tcPr>
            <w:tcW w:w="8556" w:type="dxa"/>
            <w:noWrap w:val="0"/>
            <w:vAlign w:val="center"/>
          </w:tcPr>
          <w:p w14:paraId="2B7192B5">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开机率保障：按全年365天计,维保范围内确保全年开机率确保达到95%。如开机率低于95%，停机时间每超过一天，维保服务合同期限自动延长</w:t>
            </w:r>
            <w:r>
              <w:rPr>
                <w:rFonts w:hint="eastAsia" w:ascii="仿宋" w:hAnsi="仿宋" w:eastAsia="仿宋" w:cs="仿宋"/>
                <w:b w:val="0"/>
                <w:bCs w:val="0"/>
                <w:sz w:val="24"/>
                <w:szCs w:val="24"/>
                <w:lang w:val="en-US" w:eastAsia="zh-CN"/>
              </w:rPr>
              <w:t>10</w:t>
            </w:r>
            <w:r>
              <w:rPr>
                <w:rFonts w:hint="eastAsia" w:ascii="仿宋" w:hAnsi="仿宋" w:eastAsia="仿宋" w:cs="仿宋"/>
                <w:b w:val="0"/>
                <w:bCs w:val="0"/>
                <w:sz w:val="24"/>
                <w:szCs w:val="24"/>
              </w:rPr>
              <w:t>天维保期。</w:t>
            </w:r>
          </w:p>
        </w:tc>
      </w:tr>
      <w:tr w14:paraId="1E75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169" w:type="dxa"/>
            <w:noWrap w:val="0"/>
            <w:vAlign w:val="center"/>
          </w:tcPr>
          <w:p w14:paraId="1010FBBD">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w:t>
            </w:r>
          </w:p>
        </w:tc>
        <w:tc>
          <w:tcPr>
            <w:tcW w:w="8556" w:type="dxa"/>
            <w:noWrap w:val="0"/>
            <w:vAlign w:val="center"/>
          </w:tcPr>
          <w:p w14:paraId="4C4F0F13">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仿宋" w:hAnsi="仿宋" w:eastAsia="仿宋" w:cs="仿宋"/>
                <w:b w:val="0"/>
                <w:bCs w:val="0"/>
                <w:color w:val="auto"/>
                <w:sz w:val="24"/>
                <w:szCs w:val="24"/>
              </w:rPr>
            </w:pPr>
            <w:r>
              <w:rPr>
                <w:rFonts w:hint="eastAsia" w:ascii="仿宋" w:hAnsi="仿宋" w:eastAsia="仿宋" w:cs="仿宋"/>
                <w:color w:val="auto"/>
                <w:kern w:val="0"/>
                <w:sz w:val="24"/>
                <w:szCs w:val="24"/>
                <w:highlight w:val="none"/>
                <w:lang w:val="en-US" w:eastAsia="zh-CN"/>
              </w:rPr>
              <w:t>更换大配件（如：球管、高压发生器、探测器等）后需按要求对设备进行性能检测，检测合格后方可使用，检测费用由中标商承担。</w:t>
            </w:r>
          </w:p>
        </w:tc>
      </w:tr>
      <w:tr w14:paraId="5DE2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725" w:type="dxa"/>
            <w:gridSpan w:val="2"/>
            <w:noWrap w:val="0"/>
            <w:vAlign w:val="center"/>
          </w:tcPr>
          <w:p w14:paraId="7729F4EC">
            <w:pPr>
              <w:keepNext w:val="0"/>
              <w:keepLines w:val="0"/>
              <w:pageBreakBefore w:val="0"/>
              <w:kinsoku/>
              <w:wordWrap/>
              <w:overflowPunct/>
              <w:topLinePunct w:val="0"/>
              <w:autoSpaceDE/>
              <w:autoSpaceDN/>
              <w:bidi w:val="0"/>
              <w:adjustRightInd w:val="0"/>
              <w:snapToGrid/>
              <w:spacing w:beforeAutospacing="0" w:afterAutospacing="0" w:line="360" w:lineRule="auto"/>
              <w:jc w:val="center"/>
              <w:textAlignment w:val="auto"/>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商务需求</w:t>
            </w:r>
          </w:p>
        </w:tc>
      </w:tr>
      <w:tr w14:paraId="7417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69" w:type="dxa"/>
            <w:noWrap w:val="0"/>
            <w:vAlign w:val="center"/>
          </w:tcPr>
          <w:p w14:paraId="18F73B05">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center"/>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8556" w:type="dxa"/>
            <w:noWrap w:val="0"/>
            <w:vAlign w:val="center"/>
          </w:tcPr>
          <w:p w14:paraId="286B308E">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kern w:val="0"/>
                <w:sz w:val="24"/>
                <w:szCs w:val="24"/>
                <w:lang w:val="en-US" w:eastAsia="zh-CN"/>
              </w:rPr>
              <w:t>服务期：</w:t>
            </w:r>
            <w:r>
              <w:rPr>
                <w:rFonts w:hint="eastAsia" w:ascii="仿宋" w:hAnsi="仿宋" w:eastAsia="仿宋" w:cs="仿宋"/>
                <w:b w:val="0"/>
                <w:bCs w:val="0"/>
                <w:kern w:val="0"/>
                <w:sz w:val="24"/>
                <w:szCs w:val="24"/>
              </w:rPr>
              <w:t>3年</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lang w:val="en-US" w:eastAsia="zh-CN"/>
              </w:rPr>
              <w:t>合同一年一签</w:t>
            </w:r>
            <w:r>
              <w:rPr>
                <w:rFonts w:hint="eastAsia" w:ascii="仿宋" w:hAnsi="仿宋" w:eastAsia="仿宋" w:cs="仿宋"/>
                <w:b w:val="0"/>
                <w:bCs w:val="0"/>
                <w:kern w:val="0"/>
                <w:sz w:val="24"/>
                <w:szCs w:val="24"/>
                <w:lang w:eastAsia="zh-CN"/>
              </w:rPr>
              <w:t>）。</w:t>
            </w:r>
          </w:p>
        </w:tc>
      </w:tr>
      <w:tr w14:paraId="039C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69" w:type="dxa"/>
            <w:noWrap w:val="0"/>
            <w:vAlign w:val="center"/>
          </w:tcPr>
          <w:p w14:paraId="65BCDFC5">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8556" w:type="dxa"/>
            <w:noWrap w:val="0"/>
            <w:vAlign w:val="center"/>
          </w:tcPr>
          <w:p w14:paraId="0409ED76">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rPr>
              <w:t>付款方式:</w:t>
            </w:r>
            <w:r>
              <w:rPr>
                <w:rFonts w:hint="default" w:ascii="仿宋" w:hAnsi="仿宋" w:eastAsia="仿宋" w:cs="仿宋"/>
                <w:color w:val="000000"/>
                <w:kern w:val="0"/>
                <w:sz w:val="24"/>
                <w:szCs w:val="24"/>
                <w:highlight w:val="none"/>
                <w:lang w:eastAsia="zh-Hans"/>
              </w:rPr>
              <w:t>每半年支付一次或在合同签订后二个月内支付。（具体以合同签订为准）</w:t>
            </w:r>
          </w:p>
        </w:tc>
      </w:tr>
      <w:tr w14:paraId="703A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69" w:type="dxa"/>
            <w:noWrap w:val="0"/>
            <w:vAlign w:val="center"/>
          </w:tcPr>
          <w:p w14:paraId="7AF2E341">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c>
          <w:tcPr>
            <w:tcW w:w="8556" w:type="dxa"/>
            <w:noWrap w:val="0"/>
            <w:vAlign w:val="center"/>
          </w:tcPr>
          <w:p w14:paraId="6DCCF9DA">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仿宋" w:hAnsi="仿宋" w:eastAsia="仿宋" w:cs="仿宋"/>
                <w:b w:val="0"/>
                <w:bCs w:val="0"/>
                <w:color w:val="auto"/>
                <w:sz w:val="24"/>
                <w:szCs w:val="24"/>
                <w:lang w:val="en-US" w:eastAsia="zh-CN"/>
              </w:rPr>
            </w:pPr>
            <w:r>
              <w:rPr>
                <w:rFonts w:ascii="仿宋" w:hAnsi="仿宋" w:eastAsia="仿宋" w:cs="仿宋"/>
                <w:b w:val="0"/>
                <w:bCs w:val="0"/>
                <w:color w:val="auto"/>
                <w:sz w:val="24"/>
              </w:rPr>
              <w:t>验收要求：验收标准应符合中国有关的国家、地方、行业的标准，如若中标，经采购人确认后作为验收的依据。</w:t>
            </w:r>
          </w:p>
        </w:tc>
      </w:tr>
      <w:tr w14:paraId="577B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69" w:type="dxa"/>
            <w:noWrap w:val="0"/>
            <w:vAlign w:val="center"/>
          </w:tcPr>
          <w:p w14:paraId="57CFE18D">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8556" w:type="dxa"/>
            <w:noWrap w:val="0"/>
            <w:vAlign w:val="center"/>
          </w:tcPr>
          <w:p w14:paraId="31E07D26">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ascii="仿宋" w:hAnsi="仿宋" w:eastAsia="仿宋" w:cs="仿宋"/>
                <w:b w:val="0"/>
                <w:bCs w:val="0"/>
                <w:color w:val="auto"/>
                <w:sz w:val="24"/>
              </w:rPr>
            </w:pPr>
            <w:r>
              <w:rPr>
                <w:rFonts w:hint="eastAsia" w:ascii="仿宋" w:hAnsi="仿宋" w:eastAsia="仿宋" w:cs="仿宋"/>
                <w:b w:val="0"/>
                <w:bCs w:val="0"/>
                <w:color w:val="auto"/>
                <w:sz w:val="24"/>
                <w:szCs w:val="24"/>
                <w:lang w:val="en-US" w:eastAsia="zh-CN"/>
              </w:rPr>
              <w:t>设备如在招标过程中出现故障由中标企业提供维修，维修费用包含在本次招标的报价中。</w:t>
            </w:r>
          </w:p>
        </w:tc>
      </w:tr>
    </w:tbl>
    <w:p w14:paraId="32F22D09">
      <w:pPr>
        <w:rPr>
          <w:rFonts w:hint="default"/>
          <w:lang w:val="en-US" w:eastAsia="zh-CN"/>
        </w:rPr>
      </w:pPr>
    </w:p>
    <w:p w14:paraId="5E219F1E">
      <w:pPr>
        <w:pStyle w:val="25"/>
        <w:rPr>
          <w:rFonts w:hint="default"/>
          <w:b/>
          <w:bCs/>
          <w:lang w:val="en-US" w:eastAsia="zh-CN"/>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标项三：杭州市萧山区中医院联影核磁uMR586设备维保政府采购项目</w:t>
      </w:r>
    </w:p>
    <w:tbl>
      <w:tblPr>
        <w:tblStyle w:val="62"/>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8485"/>
      </w:tblGrid>
      <w:tr w14:paraId="12E5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69" w:type="dxa"/>
            <w:noWrap w:val="0"/>
            <w:vAlign w:val="center"/>
          </w:tcPr>
          <w:p w14:paraId="7460BCF3">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center"/>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序号</w:t>
            </w:r>
          </w:p>
        </w:tc>
        <w:tc>
          <w:tcPr>
            <w:tcW w:w="8485" w:type="dxa"/>
            <w:noWrap w:val="0"/>
            <w:vAlign w:val="center"/>
          </w:tcPr>
          <w:p w14:paraId="1EC8AD7A">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center"/>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技术参数或要求</w:t>
            </w:r>
          </w:p>
        </w:tc>
      </w:tr>
      <w:tr w14:paraId="2EF3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69" w:type="dxa"/>
            <w:noWrap w:val="0"/>
            <w:vAlign w:val="center"/>
          </w:tcPr>
          <w:p w14:paraId="0A913DD1">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8485" w:type="dxa"/>
            <w:noWrap w:val="0"/>
            <w:vAlign w:val="center"/>
          </w:tcPr>
          <w:p w14:paraId="346ED11A">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仿宋" w:hAnsi="仿宋" w:eastAsia="仿宋" w:cs="仿宋"/>
                <w:b w:val="0"/>
                <w:bCs w:val="0"/>
                <w:sz w:val="24"/>
                <w:szCs w:val="24"/>
                <w:highlight w:val="yellow"/>
                <w:lang w:eastAsia="zh-CN"/>
              </w:rPr>
            </w:pPr>
            <w:r>
              <w:rPr>
                <w:rFonts w:hint="eastAsia" w:ascii="仿宋" w:hAnsi="仿宋" w:eastAsia="仿宋" w:cs="仿宋"/>
                <w:b w:val="0"/>
                <w:bCs w:val="0"/>
                <w:sz w:val="24"/>
                <w:szCs w:val="24"/>
              </w:rPr>
              <w:t>维保设备：联影1.43T核磁uMR586（常规配件、线圈、液氦、空调水冷等保修）</w:t>
            </w:r>
            <w:r>
              <w:rPr>
                <w:rFonts w:hint="eastAsia" w:ascii="仿宋" w:hAnsi="仿宋" w:eastAsia="仿宋" w:cs="仿宋"/>
                <w:b w:val="0"/>
                <w:bCs w:val="0"/>
                <w:sz w:val="24"/>
                <w:szCs w:val="24"/>
                <w:lang w:eastAsia="zh-CN"/>
              </w:rPr>
              <w:t>。</w:t>
            </w:r>
          </w:p>
        </w:tc>
      </w:tr>
      <w:tr w14:paraId="0725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69" w:type="dxa"/>
            <w:noWrap w:val="0"/>
            <w:vAlign w:val="center"/>
          </w:tcPr>
          <w:p w14:paraId="2AB56907">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center"/>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▲2</w:t>
            </w:r>
          </w:p>
        </w:tc>
        <w:tc>
          <w:tcPr>
            <w:tcW w:w="8485" w:type="dxa"/>
            <w:noWrap w:val="0"/>
            <w:vAlign w:val="center"/>
          </w:tcPr>
          <w:p w14:paraId="3A1EAA38">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color w:val="000000"/>
                <w:sz w:val="24"/>
                <w:szCs w:val="24"/>
                <w:highlight w:val="none"/>
              </w:rPr>
              <w:t>保修期内设备故障所更换的零配件须为原厂备件</w:t>
            </w:r>
            <w:r>
              <w:rPr>
                <w:rFonts w:hint="eastAsia" w:ascii="仿宋" w:hAnsi="仿宋" w:eastAsia="仿宋" w:cs="仿宋"/>
                <w:b w:val="0"/>
                <w:bCs w:val="0"/>
                <w:color w:val="000000"/>
                <w:sz w:val="24"/>
                <w:szCs w:val="24"/>
                <w:highlight w:val="none"/>
                <w:lang w:eastAsia="zh-CN"/>
              </w:rPr>
              <w:t>。</w:t>
            </w:r>
          </w:p>
        </w:tc>
      </w:tr>
      <w:tr w14:paraId="3E80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69" w:type="dxa"/>
            <w:noWrap w:val="0"/>
            <w:vAlign w:val="center"/>
          </w:tcPr>
          <w:p w14:paraId="326CE664">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3</w:t>
            </w:r>
          </w:p>
        </w:tc>
        <w:tc>
          <w:tcPr>
            <w:tcW w:w="8485" w:type="dxa"/>
            <w:noWrap w:val="0"/>
            <w:vAlign w:val="center"/>
          </w:tcPr>
          <w:p w14:paraId="600FB27C">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保修期内提供软件版本升级，确保所维保设备为最新软件版本。</w:t>
            </w:r>
          </w:p>
        </w:tc>
      </w:tr>
      <w:tr w14:paraId="5F76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69" w:type="dxa"/>
            <w:noWrap w:val="0"/>
            <w:vAlign w:val="center"/>
          </w:tcPr>
          <w:p w14:paraId="18E22624">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center"/>
              <w:textAlignment w:val="auto"/>
              <w:rPr>
                <w:rFonts w:hint="eastAsia" w:ascii="仿宋" w:hAnsi="仿宋" w:eastAsia="仿宋" w:cs="仿宋"/>
                <w:b w:val="0"/>
                <w:bCs w:val="0"/>
                <w:kern w:val="0"/>
                <w:sz w:val="24"/>
                <w:szCs w:val="24"/>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w:t>
            </w:r>
            <w:r>
              <w:rPr>
                <w:rFonts w:hint="eastAsia" w:ascii="仿宋" w:hAnsi="仿宋" w:eastAsia="仿宋" w:cs="仿宋"/>
                <w:b w:val="0"/>
                <w:bCs w:val="0"/>
                <w:kern w:val="0"/>
                <w:sz w:val="24"/>
                <w:szCs w:val="24"/>
              </w:rPr>
              <w:t>4</w:t>
            </w:r>
          </w:p>
        </w:tc>
        <w:tc>
          <w:tcPr>
            <w:tcW w:w="8485" w:type="dxa"/>
            <w:noWrap w:val="0"/>
            <w:vAlign w:val="center"/>
          </w:tcPr>
          <w:p w14:paraId="7CFCB269">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维修所更换线圈要求原厂全新，并提供</w:t>
            </w:r>
            <w:r>
              <w:rPr>
                <w:rFonts w:hint="eastAsia" w:ascii="仿宋" w:hAnsi="仿宋" w:eastAsia="仿宋" w:cs="仿宋"/>
                <w:b w:val="0"/>
                <w:bCs w:val="0"/>
                <w:sz w:val="24"/>
                <w:szCs w:val="24"/>
                <w:lang w:val="en-US" w:eastAsia="zh-CN"/>
              </w:rPr>
              <w:t>合格证</w:t>
            </w:r>
            <w:r>
              <w:rPr>
                <w:rFonts w:hint="eastAsia" w:ascii="仿宋" w:hAnsi="仿宋" w:eastAsia="仿宋" w:cs="仿宋"/>
                <w:b w:val="0"/>
                <w:bCs w:val="0"/>
                <w:sz w:val="24"/>
                <w:szCs w:val="24"/>
              </w:rPr>
              <w:t>。</w:t>
            </w:r>
          </w:p>
        </w:tc>
      </w:tr>
      <w:tr w14:paraId="62AE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69" w:type="dxa"/>
            <w:noWrap w:val="0"/>
            <w:vAlign w:val="center"/>
          </w:tcPr>
          <w:p w14:paraId="119BC143">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center"/>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5</w:t>
            </w:r>
          </w:p>
        </w:tc>
        <w:tc>
          <w:tcPr>
            <w:tcW w:w="8485" w:type="dxa"/>
            <w:noWrap w:val="0"/>
            <w:vAlign w:val="center"/>
          </w:tcPr>
          <w:p w14:paraId="61A34139">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保证设备处于优良运行状态，为设备提供安全检查、质量保证。 </w:t>
            </w:r>
          </w:p>
        </w:tc>
      </w:tr>
      <w:tr w14:paraId="4AD0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69" w:type="dxa"/>
            <w:noWrap w:val="0"/>
            <w:vAlign w:val="center"/>
          </w:tcPr>
          <w:p w14:paraId="671019A1">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center"/>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6</w:t>
            </w:r>
          </w:p>
        </w:tc>
        <w:tc>
          <w:tcPr>
            <w:tcW w:w="8485" w:type="dxa"/>
            <w:noWrap w:val="0"/>
            <w:vAlign w:val="center"/>
          </w:tcPr>
          <w:p w14:paraId="75AF93CE">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提供每年度至少2次专业保养服务；保养包含但不限于如下项目：保养耗材更换、设备清洁、系统性能测试及校准、必要的电气环境检测等，并提供符合原厂技术要求的保养报告。</w:t>
            </w:r>
          </w:p>
        </w:tc>
      </w:tr>
      <w:tr w14:paraId="3BDE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69" w:type="dxa"/>
            <w:noWrap w:val="0"/>
            <w:vAlign w:val="center"/>
          </w:tcPr>
          <w:p w14:paraId="374C43CF">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center"/>
              <w:textAlignment w:val="auto"/>
              <w:rPr>
                <w:rFonts w:hint="eastAsia" w:ascii="仿宋" w:hAnsi="仿宋" w:eastAsia="仿宋" w:cs="仿宋"/>
                <w:b w:val="0"/>
                <w:bCs w:val="0"/>
                <w:kern w:val="0"/>
                <w:sz w:val="24"/>
                <w:szCs w:val="24"/>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w:t>
            </w:r>
            <w:r>
              <w:rPr>
                <w:rFonts w:hint="eastAsia" w:ascii="仿宋" w:hAnsi="仿宋" w:eastAsia="仿宋" w:cs="仿宋"/>
                <w:b w:val="0"/>
                <w:bCs w:val="0"/>
                <w:kern w:val="0"/>
                <w:sz w:val="24"/>
                <w:szCs w:val="24"/>
              </w:rPr>
              <w:t>7</w:t>
            </w:r>
          </w:p>
        </w:tc>
        <w:tc>
          <w:tcPr>
            <w:tcW w:w="8485" w:type="dxa"/>
            <w:noWrap w:val="0"/>
            <w:vAlign w:val="center"/>
          </w:tcPr>
          <w:p w14:paraId="372ADF9F">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国内至少有</w:t>
            </w: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color w:val="000000"/>
                <w:sz w:val="24"/>
                <w:szCs w:val="24"/>
              </w:rPr>
              <w:t>家专门的零备件仓库，</w:t>
            </w:r>
            <w:r>
              <w:rPr>
                <w:rFonts w:hint="eastAsia" w:ascii="仿宋" w:hAnsi="仿宋" w:eastAsia="仿宋" w:cs="仿宋"/>
                <w:b w:val="0"/>
                <w:bCs w:val="0"/>
                <w:color w:val="000000"/>
                <w:sz w:val="24"/>
                <w:szCs w:val="24"/>
                <w:lang w:val="en-US" w:eastAsia="zh-CN"/>
              </w:rPr>
              <w:t>或江浙沪有1家备件仓库，</w:t>
            </w:r>
            <w:r>
              <w:rPr>
                <w:rFonts w:hint="eastAsia" w:ascii="仿宋" w:hAnsi="仿宋" w:eastAsia="仿宋" w:cs="仿宋"/>
                <w:b w:val="0"/>
                <w:bCs w:val="0"/>
                <w:color w:val="000000"/>
                <w:sz w:val="24"/>
                <w:szCs w:val="24"/>
              </w:rPr>
              <w:t>提供备件仓库地址或合同信息。</w:t>
            </w:r>
          </w:p>
        </w:tc>
      </w:tr>
      <w:tr w14:paraId="7E2F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69" w:type="dxa"/>
            <w:noWrap w:val="0"/>
            <w:vAlign w:val="center"/>
          </w:tcPr>
          <w:p w14:paraId="0E7B9346">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center"/>
              <w:textAlignment w:val="auto"/>
              <w:rPr>
                <w:rFonts w:hint="eastAsia" w:ascii="仿宋" w:hAnsi="仿宋" w:eastAsia="仿宋" w:cs="仿宋"/>
                <w:b w:val="0"/>
                <w:bCs w:val="0"/>
                <w:kern w:val="0"/>
                <w:sz w:val="24"/>
                <w:szCs w:val="24"/>
                <w:highlight w:val="none"/>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w:t>
            </w:r>
            <w:r>
              <w:rPr>
                <w:rFonts w:hint="eastAsia" w:ascii="仿宋" w:hAnsi="仿宋" w:eastAsia="仿宋" w:cs="仿宋"/>
                <w:b w:val="0"/>
                <w:bCs w:val="0"/>
                <w:kern w:val="0"/>
                <w:sz w:val="24"/>
                <w:szCs w:val="24"/>
                <w:highlight w:val="none"/>
              </w:rPr>
              <w:t>8</w:t>
            </w:r>
          </w:p>
        </w:tc>
        <w:tc>
          <w:tcPr>
            <w:tcW w:w="8485" w:type="dxa"/>
            <w:noWrap w:val="0"/>
            <w:vAlign w:val="center"/>
          </w:tcPr>
          <w:p w14:paraId="3CA44218">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lang w:val="en-US" w:eastAsia="zh-CN"/>
              </w:rPr>
              <w:t>有</w:t>
            </w:r>
            <w:r>
              <w:rPr>
                <w:rFonts w:hint="eastAsia" w:ascii="仿宋" w:hAnsi="仿宋" w:eastAsia="仿宋" w:cs="仿宋"/>
                <w:b w:val="0"/>
                <w:bCs w:val="0"/>
                <w:color w:val="000000"/>
                <w:sz w:val="24"/>
                <w:szCs w:val="24"/>
                <w:highlight w:val="none"/>
              </w:rPr>
              <w:t>不少于3名MR维修工程师，并提供原厂颁发培训证书。</w:t>
            </w:r>
          </w:p>
        </w:tc>
      </w:tr>
      <w:tr w14:paraId="39DA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69" w:type="dxa"/>
            <w:noWrap w:val="0"/>
            <w:vAlign w:val="center"/>
          </w:tcPr>
          <w:p w14:paraId="5085849F">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center"/>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9</w:t>
            </w:r>
          </w:p>
        </w:tc>
        <w:tc>
          <w:tcPr>
            <w:tcW w:w="8485" w:type="dxa"/>
            <w:noWrap w:val="0"/>
            <w:vAlign w:val="center"/>
          </w:tcPr>
          <w:p w14:paraId="06308B76">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有全职的应用培训专家和维修专家，满足设备维修保障服务，并能以现场和远程的形式，提供临床扫描、图像处理和相应业务拓展的专业支持。</w:t>
            </w:r>
          </w:p>
        </w:tc>
      </w:tr>
      <w:tr w14:paraId="2678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69" w:type="dxa"/>
            <w:noWrap w:val="0"/>
            <w:vAlign w:val="center"/>
          </w:tcPr>
          <w:p w14:paraId="28E8B339">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center"/>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10</w:t>
            </w:r>
          </w:p>
        </w:tc>
        <w:tc>
          <w:tcPr>
            <w:tcW w:w="8485" w:type="dxa"/>
            <w:noWrap w:val="0"/>
            <w:vAlign w:val="center"/>
          </w:tcPr>
          <w:p w14:paraId="43384910">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需具备报修热线，并提供365天，7*24小时热线支持，有专人接听并全程协调资源。 </w:t>
            </w:r>
          </w:p>
        </w:tc>
      </w:tr>
      <w:tr w14:paraId="736C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169" w:type="dxa"/>
            <w:noWrap w:val="0"/>
            <w:vAlign w:val="center"/>
          </w:tcPr>
          <w:p w14:paraId="7C559D4C">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center"/>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11</w:t>
            </w:r>
          </w:p>
        </w:tc>
        <w:tc>
          <w:tcPr>
            <w:tcW w:w="8485" w:type="dxa"/>
            <w:noWrap w:val="0"/>
            <w:vAlign w:val="center"/>
          </w:tcPr>
          <w:p w14:paraId="7BFF60F2">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响应时间：接到医院报修电话后，资深工程师</w:t>
            </w:r>
            <w:r>
              <w:rPr>
                <w:rFonts w:hint="eastAsia" w:ascii="仿宋" w:hAnsi="仿宋" w:eastAsia="仿宋" w:cs="仿宋"/>
                <w:b w:val="0"/>
                <w:bCs w:val="0"/>
                <w:sz w:val="24"/>
                <w:szCs w:val="24"/>
                <w:lang w:val="en-US" w:eastAsia="zh-CN"/>
              </w:rPr>
              <w:t>立即</w:t>
            </w:r>
            <w:r>
              <w:rPr>
                <w:rFonts w:hint="eastAsia" w:ascii="仿宋" w:hAnsi="仿宋" w:eastAsia="仿宋" w:cs="仿宋"/>
                <w:b w:val="0"/>
                <w:bCs w:val="0"/>
                <w:sz w:val="24"/>
                <w:szCs w:val="24"/>
              </w:rPr>
              <w:t>电话响应。紧急故障若电话交流无法解决，则在接获报修电话后工程师</w:t>
            </w:r>
            <w:r>
              <w:rPr>
                <w:rFonts w:hint="eastAsia" w:ascii="仿宋" w:hAnsi="仿宋" w:eastAsia="仿宋" w:cs="仿宋"/>
                <w:b w:val="0"/>
                <w:bCs w:val="0"/>
                <w:sz w:val="24"/>
                <w:szCs w:val="24"/>
                <w:lang w:val="en-US" w:eastAsia="zh-CN"/>
              </w:rPr>
              <w:t>8</w:t>
            </w:r>
            <w:r>
              <w:rPr>
                <w:rFonts w:hint="eastAsia" w:ascii="仿宋" w:hAnsi="仿宋" w:eastAsia="仿宋" w:cs="仿宋"/>
                <w:b w:val="0"/>
                <w:bCs w:val="0"/>
                <w:sz w:val="24"/>
                <w:szCs w:val="24"/>
              </w:rPr>
              <w:t>小时内到达现场。维修备件确认后24小时内送达现场。</w:t>
            </w:r>
          </w:p>
        </w:tc>
      </w:tr>
      <w:tr w14:paraId="6BF1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169" w:type="dxa"/>
            <w:noWrap w:val="0"/>
            <w:vAlign w:val="center"/>
          </w:tcPr>
          <w:p w14:paraId="5C80C510">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center"/>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highlight w:val="none"/>
              </w:rPr>
              <w:t>12</w:t>
            </w:r>
          </w:p>
        </w:tc>
        <w:tc>
          <w:tcPr>
            <w:tcW w:w="8485" w:type="dxa"/>
            <w:noWrap w:val="0"/>
            <w:vAlign w:val="center"/>
          </w:tcPr>
          <w:p w14:paraId="27042092">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开机率保障：按全年365天计,维保范围内确保全年开机率确保达到95%。如开机率低于95%，停机时间每超过一天，维保服务合同期限自动延长</w:t>
            </w:r>
            <w:r>
              <w:rPr>
                <w:rFonts w:hint="eastAsia" w:ascii="仿宋" w:hAnsi="仿宋" w:eastAsia="仿宋" w:cs="仿宋"/>
                <w:b w:val="0"/>
                <w:bCs w:val="0"/>
                <w:sz w:val="24"/>
                <w:szCs w:val="24"/>
                <w:lang w:val="en-US" w:eastAsia="zh-CN"/>
              </w:rPr>
              <w:t>10</w:t>
            </w:r>
            <w:r>
              <w:rPr>
                <w:rFonts w:hint="eastAsia" w:ascii="仿宋" w:hAnsi="仿宋" w:eastAsia="仿宋" w:cs="仿宋"/>
                <w:b w:val="0"/>
                <w:bCs w:val="0"/>
                <w:sz w:val="24"/>
                <w:szCs w:val="24"/>
              </w:rPr>
              <w:t>天维保期。</w:t>
            </w:r>
          </w:p>
        </w:tc>
      </w:tr>
      <w:tr w14:paraId="4DDE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54" w:type="dxa"/>
            <w:gridSpan w:val="2"/>
            <w:noWrap w:val="0"/>
            <w:vAlign w:val="center"/>
          </w:tcPr>
          <w:p w14:paraId="79A5D9B5">
            <w:pPr>
              <w:keepNext w:val="0"/>
              <w:keepLines w:val="0"/>
              <w:pageBreakBefore w:val="0"/>
              <w:kinsoku/>
              <w:wordWrap/>
              <w:overflowPunct/>
              <w:topLinePunct w:val="0"/>
              <w:autoSpaceDE/>
              <w:autoSpaceDN/>
              <w:bidi w:val="0"/>
              <w:adjustRightInd w:val="0"/>
              <w:snapToGrid/>
              <w:spacing w:beforeAutospacing="0" w:afterAutospacing="0" w:line="360" w:lineRule="auto"/>
              <w:jc w:val="center"/>
              <w:textAlignment w:val="auto"/>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商务需求</w:t>
            </w:r>
          </w:p>
        </w:tc>
      </w:tr>
      <w:tr w14:paraId="0012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69" w:type="dxa"/>
            <w:noWrap w:val="0"/>
            <w:vAlign w:val="center"/>
          </w:tcPr>
          <w:p w14:paraId="4C6AE0AB">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center"/>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8485" w:type="dxa"/>
            <w:noWrap w:val="0"/>
            <w:vAlign w:val="center"/>
          </w:tcPr>
          <w:p w14:paraId="4E29D95D">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kern w:val="0"/>
                <w:sz w:val="24"/>
                <w:szCs w:val="24"/>
                <w:lang w:val="en-US" w:eastAsia="zh-CN"/>
              </w:rPr>
              <w:t>服务期：</w:t>
            </w:r>
            <w:r>
              <w:rPr>
                <w:rFonts w:hint="eastAsia" w:ascii="仿宋" w:hAnsi="仿宋" w:eastAsia="仿宋" w:cs="仿宋"/>
                <w:b w:val="0"/>
                <w:bCs w:val="0"/>
                <w:kern w:val="0"/>
                <w:sz w:val="24"/>
                <w:szCs w:val="24"/>
              </w:rPr>
              <w:t>3年</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lang w:val="en-US" w:eastAsia="zh-CN"/>
              </w:rPr>
              <w:t>合同一年一签</w:t>
            </w:r>
            <w:r>
              <w:rPr>
                <w:rFonts w:hint="eastAsia" w:ascii="仿宋" w:hAnsi="仿宋" w:eastAsia="仿宋" w:cs="仿宋"/>
                <w:b w:val="0"/>
                <w:bCs w:val="0"/>
                <w:kern w:val="0"/>
                <w:sz w:val="24"/>
                <w:szCs w:val="24"/>
                <w:lang w:eastAsia="zh-CN"/>
              </w:rPr>
              <w:t>）。</w:t>
            </w:r>
          </w:p>
        </w:tc>
      </w:tr>
      <w:tr w14:paraId="43D1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169" w:type="dxa"/>
            <w:noWrap w:val="0"/>
            <w:vAlign w:val="center"/>
          </w:tcPr>
          <w:p w14:paraId="7199B1FC">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center"/>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p>
        </w:tc>
        <w:tc>
          <w:tcPr>
            <w:tcW w:w="8485" w:type="dxa"/>
            <w:noWrap w:val="0"/>
            <w:vAlign w:val="center"/>
          </w:tcPr>
          <w:p w14:paraId="508B7CB5">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kern w:val="0"/>
                <w:sz w:val="24"/>
                <w:szCs w:val="24"/>
              </w:rPr>
              <w:t>付款方式:</w:t>
            </w:r>
            <w:r>
              <w:rPr>
                <w:rFonts w:hint="default" w:ascii="仿宋" w:hAnsi="仿宋" w:eastAsia="仿宋" w:cs="仿宋"/>
                <w:color w:val="000000"/>
                <w:kern w:val="0"/>
                <w:sz w:val="24"/>
                <w:szCs w:val="24"/>
                <w:highlight w:val="none"/>
                <w:lang w:eastAsia="zh-Hans"/>
              </w:rPr>
              <w:t>每半年支付一次或在合同签订后二个月内支付。（具体以合同签订为准）</w:t>
            </w:r>
          </w:p>
        </w:tc>
      </w:tr>
      <w:tr w14:paraId="4BD1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69" w:type="dxa"/>
            <w:noWrap w:val="0"/>
            <w:vAlign w:val="center"/>
          </w:tcPr>
          <w:p w14:paraId="636052FC">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center"/>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w:t>
            </w:r>
          </w:p>
        </w:tc>
        <w:tc>
          <w:tcPr>
            <w:tcW w:w="8485" w:type="dxa"/>
            <w:noWrap w:val="0"/>
            <w:vAlign w:val="center"/>
          </w:tcPr>
          <w:p w14:paraId="56552376">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仿宋" w:hAnsi="仿宋" w:eastAsia="仿宋" w:cs="仿宋"/>
                <w:b w:val="0"/>
                <w:bCs w:val="0"/>
                <w:sz w:val="24"/>
                <w:szCs w:val="24"/>
                <w:lang w:val="en-US" w:eastAsia="zh-CN"/>
              </w:rPr>
            </w:pPr>
            <w:r>
              <w:rPr>
                <w:rFonts w:hint="default" w:ascii="仿宋" w:hAnsi="仿宋" w:eastAsia="仿宋" w:cs="仿宋"/>
                <w:b w:val="0"/>
                <w:bCs w:val="0"/>
                <w:kern w:val="0"/>
                <w:sz w:val="24"/>
                <w:szCs w:val="24"/>
              </w:rPr>
              <w:t>验收要求：验收标准应符合中国有关的国家、地方、行业的标准，如若中标，经采购人确认后作为验收的依据。</w:t>
            </w:r>
          </w:p>
        </w:tc>
      </w:tr>
      <w:tr w14:paraId="6AD6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69" w:type="dxa"/>
            <w:noWrap w:val="0"/>
            <w:vAlign w:val="center"/>
          </w:tcPr>
          <w:p w14:paraId="755E5FE6">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8485" w:type="dxa"/>
            <w:noWrap w:val="0"/>
            <w:vAlign w:val="center"/>
          </w:tcPr>
          <w:p w14:paraId="2925AA50">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default" w:ascii="仿宋" w:hAnsi="仿宋" w:eastAsia="仿宋" w:cs="仿宋"/>
                <w:b w:val="0"/>
                <w:bCs w:val="0"/>
                <w:color w:val="auto"/>
                <w:kern w:val="0"/>
                <w:sz w:val="24"/>
                <w:szCs w:val="24"/>
                <w:lang w:val="en-US"/>
              </w:rPr>
            </w:pPr>
            <w:r>
              <w:rPr>
                <w:rFonts w:hint="eastAsia" w:ascii="仿宋" w:hAnsi="仿宋" w:eastAsia="仿宋" w:cs="仿宋"/>
                <w:b w:val="0"/>
                <w:bCs w:val="0"/>
                <w:color w:val="auto"/>
                <w:sz w:val="24"/>
                <w:szCs w:val="24"/>
                <w:lang w:val="en-US" w:eastAsia="zh-CN"/>
              </w:rPr>
              <w:t>设备如在招标过程中出现故障由中标企业提供维修，维修费用包含在本次招标的报价中。</w:t>
            </w:r>
          </w:p>
        </w:tc>
      </w:tr>
    </w:tbl>
    <w:p w14:paraId="14043E5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注：1、</w:t>
      </w:r>
      <w:r>
        <w:rPr>
          <w:rFonts w:hint="eastAsia" w:ascii="仿宋" w:hAnsi="仿宋" w:eastAsia="仿宋" w:cs="仿宋"/>
          <w:color w:val="000000" w:themeColor="text1"/>
          <w:sz w:val="24"/>
          <w:szCs w:val="24"/>
          <w:highlight w:val="none"/>
          <w:lang w:eastAsia="zh-CN"/>
          <w14:textFill>
            <w14:solidFill>
              <w14:schemeClr w14:val="tx1"/>
            </w14:solidFill>
          </w14:textFill>
        </w:rPr>
        <w:t>招标</w:t>
      </w:r>
      <w:r>
        <w:rPr>
          <w:rFonts w:hint="eastAsia" w:ascii="仿宋" w:hAnsi="仿宋" w:eastAsia="仿宋" w:cs="仿宋"/>
          <w:color w:val="000000" w:themeColor="text1"/>
          <w:sz w:val="24"/>
          <w:szCs w:val="24"/>
          <w:highlight w:val="none"/>
          <w14:textFill>
            <w14:solidFill>
              <w14:schemeClr w14:val="tx1"/>
            </w14:solidFill>
          </w14:textFill>
        </w:rPr>
        <w:t>文件中打▲内容为实质性要求，不允许有负偏离，否则将以涉及无效响应条款作无效响应。</w:t>
      </w:r>
    </w:p>
    <w:p w14:paraId="03BC398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napToGrid w:val="0"/>
          <w:color w:val="000000" w:themeColor="text1"/>
          <w:kern w:val="2"/>
          <w:sz w:val="24"/>
          <w:szCs w:val="24"/>
          <w:highlight w:val="none"/>
          <w:lang w:val="zh-CN" w:eastAsia="zh-CN" w:bidi="ar-SA"/>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中标</w:t>
      </w:r>
      <w:r>
        <w:rPr>
          <w:rFonts w:hint="eastAsia" w:ascii="仿宋" w:hAnsi="仿宋" w:eastAsia="仿宋" w:cs="仿宋"/>
          <w:color w:val="000000" w:themeColor="text1"/>
          <w:sz w:val="24"/>
          <w:szCs w:val="24"/>
          <w:highlight w:val="none"/>
          <w14:textFill>
            <w14:solidFill>
              <w14:schemeClr w14:val="tx1"/>
            </w14:solidFill>
          </w14:textFill>
        </w:rPr>
        <w:t>供应商所提供的货物、服务须与</w:t>
      </w:r>
      <w:r>
        <w:rPr>
          <w:rFonts w:hint="eastAsia" w:ascii="仿宋" w:hAnsi="仿宋" w:eastAsia="仿宋" w:cs="仿宋"/>
          <w:color w:val="000000" w:themeColor="text1"/>
          <w:sz w:val="24"/>
          <w:szCs w:val="24"/>
          <w:highlight w:val="none"/>
          <w:lang w:eastAsia="zh-CN"/>
          <w14:textFill>
            <w14:solidFill>
              <w14:schemeClr w14:val="tx1"/>
            </w14:solidFill>
          </w14:textFill>
        </w:rPr>
        <w:t>响应</w:t>
      </w:r>
      <w:r>
        <w:rPr>
          <w:rFonts w:hint="eastAsia" w:ascii="仿宋" w:hAnsi="仿宋" w:eastAsia="仿宋" w:cs="仿宋"/>
          <w:color w:val="000000" w:themeColor="text1"/>
          <w:sz w:val="24"/>
          <w:szCs w:val="24"/>
          <w:highlight w:val="none"/>
          <w14:textFill>
            <w14:solidFill>
              <w14:schemeClr w14:val="tx1"/>
            </w14:solidFill>
          </w14:textFill>
        </w:rPr>
        <w:t>承诺一致，不得以次充好、偷工减料，若在项目验收中发现有上述情况，将向有关部门举报，根据相关规定进行处理。</w:t>
      </w:r>
    </w:p>
    <w:p w14:paraId="5B6BEC83">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br w:type="page"/>
      </w:r>
    </w:p>
    <w:p w14:paraId="775B301E">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第四部分   </w:t>
      </w:r>
      <w:bookmarkStart w:id="28" w:name="_Toc184308078"/>
      <w:bookmarkEnd w:id="28"/>
      <w:bookmarkStart w:id="29" w:name="_Toc184308057"/>
      <w:bookmarkEnd w:id="29"/>
      <w:bookmarkStart w:id="30" w:name="_Toc184313267"/>
      <w:bookmarkEnd w:id="30"/>
      <w:bookmarkStart w:id="31" w:name="_Toc184310344"/>
      <w:bookmarkEnd w:id="31"/>
      <w:bookmarkStart w:id="32" w:name="_Toc184313275"/>
      <w:bookmarkEnd w:id="32"/>
      <w:bookmarkStart w:id="33" w:name="_Toc184310343"/>
      <w:bookmarkEnd w:id="33"/>
      <w:bookmarkStart w:id="34" w:name="_Toc184314453"/>
      <w:bookmarkEnd w:id="34"/>
      <w:bookmarkStart w:id="35" w:name="_Toc184308085"/>
      <w:bookmarkEnd w:id="35"/>
      <w:bookmarkStart w:id="36" w:name="_Toc184308048"/>
      <w:bookmarkEnd w:id="36"/>
      <w:bookmarkStart w:id="37" w:name="_Toc184310316"/>
      <w:bookmarkEnd w:id="37"/>
      <w:bookmarkStart w:id="38" w:name="_Toc184314472"/>
      <w:bookmarkEnd w:id="38"/>
      <w:bookmarkStart w:id="39" w:name="_Toc184308050"/>
      <w:bookmarkEnd w:id="39"/>
      <w:bookmarkStart w:id="40" w:name="_Toc184313285"/>
      <w:bookmarkEnd w:id="40"/>
      <w:bookmarkStart w:id="41" w:name="_Toc184312137"/>
      <w:bookmarkEnd w:id="41"/>
      <w:bookmarkStart w:id="42" w:name="_Toc184310320"/>
      <w:bookmarkEnd w:id="42"/>
      <w:bookmarkStart w:id="43" w:name="_Toc184312083"/>
      <w:bookmarkEnd w:id="43"/>
      <w:bookmarkStart w:id="44" w:name="_Toc184313282"/>
      <w:bookmarkEnd w:id="44"/>
      <w:bookmarkStart w:id="45" w:name="_Toc184310305"/>
      <w:bookmarkEnd w:id="45"/>
      <w:bookmarkStart w:id="46" w:name="_Toc184314466"/>
      <w:bookmarkEnd w:id="46"/>
      <w:bookmarkStart w:id="47" w:name="_Toc184312107"/>
      <w:bookmarkEnd w:id="47"/>
      <w:bookmarkStart w:id="48" w:name="_Toc184308072"/>
      <w:bookmarkEnd w:id="48"/>
      <w:bookmarkStart w:id="49" w:name="_Toc184308107"/>
      <w:bookmarkEnd w:id="49"/>
      <w:bookmarkStart w:id="50" w:name="_Toc184308093"/>
      <w:bookmarkEnd w:id="50"/>
      <w:bookmarkStart w:id="51" w:name="_Toc184308069"/>
      <w:bookmarkEnd w:id="51"/>
      <w:bookmarkStart w:id="52" w:name="_Toc184312132"/>
      <w:bookmarkEnd w:id="52"/>
      <w:bookmarkStart w:id="53" w:name="_Toc184308068"/>
      <w:bookmarkEnd w:id="53"/>
      <w:bookmarkStart w:id="54" w:name="_Toc184312075"/>
      <w:bookmarkEnd w:id="54"/>
      <w:bookmarkStart w:id="55" w:name="_Toc184314446"/>
      <w:bookmarkEnd w:id="55"/>
      <w:bookmarkStart w:id="56" w:name="_Toc184312070"/>
      <w:bookmarkEnd w:id="56"/>
      <w:bookmarkStart w:id="57" w:name="_Toc184310277"/>
      <w:bookmarkEnd w:id="57"/>
      <w:bookmarkStart w:id="58" w:name="_Toc184310289"/>
      <w:bookmarkEnd w:id="58"/>
      <w:bookmarkStart w:id="59" w:name="_Toc184314468"/>
      <w:bookmarkEnd w:id="59"/>
      <w:bookmarkStart w:id="60" w:name="_Toc184314455"/>
      <w:bookmarkEnd w:id="60"/>
      <w:bookmarkStart w:id="61" w:name="_Toc184310296"/>
      <w:bookmarkEnd w:id="61"/>
      <w:bookmarkStart w:id="62" w:name="_Toc184313296"/>
      <w:bookmarkEnd w:id="62"/>
      <w:bookmarkStart w:id="63" w:name="_Toc184314465"/>
      <w:bookmarkEnd w:id="63"/>
      <w:bookmarkStart w:id="64" w:name="_Toc184310318"/>
      <w:bookmarkEnd w:id="64"/>
      <w:bookmarkStart w:id="65" w:name="_Toc184314481"/>
      <w:bookmarkEnd w:id="65"/>
      <w:bookmarkStart w:id="66" w:name="_Toc184313278"/>
      <w:bookmarkEnd w:id="66"/>
      <w:bookmarkStart w:id="67" w:name="_Toc184310338"/>
      <w:bookmarkEnd w:id="67"/>
      <w:bookmarkStart w:id="68" w:name="_Toc184308058"/>
      <w:bookmarkEnd w:id="68"/>
      <w:bookmarkStart w:id="69" w:name="_Toc184313248"/>
      <w:bookmarkEnd w:id="69"/>
      <w:bookmarkStart w:id="70" w:name="_Toc184313257"/>
      <w:bookmarkEnd w:id="70"/>
      <w:bookmarkStart w:id="71" w:name="_Toc184312126"/>
      <w:bookmarkEnd w:id="71"/>
      <w:bookmarkStart w:id="72" w:name="_Toc184308108"/>
      <w:bookmarkEnd w:id="72"/>
      <w:bookmarkStart w:id="73" w:name="_Toc184313270"/>
      <w:bookmarkEnd w:id="73"/>
      <w:bookmarkStart w:id="74" w:name="_Toc184313303"/>
      <w:bookmarkEnd w:id="74"/>
      <w:bookmarkStart w:id="75" w:name="_Toc184314445"/>
      <w:bookmarkEnd w:id="75"/>
      <w:bookmarkStart w:id="76" w:name="_Toc184314450"/>
      <w:bookmarkEnd w:id="76"/>
      <w:bookmarkStart w:id="77" w:name="_Toc184314432"/>
      <w:bookmarkEnd w:id="77"/>
      <w:bookmarkStart w:id="78" w:name="_Toc184314474"/>
      <w:bookmarkEnd w:id="78"/>
      <w:bookmarkStart w:id="79" w:name="_Toc184313243"/>
      <w:bookmarkEnd w:id="79"/>
      <w:bookmarkStart w:id="80" w:name="_Toc184313301"/>
      <w:bookmarkEnd w:id="80"/>
      <w:bookmarkStart w:id="81" w:name="_Toc184314476"/>
      <w:bookmarkEnd w:id="81"/>
      <w:bookmarkStart w:id="82" w:name="_Toc184310317"/>
      <w:bookmarkEnd w:id="82"/>
      <w:bookmarkStart w:id="83" w:name="_Toc184314461"/>
      <w:bookmarkEnd w:id="83"/>
      <w:bookmarkStart w:id="84" w:name="_Toc184310274"/>
      <w:bookmarkEnd w:id="84"/>
      <w:bookmarkStart w:id="85" w:name="_Toc184314421"/>
      <w:bookmarkEnd w:id="85"/>
      <w:bookmarkStart w:id="86" w:name="_Toc184314412"/>
      <w:bookmarkEnd w:id="86"/>
      <w:bookmarkStart w:id="87" w:name="_Toc184314479"/>
      <w:bookmarkEnd w:id="87"/>
      <w:bookmarkStart w:id="88" w:name="_Toc184313300"/>
      <w:bookmarkEnd w:id="88"/>
      <w:bookmarkStart w:id="89" w:name="_Toc184310292"/>
      <w:bookmarkEnd w:id="89"/>
      <w:bookmarkStart w:id="90" w:name="_Toc184308070"/>
      <w:bookmarkEnd w:id="90"/>
      <w:bookmarkStart w:id="91" w:name="_Toc184310307"/>
      <w:bookmarkEnd w:id="91"/>
      <w:bookmarkStart w:id="92" w:name="_Toc184308060"/>
      <w:bookmarkEnd w:id="92"/>
      <w:bookmarkStart w:id="93" w:name="_Toc184313273"/>
      <w:bookmarkEnd w:id="93"/>
      <w:bookmarkStart w:id="94" w:name="_Toc184314414"/>
      <w:bookmarkEnd w:id="94"/>
      <w:bookmarkStart w:id="95" w:name="_Toc184312097"/>
      <w:bookmarkEnd w:id="95"/>
      <w:bookmarkStart w:id="96" w:name="_Toc184312091"/>
      <w:bookmarkEnd w:id="96"/>
      <w:bookmarkStart w:id="97" w:name="_Toc184310328"/>
      <w:bookmarkEnd w:id="97"/>
      <w:bookmarkStart w:id="98" w:name="_Toc184312129"/>
      <w:bookmarkEnd w:id="98"/>
      <w:bookmarkStart w:id="99" w:name="_Toc184308036"/>
      <w:bookmarkEnd w:id="99"/>
      <w:bookmarkStart w:id="100" w:name="_Toc184313309"/>
      <w:bookmarkEnd w:id="100"/>
      <w:bookmarkStart w:id="101" w:name="_Toc184308073"/>
      <w:bookmarkEnd w:id="101"/>
      <w:bookmarkStart w:id="102" w:name="_Toc184312076"/>
      <w:bookmarkEnd w:id="102"/>
      <w:bookmarkStart w:id="103" w:name="_Toc184314457"/>
      <w:bookmarkEnd w:id="103"/>
      <w:bookmarkStart w:id="104" w:name="_Toc184312073"/>
      <w:bookmarkEnd w:id="104"/>
      <w:bookmarkStart w:id="105" w:name="_Toc184314442"/>
      <w:bookmarkEnd w:id="105"/>
      <w:bookmarkStart w:id="106" w:name="_Toc184308067"/>
      <w:bookmarkEnd w:id="106"/>
      <w:bookmarkStart w:id="107" w:name="_Toc184308101"/>
      <w:bookmarkEnd w:id="107"/>
      <w:bookmarkStart w:id="108" w:name="_Toc184313249"/>
      <w:bookmarkEnd w:id="108"/>
      <w:bookmarkStart w:id="109" w:name="_Toc184314431"/>
      <w:bookmarkEnd w:id="109"/>
      <w:bookmarkStart w:id="110" w:name="_Toc184310324"/>
      <w:bookmarkEnd w:id="110"/>
      <w:bookmarkStart w:id="111" w:name="_Toc184308089"/>
      <w:bookmarkEnd w:id="111"/>
      <w:bookmarkStart w:id="112" w:name="_Toc184313279"/>
      <w:bookmarkEnd w:id="112"/>
      <w:bookmarkStart w:id="113" w:name="_Toc184308096"/>
      <w:bookmarkEnd w:id="113"/>
      <w:bookmarkStart w:id="114" w:name="_Toc184312098"/>
      <w:bookmarkEnd w:id="114"/>
      <w:bookmarkStart w:id="115" w:name="_Toc184313256"/>
      <w:bookmarkEnd w:id="115"/>
      <w:bookmarkStart w:id="116" w:name="_Toc184313247"/>
      <w:bookmarkEnd w:id="116"/>
      <w:bookmarkStart w:id="117" w:name="_Toc184313265"/>
      <w:bookmarkEnd w:id="117"/>
      <w:bookmarkStart w:id="118" w:name="_Toc184308041"/>
      <w:bookmarkEnd w:id="118"/>
      <w:bookmarkStart w:id="119" w:name="_Toc184308052"/>
      <w:bookmarkEnd w:id="119"/>
      <w:bookmarkStart w:id="120" w:name="_Toc184313241"/>
      <w:bookmarkEnd w:id="120"/>
      <w:bookmarkStart w:id="121" w:name="_Toc184310278"/>
      <w:bookmarkEnd w:id="121"/>
      <w:bookmarkStart w:id="122" w:name="_Toc184308054"/>
      <w:bookmarkEnd w:id="122"/>
      <w:bookmarkStart w:id="123" w:name="_Toc184308038"/>
      <w:bookmarkEnd w:id="123"/>
      <w:bookmarkStart w:id="124" w:name="_Toc184308100"/>
      <w:bookmarkEnd w:id="124"/>
      <w:bookmarkStart w:id="125" w:name="_Toc184312094"/>
      <w:bookmarkEnd w:id="125"/>
      <w:bookmarkStart w:id="126" w:name="_Toc184310301"/>
      <w:bookmarkEnd w:id="126"/>
      <w:bookmarkStart w:id="127" w:name="_Toc184312101"/>
      <w:bookmarkEnd w:id="127"/>
      <w:bookmarkStart w:id="128" w:name="_Toc184314475"/>
      <w:bookmarkEnd w:id="128"/>
      <w:bookmarkStart w:id="129" w:name="_Toc184308051"/>
      <w:bookmarkEnd w:id="129"/>
      <w:bookmarkStart w:id="130" w:name="_Toc184308081"/>
      <w:bookmarkEnd w:id="130"/>
      <w:bookmarkStart w:id="131" w:name="_Toc184312067"/>
      <w:bookmarkEnd w:id="131"/>
      <w:bookmarkStart w:id="132" w:name="_Toc184308079"/>
      <w:bookmarkEnd w:id="132"/>
      <w:bookmarkStart w:id="133" w:name="_Toc184312090"/>
      <w:bookmarkEnd w:id="133"/>
      <w:bookmarkStart w:id="134" w:name="_Toc184308082"/>
      <w:bookmarkEnd w:id="134"/>
      <w:bookmarkStart w:id="135" w:name="_Toc184314459"/>
      <w:bookmarkEnd w:id="135"/>
      <w:bookmarkStart w:id="136" w:name="_Toc184310335"/>
      <w:bookmarkEnd w:id="136"/>
      <w:bookmarkStart w:id="137" w:name="_Toc184313250"/>
      <w:bookmarkEnd w:id="137"/>
      <w:bookmarkStart w:id="138" w:name="_Toc184310297"/>
      <w:bookmarkEnd w:id="138"/>
      <w:bookmarkStart w:id="139" w:name="_Toc184313244"/>
      <w:bookmarkEnd w:id="139"/>
      <w:bookmarkStart w:id="140" w:name="_Toc184314441"/>
      <w:bookmarkEnd w:id="140"/>
      <w:bookmarkStart w:id="141" w:name="_Toc184310323"/>
      <w:bookmarkEnd w:id="141"/>
      <w:bookmarkStart w:id="142" w:name="_Toc184312079"/>
      <w:bookmarkEnd w:id="142"/>
      <w:bookmarkStart w:id="143" w:name="_Toc184308047"/>
      <w:bookmarkEnd w:id="143"/>
      <w:bookmarkStart w:id="144" w:name="_Toc184314463"/>
      <w:bookmarkEnd w:id="144"/>
      <w:bookmarkStart w:id="145" w:name="_Toc184308065"/>
      <w:bookmarkEnd w:id="145"/>
      <w:bookmarkStart w:id="146" w:name="_Toc184310332"/>
      <w:bookmarkEnd w:id="146"/>
      <w:bookmarkStart w:id="147" w:name="_Toc184313259"/>
      <w:bookmarkEnd w:id="147"/>
      <w:bookmarkStart w:id="148" w:name="_Toc184314422"/>
      <w:bookmarkEnd w:id="148"/>
      <w:bookmarkStart w:id="149" w:name="_Toc184312134"/>
      <w:bookmarkEnd w:id="149"/>
      <w:bookmarkStart w:id="150" w:name="_Toc184312081"/>
      <w:bookmarkEnd w:id="150"/>
      <w:bookmarkStart w:id="151" w:name="_Toc184308102"/>
      <w:bookmarkEnd w:id="151"/>
      <w:bookmarkStart w:id="152" w:name="_Toc184314454"/>
      <w:bookmarkEnd w:id="152"/>
      <w:bookmarkStart w:id="153" w:name="_Toc184310340"/>
      <w:bookmarkEnd w:id="153"/>
      <w:bookmarkStart w:id="154" w:name="_Toc184308053"/>
      <w:bookmarkEnd w:id="154"/>
      <w:bookmarkStart w:id="155" w:name="_Toc184308094"/>
      <w:bookmarkEnd w:id="155"/>
      <w:bookmarkStart w:id="156" w:name="_Toc184314447"/>
      <w:bookmarkEnd w:id="156"/>
      <w:bookmarkStart w:id="157" w:name="_Toc184313253"/>
      <w:bookmarkEnd w:id="157"/>
      <w:bookmarkStart w:id="158" w:name="_Toc184312086"/>
      <w:bookmarkEnd w:id="158"/>
      <w:bookmarkStart w:id="159" w:name="_Toc184310322"/>
      <w:bookmarkEnd w:id="159"/>
      <w:bookmarkStart w:id="160" w:name="_Toc184310331"/>
      <w:bookmarkEnd w:id="160"/>
      <w:bookmarkStart w:id="161" w:name="_Toc184313242"/>
      <w:bookmarkEnd w:id="161"/>
      <w:bookmarkStart w:id="162" w:name="_Toc184310281"/>
      <w:bookmarkEnd w:id="162"/>
      <w:bookmarkStart w:id="163" w:name="_Toc184310334"/>
      <w:bookmarkEnd w:id="163"/>
      <w:bookmarkStart w:id="164" w:name="_Toc184313306"/>
      <w:bookmarkEnd w:id="164"/>
      <w:bookmarkStart w:id="165" w:name="_Toc184308077"/>
      <w:bookmarkEnd w:id="165"/>
      <w:bookmarkStart w:id="166" w:name="_Toc184310339"/>
      <w:bookmarkEnd w:id="166"/>
      <w:bookmarkStart w:id="167" w:name="_Toc184312084"/>
      <w:bookmarkEnd w:id="167"/>
      <w:bookmarkStart w:id="168" w:name="_Toc184314413"/>
      <w:bookmarkEnd w:id="168"/>
      <w:bookmarkStart w:id="169" w:name="_Toc184308095"/>
      <w:bookmarkEnd w:id="169"/>
      <w:bookmarkStart w:id="170" w:name="_Toc184308063"/>
      <w:bookmarkEnd w:id="170"/>
      <w:bookmarkStart w:id="171" w:name="_Toc184310315"/>
      <w:bookmarkEnd w:id="171"/>
      <w:bookmarkStart w:id="172" w:name="_Toc184312085"/>
      <w:bookmarkEnd w:id="172"/>
      <w:bookmarkStart w:id="173" w:name="_Toc184310308"/>
      <w:bookmarkEnd w:id="173"/>
      <w:bookmarkStart w:id="174" w:name="_Toc184310272"/>
      <w:bookmarkEnd w:id="174"/>
      <w:bookmarkStart w:id="175" w:name="_Toc184308075"/>
      <w:bookmarkEnd w:id="175"/>
      <w:bookmarkStart w:id="176" w:name="_Toc184308042"/>
      <w:bookmarkEnd w:id="176"/>
      <w:bookmarkStart w:id="177" w:name="_Toc184312071"/>
      <w:bookmarkEnd w:id="177"/>
      <w:bookmarkStart w:id="178" w:name="_Toc184308037"/>
      <w:bookmarkEnd w:id="178"/>
      <w:bookmarkStart w:id="179" w:name="_Toc184308099"/>
      <w:bookmarkEnd w:id="179"/>
      <w:bookmarkStart w:id="180" w:name="_Toc184310342"/>
      <w:bookmarkEnd w:id="180"/>
      <w:bookmarkStart w:id="181" w:name="_Toc184314425"/>
      <w:bookmarkEnd w:id="181"/>
      <w:bookmarkStart w:id="182" w:name="_Toc184314467"/>
      <w:bookmarkEnd w:id="182"/>
      <w:bookmarkStart w:id="183" w:name="_Toc184310273"/>
      <w:bookmarkEnd w:id="183"/>
      <w:bookmarkStart w:id="184" w:name="_Toc184312103"/>
      <w:bookmarkEnd w:id="184"/>
      <w:bookmarkStart w:id="185" w:name="_Toc184314416"/>
      <w:bookmarkEnd w:id="185"/>
      <w:bookmarkStart w:id="186" w:name="_Toc184312127"/>
      <w:bookmarkEnd w:id="186"/>
      <w:bookmarkStart w:id="187" w:name="_Toc184312117"/>
      <w:bookmarkEnd w:id="187"/>
      <w:bookmarkStart w:id="188" w:name="_Toc184314433"/>
      <w:bookmarkEnd w:id="188"/>
      <w:bookmarkStart w:id="189" w:name="_Toc184313284"/>
      <w:bookmarkEnd w:id="189"/>
      <w:bookmarkStart w:id="190" w:name="_Toc184308055"/>
      <w:bookmarkEnd w:id="190"/>
      <w:bookmarkStart w:id="191" w:name="_Toc184313245"/>
      <w:bookmarkEnd w:id="191"/>
      <w:bookmarkStart w:id="192" w:name="_Toc184313283"/>
      <w:bookmarkEnd w:id="192"/>
      <w:bookmarkStart w:id="193" w:name="_Toc184314424"/>
      <w:bookmarkEnd w:id="193"/>
      <w:bookmarkStart w:id="194" w:name="_Toc184308103"/>
      <w:bookmarkEnd w:id="194"/>
      <w:bookmarkStart w:id="195" w:name="_Toc184314482"/>
      <w:bookmarkEnd w:id="195"/>
      <w:bookmarkStart w:id="196" w:name="_Toc184312095"/>
      <w:bookmarkEnd w:id="196"/>
      <w:bookmarkStart w:id="197" w:name="_Toc184313255"/>
      <w:bookmarkEnd w:id="197"/>
      <w:bookmarkStart w:id="198" w:name="_Toc184312124"/>
      <w:bookmarkEnd w:id="198"/>
      <w:bookmarkStart w:id="199" w:name="_Toc184310325"/>
      <w:bookmarkEnd w:id="199"/>
      <w:bookmarkStart w:id="200" w:name="_Toc184312106"/>
      <w:bookmarkEnd w:id="200"/>
      <w:bookmarkStart w:id="201" w:name="_Toc184314417"/>
      <w:bookmarkEnd w:id="201"/>
      <w:bookmarkStart w:id="202" w:name="_Toc184314471"/>
      <w:bookmarkEnd w:id="202"/>
      <w:bookmarkStart w:id="203" w:name="_Toc184312082"/>
      <w:bookmarkEnd w:id="203"/>
      <w:bookmarkStart w:id="204" w:name="_Toc184310319"/>
      <w:bookmarkEnd w:id="204"/>
      <w:bookmarkStart w:id="205" w:name="_Toc184313264"/>
      <w:bookmarkEnd w:id="205"/>
      <w:bookmarkStart w:id="206" w:name="_Toc184312088"/>
      <w:bookmarkEnd w:id="206"/>
      <w:bookmarkStart w:id="207" w:name="_Toc184310306"/>
      <w:bookmarkEnd w:id="207"/>
      <w:bookmarkStart w:id="208" w:name="_Toc184312121"/>
      <w:bookmarkEnd w:id="208"/>
      <w:bookmarkStart w:id="209" w:name="_Toc184314449"/>
      <w:bookmarkEnd w:id="209"/>
      <w:bookmarkStart w:id="210" w:name="_Toc184312080"/>
      <w:bookmarkEnd w:id="210"/>
      <w:bookmarkStart w:id="211" w:name="_Toc184312105"/>
      <w:bookmarkEnd w:id="211"/>
      <w:bookmarkStart w:id="212" w:name="_Toc184313274"/>
      <w:bookmarkEnd w:id="212"/>
      <w:bookmarkStart w:id="213" w:name="_Toc184313307"/>
      <w:bookmarkEnd w:id="213"/>
      <w:bookmarkStart w:id="214" w:name="_Toc184308064"/>
      <w:bookmarkEnd w:id="214"/>
      <w:bookmarkStart w:id="215" w:name="_Toc184310288"/>
      <w:bookmarkEnd w:id="215"/>
      <w:bookmarkStart w:id="216" w:name="_Toc184314443"/>
      <w:bookmarkEnd w:id="216"/>
      <w:bookmarkStart w:id="217" w:name="_Toc184312092"/>
      <w:bookmarkEnd w:id="217"/>
      <w:bookmarkStart w:id="218" w:name="_Toc184310299"/>
      <w:bookmarkEnd w:id="218"/>
      <w:bookmarkStart w:id="219" w:name="_Toc184310326"/>
      <w:bookmarkEnd w:id="219"/>
      <w:bookmarkStart w:id="220" w:name="_Toc184313240"/>
      <w:bookmarkEnd w:id="220"/>
      <w:bookmarkStart w:id="221" w:name="_Toc184312113"/>
      <w:bookmarkEnd w:id="221"/>
      <w:bookmarkStart w:id="222" w:name="_Toc184310280"/>
      <w:bookmarkEnd w:id="222"/>
      <w:bookmarkStart w:id="223" w:name="_Toc184313293"/>
      <w:bookmarkEnd w:id="223"/>
      <w:bookmarkStart w:id="224" w:name="_Toc184313289"/>
      <w:bookmarkEnd w:id="224"/>
      <w:bookmarkStart w:id="225" w:name="_Toc184312099"/>
      <w:bookmarkEnd w:id="225"/>
      <w:bookmarkStart w:id="226" w:name="_Toc184313277"/>
      <w:bookmarkEnd w:id="226"/>
      <w:bookmarkStart w:id="227" w:name="_Toc184312119"/>
      <w:bookmarkEnd w:id="227"/>
      <w:bookmarkStart w:id="228" w:name="_Toc184308090"/>
      <w:bookmarkEnd w:id="228"/>
      <w:bookmarkStart w:id="229" w:name="_Toc184310303"/>
      <w:bookmarkEnd w:id="229"/>
      <w:bookmarkStart w:id="230" w:name="_Toc184312131"/>
      <w:bookmarkEnd w:id="230"/>
      <w:bookmarkStart w:id="231" w:name="_Toc184308061"/>
      <w:bookmarkEnd w:id="231"/>
      <w:bookmarkStart w:id="232" w:name="_Toc184314430"/>
      <w:bookmarkEnd w:id="232"/>
      <w:bookmarkStart w:id="233" w:name="_Toc184308040"/>
      <w:bookmarkEnd w:id="233"/>
      <w:bookmarkStart w:id="234" w:name="_Toc184310276"/>
      <w:bookmarkEnd w:id="234"/>
      <w:bookmarkStart w:id="235" w:name="_Toc184313287"/>
      <w:bookmarkEnd w:id="235"/>
      <w:bookmarkStart w:id="236" w:name="_Toc184310282"/>
      <w:bookmarkEnd w:id="236"/>
      <w:bookmarkStart w:id="237" w:name="_Toc184308106"/>
      <w:bookmarkEnd w:id="237"/>
      <w:bookmarkStart w:id="238" w:name="_Toc184313286"/>
      <w:bookmarkEnd w:id="238"/>
      <w:bookmarkStart w:id="239" w:name="_Toc184314434"/>
      <w:bookmarkEnd w:id="239"/>
      <w:bookmarkStart w:id="240" w:name="_Toc184313238"/>
      <w:bookmarkEnd w:id="240"/>
      <w:bookmarkStart w:id="241" w:name="_Toc184308091"/>
      <w:bookmarkEnd w:id="241"/>
      <w:bookmarkStart w:id="242" w:name="_Toc184312077"/>
      <w:bookmarkEnd w:id="242"/>
      <w:bookmarkStart w:id="243" w:name="_Toc184314473"/>
      <w:bookmarkEnd w:id="243"/>
      <w:bookmarkStart w:id="244" w:name="_Toc184308076"/>
      <w:bookmarkEnd w:id="244"/>
      <w:bookmarkStart w:id="245" w:name="_Toc184313297"/>
      <w:bookmarkEnd w:id="245"/>
      <w:bookmarkStart w:id="246" w:name="_Toc184310286"/>
      <w:bookmarkEnd w:id="246"/>
      <w:bookmarkStart w:id="247" w:name="_Toc184308039"/>
      <w:bookmarkEnd w:id="247"/>
      <w:bookmarkStart w:id="248" w:name="_Toc184308097"/>
      <w:bookmarkEnd w:id="248"/>
      <w:bookmarkStart w:id="249" w:name="_Toc184312110"/>
      <w:bookmarkEnd w:id="249"/>
      <w:bookmarkStart w:id="250" w:name="_Toc184314470"/>
      <w:bookmarkEnd w:id="250"/>
      <w:bookmarkStart w:id="251" w:name="_Toc184314456"/>
      <w:bookmarkEnd w:id="251"/>
      <w:bookmarkStart w:id="252" w:name="_Toc184310287"/>
      <w:bookmarkEnd w:id="252"/>
      <w:bookmarkStart w:id="253" w:name="_Toc184310283"/>
      <w:bookmarkEnd w:id="253"/>
      <w:bookmarkStart w:id="254" w:name="_Toc184313266"/>
      <w:bookmarkEnd w:id="254"/>
      <w:bookmarkStart w:id="255" w:name="_Toc184313269"/>
      <w:bookmarkEnd w:id="255"/>
      <w:bookmarkStart w:id="256" w:name="_Toc184314429"/>
      <w:bookmarkEnd w:id="256"/>
      <w:bookmarkStart w:id="257" w:name="_Toc184310330"/>
      <w:bookmarkEnd w:id="257"/>
      <w:bookmarkStart w:id="258" w:name="_Toc184313291"/>
      <w:bookmarkEnd w:id="258"/>
      <w:bookmarkStart w:id="259" w:name="_Toc184312122"/>
      <w:bookmarkEnd w:id="259"/>
      <w:bookmarkStart w:id="260" w:name="_Toc184312112"/>
      <w:bookmarkEnd w:id="260"/>
      <w:bookmarkStart w:id="261" w:name="_Toc184308088"/>
      <w:bookmarkEnd w:id="261"/>
      <w:bookmarkStart w:id="262" w:name="_Toc184314448"/>
      <w:bookmarkEnd w:id="262"/>
      <w:bookmarkStart w:id="263" w:name="_Toc184312120"/>
      <w:bookmarkEnd w:id="263"/>
      <w:bookmarkStart w:id="264" w:name="_Toc184308066"/>
      <w:bookmarkEnd w:id="264"/>
      <w:bookmarkStart w:id="265" w:name="_Toc184313262"/>
      <w:bookmarkEnd w:id="265"/>
      <w:bookmarkStart w:id="266" w:name="_Toc184312069"/>
      <w:bookmarkEnd w:id="266"/>
      <w:bookmarkStart w:id="267" w:name="_Toc184314451"/>
      <w:bookmarkEnd w:id="267"/>
      <w:bookmarkStart w:id="268" w:name="_Toc184308074"/>
      <w:bookmarkEnd w:id="268"/>
      <w:bookmarkStart w:id="269" w:name="_Toc184308062"/>
      <w:bookmarkEnd w:id="269"/>
      <w:bookmarkStart w:id="270" w:name="_Toc184314428"/>
      <w:bookmarkEnd w:id="270"/>
      <w:bookmarkStart w:id="271" w:name="_Toc184313239"/>
      <w:bookmarkEnd w:id="271"/>
      <w:bookmarkStart w:id="272" w:name="_Toc184314423"/>
      <w:bookmarkEnd w:id="272"/>
      <w:bookmarkStart w:id="273" w:name="_Toc184310313"/>
      <w:bookmarkEnd w:id="273"/>
      <w:bookmarkStart w:id="274" w:name="_Toc184310295"/>
      <w:bookmarkEnd w:id="274"/>
      <w:bookmarkStart w:id="275" w:name="_Toc184312130"/>
      <w:bookmarkEnd w:id="275"/>
      <w:bookmarkStart w:id="276" w:name="_Toc184314480"/>
      <w:bookmarkEnd w:id="276"/>
      <w:bookmarkStart w:id="277" w:name="_Toc184310312"/>
      <w:bookmarkEnd w:id="277"/>
      <w:bookmarkStart w:id="278" w:name="_Toc184312093"/>
      <w:bookmarkEnd w:id="278"/>
      <w:bookmarkStart w:id="279" w:name="_Toc184312136"/>
      <w:bookmarkEnd w:id="279"/>
      <w:bookmarkStart w:id="280" w:name="_Toc184314440"/>
      <w:bookmarkEnd w:id="280"/>
      <w:bookmarkStart w:id="281" w:name="_Toc184313280"/>
      <w:bookmarkEnd w:id="281"/>
      <w:bookmarkStart w:id="282" w:name="_Toc184310310"/>
      <w:bookmarkEnd w:id="282"/>
      <w:bookmarkStart w:id="283" w:name="_Toc184310302"/>
      <w:bookmarkEnd w:id="283"/>
      <w:bookmarkStart w:id="284" w:name="_Toc184310291"/>
      <w:bookmarkEnd w:id="284"/>
      <w:bookmarkStart w:id="285" w:name="_Toc184308080"/>
      <w:bookmarkEnd w:id="285"/>
      <w:bookmarkStart w:id="286" w:name="_Toc184312100"/>
      <w:bookmarkEnd w:id="286"/>
      <w:bookmarkStart w:id="287" w:name="_Toc184314458"/>
      <w:bookmarkEnd w:id="287"/>
      <w:bookmarkStart w:id="288" w:name="_Toc184313308"/>
      <w:bookmarkEnd w:id="288"/>
      <w:bookmarkStart w:id="289" w:name="_Toc184313268"/>
      <w:bookmarkEnd w:id="289"/>
      <w:bookmarkStart w:id="290" w:name="_Toc184313263"/>
      <w:bookmarkEnd w:id="290"/>
      <w:bookmarkStart w:id="291" w:name="_Toc184308044"/>
      <w:bookmarkEnd w:id="291"/>
      <w:bookmarkStart w:id="292" w:name="_Toc184313298"/>
      <w:bookmarkEnd w:id="292"/>
      <w:bookmarkStart w:id="293" w:name="_Toc184310275"/>
      <w:bookmarkEnd w:id="293"/>
      <w:bookmarkStart w:id="294" w:name="_Toc184312102"/>
      <w:bookmarkEnd w:id="294"/>
      <w:bookmarkStart w:id="295" w:name="_Toc184312135"/>
      <w:bookmarkEnd w:id="295"/>
      <w:bookmarkStart w:id="296" w:name="_Toc184312125"/>
      <w:bookmarkEnd w:id="296"/>
      <w:bookmarkStart w:id="297" w:name="_Toc184314438"/>
      <w:bookmarkEnd w:id="297"/>
      <w:bookmarkStart w:id="298" w:name="_Toc184310293"/>
      <w:bookmarkEnd w:id="298"/>
      <w:bookmarkStart w:id="299" w:name="_Toc184313304"/>
      <w:bookmarkEnd w:id="299"/>
      <w:bookmarkStart w:id="300" w:name="_Toc184313252"/>
      <w:bookmarkEnd w:id="300"/>
      <w:bookmarkStart w:id="301" w:name="_Toc184308056"/>
      <w:bookmarkEnd w:id="301"/>
      <w:bookmarkStart w:id="302" w:name="_Toc184312111"/>
      <w:bookmarkEnd w:id="302"/>
      <w:bookmarkStart w:id="303" w:name="_Toc184312072"/>
      <w:bookmarkEnd w:id="303"/>
      <w:bookmarkStart w:id="304" w:name="_Toc184312109"/>
      <w:bookmarkEnd w:id="304"/>
      <w:bookmarkStart w:id="305" w:name="_Toc184312074"/>
      <w:bookmarkEnd w:id="305"/>
      <w:bookmarkStart w:id="306" w:name="_Toc184308046"/>
      <w:bookmarkEnd w:id="306"/>
      <w:bookmarkStart w:id="307" w:name="_Toc184314460"/>
      <w:bookmarkEnd w:id="307"/>
      <w:bookmarkStart w:id="308" w:name="_Toc184312139"/>
      <w:bookmarkEnd w:id="308"/>
      <w:bookmarkStart w:id="309" w:name="_Toc184314427"/>
      <w:bookmarkEnd w:id="309"/>
      <w:bookmarkStart w:id="310" w:name="_Toc184314435"/>
      <w:bookmarkEnd w:id="310"/>
      <w:bookmarkStart w:id="311" w:name="_Toc184313294"/>
      <w:bookmarkEnd w:id="311"/>
      <w:bookmarkStart w:id="312" w:name="_Toc184314415"/>
      <w:bookmarkEnd w:id="312"/>
      <w:bookmarkStart w:id="313" w:name="_Toc184313246"/>
      <w:bookmarkEnd w:id="313"/>
      <w:bookmarkStart w:id="314" w:name="_Toc184310329"/>
      <w:bookmarkEnd w:id="314"/>
      <w:bookmarkStart w:id="315" w:name="_Toc184312096"/>
      <w:bookmarkEnd w:id="315"/>
      <w:bookmarkStart w:id="316" w:name="_Toc184310294"/>
      <w:bookmarkEnd w:id="316"/>
      <w:bookmarkStart w:id="317" w:name="_Toc184308105"/>
      <w:bookmarkEnd w:id="317"/>
      <w:bookmarkStart w:id="318" w:name="_Toc184310337"/>
      <w:bookmarkEnd w:id="318"/>
      <w:bookmarkStart w:id="319" w:name="_Toc184312118"/>
      <w:bookmarkEnd w:id="319"/>
      <w:bookmarkStart w:id="320" w:name="_Toc184314410"/>
      <w:bookmarkEnd w:id="320"/>
      <w:bookmarkStart w:id="321" w:name="_Toc184314477"/>
      <w:bookmarkEnd w:id="321"/>
      <w:bookmarkStart w:id="322" w:name="_Toc184310284"/>
      <w:bookmarkEnd w:id="322"/>
      <w:bookmarkStart w:id="323" w:name="_Toc184310341"/>
      <w:bookmarkEnd w:id="323"/>
      <w:bookmarkStart w:id="324" w:name="_Toc184310304"/>
      <w:bookmarkEnd w:id="324"/>
      <w:bookmarkStart w:id="325" w:name="_Toc184310298"/>
      <w:bookmarkEnd w:id="325"/>
      <w:bookmarkStart w:id="326" w:name="_Toc184312133"/>
      <w:bookmarkEnd w:id="326"/>
      <w:bookmarkStart w:id="327" w:name="_Toc184313281"/>
      <w:bookmarkEnd w:id="327"/>
      <w:bookmarkStart w:id="328" w:name="_Toc184314411"/>
      <w:bookmarkEnd w:id="328"/>
      <w:bookmarkStart w:id="329" w:name="_Toc184314464"/>
      <w:bookmarkEnd w:id="329"/>
      <w:bookmarkStart w:id="330" w:name="_Toc184313295"/>
      <w:bookmarkEnd w:id="330"/>
      <w:bookmarkStart w:id="331" w:name="_Toc184312087"/>
      <w:bookmarkEnd w:id="331"/>
      <w:bookmarkStart w:id="332" w:name="_Toc184308084"/>
      <w:bookmarkEnd w:id="332"/>
      <w:bookmarkStart w:id="333" w:name="_Toc184312114"/>
      <w:bookmarkEnd w:id="333"/>
      <w:bookmarkStart w:id="334" w:name="_Toc184314436"/>
      <w:bookmarkEnd w:id="334"/>
      <w:bookmarkStart w:id="335" w:name="_Toc184312104"/>
      <w:bookmarkEnd w:id="335"/>
      <w:bookmarkStart w:id="336" w:name="_Toc184312115"/>
      <w:bookmarkEnd w:id="336"/>
      <w:bookmarkStart w:id="337" w:name="_Toc184314478"/>
      <w:bookmarkEnd w:id="337"/>
      <w:bookmarkStart w:id="338" w:name="_Toc184312108"/>
      <w:bookmarkEnd w:id="338"/>
      <w:bookmarkStart w:id="339" w:name="_Toc184314426"/>
      <w:bookmarkEnd w:id="339"/>
      <w:bookmarkStart w:id="340" w:name="_Toc184314469"/>
      <w:bookmarkEnd w:id="340"/>
      <w:bookmarkStart w:id="341" w:name="_Toc184313302"/>
      <w:bookmarkEnd w:id="341"/>
      <w:bookmarkStart w:id="342" w:name="_Toc184314419"/>
      <w:bookmarkEnd w:id="342"/>
      <w:bookmarkStart w:id="343" w:name="_Toc184308043"/>
      <w:bookmarkEnd w:id="343"/>
      <w:bookmarkStart w:id="344" w:name="_Toc184310333"/>
      <w:bookmarkEnd w:id="344"/>
      <w:bookmarkStart w:id="345" w:name="_Toc184310336"/>
      <w:bookmarkEnd w:id="345"/>
      <w:bookmarkStart w:id="346" w:name="_Toc184312138"/>
      <w:bookmarkEnd w:id="346"/>
      <w:bookmarkStart w:id="347" w:name="_Toc184313260"/>
      <w:bookmarkEnd w:id="347"/>
      <w:bookmarkStart w:id="348" w:name="_Toc184313305"/>
      <w:bookmarkEnd w:id="348"/>
      <w:bookmarkStart w:id="349" w:name="_Toc184310279"/>
      <w:bookmarkEnd w:id="349"/>
      <w:bookmarkStart w:id="350" w:name="_Toc184308083"/>
      <w:bookmarkEnd w:id="350"/>
      <w:bookmarkStart w:id="351" w:name="_Toc184310300"/>
      <w:bookmarkEnd w:id="351"/>
      <w:bookmarkStart w:id="352" w:name="_Toc184314418"/>
      <w:bookmarkEnd w:id="352"/>
      <w:bookmarkStart w:id="353" w:name="_Toc184313310"/>
      <w:bookmarkEnd w:id="353"/>
      <w:bookmarkStart w:id="354" w:name="_Toc184313299"/>
      <w:bookmarkEnd w:id="354"/>
      <w:bookmarkStart w:id="355" w:name="_Toc184308092"/>
      <w:bookmarkEnd w:id="355"/>
      <w:bookmarkStart w:id="356" w:name="_Toc184314439"/>
      <w:bookmarkEnd w:id="356"/>
      <w:bookmarkStart w:id="357" w:name="_Toc184308098"/>
      <w:bookmarkEnd w:id="357"/>
      <w:bookmarkStart w:id="358" w:name="_Toc184313271"/>
      <w:bookmarkEnd w:id="358"/>
      <w:bookmarkStart w:id="359" w:name="_Toc184313292"/>
      <w:bookmarkEnd w:id="359"/>
      <w:bookmarkStart w:id="360" w:name="_Toc184313288"/>
      <w:bookmarkEnd w:id="360"/>
      <w:bookmarkStart w:id="361" w:name="_Toc184310290"/>
      <w:bookmarkEnd w:id="361"/>
      <w:bookmarkStart w:id="362" w:name="_Toc184314452"/>
      <w:bookmarkEnd w:id="362"/>
      <w:bookmarkStart w:id="363" w:name="_Toc184314420"/>
      <w:bookmarkEnd w:id="363"/>
      <w:bookmarkStart w:id="364" w:name="_Toc184308086"/>
      <w:bookmarkEnd w:id="364"/>
      <w:bookmarkStart w:id="365" w:name="_Toc184312123"/>
      <w:bookmarkEnd w:id="365"/>
      <w:bookmarkStart w:id="366" w:name="_Toc184308104"/>
      <w:bookmarkEnd w:id="366"/>
      <w:bookmarkStart w:id="367" w:name="_Toc184312089"/>
      <w:bookmarkEnd w:id="367"/>
      <w:bookmarkStart w:id="368" w:name="_Toc184314437"/>
      <w:bookmarkEnd w:id="368"/>
      <w:bookmarkStart w:id="369" w:name="_Toc184313251"/>
      <w:bookmarkEnd w:id="369"/>
      <w:bookmarkStart w:id="370" w:name="_Toc184312128"/>
      <w:bookmarkEnd w:id="370"/>
      <w:bookmarkStart w:id="371" w:name="_Toc184310309"/>
      <w:bookmarkEnd w:id="371"/>
      <w:bookmarkStart w:id="372" w:name="_Toc184308059"/>
      <w:bookmarkEnd w:id="372"/>
      <w:bookmarkStart w:id="373" w:name="_Toc184313290"/>
      <w:bookmarkEnd w:id="373"/>
      <w:bookmarkStart w:id="374" w:name="_Toc184313261"/>
      <w:bookmarkEnd w:id="374"/>
      <w:bookmarkStart w:id="375" w:name="_Toc184313254"/>
      <w:bookmarkEnd w:id="375"/>
      <w:bookmarkStart w:id="376" w:name="_Toc184313258"/>
      <w:bookmarkEnd w:id="376"/>
      <w:bookmarkStart w:id="377" w:name="_Toc184313272"/>
      <w:bookmarkEnd w:id="377"/>
      <w:bookmarkStart w:id="378" w:name="_Toc184314444"/>
      <w:bookmarkEnd w:id="378"/>
      <w:bookmarkStart w:id="379" w:name="_Toc184312116"/>
      <w:bookmarkEnd w:id="379"/>
      <w:bookmarkStart w:id="380" w:name="_Toc184308071"/>
      <w:bookmarkEnd w:id="380"/>
      <w:bookmarkStart w:id="381" w:name="_Toc184310327"/>
      <w:bookmarkEnd w:id="381"/>
      <w:bookmarkStart w:id="382" w:name="_Toc184310314"/>
      <w:bookmarkEnd w:id="382"/>
      <w:bookmarkStart w:id="383" w:name="_Toc184312068"/>
      <w:bookmarkEnd w:id="383"/>
      <w:bookmarkStart w:id="384" w:name="_Toc184308049"/>
      <w:bookmarkEnd w:id="384"/>
      <w:bookmarkStart w:id="385" w:name="_Toc184310285"/>
      <w:bookmarkEnd w:id="385"/>
      <w:bookmarkStart w:id="386" w:name="_Toc184308045"/>
      <w:bookmarkEnd w:id="386"/>
      <w:bookmarkStart w:id="387" w:name="_Toc184308087"/>
      <w:bookmarkEnd w:id="387"/>
      <w:bookmarkStart w:id="388" w:name="_Toc184310321"/>
      <w:bookmarkEnd w:id="388"/>
      <w:bookmarkStart w:id="389" w:name="_Toc184313276"/>
      <w:bookmarkEnd w:id="389"/>
      <w:bookmarkStart w:id="390" w:name="_Toc184312078"/>
      <w:bookmarkEnd w:id="390"/>
      <w:bookmarkStart w:id="391" w:name="_Toc184310311"/>
      <w:bookmarkEnd w:id="391"/>
      <w:bookmarkStart w:id="392" w:name="_Toc184314462"/>
      <w:bookmarkEnd w:id="392"/>
      <w:r>
        <w:rPr>
          <w:rFonts w:hint="eastAsia" w:ascii="仿宋" w:hAnsi="仿宋" w:eastAsia="仿宋" w:cs="仿宋"/>
          <w:b/>
          <w:color w:val="000000" w:themeColor="text1"/>
          <w:sz w:val="36"/>
          <w:szCs w:val="36"/>
          <w:highlight w:val="none"/>
          <w14:textFill>
            <w14:solidFill>
              <w14:schemeClr w14:val="tx1"/>
            </w14:solidFill>
          </w14:textFill>
        </w:rPr>
        <w:t>评标办法</w:t>
      </w:r>
    </w:p>
    <w:p w14:paraId="78D31CE3">
      <w:pPr>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评标办法前附表</w:t>
      </w:r>
    </w:p>
    <w:p w14:paraId="681F3F7A">
      <w:pPr>
        <w:spacing w:line="360" w:lineRule="auto"/>
        <w:jc w:val="left"/>
        <w:rPr>
          <w:rFonts w:hint="default" w:ascii="仿宋" w:hAnsi="仿宋" w:eastAsia="仿宋" w:cs="仿宋"/>
          <w:b/>
          <w:color w:val="000000" w:themeColor="text1"/>
          <w:sz w:val="32"/>
          <w:szCs w:val="20"/>
          <w:highlight w:val="none"/>
          <w:lang w:val="en-US" w:eastAsia="zh-CN"/>
          <w14:textFill>
            <w14:solidFill>
              <w14:schemeClr w14:val="tx1"/>
            </w14:solidFill>
          </w14:textFill>
        </w:rPr>
      </w:pPr>
      <w:r>
        <w:rPr>
          <w:rFonts w:hint="eastAsia" w:ascii="仿宋" w:hAnsi="仿宋" w:eastAsia="仿宋" w:cs="仿宋"/>
          <w:b/>
          <w:color w:val="000000" w:themeColor="text1"/>
          <w:sz w:val="32"/>
          <w:szCs w:val="20"/>
          <w:highlight w:val="none"/>
          <w:lang w:val="en-US" w:eastAsia="zh-CN"/>
          <w14:textFill>
            <w14:solidFill>
              <w14:schemeClr w14:val="tx1"/>
            </w14:solidFill>
          </w14:textFill>
        </w:rPr>
        <w:t>标项一：</w:t>
      </w:r>
    </w:p>
    <w:tbl>
      <w:tblPr>
        <w:tblStyle w:val="62"/>
        <w:tblW w:w="94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868"/>
        <w:gridCol w:w="953"/>
        <w:gridCol w:w="4733"/>
        <w:gridCol w:w="976"/>
        <w:gridCol w:w="1081"/>
        <w:gridCol w:w="16"/>
      </w:tblGrid>
      <w:tr w14:paraId="65900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502" w:hRule="atLeast"/>
          <w:jc w:val="center"/>
        </w:trPr>
        <w:tc>
          <w:tcPr>
            <w:tcW w:w="1663" w:type="dxa"/>
            <w:gridSpan w:val="2"/>
            <w:tcBorders>
              <w:top w:val="single" w:color="000000" w:sz="4" w:space="0"/>
              <w:left w:val="single" w:color="000000" w:sz="4" w:space="0"/>
              <w:bottom w:val="single" w:color="000000" w:sz="4" w:space="0"/>
              <w:right w:val="single" w:color="000000" w:sz="4" w:space="0"/>
            </w:tcBorders>
            <w:noWrap/>
            <w:vAlign w:val="center"/>
          </w:tcPr>
          <w:p w14:paraId="41D4A03D">
            <w:pPr>
              <w:spacing w:line="400" w:lineRule="exact"/>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r>
              <w:rPr>
                <w:rStyle w:val="975"/>
                <w:rFonts w:hint="eastAsia" w:ascii="仿宋" w:hAnsi="仿宋" w:eastAsia="仿宋" w:cs="仿宋"/>
                <w:color w:val="000000" w:themeColor="text1"/>
                <w:sz w:val="24"/>
                <w:szCs w:val="24"/>
                <w:highlight w:val="none"/>
                <w14:textFill>
                  <w14:solidFill>
                    <w14:schemeClr w14:val="tx1"/>
                  </w14:solidFill>
                </w14:textFill>
              </w:rPr>
              <w:t>序号</w:t>
            </w:r>
          </w:p>
        </w:tc>
        <w:tc>
          <w:tcPr>
            <w:tcW w:w="5686" w:type="dxa"/>
            <w:gridSpan w:val="2"/>
            <w:tcBorders>
              <w:top w:val="single" w:color="000000" w:sz="4" w:space="0"/>
              <w:left w:val="single" w:color="000000" w:sz="4" w:space="0"/>
              <w:bottom w:val="single" w:color="000000" w:sz="4" w:space="0"/>
              <w:right w:val="single" w:color="000000" w:sz="4" w:space="0"/>
            </w:tcBorders>
            <w:noWrap/>
            <w:vAlign w:val="center"/>
          </w:tcPr>
          <w:p w14:paraId="0A5A793A">
            <w:pPr>
              <w:spacing w:line="400" w:lineRule="exact"/>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r>
              <w:rPr>
                <w:rStyle w:val="975"/>
                <w:rFonts w:hint="eastAsia" w:ascii="仿宋" w:hAnsi="仿宋" w:eastAsia="仿宋" w:cs="仿宋"/>
                <w:color w:val="000000" w:themeColor="text1"/>
                <w:sz w:val="24"/>
                <w:szCs w:val="24"/>
                <w:highlight w:val="none"/>
                <w14:textFill>
                  <w14:solidFill>
                    <w14:schemeClr w14:val="tx1"/>
                  </w14:solidFill>
                </w14:textFill>
              </w:rPr>
              <w:t>评分内容和标准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18885055">
            <w:pPr>
              <w:spacing w:line="400" w:lineRule="exact"/>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r>
              <w:rPr>
                <w:rStyle w:val="975"/>
                <w:rFonts w:hint="eastAsia" w:ascii="仿宋" w:hAnsi="仿宋" w:eastAsia="仿宋" w:cs="仿宋"/>
                <w:color w:val="000000" w:themeColor="text1"/>
                <w:sz w:val="24"/>
                <w:szCs w:val="24"/>
                <w:highlight w:val="none"/>
                <w14:textFill>
                  <w14:solidFill>
                    <w14:schemeClr w14:val="tx1"/>
                  </w14:solidFill>
                </w14:textFill>
              </w:rPr>
              <w:t>权重</w:t>
            </w: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298C7217">
            <w:pPr>
              <w:spacing w:line="400" w:lineRule="exact"/>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r>
              <w:rPr>
                <w:rStyle w:val="975"/>
                <w:rFonts w:hint="eastAsia" w:ascii="仿宋" w:hAnsi="仿宋" w:eastAsia="仿宋" w:cs="仿宋"/>
                <w:color w:val="000000" w:themeColor="text1"/>
                <w:sz w:val="24"/>
                <w:szCs w:val="24"/>
                <w:highlight w:val="none"/>
                <w14:textFill>
                  <w14:solidFill>
                    <w14:schemeClr w14:val="tx1"/>
                  </w14:solidFill>
                </w14:textFill>
              </w:rPr>
              <w:t>主观分/客观分</w:t>
            </w:r>
          </w:p>
        </w:tc>
      </w:tr>
      <w:tr w14:paraId="007FF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90" w:hRule="atLeast"/>
          <w:jc w:val="center"/>
        </w:trPr>
        <w:tc>
          <w:tcPr>
            <w:tcW w:w="795" w:type="dxa"/>
            <w:tcBorders>
              <w:top w:val="single" w:color="000000" w:sz="4" w:space="0"/>
              <w:left w:val="single" w:color="000000" w:sz="4" w:space="0"/>
              <w:right w:val="single" w:color="000000" w:sz="4" w:space="0"/>
            </w:tcBorders>
            <w:noWrap/>
            <w:vAlign w:val="center"/>
          </w:tcPr>
          <w:p w14:paraId="26EAE5F3">
            <w:pPr>
              <w:spacing w:line="400" w:lineRule="exact"/>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r>
              <w:rPr>
                <w:rStyle w:val="975"/>
                <w:rFonts w:hint="eastAsia" w:ascii="仿宋" w:hAnsi="仿宋" w:eastAsia="仿宋" w:cs="仿宋"/>
                <w:color w:val="000000" w:themeColor="text1"/>
                <w:sz w:val="24"/>
                <w:szCs w:val="24"/>
                <w:highlight w:val="none"/>
                <w14:textFill>
                  <w14:solidFill>
                    <w14:schemeClr w14:val="tx1"/>
                  </w14:solidFill>
                </w14:textFill>
              </w:rPr>
              <w:t>商务分</w:t>
            </w:r>
          </w:p>
          <w:p w14:paraId="63BBCB49">
            <w:pPr>
              <w:spacing w:line="400" w:lineRule="exact"/>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r>
              <w:rPr>
                <w:rStyle w:val="975"/>
                <w:rFonts w:hint="eastAsia" w:ascii="仿宋" w:hAnsi="仿宋" w:eastAsia="仿宋" w:cs="仿宋"/>
                <w:color w:val="000000" w:themeColor="text1"/>
                <w:sz w:val="24"/>
                <w:szCs w:val="24"/>
                <w:highlight w:val="none"/>
                <w14:textFill>
                  <w14:solidFill>
                    <w14:schemeClr w14:val="tx1"/>
                  </w14:solidFill>
                </w14:textFill>
              </w:rPr>
              <w:t>（</w:t>
            </w:r>
            <w:r>
              <w:rPr>
                <w:rStyle w:val="975"/>
                <w:rFonts w:hint="eastAsia" w:ascii="仿宋" w:hAnsi="仿宋" w:eastAsia="仿宋" w:cs="仿宋"/>
                <w:color w:val="000000" w:themeColor="text1"/>
                <w:sz w:val="24"/>
                <w:szCs w:val="24"/>
                <w:highlight w:val="none"/>
                <w:lang w:val="en-US"/>
                <w14:textFill>
                  <w14:solidFill>
                    <w14:schemeClr w14:val="tx1"/>
                  </w14:solidFill>
                </w14:textFill>
              </w:rPr>
              <w:t>2</w:t>
            </w:r>
            <w:r>
              <w:rPr>
                <w:rStyle w:val="975"/>
                <w:rFonts w:hint="eastAsia" w:ascii="仿宋" w:hAnsi="仿宋" w:eastAsia="仿宋" w:cs="仿宋"/>
                <w:color w:val="000000" w:themeColor="text1"/>
                <w:sz w:val="24"/>
                <w:szCs w:val="24"/>
                <w:highlight w:val="none"/>
                <w14:textFill>
                  <w14:solidFill>
                    <w14:schemeClr w14:val="tx1"/>
                  </w14:solidFill>
                </w14:textFill>
              </w:rPr>
              <w:t>分）</w:t>
            </w:r>
          </w:p>
        </w:tc>
        <w:tc>
          <w:tcPr>
            <w:tcW w:w="868" w:type="dxa"/>
            <w:tcBorders>
              <w:top w:val="single" w:color="000000" w:sz="4" w:space="0"/>
              <w:left w:val="single" w:color="000000" w:sz="4" w:space="0"/>
              <w:bottom w:val="single" w:color="000000" w:sz="4" w:space="0"/>
              <w:right w:val="single" w:color="000000" w:sz="4" w:space="0"/>
            </w:tcBorders>
            <w:noWrap/>
            <w:vAlign w:val="center"/>
          </w:tcPr>
          <w:p w14:paraId="6C3F40A7">
            <w:pPr>
              <w:spacing w:line="400" w:lineRule="exact"/>
              <w:jc w:val="center"/>
              <w:textAlignment w:val="baseline"/>
              <w:rPr>
                <w:rStyle w:val="975"/>
                <w:rFonts w:hint="eastAsia" w:ascii="仿宋" w:hAnsi="仿宋" w:eastAsia="仿宋" w:cs="仿宋"/>
                <w:color w:val="000000" w:themeColor="text1"/>
                <w:kern w:val="0"/>
                <w:sz w:val="24"/>
                <w:szCs w:val="24"/>
                <w:highlight w:val="none"/>
                <w14:textFill>
                  <w14:solidFill>
                    <w14:schemeClr w14:val="tx1"/>
                  </w14:solidFill>
                </w14:textFill>
              </w:rPr>
            </w:pPr>
            <w:r>
              <w:rPr>
                <w:rStyle w:val="975"/>
                <w:rFonts w:hint="eastAsia" w:ascii="仿宋" w:hAnsi="仿宋" w:eastAsia="仿宋" w:cs="仿宋"/>
                <w:color w:val="000000" w:themeColor="text1"/>
                <w:kern w:val="0"/>
                <w:sz w:val="24"/>
                <w:szCs w:val="24"/>
                <w:highlight w:val="none"/>
                <w14:textFill>
                  <w14:solidFill>
                    <w14:schemeClr w14:val="tx1"/>
                  </w14:solidFill>
                </w14:textFill>
              </w:rPr>
              <w:t>1</w:t>
            </w: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2B64EC90">
            <w:pPr>
              <w:spacing w:line="400" w:lineRule="exact"/>
              <w:ind w:left="0" w:leftChars="0" w:firstLine="0" w:firstLineChars="0"/>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zh-CN"/>
                <w14:textFill>
                  <w14:solidFill>
                    <w14:schemeClr w14:val="tx1"/>
                  </w14:solidFill>
                </w14:textFill>
              </w:rPr>
              <w:t>业绩</w:t>
            </w:r>
          </w:p>
        </w:tc>
        <w:tc>
          <w:tcPr>
            <w:tcW w:w="4733" w:type="dxa"/>
            <w:tcBorders>
              <w:top w:val="single" w:color="000000" w:sz="4" w:space="0"/>
              <w:left w:val="single" w:color="000000" w:sz="4" w:space="0"/>
              <w:bottom w:val="single" w:color="000000" w:sz="4" w:space="0"/>
              <w:right w:val="single" w:color="000000" w:sz="4" w:space="0"/>
            </w:tcBorders>
            <w:noWrap/>
            <w:vAlign w:val="center"/>
          </w:tcPr>
          <w:p w14:paraId="5A192CE5">
            <w:pPr>
              <w:widowControl/>
              <w:autoSpaceDE w:val="0"/>
              <w:autoSpaceDN w:val="0"/>
              <w:adjustRightInd/>
              <w:snapToGrid w:val="0"/>
              <w:spacing w:line="360" w:lineRule="auto"/>
              <w:jc w:val="left"/>
              <w:rPr>
                <w:rStyle w:val="975"/>
                <w:rFonts w:hint="eastAsia" w:ascii="仿宋" w:hAnsi="仿宋" w:eastAsia="仿宋" w:cs="仿宋"/>
                <w:color w:val="000000" w:themeColor="text1"/>
                <w:sz w:val="24"/>
                <w:szCs w:val="24"/>
                <w:highlight w:val="none"/>
                <w14:textFill>
                  <w14:solidFill>
                    <w14:schemeClr w14:val="tx1"/>
                  </w14:solidFill>
                </w14:textFill>
              </w:rPr>
            </w:pPr>
            <w:r>
              <w:rPr>
                <w:rStyle w:val="975"/>
                <w:rFonts w:hint="eastAsia" w:ascii="仿宋" w:hAnsi="仿宋" w:eastAsia="仿宋" w:cs="仿宋"/>
                <w:color w:val="000000" w:themeColor="text1"/>
                <w:sz w:val="24"/>
                <w:szCs w:val="24"/>
                <w:highlight w:val="none"/>
                <w14:textFill>
                  <w14:solidFill>
                    <w14:schemeClr w14:val="tx1"/>
                  </w14:solidFill>
                </w14:textFill>
              </w:rPr>
              <w:t>提供签订合同时间为20</w:t>
            </w:r>
            <w:r>
              <w:rPr>
                <w:rStyle w:val="975"/>
                <w:rFonts w:hint="eastAsia" w:ascii="仿宋" w:hAnsi="仿宋" w:eastAsia="仿宋" w:cs="仿宋"/>
                <w:color w:val="000000" w:themeColor="text1"/>
                <w:sz w:val="24"/>
                <w:szCs w:val="24"/>
                <w:highlight w:val="none"/>
                <w:lang w:val="en-US"/>
                <w14:textFill>
                  <w14:solidFill>
                    <w14:schemeClr w14:val="tx1"/>
                  </w14:solidFill>
                </w14:textFill>
              </w:rPr>
              <w:t>21</w:t>
            </w:r>
            <w:r>
              <w:rPr>
                <w:rStyle w:val="975"/>
                <w:rFonts w:hint="eastAsia" w:ascii="仿宋" w:hAnsi="仿宋" w:eastAsia="仿宋" w:cs="仿宋"/>
                <w:color w:val="000000" w:themeColor="text1"/>
                <w:sz w:val="24"/>
                <w:szCs w:val="24"/>
                <w:highlight w:val="none"/>
                <w14:textFill>
                  <w14:solidFill>
                    <w14:schemeClr w14:val="tx1"/>
                  </w14:solidFill>
                </w14:textFill>
              </w:rPr>
              <w:t>年</w:t>
            </w:r>
            <w:r>
              <w:rPr>
                <w:rStyle w:val="975"/>
                <w:rFonts w:hint="eastAsia" w:ascii="仿宋" w:hAnsi="仿宋" w:eastAsia="仿宋" w:cs="仿宋"/>
                <w:color w:val="000000" w:themeColor="text1"/>
                <w:sz w:val="24"/>
                <w:szCs w:val="24"/>
                <w:highlight w:val="none"/>
                <w:lang w:val="en-US"/>
                <w14:textFill>
                  <w14:solidFill>
                    <w14:schemeClr w14:val="tx1"/>
                  </w14:solidFill>
                </w14:textFill>
              </w:rPr>
              <w:t>0</w:t>
            </w:r>
            <w:r>
              <w:rPr>
                <w:rStyle w:val="975"/>
                <w:rFonts w:hint="eastAsia" w:ascii="仿宋" w:hAnsi="仿宋" w:eastAsia="仿宋" w:cs="仿宋"/>
                <w:color w:val="000000" w:themeColor="text1"/>
                <w:sz w:val="24"/>
                <w:szCs w:val="24"/>
                <w:highlight w:val="none"/>
                <w14:textFill>
                  <w14:solidFill>
                    <w14:schemeClr w14:val="tx1"/>
                  </w14:solidFill>
                </w14:textFill>
              </w:rPr>
              <w:t>1月</w:t>
            </w:r>
            <w:r>
              <w:rPr>
                <w:rStyle w:val="975"/>
                <w:rFonts w:hint="eastAsia" w:ascii="仿宋" w:hAnsi="仿宋" w:eastAsia="仿宋" w:cs="仿宋"/>
                <w:color w:val="000000" w:themeColor="text1"/>
                <w:sz w:val="24"/>
                <w:szCs w:val="24"/>
                <w:highlight w:val="none"/>
                <w:lang w:val="en-US"/>
                <w14:textFill>
                  <w14:solidFill>
                    <w14:schemeClr w14:val="tx1"/>
                  </w14:solidFill>
                </w14:textFill>
              </w:rPr>
              <w:t>0</w:t>
            </w:r>
            <w:r>
              <w:rPr>
                <w:rStyle w:val="975"/>
                <w:rFonts w:hint="eastAsia" w:ascii="仿宋" w:hAnsi="仿宋" w:eastAsia="仿宋" w:cs="仿宋"/>
                <w:color w:val="000000" w:themeColor="text1"/>
                <w:sz w:val="24"/>
                <w:szCs w:val="24"/>
                <w:highlight w:val="none"/>
                <w14:textFill>
                  <w14:solidFill>
                    <w14:schemeClr w14:val="tx1"/>
                  </w14:solidFill>
                </w14:textFill>
              </w:rPr>
              <w:t>1日至今的同类项目（</w:t>
            </w:r>
            <w:r>
              <w:rPr>
                <w:rStyle w:val="975"/>
                <w:rFonts w:hint="eastAsia" w:ascii="仿宋" w:hAnsi="仿宋" w:eastAsia="仿宋" w:cs="仿宋"/>
                <w:color w:val="000000" w:themeColor="text1"/>
                <w:sz w:val="24"/>
                <w:szCs w:val="24"/>
                <w:highlight w:val="none"/>
                <w:lang w:val="en-US"/>
                <w14:textFill>
                  <w14:solidFill>
                    <w14:schemeClr w14:val="tx1"/>
                  </w14:solidFill>
                </w14:textFill>
              </w:rPr>
              <w:t>指同品牌的维保业绩</w:t>
            </w:r>
            <w:r>
              <w:rPr>
                <w:rStyle w:val="975"/>
                <w:rFonts w:hint="eastAsia" w:ascii="仿宋" w:hAnsi="仿宋" w:eastAsia="仿宋" w:cs="仿宋"/>
                <w:color w:val="000000" w:themeColor="text1"/>
                <w:sz w:val="24"/>
                <w:szCs w:val="24"/>
                <w:highlight w:val="none"/>
                <w14:textFill>
                  <w14:solidFill>
                    <w14:schemeClr w14:val="tx1"/>
                  </w14:solidFill>
                </w14:textFill>
              </w:rPr>
              <w:t>）业绩，每提供一个有效合同的得1分，最高得2分。</w:t>
            </w:r>
            <w:r>
              <w:rPr>
                <w:rStyle w:val="975"/>
                <w:rFonts w:hint="eastAsia" w:ascii="仿宋" w:hAnsi="仿宋" w:eastAsia="仿宋" w:cs="仿宋"/>
                <w:b/>
                <w:bCs/>
                <w:color w:val="000000" w:themeColor="text1"/>
                <w:sz w:val="24"/>
                <w:szCs w:val="24"/>
                <w:highlight w:val="none"/>
                <w14:textFill>
                  <w14:solidFill>
                    <w14:schemeClr w14:val="tx1"/>
                  </w14:solidFill>
                </w14:textFill>
              </w:rPr>
              <w:t>提供合同复印件并加盖公章。</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34CF758E">
            <w:pPr>
              <w:spacing w:line="400" w:lineRule="exact"/>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r>
              <w:rPr>
                <w:rStyle w:val="975"/>
                <w:rFonts w:hint="eastAsia" w:ascii="仿宋" w:hAnsi="仿宋" w:eastAsia="仿宋" w:cs="仿宋"/>
                <w:color w:val="000000" w:themeColor="text1"/>
                <w:sz w:val="24"/>
                <w:szCs w:val="24"/>
                <w:highlight w:val="none"/>
                <w14:textFill>
                  <w14:solidFill>
                    <w14:schemeClr w14:val="tx1"/>
                  </w14:solidFill>
                </w14:textFill>
              </w:rPr>
              <w:t>2</w:t>
            </w: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0E0B8FC3">
            <w:pPr>
              <w:spacing w:line="400" w:lineRule="exact"/>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r>
              <w:rPr>
                <w:rStyle w:val="975"/>
                <w:rFonts w:hint="eastAsia" w:ascii="仿宋" w:hAnsi="仿宋" w:eastAsia="仿宋" w:cs="仿宋"/>
                <w:color w:val="000000" w:themeColor="text1"/>
                <w:sz w:val="24"/>
                <w:szCs w:val="24"/>
                <w:highlight w:val="none"/>
                <w14:textFill>
                  <w14:solidFill>
                    <w14:schemeClr w14:val="tx1"/>
                  </w14:solidFill>
                </w14:textFill>
              </w:rPr>
              <w:t>客观分</w:t>
            </w:r>
          </w:p>
        </w:tc>
      </w:tr>
      <w:tr w14:paraId="0CFED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3166" w:hRule="atLeast"/>
          <w:jc w:val="center"/>
        </w:trPr>
        <w:tc>
          <w:tcPr>
            <w:tcW w:w="795" w:type="dxa"/>
            <w:vMerge w:val="restart"/>
            <w:tcBorders>
              <w:top w:val="single" w:color="000000" w:sz="4" w:space="0"/>
              <w:left w:val="single" w:color="000000" w:sz="4" w:space="0"/>
              <w:right w:val="single" w:color="000000" w:sz="4" w:space="0"/>
            </w:tcBorders>
            <w:noWrap/>
            <w:vAlign w:val="center"/>
          </w:tcPr>
          <w:p w14:paraId="531E5327">
            <w:pPr>
              <w:spacing w:line="400" w:lineRule="exact"/>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r>
              <w:rPr>
                <w:rStyle w:val="975"/>
                <w:rFonts w:hint="eastAsia" w:ascii="仿宋" w:hAnsi="仿宋" w:eastAsia="仿宋" w:cs="仿宋"/>
                <w:color w:val="000000" w:themeColor="text1"/>
                <w:sz w:val="24"/>
                <w:szCs w:val="24"/>
                <w:highlight w:val="none"/>
                <w14:textFill>
                  <w14:solidFill>
                    <w14:schemeClr w14:val="tx1"/>
                  </w14:solidFill>
                </w14:textFill>
              </w:rPr>
              <w:t>技术分（</w:t>
            </w:r>
            <w:r>
              <w:rPr>
                <w:rStyle w:val="975"/>
                <w:rFonts w:hint="eastAsia" w:ascii="仿宋" w:hAnsi="仿宋" w:eastAsia="仿宋" w:cs="仿宋"/>
                <w:color w:val="000000" w:themeColor="text1"/>
                <w:sz w:val="24"/>
                <w:szCs w:val="24"/>
                <w:highlight w:val="none"/>
                <w:lang w:val="en-US"/>
                <w14:textFill>
                  <w14:solidFill>
                    <w14:schemeClr w14:val="tx1"/>
                  </w14:solidFill>
                </w14:textFill>
              </w:rPr>
              <w:t>78</w:t>
            </w:r>
            <w:r>
              <w:rPr>
                <w:rStyle w:val="975"/>
                <w:rFonts w:hint="eastAsia" w:ascii="仿宋" w:hAnsi="仿宋" w:eastAsia="仿宋" w:cs="仿宋"/>
                <w:color w:val="000000" w:themeColor="text1"/>
                <w:sz w:val="24"/>
                <w:szCs w:val="24"/>
                <w:highlight w:val="none"/>
                <w14:textFill>
                  <w14:solidFill>
                    <w14:schemeClr w14:val="tx1"/>
                  </w14:solidFill>
                </w14:textFill>
              </w:rPr>
              <w:t>分）</w:t>
            </w:r>
          </w:p>
        </w:tc>
        <w:tc>
          <w:tcPr>
            <w:tcW w:w="868" w:type="dxa"/>
            <w:tcBorders>
              <w:top w:val="single" w:color="000000" w:sz="4" w:space="0"/>
              <w:left w:val="single" w:color="000000" w:sz="4" w:space="0"/>
              <w:bottom w:val="single" w:color="000000" w:sz="4" w:space="0"/>
              <w:right w:val="single" w:color="000000" w:sz="4" w:space="0"/>
            </w:tcBorders>
            <w:noWrap/>
            <w:vAlign w:val="center"/>
          </w:tcPr>
          <w:p w14:paraId="07811AD6">
            <w:pPr>
              <w:spacing w:line="400" w:lineRule="exact"/>
              <w:jc w:val="center"/>
              <w:textAlignment w:val="baseline"/>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pPr>
            <w:r>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t>2</w:t>
            </w: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7ED85FF5">
            <w:pPr>
              <w:pStyle w:val="2"/>
              <w:widowControl/>
              <w:spacing w:line="360" w:lineRule="auto"/>
              <w:ind w:left="0" w:leftChars="0" w:firstLine="0" w:firstLineChars="0"/>
              <w:jc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技术响应</w:t>
            </w:r>
          </w:p>
        </w:tc>
        <w:tc>
          <w:tcPr>
            <w:tcW w:w="4733" w:type="dxa"/>
            <w:tcBorders>
              <w:top w:val="single" w:color="000000" w:sz="4" w:space="0"/>
              <w:left w:val="single" w:color="000000" w:sz="4" w:space="0"/>
              <w:bottom w:val="single" w:color="000000" w:sz="4" w:space="0"/>
              <w:right w:val="single" w:color="000000" w:sz="4" w:space="0"/>
            </w:tcBorders>
            <w:noWrap/>
            <w:vAlign w:val="center"/>
          </w:tcPr>
          <w:p w14:paraId="7283F27D">
            <w:pPr>
              <w:pStyle w:val="2"/>
              <w:widowControl/>
              <w:spacing w:line="360" w:lineRule="auto"/>
              <w:ind w:firstLine="0" w:firstLineChars="0"/>
              <w:jc w:val="left"/>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全部满足采购文件技术参数等要求的得满分分。</w:t>
            </w:r>
          </w:p>
          <w:p w14:paraId="48FC8378">
            <w:pPr>
              <w:widowControl/>
              <w:spacing w:line="360" w:lineRule="auto"/>
              <w:ind w:firstLine="0" w:firstLineChars="0"/>
              <w:textAlignment w:val="baseline"/>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采购需求中带“△”号的为重要参数，每不满足或负偏离一项扣</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b w:val="0"/>
                <w:bCs w:val="0"/>
                <w:color w:val="000000" w:themeColor="text1"/>
                <w:kern w:val="0"/>
                <w:sz w:val="24"/>
                <w:szCs w:val="24"/>
                <w:highlight w:val="none"/>
                <w14:textFill>
                  <w14:solidFill>
                    <w14:schemeClr w14:val="tx1"/>
                  </w14:solidFill>
                </w14:textFill>
              </w:rPr>
              <w:t>分，其余参数每不满足或负偏离一项扣</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b w:val="0"/>
                <w:bCs w:val="0"/>
                <w:color w:val="000000" w:themeColor="text1"/>
                <w:kern w:val="0"/>
                <w:sz w:val="24"/>
                <w:szCs w:val="24"/>
                <w:highlight w:val="none"/>
                <w14:textFill>
                  <w14:solidFill>
                    <w14:schemeClr w14:val="tx1"/>
                  </w14:solidFill>
                </w14:textFill>
              </w:rPr>
              <w:t>分，扣完为止。</w:t>
            </w:r>
          </w:p>
          <w:p w14:paraId="72AE8D11">
            <w:pPr>
              <w:pStyle w:val="6"/>
              <w:keepNext w:val="0"/>
              <w:keepLines w:val="0"/>
              <w:widowControl/>
              <w:spacing w:before="0" w:after="0" w:line="360" w:lineRule="auto"/>
              <w:ind w:left="0" w:firstLine="0"/>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需按照招标要求提供相关证明材料，否则为负偏离。</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73AB3DE8">
            <w:pPr>
              <w:spacing w:line="400" w:lineRule="exact"/>
              <w:jc w:val="center"/>
              <w:textAlignment w:val="baseline"/>
              <w:rPr>
                <w:rStyle w:val="975"/>
                <w:rFonts w:hint="default" w:ascii="仿宋" w:hAnsi="仿宋" w:eastAsia="仿宋" w:cs="仿宋"/>
                <w:color w:val="000000" w:themeColor="text1"/>
                <w:sz w:val="24"/>
                <w:szCs w:val="24"/>
                <w:highlight w:val="none"/>
                <w:lang w:val="en-US"/>
                <w14:textFill>
                  <w14:solidFill>
                    <w14:schemeClr w14:val="tx1"/>
                  </w14:solidFill>
                </w14:textFill>
              </w:rPr>
            </w:pPr>
            <w:r>
              <w:rPr>
                <w:rStyle w:val="975"/>
                <w:rFonts w:hint="eastAsia" w:ascii="仿宋" w:hAnsi="仿宋" w:eastAsia="仿宋" w:cs="仿宋"/>
                <w:color w:val="000000" w:themeColor="text1"/>
                <w:sz w:val="24"/>
                <w:szCs w:val="24"/>
                <w:highlight w:val="none"/>
                <w:lang w:val="en-US"/>
                <w14:textFill>
                  <w14:solidFill>
                    <w14:schemeClr w14:val="tx1"/>
                  </w14:solidFill>
                </w14:textFill>
              </w:rPr>
              <w:t>25</w:t>
            </w: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06F2B023">
            <w:pPr>
              <w:spacing w:line="400" w:lineRule="exact"/>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r>
              <w:rPr>
                <w:rStyle w:val="975"/>
                <w:rFonts w:hint="eastAsia" w:ascii="仿宋" w:hAnsi="仿宋" w:eastAsia="仿宋" w:cs="仿宋"/>
                <w:color w:val="000000" w:themeColor="text1"/>
                <w:sz w:val="24"/>
                <w:szCs w:val="24"/>
                <w:highlight w:val="none"/>
                <w14:textFill>
                  <w14:solidFill>
                    <w14:schemeClr w14:val="tx1"/>
                  </w14:solidFill>
                </w14:textFill>
              </w:rPr>
              <w:t>客观分</w:t>
            </w:r>
          </w:p>
        </w:tc>
      </w:tr>
      <w:tr w14:paraId="491F9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5" w:type="dxa"/>
            <w:vMerge w:val="continue"/>
            <w:tcBorders>
              <w:left w:val="single" w:color="000000" w:sz="4" w:space="0"/>
              <w:right w:val="single" w:color="000000" w:sz="4" w:space="0"/>
            </w:tcBorders>
            <w:shd w:val="clear" w:color="auto" w:fill="auto"/>
            <w:noWrap/>
            <w:vAlign w:val="center"/>
          </w:tcPr>
          <w:p w14:paraId="7D2755B6">
            <w:pPr>
              <w:spacing w:line="400" w:lineRule="exact"/>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p>
        </w:tc>
        <w:tc>
          <w:tcPr>
            <w:tcW w:w="868" w:type="dxa"/>
            <w:tcBorders>
              <w:top w:val="single" w:color="000000" w:sz="4" w:space="0"/>
              <w:left w:val="single" w:color="000000" w:sz="4" w:space="0"/>
              <w:right w:val="single" w:color="000000" w:sz="4" w:space="0"/>
            </w:tcBorders>
            <w:shd w:val="clear" w:color="auto" w:fill="auto"/>
            <w:noWrap/>
            <w:vAlign w:val="center"/>
          </w:tcPr>
          <w:p w14:paraId="460FAC02">
            <w:pPr>
              <w:spacing w:line="400" w:lineRule="exact"/>
              <w:jc w:val="center"/>
              <w:textAlignment w:val="baseline"/>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pPr>
            <w:r>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t>3</w:t>
            </w:r>
          </w:p>
        </w:tc>
        <w:tc>
          <w:tcPr>
            <w:tcW w:w="953" w:type="dxa"/>
            <w:tcBorders>
              <w:top w:val="single" w:color="000000" w:sz="4" w:space="0"/>
              <w:left w:val="single" w:color="000000" w:sz="4" w:space="0"/>
              <w:right w:val="single" w:color="000000" w:sz="4" w:space="0"/>
            </w:tcBorders>
            <w:shd w:val="clear" w:color="auto" w:fill="FFFFFF"/>
            <w:noWrap/>
            <w:vAlign w:val="center"/>
          </w:tcPr>
          <w:p w14:paraId="0CE1F374">
            <w:pPr>
              <w:pStyle w:val="2"/>
              <w:widowControl/>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重难点分析</w:t>
            </w:r>
          </w:p>
        </w:tc>
        <w:tc>
          <w:tcPr>
            <w:tcW w:w="4733" w:type="dxa"/>
            <w:tcBorders>
              <w:top w:val="single" w:color="000000" w:sz="4" w:space="0"/>
              <w:left w:val="single" w:color="000000" w:sz="4" w:space="0"/>
              <w:bottom w:val="single" w:color="000000" w:sz="4" w:space="0"/>
              <w:right w:val="single" w:color="000000" w:sz="4" w:space="0"/>
            </w:tcBorders>
            <w:noWrap/>
            <w:vAlign w:val="center"/>
          </w:tcPr>
          <w:p w14:paraId="53CAD571">
            <w:pPr>
              <w:pStyle w:val="2"/>
              <w:widowControl/>
              <w:spacing w:line="360" w:lineRule="auto"/>
              <w:ind w:firstLine="0" w:firstLineChars="0"/>
              <w:jc w:val="left"/>
              <w:rPr>
                <w:rFonts w:ascii="仿宋" w:hAnsi="仿宋" w:eastAsia="仿宋" w:cs="仿宋"/>
              </w:rPr>
            </w:pPr>
            <w:r>
              <w:rPr>
                <w:rFonts w:hint="eastAsia" w:ascii="仿宋" w:hAnsi="仿宋" w:eastAsia="仿宋" w:cs="仿宋"/>
              </w:rPr>
              <w:t>评委根据投标人针对本项目特点提出的重难点解决对策与方案的可操作性、实用性、有针对性进行评议，满分5分。</w:t>
            </w:r>
          </w:p>
          <w:p w14:paraId="25B2EE14">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rPr>
              <w:t>重点要点分析准确，内容把握精准得5分；重点要点分析略微不足的得4分；内容把握基本精确的得3分；内容把握有偏差得2分；完全偏离实际情况1分</w:t>
            </w:r>
            <w:r>
              <w:rPr>
                <w:rFonts w:hint="eastAsia" w:ascii="仿宋" w:hAnsi="仿宋" w:eastAsia="仿宋" w:cs="仿宋"/>
                <w:lang w:eastAsia="zh-CN"/>
              </w:rPr>
              <w:t>；</w:t>
            </w:r>
            <w:r>
              <w:rPr>
                <w:rFonts w:hint="eastAsia" w:ascii="仿宋" w:hAnsi="仿宋" w:eastAsia="仿宋" w:cs="仿宋"/>
              </w:rPr>
              <w:t>未提供内容的不得分。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3449DB36">
            <w:pPr>
              <w:spacing w:line="40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63024237">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14:paraId="4E92E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5" w:type="dxa"/>
            <w:vMerge w:val="continue"/>
            <w:tcBorders>
              <w:left w:val="single" w:color="000000" w:sz="4" w:space="0"/>
              <w:right w:val="single" w:color="000000" w:sz="4" w:space="0"/>
            </w:tcBorders>
            <w:shd w:val="clear" w:color="auto" w:fill="auto"/>
            <w:noWrap/>
            <w:vAlign w:val="center"/>
          </w:tcPr>
          <w:p w14:paraId="3721DF79">
            <w:pPr>
              <w:spacing w:line="400" w:lineRule="exact"/>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p>
        </w:tc>
        <w:tc>
          <w:tcPr>
            <w:tcW w:w="868" w:type="dxa"/>
            <w:tcBorders>
              <w:left w:val="single" w:color="000000" w:sz="4" w:space="0"/>
              <w:bottom w:val="single" w:color="000000" w:sz="4" w:space="0"/>
              <w:right w:val="single" w:color="000000" w:sz="4" w:space="0"/>
            </w:tcBorders>
            <w:shd w:val="clear" w:color="auto" w:fill="auto"/>
            <w:noWrap/>
            <w:vAlign w:val="center"/>
          </w:tcPr>
          <w:p w14:paraId="5FA09835">
            <w:pPr>
              <w:spacing w:line="400" w:lineRule="exact"/>
              <w:jc w:val="center"/>
              <w:textAlignment w:val="baseline"/>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pPr>
            <w:r>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t>4</w:t>
            </w:r>
          </w:p>
        </w:tc>
        <w:tc>
          <w:tcPr>
            <w:tcW w:w="953" w:type="dxa"/>
            <w:tcBorders>
              <w:left w:val="single" w:color="000000" w:sz="4" w:space="0"/>
              <w:bottom w:val="single" w:color="000000" w:sz="4" w:space="0"/>
              <w:right w:val="single" w:color="000000" w:sz="4" w:space="0"/>
            </w:tcBorders>
            <w:shd w:val="clear" w:color="auto" w:fill="FFFFFF"/>
            <w:noWrap/>
            <w:vAlign w:val="center"/>
          </w:tcPr>
          <w:p w14:paraId="1AC2CE0A">
            <w:pPr>
              <w:pStyle w:val="2"/>
              <w:widowControl/>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保修、保养服务方案</w:t>
            </w:r>
          </w:p>
        </w:tc>
        <w:tc>
          <w:tcPr>
            <w:tcW w:w="4733" w:type="dxa"/>
            <w:tcBorders>
              <w:top w:val="single" w:color="000000" w:sz="4" w:space="0"/>
              <w:left w:val="single" w:color="000000" w:sz="4" w:space="0"/>
              <w:bottom w:val="single" w:color="000000" w:sz="4" w:space="0"/>
              <w:right w:val="single" w:color="000000" w:sz="4" w:space="0"/>
            </w:tcBorders>
            <w:noWrap/>
            <w:vAlign w:val="center"/>
          </w:tcPr>
          <w:p w14:paraId="4F4BB4A2">
            <w:pPr>
              <w:pStyle w:val="2"/>
              <w:widowControl/>
              <w:spacing w:line="360" w:lineRule="auto"/>
              <w:ind w:firstLine="0" w:firstLineChars="0"/>
              <w:jc w:val="left"/>
              <w:rPr>
                <w:rFonts w:ascii="仿宋" w:hAnsi="仿宋" w:eastAsia="仿宋" w:cs="仿宋"/>
              </w:rPr>
            </w:pPr>
            <w:r>
              <w:rPr>
                <w:rFonts w:hint="eastAsia" w:ascii="仿宋" w:hAnsi="仿宋" w:eastAsia="仿宋" w:cs="仿宋"/>
              </w:rPr>
              <w:t xml:space="preserve">评委根据投标人提供的保修、保养服务方案进行评议，满分5分。 </w:t>
            </w:r>
          </w:p>
          <w:p w14:paraId="7201BEA4">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rPr>
              <w:t>方案全面，措施保障得力，完全满足招标要求的得5分；方案略有不足之处的得4分；方案基本满足的得3分；方案不够全面，措施保障不够得力的得2分；方案不能满足具有缺陷的得1分；未提供的不得分。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56B910AF">
            <w:pPr>
              <w:spacing w:line="40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1F6C58ED">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14:paraId="55632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5" w:type="dxa"/>
            <w:vMerge w:val="continue"/>
            <w:tcBorders>
              <w:left w:val="single" w:color="000000" w:sz="4" w:space="0"/>
              <w:right w:val="single" w:color="000000" w:sz="4" w:space="0"/>
            </w:tcBorders>
            <w:shd w:val="clear" w:color="auto" w:fill="auto"/>
            <w:noWrap/>
            <w:vAlign w:val="center"/>
          </w:tcPr>
          <w:p w14:paraId="77C1945D">
            <w:pPr>
              <w:spacing w:line="400" w:lineRule="exact"/>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p>
        </w:tc>
        <w:tc>
          <w:tcPr>
            <w:tcW w:w="868" w:type="dxa"/>
            <w:tcBorders>
              <w:left w:val="single" w:color="000000" w:sz="4" w:space="0"/>
              <w:bottom w:val="single" w:color="000000" w:sz="4" w:space="0"/>
              <w:right w:val="single" w:color="000000" w:sz="4" w:space="0"/>
            </w:tcBorders>
            <w:shd w:val="clear" w:color="auto" w:fill="auto"/>
            <w:noWrap/>
            <w:vAlign w:val="center"/>
          </w:tcPr>
          <w:p w14:paraId="611FF4E3">
            <w:pPr>
              <w:spacing w:line="400" w:lineRule="exact"/>
              <w:jc w:val="center"/>
              <w:textAlignment w:val="baseline"/>
              <w:rPr>
                <w:rStyle w:val="975"/>
                <w:rFonts w:hint="default" w:ascii="仿宋" w:hAnsi="仿宋" w:eastAsia="仿宋" w:cs="仿宋"/>
                <w:color w:val="000000" w:themeColor="text1"/>
                <w:kern w:val="0"/>
                <w:sz w:val="24"/>
                <w:szCs w:val="24"/>
                <w:highlight w:val="none"/>
                <w:lang w:val="en-US"/>
                <w14:textFill>
                  <w14:solidFill>
                    <w14:schemeClr w14:val="tx1"/>
                  </w14:solidFill>
                </w14:textFill>
              </w:rPr>
            </w:pPr>
            <w:r>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t>5</w:t>
            </w:r>
          </w:p>
        </w:tc>
        <w:tc>
          <w:tcPr>
            <w:tcW w:w="953" w:type="dxa"/>
            <w:tcBorders>
              <w:left w:val="single" w:color="000000" w:sz="4" w:space="0"/>
              <w:bottom w:val="single" w:color="000000" w:sz="4" w:space="0"/>
              <w:right w:val="single" w:color="000000" w:sz="4" w:space="0"/>
            </w:tcBorders>
            <w:shd w:val="clear" w:color="auto" w:fill="FFFFFF"/>
            <w:noWrap/>
            <w:vAlign w:val="center"/>
          </w:tcPr>
          <w:p w14:paraId="33A11A98">
            <w:pPr>
              <w:pStyle w:val="2"/>
              <w:widowControl/>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val="0"/>
                <w:color w:val="000000" w:themeColor="text1"/>
                <w:sz w:val="24"/>
                <w:highlight w:val="none"/>
                <w14:textFill>
                  <w14:solidFill>
                    <w14:schemeClr w14:val="tx1"/>
                  </w14:solidFill>
                </w14:textFill>
              </w:rPr>
              <w:t>巡检制度和设备运行情况报告</w:t>
            </w:r>
          </w:p>
        </w:tc>
        <w:tc>
          <w:tcPr>
            <w:tcW w:w="4733" w:type="dxa"/>
            <w:tcBorders>
              <w:top w:val="single" w:color="000000" w:sz="4" w:space="0"/>
              <w:left w:val="single" w:color="000000" w:sz="4" w:space="0"/>
              <w:bottom w:val="single" w:color="000000" w:sz="4" w:space="0"/>
              <w:right w:val="single" w:color="000000" w:sz="4" w:space="0"/>
            </w:tcBorders>
            <w:noWrap/>
            <w:vAlign w:val="center"/>
          </w:tcPr>
          <w:p w14:paraId="2E066108">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val="0"/>
                <w:color w:val="000000" w:themeColor="text1"/>
                <w:sz w:val="24"/>
                <w:highlight w:val="none"/>
                <w14:textFill>
                  <w14:solidFill>
                    <w14:schemeClr w14:val="tx1"/>
                  </w14:solidFill>
                </w14:textFill>
              </w:rPr>
              <w:t>投标人定期巡检制度和设备运行情况报告制度是否完善，是否定期出具巡检和设备运行情况报告整体方案符合要求：制度完善、科学的得</w:t>
            </w:r>
            <w:r>
              <w:rPr>
                <w:rFonts w:hint="eastAsia" w:ascii="仿宋" w:hAnsi="仿宋" w:eastAsia="仿宋" w:cs="仿宋"/>
                <w:bCs w:val="0"/>
                <w:color w:val="000000" w:themeColor="text1"/>
                <w:sz w:val="24"/>
                <w:highlight w:val="none"/>
                <w:lang w:val="en-US" w:eastAsia="zh-CN"/>
                <w14:textFill>
                  <w14:solidFill>
                    <w14:schemeClr w14:val="tx1"/>
                  </w14:solidFill>
                </w14:textFill>
              </w:rPr>
              <w:t>4</w:t>
            </w:r>
            <w:r>
              <w:rPr>
                <w:rFonts w:hint="eastAsia" w:ascii="仿宋" w:hAnsi="仿宋" w:eastAsia="仿宋" w:cs="仿宋"/>
                <w:bCs w:val="0"/>
                <w:color w:val="000000" w:themeColor="text1"/>
                <w:sz w:val="24"/>
                <w:highlight w:val="none"/>
                <w14:textFill>
                  <w14:solidFill>
                    <w14:schemeClr w14:val="tx1"/>
                  </w14:solidFill>
                </w14:textFill>
              </w:rPr>
              <w:t>分</w:t>
            </w:r>
            <w:r>
              <w:rPr>
                <w:rFonts w:hint="eastAsia" w:ascii="仿宋" w:hAnsi="仿宋" w:eastAsia="仿宋" w:cs="仿宋"/>
                <w:bCs w:val="0"/>
                <w:color w:val="000000" w:themeColor="text1"/>
                <w:sz w:val="24"/>
                <w:highlight w:val="none"/>
                <w:lang w:eastAsia="zh-CN"/>
                <w14:textFill>
                  <w14:solidFill>
                    <w14:schemeClr w14:val="tx1"/>
                  </w14:solidFill>
                </w14:textFill>
              </w:rPr>
              <w:t>；</w:t>
            </w:r>
            <w:r>
              <w:rPr>
                <w:rFonts w:hint="eastAsia" w:ascii="仿宋" w:hAnsi="仿宋" w:eastAsia="仿宋" w:cs="仿宋"/>
                <w:bCs w:val="0"/>
                <w:color w:val="000000" w:themeColor="text1"/>
                <w:sz w:val="24"/>
                <w:highlight w:val="none"/>
                <w14:textFill>
                  <w14:solidFill>
                    <w14:schemeClr w14:val="tx1"/>
                  </w14:solidFill>
                </w14:textFill>
              </w:rPr>
              <w:t>制度</w:t>
            </w:r>
            <w:r>
              <w:rPr>
                <w:rFonts w:hint="eastAsia" w:ascii="仿宋" w:hAnsi="仿宋" w:eastAsia="仿宋" w:cs="仿宋"/>
                <w:bCs w:val="0"/>
                <w:color w:val="000000" w:themeColor="text1"/>
                <w:sz w:val="24"/>
                <w:highlight w:val="none"/>
                <w:lang w:val="en-US" w:eastAsia="zh-CN"/>
                <w14:textFill>
                  <w14:solidFill>
                    <w14:schemeClr w14:val="tx1"/>
                  </w14:solidFill>
                </w14:textFill>
              </w:rPr>
              <w:t>一般</w:t>
            </w:r>
            <w:r>
              <w:rPr>
                <w:rFonts w:hint="eastAsia" w:ascii="仿宋" w:hAnsi="仿宋" w:eastAsia="仿宋" w:cs="仿宋"/>
                <w:bCs w:val="0"/>
                <w:color w:val="000000" w:themeColor="text1"/>
                <w:sz w:val="24"/>
                <w:highlight w:val="none"/>
                <w14:textFill>
                  <w14:solidFill>
                    <w14:schemeClr w14:val="tx1"/>
                  </w14:solidFill>
                </w14:textFill>
              </w:rPr>
              <w:t>的得</w:t>
            </w:r>
            <w:r>
              <w:rPr>
                <w:rFonts w:hint="eastAsia" w:ascii="仿宋" w:hAnsi="仿宋" w:eastAsia="仿宋" w:cs="仿宋"/>
                <w:bCs w:val="0"/>
                <w:color w:val="000000" w:themeColor="text1"/>
                <w:sz w:val="24"/>
                <w:highlight w:val="none"/>
                <w:lang w:val="en-US" w:eastAsia="zh-CN"/>
                <w14:textFill>
                  <w14:solidFill>
                    <w14:schemeClr w14:val="tx1"/>
                  </w14:solidFill>
                </w14:textFill>
              </w:rPr>
              <w:t>3</w:t>
            </w:r>
            <w:r>
              <w:rPr>
                <w:rFonts w:hint="eastAsia" w:ascii="仿宋" w:hAnsi="仿宋" w:eastAsia="仿宋" w:cs="仿宋"/>
                <w:bCs w:val="0"/>
                <w:color w:val="000000" w:themeColor="text1"/>
                <w:sz w:val="24"/>
                <w:highlight w:val="none"/>
                <w14:textFill>
                  <w14:solidFill>
                    <w14:schemeClr w14:val="tx1"/>
                  </w14:solidFill>
                </w14:textFill>
              </w:rPr>
              <w:t>分</w:t>
            </w:r>
            <w:r>
              <w:rPr>
                <w:rFonts w:hint="eastAsia" w:ascii="仿宋" w:hAnsi="仿宋" w:eastAsia="仿宋" w:cs="仿宋"/>
                <w:bCs w:val="0"/>
                <w:color w:val="000000" w:themeColor="text1"/>
                <w:sz w:val="24"/>
                <w:highlight w:val="none"/>
                <w:lang w:eastAsia="zh-CN"/>
                <w14:textFill>
                  <w14:solidFill>
                    <w14:schemeClr w14:val="tx1"/>
                  </w14:solidFill>
                </w14:textFill>
              </w:rPr>
              <w:t>；</w:t>
            </w:r>
            <w:r>
              <w:rPr>
                <w:rFonts w:hint="eastAsia" w:ascii="仿宋" w:hAnsi="仿宋" w:eastAsia="仿宋" w:cs="仿宋"/>
                <w:bCs w:val="0"/>
                <w:color w:val="000000" w:themeColor="text1"/>
                <w:sz w:val="24"/>
                <w:highlight w:val="none"/>
                <w14:textFill>
                  <w14:solidFill>
                    <w14:schemeClr w14:val="tx1"/>
                  </w14:solidFill>
                </w14:textFill>
              </w:rPr>
              <w:t>制度不够完善、不够科学的得</w:t>
            </w:r>
            <w:r>
              <w:rPr>
                <w:rFonts w:hint="eastAsia" w:ascii="仿宋" w:hAnsi="仿宋" w:eastAsia="仿宋" w:cs="仿宋"/>
                <w:bCs w:val="0"/>
                <w:color w:val="000000" w:themeColor="text1"/>
                <w:sz w:val="24"/>
                <w:highlight w:val="none"/>
                <w:lang w:eastAsia="zh-CN"/>
                <w14:textFill>
                  <w14:solidFill>
                    <w14:schemeClr w14:val="tx1"/>
                  </w14:solidFill>
                </w14:textFill>
              </w:rPr>
              <w:t>2</w:t>
            </w:r>
            <w:r>
              <w:rPr>
                <w:rFonts w:hint="eastAsia" w:ascii="仿宋" w:hAnsi="仿宋" w:eastAsia="仿宋" w:cs="仿宋"/>
                <w:bCs w:val="0"/>
                <w:color w:val="000000" w:themeColor="text1"/>
                <w:sz w:val="24"/>
                <w:highlight w:val="none"/>
                <w14:textFill>
                  <w14:solidFill>
                    <w14:schemeClr w14:val="tx1"/>
                  </w14:solidFill>
                </w14:textFill>
              </w:rPr>
              <w:t>分；制度不完善、不科学，存在漏洞和瑕疵的得1分；未提供方案的得0分。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63C2DD62">
            <w:pPr>
              <w:spacing w:line="400" w:lineRule="exact"/>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3230DA2B">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14:paraId="08CC1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1" w:hRule="atLeast"/>
          <w:jc w:val="center"/>
        </w:trPr>
        <w:tc>
          <w:tcPr>
            <w:tcW w:w="795" w:type="dxa"/>
            <w:vMerge w:val="continue"/>
            <w:tcBorders>
              <w:left w:val="single" w:color="000000" w:sz="4" w:space="0"/>
              <w:right w:val="single" w:color="000000" w:sz="4" w:space="0"/>
            </w:tcBorders>
            <w:shd w:val="clear" w:color="auto" w:fill="auto"/>
            <w:noWrap/>
            <w:vAlign w:val="center"/>
          </w:tcPr>
          <w:p w14:paraId="31723672">
            <w:pPr>
              <w:spacing w:line="400" w:lineRule="exact"/>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p>
        </w:tc>
        <w:tc>
          <w:tcPr>
            <w:tcW w:w="868" w:type="dxa"/>
            <w:tcBorders>
              <w:top w:val="single" w:color="000000" w:sz="4" w:space="0"/>
              <w:left w:val="single" w:color="000000" w:sz="4" w:space="0"/>
              <w:right w:val="single" w:color="000000" w:sz="4" w:space="0"/>
            </w:tcBorders>
            <w:shd w:val="clear" w:color="auto" w:fill="auto"/>
            <w:noWrap/>
            <w:vAlign w:val="center"/>
          </w:tcPr>
          <w:p w14:paraId="3842B4E8">
            <w:pPr>
              <w:spacing w:line="400" w:lineRule="exact"/>
              <w:ind w:firstLine="240" w:firstLineChars="100"/>
              <w:textAlignment w:val="baseline"/>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pPr>
            <w:r>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t>6</w:t>
            </w:r>
          </w:p>
        </w:tc>
        <w:tc>
          <w:tcPr>
            <w:tcW w:w="953" w:type="dxa"/>
            <w:tcBorders>
              <w:top w:val="single" w:color="000000" w:sz="4" w:space="0"/>
              <w:left w:val="single" w:color="000000" w:sz="4" w:space="0"/>
              <w:right w:val="single" w:color="000000" w:sz="4" w:space="0"/>
            </w:tcBorders>
            <w:shd w:val="clear" w:color="auto" w:fill="FFFFFF"/>
            <w:noWrap/>
            <w:vAlign w:val="center"/>
          </w:tcPr>
          <w:p w14:paraId="6594D91D">
            <w:pPr>
              <w:pStyle w:val="2"/>
              <w:widowControl/>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保修、保养工具</w:t>
            </w:r>
          </w:p>
        </w:tc>
        <w:tc>
          <w:tcPr>
            <w:tcW w:w="4733" w:type="dxa"/>
            <w:tcBorders>
              <w:top w:val="single" w:color="000000" w:sz="4" w:space="0"/>
              <w:left w:val="single" w:color="000000" w:sz="4" w:space="0"/>
              <w:bottom w:val="single" w:color="000000" w:sz="4" w:space="0"/>
              <w:right w:val="single" w:color="000000" w:sz="4" w:space="0"/>
            </w:tcBorders>
            <w:noWrap/>
            <w:vAlign w:val="center"/>
          </w:tcPr>
          <w:p w14:paraId="798CD8B6">
            <w:pPr>
              <w:pStyle w:val="2"/>
              <w:widowControl/>
              <w:spacing w:line="360" w:lineRule="auto"/>
              <w:ind w:firstLine="0" w:firstLineChars="0"/>
              <w:jc w:val="left"/>
              <w:rPr>
                <w:rFonts w:ascii="仿宋" w:hAnsi="仿宋" w:eastAsia="仿宋" w:cs="仿宋"/>
              </w:rPr>
            </w:pPr>
            <w:r>
              <w:rPr>
                <w:rFonts w:hint="eastAsia" w:ascii="仿宋" w:hAnsi="仿宋" w:eastAsia="仿宋" w:cs="仿宋"/>
              </w:rPr>
              <w:t xml:space="preserve">评委根据投标人提供的保修、保养工具进行评议，满分5分。 </w:t>
            </w:r>
          </w:p>
          <w:p w14:paraId="00675FBA">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rPr>
              <w:t>保修、保养工具配备齐全，完全满足招标要求的得5分；保修、保养工具配备略微欠缺的得4分；保修、保养工具配备基本满足的得3分；保修、保养工具配备不够全面、齐全的得2分；方案不能满足具有缺陷的得1分；未提供的不得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0A35A828">
            <w:pPr>
              <w:spacing w:line="40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58F93D00">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14:paraId="63442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8" w:hRule="atLeast"/>
          <w:jc w:val="center"/>
        </w:trPr>
        <w:tc>
          <w:tcPr>
            <w:tcW w:w="795" w:type="dxa"/>
            <w:vMerge w:val="continue"/>
            <w:tcBorders>
              <w:left w:val="single" w:color="000000" w:sz="4" w:space="0"/>
              <w:right w:val="single" w:color="000000" w:sz="4" w:space="0"/>
            </w:tcBorders>
            <w:shd w:val="clear" w:color="auto" w:fill="auto"/>
            <w:noWrap/>
            <w:vAlign w:val="center"/>
          </w:tcPr>
          <w:p w14:paraId="69AB19DB">
            <w:pPr>
              <w:spacing w:line="400" w:lineRule="exact"/>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p>
        </w:tc>
        <w:tc>
          <w:tcPr>
            <w:tcW w:w="868" w:type="dxa"/>
            <w:tcBorders>
              <w:left w:val="single" w:color="000000" w:sz="4" w:space="0"/>
              <w:right w:val="single" w:color="000000" w:sz="4" w:space="0"/>
            </w:tcBorders>
            <w:shd w:val="clear" w:color="auto" w:fill="auto"/>
            <w:noWrap/>
            <w:vAlign w:val="center"/>
          </w:tcPr>
          <w:p w14:paraId="3512B363">
            <w:pPr>
              <w:spacing w:line="400" w:lineRule="exact"/>
              <w:jc w:val="center"/>
              <w:textAlignment w:val="baseline"/>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pPr>
            <w:r>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t>7</w:t>
            </w:r>
          </w:p>
        </w:tc>
        <w:tc>
          <w:tcPr>
            <w:tcW w:w="953" w:type="dxa"/>
            <w:tcBorders>
              <w:left w:val="single" w:color="000000" w:sz="4" w:space="0"/>
              <w:right w:val="single" w:color="000000" w:sz="4" w:space="0"/>
            </w:tcBorders>
            <w:shd w:val="clear" w:color="auto" w:fill="FFFFFF"/>
            <w:noWrap/>
            <w:vAlign w:val="center"/>
          </w:tcPr>
          <w:p w14:paraId="58A4DDB2">
            <w:pPr>
              <w:pStyle w:val="2"/>
              <w:widowControl/>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售后服务能力和维保人员配备</w:t>
            </w:r>
          </w:p>
        </w:tc>
        <w:tc>
          <w:tcPr>
            <w:tcW w:w="4733" w:type="dxa"/>
            <w:tcBorders>
              <w:top w:val="single" w:color="000000" w:sz="4" w:space="0"/>
              <w:left w:val="single" w:color="000000" w:sz="4" w:space="0"/>
              <w:right w:val="single" w:color="000000" w:sz="4" w:space="0"/>
            </w:tcBorders>
            <w:noWrap/>
            <w:vAlign w:val="center"/>
          </w:tcPr>
          <w:p w14:paraId="6302F883">
            <w:pPr>
              <w:pStyle w:val="2"/>
              <w:keepNext w:val="0"/>
              <w:keepLines/>
              <w:pageBreakBefore w:val="0"/>
              <w:widowControl/>
              <w:kinsoku/>
              <w:wordWrap w:val="0"/>
              <w:overflowPunct/>
              <w:topLinePunct/>
              <w:autoSpaceDE/>
              <w:autoSpaceDN/>
              <w:bidi w:val="0"/>
              <w:adjustRightInd w:val="0"/>
              <w:snapToGrid/>
              <w:spacing w:line="360" w:lineRule="auto"/>
              <w:ind w:firstLine="0" w:firstLineChars="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GB"/>
                <w14:textFill>
                  <w14:solidFill>
                    <w14:schemeClr w14:val="tx1"/>
                  </w14:solidFill>
                </w14:textFill>
              </w:rPr>
              <w:t>维修工程师</w:t>
            </w:r>
            <w:r>
              <w:rPr>
                <w:rFonts w:hint="eastAsia" w:ascii="仿宋" w:hAnsi="仿宋" w:eastAsia="仿宋" w:cs="仿宋"/>
                <w:color w:val="000000" w:themeColor="text1"/>
                <w:sz w:val="24"/>
                <w:szCs w:val="24"/>
                <w:highlight w:val="none"/>
                <w:lang w:val="en-US" w:eastAsia="zh-Hans"/>
                <w14:textFill>
                  <w14:solidFill>
                    <w14:schemeClr w14:val="tx1"/>
                  </w14:solidFill>
                </w14:textFill>
              </w:rPr>
              <w:t>在满足采购需求得基础上</w:t>
            </w:r>
            <w:r>
              <w:rPr>
                <w:rFonts w:hint="eastAsia" w:ascii="仿宋" w:hAnsi="仿宋" w:eastAsia="仿宋" w:cs="仿宋"/>
                <w:color w:val="000000" w:themeColor="text1"/>
                <w:sz w:val="24"/>
                <w:szCs w:val="24"/>
                <w:highlight w:val="none"/>
                <w:lang w:val="en-GB"/>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每</w:t>
            </w:r>
            <w:r>
              <w:rPr>
                <w:rFonts w:hint="eastAsia" w:ascii="仿宋" w:hAnsi="仿宋" w:eastAsia="仿宋" w:cs="仿宋"/>
                <w:color w:val="000000" w:themeColor="text1"/>
                <w:sz w:val="24"/>
                <w:szCs w:val="24"/>
                <w:highlight w:val="none"/>
                <w:lang w:val="en-US" w:eastAsia="zh-CN"/>
                <w14:textFill>
                  <w14:solidFill>
                    <w14:schemeClr w14:val="tx1"/>
                  </w14:solidFill>
                </w14:textFill>
              </w:rPr>
              <w:t>增加</w:t>
            </w:r>
            <w:r>
              <w:rPr>
                <w:rFonts w:hint="eastAsia" w:ascii="仿宋" w:hAnsi="仿宋" w:eastAsia="仿宋" w:cs="仿宋"/>
                <w:color w:val="000000" w:themeColor="text1"/>
                <w:sz w:val="24"/>
                <w:szCs w:val="24"/>
                <w:highlight w:val="none"/>
                <w14:textFill>
                  <w14:solidFill>
                    <w14:schemeClr w14:val="tx1"/>
                  </w14:solidFill>
                </w14:textFill>
              </w:rPr>
              <w:t>1个得1分，最高得4分，不满足不得分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GB"/>
                <w14:textFill>
                  <w14:solidFill>
                    <w14:schemeClr w14:val="tx1"/>
                  </w14:solidFill>
                </w14:textFill>
              </w:rPr>
              <w:t>提供维修工程师</w:t>
            </w:r>
            <w:r>
              <w:rPr>
                <w:rFonts w:hint="eastAsia" w:ascii="仿宋" w:hAnsi="仿宋" w:eastAsia="仿宋" w:cs="仿宋"/>
                <w:b/>
                <w:bCs/>
                <w:color w:val="000000" w:themeColor="text1"/>
                <w:sz w:val="24"/>
                <w:szCs w:val="24"/>
                <w:highlight w:val="none"/>
                <w14:textFill>
                  <w14:solidFill>
                    <w14:schemeClr w14:val="tx1"/>
                  </w14:solidFill>
                </w14:textFill>
              </w:rPr>
              <w:t>近3个月</w:t>
            </w:r>
            <w:r>
              <w:rPr>
                <w:rFonts w:hint="eastAsia" w:ascii="仿宋" w:hAnsi="仿宋" w:eastAsia="仿宋" w:cs="仿宋"/>
                <w:b/>
                <w:bCs/>
                <w:color w:val="000000" w:themeColor="text1"/>
                <w:sz w:val="24"/>
                <w:szCs w:val="24"/>
                <w:highlight w:val="none"/>
                <w:lang w:eastAsia="zh-CN"/>
                <w14:textFill>
                  <w14:solidFill>
                    <w14:schemeClr w14:val="tx1"/>
                  </w14:solidFill>
                </w14:textFill>
              </w:rPr>
              <w:t>内（</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2024年6月、7月、8月</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任意一个月</w:t>
            </w:r>
            <w:r>
              <w:rPr>
                <w:rFonts w:hint="eastAsia" w:ascii="仿宋" w:hAnsi="仿宋" w:eastAsia="仿宋" w:cs="仿宋"/>
                <w:b/>
                <w:bCs/>
                <w:color w:val="000000" w:themeColor="text1"/>
                <w:sz w:val="24"/>
                <w:szCs w:val="24"/>
                <w:highlight w:val="none"/>
                <w:lang w:val="en-GB"/>
                <w14:textFill>
                  <w14:solidFill>
                    <w14:schemeClr w14:val="tx1"/>
                  </w14:solidFill>
                </w14:textFill>
              </w:rPr>
              <w:t>社保缴纳证明及其原厂培训资格证书</w:t>
            </w:r>
            <w:r>
              <w:rPr>
                <w:rFonts w:hint="eastAsia" w:ascii="仿宋" w:hAnsi="仿宋" w:eastAsia="仿宋" w:cs="仿宋"/>
                <w:b/>
                <w:bCs/>
                <w:color w:val="000000" w:themeColor="text1"/>
                <w:sz w:val="24"/>
                <w:szCs w:val="24"/>
                <w:highlight w:val="none"/>
                <w14:textFill>
                  <w14:solidFill>
                    <w14:schemeClr w14:val="tx1"/>
                  </w14:solidFill>
                </w14:textFill>
              </w:rPr>
              <w:t>复印件</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并加盖公章</w:t>
            </w:r>
            <w:r>
              <w:rPr>
                <w:rFonts w:hint="eastAsia" w:ascii="仿宋" w:hAnsi="仿宋" w:eastAsia="仿宋" w:cs="仿宋"/>
                <w:b/>
                <w:bCs/>
                <w:color w:val="000000" w:themeColor="text1"/>
                <w:sz w:val="24"/>
                <w:szCs w:val="24"/>
                <w:highlight w:val="none"/>
                <w:lang w:val="en-GB"/>
                <w14:textFill>
                  <w14:solidFill>
                    <w14:schemeClr w14:val="tx1"/>
                  </w14:solidFill>
                </w14:textFill>
              </w:rPr>
              <w:t>。</w:t>
            </w:r>
          </w:p>
        </w:tc>
        <w:tc>
          <w:tcPr>
            <w:tcW w:w="976" w:type="dxa"/>
            <w:tcBorders>
              <w:top w:val="single" w:color="000000" w:sz="4" w:space="0"/>
              <w:left w:val="single" w:color="000000" w:sz="4" w:space="0"/>
              <w:right w:val="single" w:color="000000" w:sz="4" w:space="0"/>
            </w:tcBorders>
            <w:noWrap/>
            <w:vAlign w:val="center"/>
          </w:tcPr>
          <w:p w14:paraId="29742AD9">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2378F878">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客观分</w:t>
            </w:r>
          </w:p>
        </w:tc>
      </w:tr>
      <w:tr w14:paraId="4CBB8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795" w:type="dxa"/>
            <w:vMerge w:val="continue"/>
            <w:tcBorders>
              <w:left w:val="single" w:color="000000" w:sz="4" w:space="0"/>
              <w:right w:val="single" w:color="000000" w:sz="4" w:space="0"/>
            </w:tcBorders>
            <w:shd w:val="clear" w:color="auto" w:fill="auto"/>
            <w:noWrap/>
            <w:vAlign w:val="center"/>
          </w:tcPr>
          <w:p w14:paraId="41812E1B">
            <w:pPr>
              <w:spacing w:line="400" w:lineRule="exact"/>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p>
        </w:tc>
        <w:tc>
          <w:tcPr>
            <w:tcW w:w="868" w:type="dxa"/>
            <w:tcBorders>
              <w:left w:val="single" w:color="000000" w:sz="4" w:space="0"/>
              <w:bottom w:val="single" w:color="000000" w:sz="4" w:space="0"/>
              <w:right w:val="single" w:color="000000" w:sz="4" w:space="0"/>
            </w:tcBorders>
            <w:shd w:val="clear" w:color="auto" w:fill="auto"/>
            <w:noWrap/>
            <w:vAlign w:val="center"/>
          </w:tcPr>
          <w:p w14:paraId="5C34B519">
            <w:pPr>
              <w:spacing w:line="400" w:lineRule="exact"/>
              <w:jc w:val="center"/>
              <w:textAlignment w:val="baseline"/>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pPr>
            <w:r>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t>8</w:t>
            </w:r>
          </w:p>
        </w:tc>
        <w:tc>
          <w:tcPr>
            <w:tcW w:w="953" w:type="dxa"/>
            <w:tcBorders>
              <w:left w:val="single" w:color="000000" w:sz="4" w:space="0"/>
              <w:bottom w:val="single" w:color="000000" w:sz="4" w:space="0"/>
              <w:right w:val="single" w:color="000000" w:sz="4" w:space="0"/>
            </w:tcBorders>
            <w:shd w:val="clear" w:color="auto" w:fill="FFFFFF"/>
            <w:noWrap/>
            <w:vAlign w:val="center"/>
          </w:tcPr>
          <w:p w14:paraId="7922767D">
            <w:pPr>
              <w:pStyle w:val="2"/>
              <w:widowControl/>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实施方案</w:t>
            </w:r>
          </w:p>
        </w:tc>
        <w:tc>
          <w:tcPr>
            <w:tcW w:w="4733" w:type="dxa"/>
            <w:tcBorders>
              <w:top w:val="single" w:color="000000" w:sz="4" w:space="0"/>
              <w:left w:val="single" w:color="000000" w:sz="4" w:space="0"/>
              <w:bottom w:val="single" w:color="000000" w:sz="4" w:space="0"/>
              <w:right w:val="single" w:color="000000" w:sz="4" w:space="0"/>
            </w:tcBorders>
            <w:noWrap/>
            <w:vAlign w:val="center"/>
          </w:tcPr>
          <w:p w14:paraId="44C1DB93">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评委根据投标人提供的针对本项目的组织实施方案进行评议，满分5分。</w:t>
            </w:r>
          </w:p>
          <w:p w14:paraId="239F4356">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实施方案符合要求，切实可行、内容完整的得5分；整体方案符合要求，思路可行、内容完整、但有所欠缺的得4分；整体方案符合要求，有方案、但内容不完整的得3分；整体方案内容不完整，可实施性不强的得2分；整体方案内容不完整与本项目需求有出入，可实施性差的得1分；未提供方案的得0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3425DF79">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3A567D96">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14:paraId="0036C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795" w:type="dxa"/>
            <w:vMerge w:val="continue"/>
            <w:tcBorders>
              <w:left w:val="single" w:color="000000" w:sz="4" w:space="0"/>
              <w:right w:val="single" w:color="000000" w:sz="4" w:space="0"/>
            </w:tcBorders>
            <w:shd w:val="clear" w:color="auto" w:fill="auto"/>
            <w:noWrap/>
            <w:vAlign w:val="center"/>
          </w:tcPr>
          <w:p w14:paraId="19C9134D">
            <w:pPr>
              <w:spacing w:line="400" w:lineRule="exact"/>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p>
        </w:tc>
        <w:tc>
          <w:tcPr>
            <w:tcW w:w="868" w:type="dxa"/>
            <w:tcBorders>
              <w:left w:val="single" w:color="000000" w:sz="4" w:space="0"/>
              <w:bottom w:val="single" w:color="000000" w:sz="4" w:space="0"/>
              <w:right w:val="single" w:color="000000" w:sz="4" w:space="0"/>
            </w:tcBorders>
            <w:shd w:val="clear" w:color="auto" w:fill="auto"/>
            <w:noWrap/>
            <w:vAlign w:val="center"/>
          </w:tcPr>
          <w:p w14:paraId="1D021774">
            <w:pPr>
              <w:spacing w:line="400" w:lineRule="exact"/>
              <w:jc w:val="center"/>
              <w:textAlignment w:val="baseline"/>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pPr>
            <w:r>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t>9</w:t>
            </w:r>
          </w:p>
        </w:tc>
        <w:tc>
          <w:tcPr>
            <w:tcW w:w="953" w:type="dxa"/>
            <w:tcBorders>
              <w:left w:val="single" w:color="000000" w:sz="4" w:space="0"/>
              <w:bottom w:val="single" w:color="000000" w:sz="4" w:space="0"/>
              <w:right w:val="single" w:color="000000" w:sz="4" w:space="0"/>
            </w:tcBorders>
            <w:shd w:val="clear" w:color="auto" w:fill="FFFFFF"/>
            <w:noWrap/>
            <w:vAlign w:val="center"/>
          </w:tcPr>
          <w:p w14:paraId="51AE0607">
            <w:pPr>
              <w:pStyle w:val="2"/>
              <w:widowControl/>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故障处理解决、应急方案</w:t>
            </w:r>
          </w:p>
        </w:tc>
        <w:tc>
          <w:tcPr>
            <w:tcW w:w="4733" w:type="dxa"/>
            <w:tcBorders>
              <w:top w:val="single" w:color="000000" w:sz="4" w:space="0"/>
              <w:left w:val="single" w:color="000000" w:sz="4" w:space="0"/>
              <w:bottom w:val="single" w:color="000000" w:sz="4" w:space="0"/>
              <w:right w:val="single" w:color="000000" w:sz="4" w:space="0"/>
            </w:tcBorders>
            <w:noWrap/>
            <w:vAlign w:val="center"/>
          </w:tcPr>
          <w:p w14:paraId="0134DABA">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评委根据投标人提供的针对本项目的故障处理解决、应急方案进行评议，满分5分。</w:t>
            </w:r>
          </w:p>
          <w:p w14:paraId="4311678A">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方案完全满足采购人需求的得5分；方案略微不足的得4分；方案基本满足的得3分；方案不够及时、全面的得2分；不能满足的得1分；未提供不得分。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1D4F079A">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1D15A914">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14:paraId="07FEF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jc w:val="center"/>
        </w:trPr>
        <w:tc>
          <w:tcPr>
            <w:tcW w:w="795" w:type="dxa"/>
            <w:vMerge w:val="continue"/>
            <w:tcBorders>
              <w:left w:val="single" w:color="000000" w:sz="4" w:space="0"/>
              <w:right w:val="single" w:color="000000" w:sz="4" w:space="0"/>
            </w:tcBorders>
            <w:shd w:val="clear" w:color="auto" w:fill="auto"/>
            <w:noWrap/>
            <w:vAlign w:val="center"/>
          </w:tcPr>
          <w:p w14:paraId="06BE2A68">
            <w:pPr>
              <w:spacing w:line="400" w:lineRule="exact"/>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p>
        </w:tc>
        <w:tc>
          <w:tcPr>
            <w:tcW w:w="868" w:type="dxa"/>
            <w:tcBorders>
              <w:top w:val="single" w:color="000000" w:sz="4" w:space="0"/>
              <w:left w:val="single" w:color="000000" w:sz="4" w:space="0"/>
              <w:right w:val="single" w:color="000000" w:sz="4" w:space="0"/>
            </w:tcBorders>
            <w:shd w:val="clear" w:color="auto" w:fill="auto"/>
            <w:noWrap/>
            <w:vAlign w:val="center"/>
          </w:tcPr>
          <w:p w14:paraId="634BA73C">
            <w:pPr>
              <w:spacing w:line="400" w:lineRule="exact"/>
              <w:jc w:val="center"/>
              <w:textAlignment w:val="baseline"/>
              <w:rPr>
                <w:rStyle w:val="975"/>
                <w:rFonts w:hint="default" w:ascii="仿宋" w:hAnsi="仿宋" w:eastAsia="仿宋" w:cs="仿宋"/>
                <w:color w:val="000000" w:themeColor="text1"/>
                <w:kern w:val="0"/>
                <w:sz w:val="24"/>
                <w:szCs w:val="24"/>
                <w:highlight w:val="none"/>
                <w:lang w:val="en-US"/>
                <w14:textFill>
                  <w14:solidFill>
                    <w14:schemeClr w14:val="tx1"/>
                  </w14:solidFill>
                </w14:textFill>
              </w:rPr>
            </w:pPr>
            <w:r>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t>10</w:t>
            </w:r>
          </w:p>
        </w:tc>
        <w:tc>
          <w:tcPr>
            <w:tcW w:w="953" w:type="dxa"/>
            <w:tcBorders>
              <w:top w:val="single" w:color="000000" w:sz="4" w:space="0"/>
              <w:left w:val="single" w:color="000000" w:sz="4" w:space="0"/>
              <w:right w:val="single" w:color="000000" w:sz="4" w:space="0"/>
            </w:tcBorders>
            <w:shd w:val="clear" w:color="auto" w:fill="FFFFFF"/>
            <w:noWrap/>
            <w:vAlign w:val="center"/>
          </w:tcPr>
          <w:p w14:paraId="7A93FFB9">
            <w:pPr>
              <w:pStyle w:val="2"/>
              <w:widowControl/>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服务承诺</w:t>
            </w:r>
          </w:p>
        </w:tc>
        <w:tc>
          <w:tcPr>
            <w:tcW w:w="4733" w:type="dxa"/>
            <w:tcBorders>
              <w:top w:val="single" w:color="000000" w:sz="4" w:space="0"/>
              <w:left w:val="single" w:color="000000" w:sz="4" w:space="0"/>
              <w:bottom w:val="single" w:color="000000" w:sz="4" w:space="0"/>
              <w:right w:val="single" w:color="000000" w:sz="4" w:space="0"/>
            </w:tcBorders>
            <w:noWrap/>
            <w:vAlign w:val="center"/>
          </w:tcPr>
          <w:p w14:paraId="3CF8E512">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评委根据投标人提供的针对本项目的服务承诺进行评议，满分</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分。</w:t>
            </w:r>
          </w:p>
          <w:p w14:paraId="6365EEA3">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服务承诺详细、具体可行，结合采购人实际情况的得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分；服务承诺较详细、可行略有欠缺的得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分；服务承诺不具体、可行性差的得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内</w:t>
            </w:r>
            <w:r>
              <w:rPr>
                <w:rFonts w:hint="eastAsia" w:ascii="仿宋" w:hAnsi="仿宋" w:eastAsia="仿宋" w:cs="仿宋"/>
                <w:color w:val="000000" w:themeColor="text1"/>
                <w:sz w:val="24"/>
                <w:szCs w:val="24"/>
                <w:highlight w:val="none"/>
                <w14:textFill>
                  <w14:solidFill>
                    <w14:schemeClr w14:val="tx1"/>
                  </w14:solidFill>
                </w14:textFill>
              </w:rPr>
              <w:t>容不明确、多处不足的得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未提供的不得分。</w:t>
            </w:r>
          </w:p>
        </w:tc>
        <w:tc>
          <w:tcPr>
            <w:tcW w:w="976" w:type="dxa"/>
            <w:tcBorders>
              <w:top w:val="single" w:color="000000" w:sz="4" w:space="0"/>
              <w:left w:val="single" w:color="000000" w:sz="4" w:space="0"/>
              <w:right w:val="single" w:color="000000" w:sz="4" w:space="0"/>
            </w:tcBorders>
            <w:noWrap/>
            <w:vAlign w:val="center"/>
          </w:tcPr>
          <w:p w14:paraId="157CB6D9">
            <w:pPr>
              <w:spacing w:line="40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c>
          <w:tcPr>
            <w:tcW w:w="1097" w:type="dxa"/>
            <w:gridSpan w:val="2"/>
            <w:tcBorders>
              <w:top w:val="single" w:color="000000" w:sz="4" w:space="0"/>
              <w:left w:val="single" w:color="000000" w:sz="4" w:space="0"/>
              <w:right w:val="single" w:color="000000" w:sz="4" w:space="0"/>
            </w:tcBorders>
            <w:noWrap/>
            <w:vAlign w:val="center"/>
          </w:tcPr>
          <w:p w14:paraId="7DAB65AE">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14:paraId="78F73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795" w:type="dxa"/>
            <w:vMerge w:val="continue"/>
            <w:tcBorders>
              <w:left w:val="single" w:color="000000" w:sz="4" w:space="0"/>
              <w:right w:val="single" w:color="000000" w:sz="4" w:space="0"/>
            </w:tcBorders>
            <w:shd w:val="clear" w:color="auto" w:fill="auto"/>
            <w:noWrap/>
            <w:vAlign w:val="center"/>
          </w:tcPr>
          <w:p w14:paraId="244A954F">
            <w:pPr>
              <w:spacing w:line="400" w:lineRule="exact"/>
              <w:rPr>
                <w:rFonts w:hint="eastAsia" w:ascii="仿宋" w:hAnsi="仿宋" w:eastAsia="仿宋" w:cs="仿宋"/>
                <w:color w:val="000000" w:themeColor="text1"/>
                <w:sz w:val="24"/>
                <w:szCs w:val="24"/>
                <w:highlight w:val="none"/>
                <w14:textFill>
                  <w14:solidFill>
                    <w14:schemeClr w14:val="tx1"/>
                  </w14:solidFill>
                </w14:textFill>
              </w:rPr>
            </w:pPr>
          </w:p>
        </w:tc>
        <w:tc>
          <w:tcPr>
            <w:tcW w:w="868" w:type="dxa"/>
            <w:tcBorders>
              <w:left w:val="single" w:color="000000" w:sz="4" w:space="0"/>
              <w:bottom w:val="single" w:color="000000" w:sz="4" w:space="0"/>
              <w:right w:val="single" w:color="000000" w:sz="4" w:space="0"/>
            </w:tcBorders>
            <w:shd w:val="clear" w:color="auto" w:fill="auto"/>
            <w:noWrap/>
            <w:vAlign w:val="center"/>
          </w:tcPr>
          <w:p w14:paraId="088E4CED">
            <w:pPr>
              <w:spacing w:line="400" w:lineRule="exact"/>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p>
        </w:tc>
        <w:tc>
          <w:tcPr>
            <w:tcW w:w="953" w:type="dxa"/>
            <w:tcBorders>
              <w:left w:val="single" w:color="000000" w:sz="4" w:space="0"/>
              <w:bottom w:val="single" w:color="000000" w:sz="4" w:space="0"/>
              <w:right w:val="single" w:color="000000" w:sz="4" w:space="0"/>
            </w:tcBorders>
            <w:shd w:val="clear" w:color="auto" w:fill="FFFFFF"/>
            <w:noWrap/>
            <w:vAlign w:val="center"/>
          </w:tcPr>
          <w:p w14:paraId="1AF47CA7">
            <w:pPr>
              <w:pStyle w:val="2"/>
              <w:widowControl/>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响应时间</w:t>
            </w:r>
          </w:p>
        </w:tc>
        <w:tc>
          <w:tcPr>
            <w:tcW w:w="4733" w:type="dxa"/>
            <w:tcBorders>
              <w:top w:val="single" w:color="000000" w:sz="4" w:space="0"/>
              <w:left w:val="single" w:color="000000" w:sz="4" w:space="0"/>
              <w:bottom w:val="single" w:color="000000" w:sz="4" w:space="0"/>
              <w:right w:val="single" w:color="000000" w:sz="4" w:space="0"/>
            </w:tcBorders>
            <w:noWrap/>
            <w:vAlign w:val="center"/>
          </w:tcPr>
          <w:p w14:paraId="557F85E1">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评委根据投标人的响应时间长短进行评议，满分</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分。</w:t>
            </w:r>
          </w:p>
          <w:p w14:paraId="0A37EDFD">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方案及时完全满足采购需求的得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分；方案基本满足的得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分；方案不够及时的得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方案未明确的得1分；</w:t>
            </w:r>
            <w:r>
              <w:rPr>
                <w:rFonts w:hint="eastAsia" w:ascii="仿宋" w:hAnsi="仿宋" w:eastAsia="仿宋" w:cs="仿宋"/>
                <w:color w:val="000000" w:themeColor="text1"/>
                <w:sz w:val="24"/>
                <w:szCs w:val="24"/>
                <w:highlight w:val="none"/>
                <w14:textFill>
                  <w14:solidFill>
                    <w14:schemeClr w14:val="tx1"/>
                  </w14:solidFill>
                </w14:textFill>
              </w:rPr>
              <w:t>未提供不得分。</w:t>
            </w:r>
          </w:p>
        </w:tc>
        <w:tc>
          <w:tcPr>
            <w:tcW w:w="976" w:type="dxa"/>
            <w:tcBorders>
              <w:left w:val="single" w:color="000000" w:sz="4" w:space="0"/>
              <w:bottom w:val="single" w:color="000000" w:sz="4" w:space="0"/>
              <w:right w:val="single" w:color="000000" w:sz="4" w:space="0"/>
            </w:tcBorders>
            <w:noWrap/>
            <w:vAlign w:val="center"/>
          </w:tcPr>
          <w:p w14:paraId="2A214307">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c>
          <w:tcPr>
            <w:tcW w:w="1097" w:type="dxa"/>
            <w:gridSpan w:val="2"/>
            <w:tcBorders>
              <w:left w:val="single" w:color="000000" w:sz="4" w:space="0"/>
              <w:bottom w:val="single" w:color="000000" w:sz="4" w:space="0"/>
              <w:right w:val="single" w:color="000000" w:sz="4" w:space="0"/>
            </w:tcBorders>
            <w:noWrap/>
            <w:vAlign w:val="center"/>
          </w:tcPr>
          <w:p w14:paraId="430B009A">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14:paraId="18A7F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795" w:type="dxa"/>
            <w:vMerge w:val="continue"/>
            <w:tcBorders>
              <w:left w:val="single" w:color="000000" w:sz="4" w:space="0"/>
              <w:right w:val="single" w:color="000000" w:sz="4" w:space="0"/>
            </w:tcBorders>
            <w:shd w:val="clear" w:color="auto" w:fill="auto"/>
            <w:noWrap/>
            <w:vAlign w:val="center"/>
          </w:tcPr>
          <w:p w14:paraId="06534E87">
            <w:pPr>
              <w:spacing w:line="400" w:lineRule="exact"/>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6A02">
            <w:pPr>
              <w:spacing w:line="400" w:lineRule="exact"/>
              <w:jc w:val="center"/>
              <w:textAlignment w:val="baseline"/>
              <w:rPr>
                <w:rStyle w:val="975"/>
                <w:rFonts w:hint="default" w:ascii="仿宋" w:hAnsi="仿宋" w:eastAsia="仿宋" w:cs="仿宋"/>
                <w:color w:val="000000" w:themeColor="text1"/>
                <w:kern w:val="0"/>
                <w:sz w:val="24"/>
                <w:szCs w:val="24"/>
                <w:highlight w:val="none"/>
                <w:lang w:val="en-US"/>
                <w14:textFill>
                  <w14:solidFill>
                    <w14:schemeClr w14:val="tx1"/>
                  </w14:solidFill>
                </w14:textFill>
              </w:rPr>
            </w:pPr>
            <w:r>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t>12</w:t>
            </w:r>
          </w:p>
        </w:tc>
        <w:tc>
          <w:tcPr>
            <w:tcW w:w="95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476A5880">
            <w:pPr>
              <w:pStyle w:val="2"/>
              <w:widowControl/>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保养指导</w:t>
            </w:r>
          </w:p>
        </w:tc>
        <w:tc>
          <w:tcPr>
            <w:tcW w:w="4733" w:type="dxa"/>
            <w:tcBorders>
              <w:top w:val="single" w:color="000000" w:sz="4" w:space="0"/>
              <w:left w:val="single" w:color="auto" w:sz="4" w:space="0"/>
              <w:bottom w:val="single" w:color="000000" w:sz="4" w:space="0"/>
              <w:right w:val="single" w:color="000000" w:sz="4" w:space="0"/>
            </w:tcBorders>
            <w:noWrap/>
            <w:vAlign w:val="center"/>
          </w:tcPr>
          <w:p w14:paraId="24E2F123">
            <w:pPr>
              <w:pStyle w:val="2"/>
              <w:widowControl/>
              <w:spacing w:line="360" w:lineRule="auto"/>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评委根据投标人提供的保养指导、维护手册等情况进行评议，满分</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分。</w:t>
            </w:r>
          </w:p>
          <w:p w14:paraId="0B231876">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指导全面、可行得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分；基本可行的得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分；存在缺陷的得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内</w:t>
            </w:r>
            <w:r>
              <w:rPr>
                <w:rFonts w:hint="eastAsia" w:ascii="仿宋" w:hAnsi="仿宋" w:eastAsia="仿宋" w:cs="仿宋"/>
                <w:color w:val="000000" w:themeColor="text1"/>
                <w:sz w:val="24"/>
                <w:szCs w:val="24"/>
                <w:highlight w:val="none"/>
                <w14:textFill>
                  <w14:solidFill>
                    <w14:schemeClr w14:val="tx1"/>
                  </w14:solidFill>
                </w14:textFill>
              </w:rPr>
              <w:t>容不明确、多处不足的得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未提供不得分。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5B8DFDCF">
            <w:pPr>
              <w:spacing w:line="40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58636B64">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14:paraId="5F805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0" w:hRule="atLeast"/>
          <w:jc w:val="center"/>
        </w:trPr>
        <w:tc>
          <w:tcPr>
            <w:tcW w:w="795" w:type="dxa"/>
            <w:vMerge w:val="continue"/>
            <w:tcBorders>
              <w:left w:val="single" w:color="000000" w:sz="4" w:space="0"/>
              <w:right w:val="single" w:color="000000" w:sz="4" w:space="0"/>
            </w:tcBorders>
            <w:shd w:val="clear" w:color="auto" w:fill="auto"/>
            <w:noWrap/>
            <w:vAlign w:val="center"/>
          </w:tcPr>
          <w:p w14:paraId="60AFC24F">
            <w:pPr>
              <w:spacing w:line="400" w:lineRule="exact"/>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p>
        </w:tc>
        <w:tc>
          <w:tcPr>
            <w:tcW w:w="868" w:type="dxa"/>
            <w:tcBorders>
              <w:top w:val="single" w:color="000000" w:sz="4" w:space="0"/>
              <w:left w:val="single" w:color="000000" w:sz="4" w:space="0"/>
              <w:right w:val="single" w:color="000000" w:sz="4" w:space="0"/>
            </w:tcBorders>
            <w:shd w:val="clear" w:color="auto" w:fill="auto"/>
            <w:noWrap/>
            <w:vAlign w:val="center"/>
          </w:tcPr>
          <w:p w14:paraId="0AA60DAA">
            <w:pPr>
              <w:spacing w:line="400" w:lineRule="exact"/>
              <w:jc w:val="center"/>
              <w:textAlignment w:val="baseline"/>
              <w:rPr>
                <w:rStyle w:val="975"/>
                <w:rFonts w:hint="default" w:ascii="仿宋" w:hAnsi="仿宋" w:eastAsia="仿宋" w:cs="仿宋"/>
                <w:color w:val="000000" w:themeColor="text1"/>
                <w:kern w:val="0"/>
                <w:sz w:val="24"/>
                <w:szCs w:val="24"/>
                <w:highlight w:val="none"/>
                <w:lang w:val="en-US"/>
                <w14:textFill>
                  <w14:solidFill>
                    <w14:schemeClr w14:val="tx1"/>
                  </w14:solidFill>
                </w14:textFill>
              </w:rPr>
            </w:pPr>
            <w:r>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t>13</w:t>
            </w:r>
          </w:p>
        </w:tc>
        <w:tc>
          <w:tcPr>
            <w:tcW w:w="953" w:type="dxa"/>
            <w:tcBorders>
              <w:top w:val="single" w:color="000000" w:sz="4" w:space="0"/>
              <w:left w:val="single" w:color="000000" w:sz="4" w:space="0"/>
              <w:right w:val="single" w:color="auto" w:sz="4" w:space="0"/>
            </w:tcBorders>
            <w:shd w:val="clear" w:color="auto" w:fill="FFFFFF"/>
            <w:noWrap/>
            <w:vAlign w:val="center"/>
          </w:tcPr>
          <w:p w14:paraId="02201CEB">
            <w:pPr>
              <w:pStyle w:val="2"/>
              <w:widowControl/>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备品备件</w:t>
            </w:r>
          </w:p>
        </w:tc>
        <w:tc>
          <w:tcPr>
            <w:tcW w:w="4733" w:type="dxa"/>
            <w:tcBorders>
              <w:top w:val="single" w:color="000000" w:sz="4" w:space="0"/>
              <w:left w:val="single" w:color="auto" w:sz="4" w:space="0"/>
              <w:bottom w:val="single" w:color="000000" w:sz="4" w:space="0"/>
              <w:right w:val="single" w:color="000000" w:sz="4" w:space="0"/>
            </w:tcBorders>
            <w:noWrap/>
            <w:vAlign w:val="center"/>
          </w:tcPr>
          <w:p w14:paraId="0CC9CA1A">
            <w:pPr>
              <w:pStyle w:val="2"/>
              <w:widowControl/>
              <w:spacing w:line="360" w:lineRule="auto"/>
              <w:ind w:firstLine="0" w:firstLineChars="0"/>
              <w:jc w:val="left"/>
              <w:rPr>
                <w:rFonts w:ascii="仿宋" w:hAnsi="仿宋" w:eastAsia="仿宋" w:cs="仿宋"/>
              </w:rPr>
            </w:pPr>
            <w:r>
              <w:rPr>
                <w:rFonts w:hint="eastAsia" w:ascii="仿宋" w:hAnsi="仿宋" w:eastAsia="仿宋" w:cs="仿宋"/>
              </w:rPr>
              <w:t>评委根据投标人的备品备件库的便利性、库存情况进行评议，满分5分。</w:t>
            </w:r>
          </w:p>
          <w:p w14:paraId="38819CA8">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rPr>
              <w:t>便利性好、库存足的得5分；便利性较好、库存较充足的得4分；便利性一般、库存基本满足的得3分；便利性一般、库存不足的得2分；便利性较差、库存不足的得1分；无备品备件库的不得分。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55DB4C5D">
            <w:pPr>
              <w:spacing w:line="40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23362B84">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14:paraId="5E932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jc w:val="center"/>
        </w:trPr>
        <w:tc>
          <w:tcPr>
            <w:tcW w:w="795" w:type="dxa"/>
            <w:vMerge w:val="continue"/>
            <w:tcBorders>
              <w:left w:val="single" w:color="000000" w:sz="4" w:space="0"/>
              <w:right w:val="single" w:color="000000" w:sz="4" w:space="0"/>
            </w:tcBorders>
            <w:shd w:val="clear" w:color="auto" w:fill="auto"/>
            <w:noWrap/>
            <w:vAlign w:val="center"/>
          </w:tcPr>
          <w:p w14:paraId="332C8EB7">
            <w:pPr>
              <w:spacing w:line="400" w:lineRule="exact"/>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p>
        </w:tc>
        <w:tc>
          <w:tcPr>
            <w:tcW w:w="868" w:type="dxa"/>
            <w:tcBorders>
              <w:top w:val="single" w:color="000000" w:sz="4" w:space="0"/>
              <w:left w:val="single" w:color="000000" w:sz="4" w:space="0"/>
              <w:right w:val="single" w:color="000000" w:sz="4" w:space="0"/>
            </w:tcBorders>
            <w:shd w:val="clear" w:color="auto" w:fill="auto"/>
            <w:noWrap/>
            <w:vAlign w:val="center"/>
          </w:tcPr>
          <w:p w14:paraId="047D6110">
            <w:pPr>
              <w:spacing w:line="400" w:lineRule="exact"/>
              <w:jc w:val="center"/>
              <w:textAlignment w:val="baseline"/>
              <w:rPr>
                <w:rStyle w:val="975"/>
                <w:rFonts w:hint="default" w:ascii="仿宋" w:hAnsi="仿宋" w:eastAsia="仿宋" w:cs="仿宋"/>
                <w:color w:val="000000" w:themeColor="text1"/>
                <w:kern w:val="0"/>
                <w:sz w:val="24"/>
                <w:szCs w:val="24"/>
                <w:highlight w:val="none"/>
                <w:lang w:val="en-US"/>
                <w14:textFill>
                  <w14:solidFill>
                    <w14:schemeClr w14:val="tx1"/>
                  </w14:solidFill>
                </w14:textFill>
              </w:rPr>
            </w:pPr>
            <w:r>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t>14</w:t>
            </w:r>
          </w:p>
        </w:tc>
        <w:tc>
          <w:tcPr>
            <w:tcW w:w="953" w:type="dxa"/>
            <w:tcBorders>
              <w:top w:val="single" w:color="000000" w:sz="4" w:space="0"/>
              <w:left w:val="single" w:color="000000" w:sz="4" w:space="0"/>
              <w:right w:val="single" w:color="auto" w:sz="4" w:space="0"/>
            </w:tcBorders>
            <w:shd w:val="clear" w:color="auto" w:fill="FFFFFF"/>
            <w:noWrap/>
            <w:vAlign w:val="center"/>
          </w:tcPr>
          <w:p w14:paraId="77B86C60">
            <w:pPr>
              <w:pStyle w:val="2"/>
              <w:widowControl/>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其他</w:t>
            </w:r>
            <w:r>
              <w:rPr>
                <w:rFonts w:hint="eastAsia" w:ascii="仿宋" w:hAnsi="仿宋" w:eastAsia="仿宋" w:cs="仿宋"/>
                <w:color w:val="000000" w:themeColor="text1"/>
                <w:sz w:val="24"/>
                <w:szCs w:val="24"/>
                <w:highlight w:val="none"/>
                <w14:textFill>
                  <w14:solidFill>
                    <w14:schemeClr w14:val="tx1"/>
                  </w14:solidFill>
                </w14:textFill>
              </w:rPr>
              <w:t>措施</w:t>
            </w:r>
          </w:p>
        </w:tc>
        <w:tc>
          <w:tcPr>
            <w:tcW w:w="4733" w:type="dxa"/>
            <w:tcBorders>
              <w:top w:val="single" w:color="000000" w:sz="4" w:space="0"/>
              <w:left w:val="single" w:color="auto" w:sz="4" w:space="0"/>
              <w:right w:val="single" w:color="000000" w:sz="4" w:space="0"/>
            </w:tcBorders>
            <w:noWrap/>
            <w:vAlign w:val="center"/>
          </w:tcPr>
          <w:p w14:paraId="6C89DFAA">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对投标人是否有提供针对本项目的优惠措施（</w:t>
            </w:r>
            <w:r>
              <w:rPr>
                <w:rFonts w:hint="eastAsia" w:ascii="仿宋" w:hAnsi="仿宋" w:eastAsia="仿宋" w:cs="仿宋"/>
                <w:color w:val="000000" w:themeColor="text1"/>
                <w:sz w:val="24"/>
                <w:szCs w:val="24"/>
                <w:highlight w:val="none"/>
                <w:lang w:val="en-US" w:eastAsia="zh-CN"/>
                <w14:textFill>
                  <w14:solidFill>
                    <w14:schemeClr w14:val="tx1"/>
                  </w14:solidFill>
                </w14:textFill>
              </w:rPr>
              <w:t>保修保养</w:t>
            </w:r>
            <w:r>
              <w:rPr>
                <w:rFonts w:hint="eastAsia" w:ascii="仿宋" w:hAnsi="仿宋" w:eastAsia="仿宋" w:cs="仿宋"/>
                <w:color w:val="000000" w:themeColor="text1"/>
                <w:sz w:val="24"/>
                <w:szCs w:val="24"/>
                <w:highlight w:val="none"/>
                <w14:textFill>
                  <w14:solidFill>
                    <w14:schemeClr w14:val="tx1"/>
                  </w14:solidFill>
                </w14:textFill>
              </w:rPr>
              <w:t>、备品备件等方面）进行评定，每提供一个具有实时性的优惠措施得1分，本项最高得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分，不提供不得分。</w:t>
            </w:r>
          </w:p>
        </w:tc>
        <w:tc>
          <w:tcPr>
            <w:tcW w:w="976" w:type="dxa"/>
            <w:tcBorders>
              <w:top w:val="single" w:color="000000" w:sz="4" w:space="0"/>
              <w:left w:val="single" w:color="000000" w:sz="4" w:space="0"/>
              <w:right w:val="single" w:color="000000" w:sz="4" w:space="0"/>
            </w:tcBorders>
            <w:noWrap/>
            <w:vAlign w:val="center"/>
          </w:tcPr>
          <w:p w14:paraId="52622CB2">
            <w:pPr>
              <w:spacing w:line="40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59F9925B">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14:paraId="33FF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95" w:type="dxa"/>
            <w:noWrap w:val="0"/>
            <w:vAlign w:val="center"/>
          </w:tcPr>
          <w:p w14:paraId="4AC19B10">
            <w:pPr>
              <w:spacing w:line="312"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价格分</w:t>
            </w:r>
          </w:p>
        </w:tc>
        <w:tc>
          <w:tcPr>
            <w:tcW w:w="868" w:type="dxa"/>
            <w:noWrap w:val="0"/>
            <w:vAlign w:val="center"/>
          </w:tcPr>
          <w:p w14:paraId="43EFE404">
            <w:pPr>
              <w:spacing w:line="312" w:lineRule="auto"/>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价格权值</w:t>
            </w:r>
            <w:r>
              <w:rPr>
                <w:rFonts w:hint="eastAsia" w:ascii="仿宋" w:hAnsi="仿宋" w:eastAsia="仿宋" w:cs="仿宋"/>
                <w:color w:val="000000" w:themeColor="text1"/>
                <w:sz w:val="24"/>
                <w:szCs w:val="24"/>
                <w:highlight w:val="none"/>
                <w:lang w:val="en-US" w:eastAsia="zh-CN"/>
                <w14:textFill>
                  <w14:solidFill>
                    <w14:schemeClr w14:val="tx1"/>
                  </w14:solidFill>
                </w14:textFill>
              </w:rPr>
              <w:t>=0.20</w:t>
            </w:r>
          </w:p>
        </w:tc>
        <w:tc>
          <w:tcPr>
            <w:tcW w:w="5686" w:type="dxa"/>
            <w:gridSpan w:val="2"/>
            <w:noWrap w:val="0"/>
            <w:vAlign w:val="center"/>
          </w:tcPr>
          <w:p w14:paraId="428D3B2D">
            <w:pPr>
              <w:pStyle w:val="2"/>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最低有效投标价格为评标基准价</w:t>
            </w:r>
          </w:p>
          <w:p w14:paraId="1802D01E">
            <w:pPr>
              <w:pStyle w:val="2"/>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投标报价得分=(评标基准价／投标报价)×价格权值×100 </w:t>
            </w:r>
          </w:p>
          <w:p w14:paraId="5AF105C3">
            <w:pPr>
              <w:pStyle w:val="2"/>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（计算得分保留小数点后2位）</w:t>
            </w:r>
          </w:p>
          <w:p w14:paraId="77A59324">
            <w:pPr>
              <w:pStyle w:val="2"/>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评标过程中，不得去掉报价中的最高报价和最低报价。</w:t>
            </w:r>
          </w:p>
        </w:tc>
        <w:tc>
          <w:tcPr>
            <w:tcW w:w="976" w:type="dxa"/>
            <w:noWrap w:val="0"/>
            <w:vAlign w:val="center"/>
          </w:tcPr>
          <w:p w14:paraId="6D84C072">
            <w:pPr>
              <w:spacing w:line="312" w:lineRule="auto"/>
              <w:jc w:val="center"/>
              <w:rPr>
                <w:rFonts w:hint="default"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20</w:t>
            </w:r>
          </w:p>
        </w:tc>
        <w:tc>
          <w:tcPr>
            <w:tcW w:w="1097" w:type="dxa"/>
            <w:gridSpan w:val="2"/>
            <w:noWrap w:val="0"/>
            <w:vAlign w:val="center"/>
          </w:tcPr>
          <w:p w14:paraId="4C70F447">
            <w:pPr>
              <w:spacing w:line="312" w:lineRule="auto"/>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w:t>
            </w:r>
          </w:p>
        </w:tc>
      </w:tr>
    </w:tbl>
    <w:p w14:paraId="1D046F19">
      <w:pPr>
        <w:spacing w:line="360" w:lineRule="auto"/>
        <w:jc w:val="left"/>
        <w:rPr>
          <w:rFonts w:hint="eastAsia" w:ascii="仿宋" w:hAnsi="仿宋" w:eastAsia="仿宋" w:cs="仿宋"/>
          <w:b/>
          <w:color w:val="000000" w:themeColor="text1"/>
          <w:sz w:val="32"/>
          <w:szCs w:val="20"/>
          <w:highlight w:val="none"/>
          <w:lang w:val="en-US" w:eastAsia="zh-CN"/>
          <w14:textFill>
            <w14:solidFill>
              <w14:schemeClr w14:val="tx1"/>
            </w14:solidFill>
          </w14:textFill>
        </w:rPr>
      </w:pPr>
      <w:r>
        <w:rPr>
          <w:rFonts w:hint="eastAsia" w:ascii="仿宋" w:hAnsi="仿宋" w:eastAsia="仿宋" w:cs="仿宋"/>
          <w:b/>
          <w:color w:val="000000" w:themeColor="text1"/>
          <w:sz w:val="32"/>
          <w:szCs w:val="20"/>
          <w:highlight w:val="none"/>
          <w:lang w:val="en-US" w:eastAsia="zh-CN"/>
          <w14:textFill>
            <w14:solidFill>
              <w14:schemeClr w14:val="tx1"/>
            </w14:solidFill>
          </w14:textFill>
        </w:rPr>
        <w:t>标项二：</w:t>
      </w:r>
    </w:p>
    <w:tbl>
      <w:tblPr>
        <w:tblStyle w:val="62"/>
        <w:tblW w:w="94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868"/>
        <w:gridCol w:w="953"/>
        <w:gridCol w:w="4733"/>
        <w:gridCol w:w="976"/>
        <w:gridCol w:w="1081"/>
        <w:gridCol w:w="16"/>
      </w:tblGrid>
      <w:tr w14:paraId="1B789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502" w:hRule="atLeast"/>
          <w:jc w:val="center"/>
        </w:trPr>
        <w:tc>
          <w:tcPr>
            <w:tcW w:w="1663" w:type="dxa"/>
            <w:gridSpan w:val="2"/>
            <w:tcBorders>
              <w:top w:val="single" w:color="000000" w:sz="4" w:space="0"/>
              <w:left w:val="single" w:color="000000" w:sz="4" w:space="0"/>
              <w:bottom w:val="single" w:color="000000" w:sz="4" w:space="0"/>
              <w:right w:val="single" w:color="000000" w:sz="4" w:space="0"/>
            </w:tcBorders>
            <w:noWrap/>
            <w:vAlign w:val="center"/>
          </w:tcPr>
          <w:p w14:paraId="5D4033AA">
            <w:pPr>
              <w:spacing w:line="400" w:lineRule="exact"/>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r>
              <w:rPr>
                <w:rStyle w:val="975"/>
                <w:rFonts w:hint="eastAsia" w:ascii="仿宋" w:hAnsi="仿宋" w:eastAsia="仿宋" w:cs="仿宋"/>
                <w:color w:val="000000" w:themeColor="text1"/>
                <w:sz w:val="24"/>
                <w:szCs w:val="24"/>
                <w:highlight w:val="none"/>
                <w14:textFill>
                  <w14:solidFill>
                    <w14:schemeClr w14:val="tx1"/>
                  </w14:solidFill>
                </w14:textFill>
              </w:rPr>
              <w:t>序号</w:t>
            </w:r>
          </w:p>
        </w:tc>
        <w:tc>
          <w:tcPr>
            <w:tcW w:w="5686" w:type="dxa"/>
            <w:gridSpan w:val="2"/>
            <w:tcBorders>
              <w:top w:val="single" w:color="000000" w:sz="4" w:space="0"/>
              <w:left w:val="single" w:color="000000" w:sz="4" w:space="0"/>
              <w:bottom w:val="single" w:color="000000" w:sz="4" w:space="0"/>
              <w:right w:val="single" w:color="000000" w:sz="4" w:space="0"/>
            </w:tcBorders>
            <w:noWrap/>
            <w:vAlign w:val="center"/>
          </w:tcPr>
          <w:p w14:paraId="12602D16">
            <w:pPr>
              <w:spacing w:line="400" w:lineRule="exact"/>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r>
              <w:rPr>
                <w:rStyle w:val="975"/>
                <w:rFonts w:hint="eastAsia" w:ascii="仿宋" w:hAnsi="仿宋" w:eastAsia="仿宋" w:cs="仿宋"/>
                <w:color w:val="000000" w:themeColor="text1"/>
                <w:sz w:val="24"/>
                <w:szCs w:val="24"/>
                <w:highlight w:val="none"/>
                <w14:textFill>
                  <w14:solidFill>
                    <w14:schemeClr w14:val="tx1"/>
                  </w14:solidFill>
                </w14:textFill>
              </w:rPr>
              <w:t>评分内容和标准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06C2C96D">
            <w:pPr>
              <w:spacing w:line="400" w:lineRule="exact"/>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r>
              <w:rPr>
                <w:rStyle w:val="975"/>
                <w:rFonts w:hint="eastAsia" w:ascii="仿宋" w:hAnsi="仿宋" w:eastAsia="仿宋" w:cs="仿宋"/>
                <w:color w:val="000000" w:themeColor="text1"/>
                <w:sz w:val="24"/>
                <w:szCs w:val="24"/>
                <w:highlight w:val="none"/>
                <w14:textFill>
                  <w14:solidFill>
                    <w14:schemeClr w14:val="tx1"/>
                  </w14:solidFill>
                </w14:textFill>
              </w:rPr>
              <w:t>权重</w:t>
            </w: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648D8ACE">
            <w:pPr>
              <w:spacing w:line="400" w:lineRule="exact"/>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r>
              <w:rPr>
                <w:rStyle w:val="975"/>
                <w:rFonts w:hint="eastAsia" w:ascii="仿宋" w:hAnsi="仿宋" w:eastAsia="仿宋" w:cs="仿宋"/>
                <w:color w:val="000000" w:themeColor="text1"/>
                <w:sz w:val="24"/>
                <w:szCs w:val="24"/>
                <w:highlight w:val="none"/>
                <w14:textFill>
                  <w14:solidFill>
                    <w14:schemeClr w14:val="tx1"/>
                  </w14:solidFill>
                </w14:textFill>
              </w:rPr>
              <w:t>主观分/客观分</w:t>
            </w:r>
          </w:p>
        </w:tc>
      </w:tr>
      <w:tr w14:paraId="7E7E0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90" w:hRule="atLeast"/>
          <w:jc w:val="center"/>
        </w:trPr>
        <w:tc>
          <w:tcPr>
            <w:tcW w:w="795" w:type="dxa"/>
            <w:tcBorders>
              <w:top w:val="single" w:color="000000" w:sz="4" w:space="0"/>
              <w:left w:val="single" w:color="000000" w:sz="4" w:space="0"/>
              <w:right w:val="single" w:color="000000" w:sz="4" w:space="0"/>
            </w:tcBorders>
            <w:noWrap/>
            <w:vAlign w:val="center"/>
          </w:tcPr>
          <w:p w14:paraId="48B42BEC">
            <w:pPr>
              <w:spacing w:line="400" w:lineRule="exact"/>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r>
              <w:rPr>
                <w:rStyle w:val="975"/>
                <w:rFonts w:hint="eastAsia" w:ascii="仿宋" w:hAnsi="仿宋" w:eastAsia="仿宋" w:cs="仿宋"/>
                <w:color w:val="000000" w:themeColor="text1"/>
                <w:sz w:val="24"/>
                <w:szCs w:val="24"/>
                <w:highlight w:val="none"/>
                <w14:textFill>
                  <w14:solidFill>
                    <w14:schemeClr w14:val="tx1"/>
                  </w14:solidFill>
                </w14:textFill>
              </w:rPr>
              <w:t>商务分</w:t>
            </w:r>
          </w:p>
          <w:p w14:paraId="20E8A566">
            <w:pPr>
              <w:spacing w:line="400" w:lineRule="exact"/>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r>
              <w:rPr>
                <w:rStyle w:val="975"/>
                <w:rFonts w:hint="eastAsia" w:ascii="仿宋" w:hAnsi="仿宋" w:eastAsia="仿宋" w:cs="仿宋"/>
                <w:color w:val="000000" w:themeColor="text1"/>
                <w:sz w:val="24"/>
                <w:szCs w:val="24"/>
                <w:highlight w:val="none"/>
                <w14:textFill>
                  <w14:solidFill>
                    <w14:schemeClr w14:val="tx1"/>
                  </w14:solidFill>
                </w14:textFill>
              </w:rPr>
              <w:t>（</w:t>
            </w:r>
            <w:r>
              <w:rPr>
                <w:rStyle w:val="975"/>
                <w:rFonts w:hint="eastAsia" w:ascii="仿宋" w:hAnsi="仿宋" w:eastAsia="仿宋" w:cs="仿宋"/>
                <w:color w:val="000000" w:themeColor="text1"/>
                <w:sz w:val="24"/>
                <w:szCs w:val="24"/>
                <w:highlight w:val="none"/>
                <w:lang w:val="en-US"/>
                <w14:textFill>
                  <w14:solidFill>
                    <w14:schemeClr w14:val="tx1"/>
                  </w14:solidFill>
                </w14:textFill>
              </w:rPr>
              <w:t>2</w:t>
            </w:r>
            <w:r>
              <w:rPr>
                <w:rStyle w:val="975"/>
                <w:rFonts w:hint="eastAsia" w:ascii="仿宋" w:hAnsi="仿宋" w:eastAsia="仿宋" w:cs="仿宋"/>
                <w:color w:val="000000" w:themeColor="text1"/>
                <w:sz w:val="24"/>
                <w:szCs w:val="24"/>
                <w:highlight w:val="none"/>
                <w14:textFill>
                  <w14:solidFill>
                    <w14:schemeClr w14:val="tx1"/>
                  </w14:solidFill>
                </w14:textFill>
              </w:rPr>
              <w:t>分）</w:t>
            </w:r>
          </w:p>
        </w:tc>
        <w:tc>
          <w:tcPr>
            <w:tcW w:w="868" w:type="dxa"/>
            <w:tcBorders>
              <w:top w:val="single" w:color="000000" w:sz="4" w:space="0"/>
              <w:left w:val="single" w:color="000000" w:sz="4" w:space="0"/>
              <w:bottom w:val="single" w:color="000000" w:sz="4" w:space="0"/>
              <w:right w:val="single" w:color="000000" w:sz="4" w:space="0"/>
            </w:tcBorders>
            <w:noWrap/>
            <w:vAlign w:val="center"/>
          </w:tcPr>
          <w:p w14:paraId="3A1034E4">
            <w:pPr>
              <w:spacing w:line="400" w:lineRule="exact"/>
              <w:jc w:val="center"/>
              <w:textAlignment w:val="baseline"/>
              <w:rPr>
                <w:rStyle w:val="975"/>
                <w:rFonts w:hint="eastAsia" w:ascii="仿宋" w:hAnsi="仿宋" w:eastAsia="仿宋" w:cs="仿宋"/>
                <w:color w:val="000000" w:themeColor="text1"/>
                <w:kern w:val="0"/>
                <w:sz w:val="24"/>
                <w:szCs w:val="24"/>
                <w:highlight w:val="none"/>
                <w14:textFill>
                  <w14:solidFill>
                    <w14:schemeClr w14:val="tx1"/>
                  </w14:solidFill>
                </w14:textFill>
              </w:rPr>
            </w:pPr>
            <w:r>
              <w:rPr>
                <w:rStyle w:val="975"/>
                <w:rFonts w:hint="eastAsia" w:ascii="仿宋" w:hAnsi="仿宋" w:eastAsia="仿宋" w:cs="仿宋"/>
                <w:color w:val="000000" w:themeColor="text1"/>
                <w:kern w:val="0"/>
                <w:sz w:val="24"/>
                <w:szCs w:val="24"/>
                <w:highlight w:val="none"/>
                <w14:textFill>
                  <w14:solidFill>
                    <w14:schemeClr w14:val="tx1"/>
                  </w14:solidFill>
                </w14:textFill>
              </w:rPr>
              <w:t>1</w:t>
            </w: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2D685E1E">
            <w:pPr>
              <w:spacing w:line="400" w:lineRule="exact"/>
              <w:ind w:left="0" w:leftChars="0" w:firstLine="0" w:firstLineChars="0"/>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zh-CN"/>
                <w14:textFill>
                  <w14:solidFill>
                    <w14:schemeClr w14:val="tx1"/>
                  </w14:solidFill>
                </w14:textFill>
              </w:rPr>
              <w:t>业绩</w:t>
            </w:r>
          </w:p>
        </w:tc>
        <w:tc>
          <w:tcPr>
            <w:tcW w:w="4733" w:type="dxa"/>
            <w:tcBorders>
              <w:top w:val="single" w:color="000000" w:sz="4" w:space="0"/>
              <w:left w:val="single" w:color="000000" w:sz="4" w:space="0"/>
              <w:bottom w:val="single" w:color="000000" w:sz="4" w:space="0"/>
              <w:right w:val="single" w:color="000000" w:sz="4" w:space="0"/>
            </w:tcBorders>
            <w:noWrap/>
            <w:vAlign w:val="center"/>
          </w:tcPr>
          <w:p w14:paraId="29D570F7">
            <w:pPr>
              <w:widowControl/>
              <w:autoSpaceDE w:val="0"/>
              <w:autoSpaceDN w:val="0"/>
              <w:adjustRightInd/>
              <w:snapToGrid w:val="0"/>
              <w:spacing w:line="360" w:lineRule="auto"/>
              <w:jc w:val="left"/>
              <w:rPr>
                <w:rStyle w:val="975"/>
                <w:rFonts w:hint="eastAsia" w:ascii="仿宋" w:hAnsi="仿宋" w:eastAsia="仿宋" w:cs="仿宋"/>
                <w:color w:val="000000" w:themeColor="text1"/>
                <w:sz w:val="24"/>
                <w:szCs w:val="24"/>
                <w:highlight w:val="none"/>
                <w14:textFill>
                  <w14:solidFill>
                    <w14:schemeClr w14:val="tx1"/>
                  </w14:solidFill>
                </w14:textFill>
              </w:rPr>
            </w:pPr>
            <w:r>
              <w:rPr>
                <w:rStyle w:val="975"/>
                <w:rFonts w:hint="eastAsia" w:ascii="仿宋" w:hAnsi="仿宋" w:eastAsia="仿宋" w:cs="仿宋"/>
                <w:color w:val="000000" w:themeColor="text1"/>
                <w:sz w:val="24"/>
                <w:szCs w:val="24"/>
                <w:highlight w:val="none"/>
                <w14:textFill>
                  <w14:solidFill>
                    <w14:schemeClr w14:val="tx1"/>
                  </w14:solidFill>
                </w14:textFill>
              </w:rPr>
              <w:t>提供签订合同时间为20</w:t>
            </w:r>
            <w:r>
              <w:rPr>
                <w:rStyle w:val="975"/>
                <w:rFonts w:hint="eastAsia" w:ascii="仿宋" w:hAnsi="仿宋" w:eastAsia="仿宋" w:cs="仿宋"/>
                <w:color w:val="000000" w:themeColor="text1"/>
                <w:sz w:val="24"/>
                <w:szCs w:val="24"/>
                <w:highlight w:val="none"/>
                <w:lang w:val="en-US"/>
                <w14:textFill>
                  <w14:solidFill>
                    <w14:schemeClr w14:val="tx1"/>
                  </w14:solidFill>
                </w14:textFill>
              </w:rPr>
              <w:t>21</w:t>
            </w:r>
            <w:r>
              <w:rPr>
                <w:rStyle w:val="975"/>
                <w:rFonts w:hint="eastAsia" w:ascii="仿宋" w:hAnsi="仿宋" w:eastAsia="仿宋" w:cs="仿宋"/>
                <w:color w:val="000000" w:themeColor="text1"/>
                <w:sz w:val="24"/>
                <w:szCs w:val="24"/>
                <w:highlight w:val="none"/>
                <w14:textFill>
                  <w14:solidFill>
                    <w14:schemeClr w14:val="tx1"/>
                  </w14:solidFill>
                </w14:textFill>
              </w:rPr>
              <w:t>年</w:t>
            </w:r>
            <w:r>
              <w:rPr>
                <w:rStyle w:val="975"/>
                <w:rFonts w:hint="eastAsia" w:ascii="仿宋" w:hAnsi="仿宋" w:eastAsia="仿宋" w:cs="仿宋"/>
                <w:color w:val="000000" w:themeColor="text1"/>
                <w:sz w:val="24"/>
                <w:szCs w:val="24"/>
                <w:highlight w:val="none"/>
                <w:lang w:val="en-US"/>
                <w14:textFill>
                  <w14:solidFill>
                    <w14:schemeClr w14:val="tx1"/>
                  </w14:solidFill>
                </w14:textFill>
              </w:rPr>
              <w:t>0</w:t>
            </w:r>
            <w:r>
              <w:rPr>
                <w:rStyle w:val="975"/>
                <w:rFonts w:hint="eastAsia" w:ascii="仿宋" w:hAnsi="仿宋" w:eastAsia="仿宋" w:cs="仿宋"/>
                <w:color w:val="000000" w:themeColor="text1"/>
                <w:sz w:val="24"/>
                <w:szCs w:val="24"/>
                <w:highlight w:val="none"/>
                <w14:textFill>
                  <w14:solidFill>
                    <w14:schemeClr w14:val="tx1"/>
                  </w14:solidFill>
                </w14:textFill>
              </w:rPr>
              <w:t>1月</w:t>
            </w:r>
            <w:r>
              <w:rPr>
                <w:rStyle w:val="975"/>
                <w:rFonts w:hint="eastAsia" w:ascii="仿宋" w:hAnsi="仿宋" w:eastAsia="仿宋" w:cs="仿宋"/>
                <w:color w:val="000000" w:themeColor="text1"/>
                <w:sz w:val="24"/>
                <w:szCs w:val="24"/>
                <w:highlight w:val="none"/>
                <w:lang w:val="en-US"/>
                <w14:textFill>
                  <w14:solidFill>
                    <w14:schemeClr w14:val="tx1"/>
                  </w14:solidFill>
                </w14:textFill>
              </w:rPr>
              <w:t>0</w:t>
            </w:r>
            <w:r>
              <w:rPr>
                <w:rStyle w:val="975"/>
                <w:rFonts w:hint="eastAsia" w:ascii="仿宋" w:hAnsi="仿宋" w:eastAsia="仿宋" w:cs="仿宋"/>
                <w:color w:val="000000" w:themeColor="text1"/>
                <w:sz w:val="24"/>
                <w:szCs w:val="24"/>
                <w:highlight w:val="none"/>
                <w14:textFill>
                  <w14:solidFill>
                    <w14:schemeClr w14:val="tx1"/>
                  </w14:solidFill>
                </w14:textFill>
              </w:rPr>
              <w:t>1日至今的同类项目（</w:t>
            </w:r>
            <w:r>
              <w:rPr>
                <w:rStyle w:val="975"/>
                <w:rFonts w:hint="eastAsia" w:ascii="仿宋" w:hAnsi="仿宋" w:eastAsia="仿宋" w:cs="仿宋"/>
                <w:color w:val="000000" w:themeColor="text1"/>
                <w:sz w:val="24"/>
                <w:szCs w:val="24"/>
                <w:highlight w:val="none"/>
                <w:lang w:val="en-US"/>
                <w14:textFill>
                  <w14:solidFill>
                    <w14:schemeClr w14:val="tx1"/>
                  </w14:solidFill>
                </w14:textFill>
              </w:rPr>
              <w:t>指同品牌的维保业绩</w:t>
            </w:r>
            <w:r>
              <w:rPr>
                <w:rStyle w:val="975"/>
                <w:rFonts w:hint="eastAsia" w:ascii="仿宋" w:hAnsi="仿宋" w:eastAsia="仿宋" w:cs="仿宋"/>
                <w:color w:val="000000" w:themeColor="text1"/>
                <w:sz w:val="24"/>
                <w:szCs w:val="24"/>
                <w:highlight w:val="none"/>
                <w14:textFill>
                  <w14:solidFill>
                    <w14:schemeClr w14:val="tx1"/>
                  </w14:solidFill>
                </w14:textFill>
              </w:rPr>
              <w:t>）业绩，每提供一个有效合同的得1分，最高得2分。</w:t>
            </w:r>
            <w:r>
              <w:rPr>
                <w:rStyle w:val="975"/>
                <w:rFonts w:hint="eastAsia" w:ascii="仿宋" w:hAnsi="仿宋" w:eastAsia="仿宋" w:cs="仿宋"/>
                <w:b/>
                <w:bCs/>
                <w:color w:val="000000" w:themeColor="text1"/>
                <w:sz w:val="24"/>
                <w:szCs w:val="24"/>
                <w:highlight w:val="none"/>
                <w14:textFill>
                  <w14:solidFill>
                    <w14:schemeClr w14:val="tx1"/>
                  </w14:solidFill>
                </w14:textFill>
              </w:rPr>
              <w:t>提供合同复印件并加盖公章。</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5D02944B">
            <w:pPr>
              <w:spacing w:line="400" w:lineRule="exact"/>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r>
              <w:rPr>
                <w:rStyle w:val="975"/>
                <w:rFonts w:hint="eastAsia" w:ascii="仿宋" w:hAnsi="仿宋" w:eastAsia="仿宋" w:cs="仿宋"/>
                <w:color w:val="000000" w:themeColor="text1"/>
                <w:sz w:val="24"/>
                <w:szCs w:val="24"/>
                <w:highlight w:val="none"/>
                <w14:textFill>
                  <w14:solidFill>
                    <w14:schemeClr w14:val="tx1"/>
                  </w14:solidFill>
                </w14:textFill>
              </w:rPr>
              <w:t>2</w:t>
            </w: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1F5BE332">
            <w:pPr>
              <w:spacing w:line="400" w:lineRule="exact"/>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r>
              <w:rPr>
                <w:rStyle w:val="975"/>
                <w:rFonts w:hint="eastAsia" w:ascii="仿宋" w:hAnsi="仿宋" w:eastAsia="仿宋" w:cs="仿宋"/>
                <w:color w:val="000000" w:themeColor="text1"/>
                <w:sz w:val="24"/>
                <w:szCs w:val="24"/>
                <w:highlight w:val="none"/>
                <w14:textFill>
                  <w14:solidFill>
                    <w14:schemeClr w14:val="tx1"/>
                  </w14:solidFill>
                </w14:textFill>
              </w:rPr>
              <w:t>客观分</w:t>
            </w:r>
          </w:p>
        </w:tc>
      </w:tr>
      <w:tr w14:paraId="014EA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3166" w:hRule="atLeast"/>
          <w:jc w:val="center"/>
        </w:trPr>
        <w:tc>
          <w:tcPr>
            <w:tcW w:w="795" w:type="dxa"/>
            <w:vMerge w:val="restart"/>
            <w:tcBorders>
              <w:top w:val="single" w:color="000000" w:sz="4" w:space="0"/>
              <w:left w:val="single" w:color="000000" w:sz="4" w:space="0"/>
              <w:right w:val="single" w:color="000000" w:sz="4" w:space="0"/>
            </w:tcBorders>
            <w:noWrap/>
            <w:vAlign w:val="center"/>
          </w:tcPr>
          <w:p w14:paraId="0EF97A1C">
            <w:pPr>
              <w:spacing w:line="400" w:lineRule="exact"/>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r>
              <w:rPr>
                <w:rStyle w:val="975"/>
                <w:rFonts w:hint="eastAsia" w:ascii="仿宋" w:hAnsi="仿宋" w:eastAsia="仿宋" w:cs="仿宋"/>
                <w:color w:val="000000" w:themeColor="text1"/>
                <w:sz w:val="24"/>
                <w:szCs w:val="24"/>
                <w:highlight w:val="none"/>
                <w14:textFill>
                  <w14:solidFill>
                    <w14:schemeClr w14:val="tx1"/>
                  </w14:solidFill>
                </w14:textFill>
              </w:rPr>
              <w:t>技术分（</w:t>
            </w:r>
            <w:r>
              <w:rPr>
                <w:rStyle w:val="975"/>
                <w:rFonts w:hint="eastAsia" w:ascii="仿宋" w:hAnsi="仿宋" w:eastAsia="仿宋" w:cs="仿宋"/>
                <w:color w:val="000000" w:themeColor="text1"/>
                <w:sz w:val="24"/>
                <w:szCs w:val="24"/>
                <w:highlight w:val="none"/>
                <w:lang w:val="en-US"/>
                <w14:textFill>
                  <w14:solidFill>
                    <w14:schemeClr w14:val="tx1"/>
                  </w14:solidFill>
                </w14:textFill>
              </w:rPr>
              <w:t>78</w:t>
            </w:r>
            <w:r>
              <w:rPr>
                <w:rStyle w:val="975"/>
                <w:rFonts w:hint="eastAsia" w:ascii="仿宋" w:hAnsi="仿宋" w:eastAsia="仿宋" w:cs="仿宋"/>
                <w:color w:val="000000" w:themeColor="text1"/>
                <w:sz w:val="24"/>
                <w:szCs w:val="24"/>
                <w:highlight w:val="none"/>
                <w14:textFill>
                  <w14:solidFill>
                    <w14:schemeClr w14:val="tx1"/>
                  </w14:solidFill>
                </w14:textFill>
              </w:rPr>
              <w:t>分）</w:t>
            </w:r>
          </w:p>
        </w:tc>
        <w:tc>
          <w:tcPr>
            <w:tcW w:w="868" w:type="dxa"/>
            <w:tcBorders>
              <w:top w:val="single" w:color="000000" w:sz="4" w:space="0"/>
              <w:left w:val="single" w:color="000000" w:sz="4" w:space="0"/>
              <w:bottom w:val="single" w:color="000000" w:sz="4" w:space="0"/>
              <w:right w:val="single" w:color="000000" w:sz="4" w:space="0"/>
            </w:tcBorders>
            <w:noWrap/>
            <w:vAlign w:val="center"/>
          </w:tcPr>
          <w:p w14:paraId="21C5F9B4">
            <w:pPr>
              <w:spacing w:line="400" w:lineRule="exact"/>
              <w:jc w:val="center"/>
              <w:textAlignment w:val="baseline"/>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pPr>
            <w:r>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t>2</w:t>
            </w: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2A0A7FE3">
            <w:pPr>
              <w:pStyle w:val="2"/>
              <w:widowControl/>
              <w:spacing w:line="360" w:lineRule="auto"/>
              <w:ind w:left="0" w:leftChars="0" w:firstLine="0" w:firstLineChars="0"/>
              <w:jc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技术响应</w:t>
            </w:r>
          </w:p>
        </w:tc>
        <w:tc>
          <w:tcPr>
            <w:tcW w:w="4733" w:type="dxa"/>
            <w:tcBorders>
              <w:top w:val="single" w:color="000000" w:sz="4" w:space="0"/>
              <w:left w:val="single" w:color="000000" w:sz="4" w:space="0"/>
              <w:bottom w:val="single" w:color="000000" w:sz="4" w:space="0"/>
              <w:right w:val="single" w:color="000000" w:sz="4" w:space="0"/>
            </w:tcBorders>
            <w:noWrap/>
            <w:vAlign w:val="center"/>
          </w:tcPr>
          <w:p w14:paraId="0C61D228">
            <w:pPr>
              <w:pStyle w:val="2"/>
              <w:widowControl/>
              <w:spacing w:line="360" w:lineRule="auto"/>
              <w:ind w:firstLine="0" w:firstLineChars="0"/>
              <w:jc w:val="left"/>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全部满足采购文件技术参数等要求的得满分分。</w:t>
            </w:r>
          </w:p>
          <w:p w14:paraId="2F9D2D6D">
            <w:pPr>
              <w:widowControl/>
              <w:spacing w:line="360" w:lineRule="auto"/>
              <w:ind w:firstLine="0" w:firstLineChars="0"/>
              <w:textAlignment w:val="baseline"/>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采购需求中带“△”号的为重要参数，每不满足或负偏离一项扣</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b w:val="0"/>
                <w:bCs w:val="0"/>
                <w:color w:val="000000" w:themeColor="text1"/>
                <w:kern w:val="0"/>
                <w:sz w:val="24"/>
                <w:szCs w:val="24"/>
                <w:highlight w:val="none"/>
                <w14:textFill>
                  <w14:solidFill>
                    <w14:schemeClr w14:val="tx1"/>
                  </w14:solidFill>
                </w14:textFill>
              </w:rPr>
              <w:t>分，其余参数每不满足或负偏离一项扣</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b w:val="0"/>
                <w:bCs w:val="0"/>
                <w:color w:val="000000" w:themeColor="text1"/>
                <w:kern w:val="0"/>
                <w:sz w:val="24"/>
                <w:szCs w:val="24"/>
                <w:highlight w:val="none"/>
                <w14:textFill>
                  <w14:solidFill>
                    <w14:schemeClr w14:val="tx1"/>
                  </w14:solidFill>
                </w14:textFill>
              </w:rPr>
              <w:t>分，扣完为止。</w:t>
            </w:r>
          </w:p>
          <w:p w14:paraId="48CB5FFC">
            <w:pPr>
              <w:pStyle w:val="6"/>
              <w:keepNext w:val="0"/>
              <w:keepLines w:val="0"/>
              <w:widowControl/>
              <w:spacing w:before="0" w:after="0" w:line="360" w:lineRule="auto"/>
              <w:ind w:left="0" w:firstLine="0"/>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需按照招标要求提供相关证明材料，否则为负偏离。</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1BF77AAF">
            <w:pPr>
              <w:spacing w:line="400" w:lineRule="exact"/>
              <w:jc w:val="center"/>
              <w:textAlignment w:val="baseline"/>
              <w:rPr>
                <w:rStyle w:val="975"/>
                <w:rFonts w:hint="default" w:ascii="仿宋" w:hAnsi="仿宋" w:eastAsia="仿宋" w:cs="仿宋"/>
                <w:color w:val="000000" w:themeColor="text1"/>
                <w:sz w:val="24"/>
                <w:szCs w:val="24"/>
                <w:highlight w:val="none"/>
                <w:lang w:val="en-US"/>
                <w14:textFill>
                  <w14:solidFill>
                    <w14:schemeClr w14:val="tx1"/>
                  </w14:solidFill>
                </w14:textFill>
              </w:rPr>
            </w:pPr>
            <w:r>
              <w:rPr>
                <w:rStyle w:val="975"/>
                <w:rFonts w:hint="eastAsia" w:ascii="仿宋" w:hAnsi="仿宋" w:eastAsia="仿宋" w:cs="仿宋"/>
                <w:color w:val="000000" w:themeColor="text1"/>
                <w:sz w:val="24"/>
                <w:szCs w:val="24"/>
                <w:highlight w:val="none"/>
                <w:lang w:val="en-US"/>
                <w14:textFill>
                  <w14:solidFill>
                    <w14:schemeClr w14:val="tx1"/>
                  </w14:solidFill>
                </w14:textFill>
              </w:rPr>
              <w:t>25</w:t>
            </w: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56DE67FA">
            <w:pPr>
              <w:spacing w:line="400" w:lineRule="exact"/>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r>
              <w:rPr>
                <w:rStyle w:val="975"/>
                <w:rFonts w:hint="eastAsia" w:ascii="仿宋" w:hAnsi="仿宋" w:eastAsia="仿宋" w:cs="仿宋"/>
                <w:color w:val="000000" w:themeColor="text1"/>
                <w:sz w:val="24"/>
                <w:szCs w:val="24"/>
                <w:highlight w:val="none"/>
                <w14:textFill>
                  <w14:solidFill>
                    <w14:schemeClr w14:val="tx1"/>
                  </w14:solidFill>
                </w14:textFill>
              </w:rPr>
              <w:t>客观分</w:t>
            </w:r>
          </w:p>
        </w:tc>
      </w:tr>
      <w:tr w14:paraId="1BDE5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5" w:type="dxa"/>
            <w:vMerge w:val="continue"/>
            <w:tcBorders>
              <w:left w:val="single" w:color="000000" w:sz="4" w:space="0"/>
              <w:right w:val="single" w:color="000000" w:sz="4" w:space="0"/>
            </w:tcBorders>
            <w:shd w:val="clear" w:color="auto" w:fill="auto"/>
            <w:noWrap/>
            <w:vAlign w:val="center"/>
          </w:tcPr>
          <w:p w14:paraId="18440CA1">
            <w:pPr>
              <w:spacing w:line="400" w:lineRule="exact"/>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p>
        </w:tc>
        <w:tc>
          <w:tcPr>
            <w:tcW w:w="868" w:type="dxa"/>
            <w:tcBorders>
              <w:top w:val="single" w:color="000000" w:sz="4" w:space="0"/>
              <w:left w:val="single" w:color="000000" w:sz="4" w:space="0"/>
              <w:right w:val="single" w:color="000000" w:sz="4" w:space="0"/>
            </w:tcBorders>
            <w:shd w:val="clear" w:color="auto" w:fill="auto"/>
            <w:noWrap/>
            <w:vAlign w:val="center"/>
          </w:tcPr>
          <w:p w14:paraId="42CDD8A4">
            <w:pPr>
              <w:spacing w:line="400" w:lineRule="exact"/>
              <w:jc w:val="center"/>
              <w:textAlignment w:val="baseline"/>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pPr>
            <w:r>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t>3</w:t>
            </w:r>
          </w:p>
        </w:tc>
        <w:tc>
          <w:tcPr>
            <w:tcW w:w="953" w:type="dxa"/>
            <w:tcBorders>
              <w:top w:val="single" w:color="000000" w:sz="4" w:space="0"/>
              <w:left w:val="single" w:color="000000" w:sz="4" w:space="0"/>
              <w:right w:val="single" w:color="000000" w:sz="4" w:space="0"/>
            </w:tcBorders>
            <w:shd w:val="clear" w:color="auto" w:fill="FFFFFF"/>
            <w:noWrap/>
            <w:vAlign w:val="center"/>
          </w:tcPr>
          <w:p w14:paraId="5F0EB646">
            <w:pPr>
              <w:pStyle w:val="2"/>
              <w:widowControl/>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重难点分析</w:t>
            </w:r>
          </w:p>
        </w:tc>
        <w:tc>
          <w:tcPr>
            <w:tcW w:w="4733" w:type="dxa"/>
            <w:tcBorders>
              <w:top w:val="single" w:color="000000" w:sz="4" w:space="0"/>
              <w:left w:val="single" w:color="000000" w:sz="4" w:space="0"/>
              <w:bottom w:val="single" w:color="000000" w:sz="4" w:space="0"/>
              <w:right w:val="single" w:color="000000" w:sz="4" w:space="0"/>
            </w:tcBorders>
            <w:noWrap/>
            <w:vAlign w:val="center"/>
          </w:tcPr>
          <w:p w14:paraId="74263A7F">
            <w:pPr>
              <w:pStyle w:val="2"/>
              <w:widowControl/>
              <w:spacing w:line="360" w:lineRule="auto"/>
              <w:ind w:firstLine="0" w:firstLineChars="0"/>
              <w:jc w:val="left"/>
              <w:rPr>
                <w:rFonts w:ascii="仿宋" w:hAnsi="仿宋" w:eastAsia="仿宋" w:cs="仿宋"/>
              </w:rPr>
            </w:pPr>
            <w:r>
              <w:rPr>
                <w:rFonts w:hint="eastAsia" w:ascii="仿宋" w:hAnsi="仿宋" w:eastAsia="仿宋" w:cs="仿宋"/>
              </w:rPr>
              <w:t>评委根据投标人针对本项目特点提出的重难点解决对策与方案的可操作性、实用性、有针对性进行评议，满分5分。</w:t>
            </w:r>
          </w:p>
          <w:p w14:paraId="6FD78EA5">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rPr>
              <w:t>重点要点分析准确，内容把握精准得5分；重点要点分析略微不足的得4分；内容把握基本精确的得3分；内容把握有偏差得2分；完全偏离实际情况1分</w:t>
            </w:r>
            <w:r>
              <w:rPr>
                <w:rFonts w:hint="eastAsia" w:ascii="仿宋" w:hAnsi="仿宋" w:eastAsia="仿宋" w:cs="仿宋"/>
                <w:lang w:eastAsia="zh-CN"/>
              </w:rPr>
              <w:t>；</w:t>
            </w:r>
            <w:r>
              <w:rPr>
                <w:rFonts w:hint="eastAsia" w:ascii="仿宋" w:hAnsi="仿宋" w:eastAsia="仿宋" w:cs="仿宋"/>
              </w:rPr>
              <w:t>未提供内容的不得分。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059160ED">
            <w:pPr>
              <w:spacing w:line="40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2A89AEE3">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14:paraId="468F8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5" w:type="dxa"/>
            <w:vMerge w:val="continue"/>
            <w:tcBorders>
              <w:left w:val="single" w:color="000000" w:sz="4" w:space="0"/>
              <w:right w:val="single" w:color="000000" w:sz="4" w:space="0"/>
            </w:tcBorders>
            <w:shd w:val="clear" w:color="auto" w:fill="auto"/>
            <w:noWrap/>
            <w:vAlign w:val="center"/>
          </w:tcPr>
          <w:p w14:paraId="729CA44F">
            <w:pPr>
              <w:spacing w:line="400" w:lineRule="exact"/>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p>
        </w:tc>
        <w:tc>
          <w:tcPr>
            <w:tcW w:w="868" w:type="dxa"/>
            <w:tcBorders>
              <w:left w:val="single" w:color="000000" w:sz="4" w:space="0"/>
              <w:bottom w:val="single" w:color="000000" w:sz="4" w:space="0"/>
              <w:right w:val="single" w:color="000000" w:sz="4" w:space="0"/>
            </w:tcBorders>
            <w:shd w:val="clear" w:color="auto" w:fill="auto"/>
            <w:noWrap/>
            <w:vAlign w:val="center"/>
          </w:tcPr>
          <w:p w14:paraId="681A38F4">
            <w:pPr>
              <w:spacing w:line="400" w:lineRule="exact"/>
              <w:jc w:val="center"/>
              <w:textAlignment w:val="baseline"/>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pPr>
            <w:r>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t>4</w:t>
            </w:r>
          </w:p>
        </w:tc>
        <w:tc>
          <w:tcPr>
            <w:tcW w:w="953" w:type="dxa"/>
            <w:tcBorders>
              <w:left w:val="single" w:color="000000" w:sz="4" w:space="0"/>
              <w:bottom w:val="single" w:color="000000" w:sz="4" w:space="0"/>
              <w:right w:val="single" w:color="000000" w:sz="4" w:space="0"/>
            </w:tcBorders>
            <w:shd w:val="clear" w:color="auto" w:fill="FFFFFF"/>
            <w:noWrap/>
            <w:vAlign w:val="center"/>
          </w:tcPr>
          <w:p w14:paraId="7C598F7A">
            <w:pPr>
              <w:pStyle w:val="2"/>
              <w:widowControl/>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保修、保养服务方案</w:t>
            </w:r>
          </w:p>
        </w:tc>
        <w:tc>
          <w:tcPr>
            <w:tcW w:w="4733" w:type="dxa"/>
            <w:tcBorders>
              <w:top w:val="single" w:color="000000" w:sz="4" w:space="0"/>
              <w:left w:val="single" w:color="000000" w:sz="4" w:space="0"/>
              <w:bottom w:val="single" w:color="000000" w:sz="4" w:space="0"/>
              <w:right w:val="single" w:color="000000" w:sz="4" w:space="0"/>
            </w:tcBorders>
            <w:noWrap/>
            <w:vAlign w:val="center"/>
          </w:tcPr>
          <w:p w14:paraId="730837CF">
            <w:pPr>
              <w:pStyle w:val="2"/>
              <w:widowControl/>
              <w:spacing w:line="360" w:lineRule="auto"/>
              <w:ind w:firstLine="0" w:firstLineChars="0"/>
              <w:jc w:val="left"/>
              <w:rPr>
                <w:rFonts w:ascii="仿宋" w:hAnsi="仿宋" w:eastAsia="仿宋" w:cs="仿宋"/>
              </w:rPr>
            </w:pPr>
            <w:r>
              <w:rPr>
                <w:rFonts w:hint="eastAsia" w:ascii="仿宋" w:hAnsi="仿宋" w:eastAsia="仿宋" w:cs="仿宋"/>
              </w:rPr>
              <w:t xml:space="preserve">评委根据投标人提供的保修、保养服务方案进行评议，满分5分。 </w:t>
            </w:r>
          </w:p>
          <w:p w14:paraId="5849D654">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rPr>
              <w:t>方案全面，措施保障得力，完全满足招标要求的得5分；方案略有不足之处的得4分；方案基本满足的得3分；方案不够全面，措施保障不够得力的得2分；方案不能满足具有缺陷的得1分；未提供的不得分。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3A4D5623">
            <w:pPr>
              <w:spacing w:line="40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78B02D64">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14:paraId="454C8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5" w:type="dxa"/>
            <w:vMerge w:val="continue"/>
            <w:tcBorders>
              <w:left w:val="single" w:color="000000" w:sz="4" w:space="0"/>
              <w:right w:val="single" w:color="000000" w:sz="4" w:space="0"/>
            </w:tcBorders>
            <w:shd w:val="clear" w:color="auto" w:fill="auto"/>
            <w:noWrap/>
            <w:vAlign w:val="center"/>
          </w:tcPr>
          <w:p w14:paraId="247536BB">
            <w:pPr>
              <w:spacing w:line="400" w:lineRule="exact"/>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p>
        </w:tc>
        <w:tc>
          <w:tcPr>
            <w:tcW w:w="868" w:type="dxa"/>
            <w:tcBorders>
              <w:left w:val="single" w:color="000000" w:sz="4" w:space="0"/>
              <w:bottom w:val="single" w:color="000000" w:sz="4" w:space="0"/>
              <w:right w:val="single" w:color="000000" w:sz="4" w:space="0"/>
            </w:tcBorders>
            <w:shd w:val="clear" w:color="auto" w:fill="auto"/>
            <w:noWrap/>
            <w:vAlign w:val="center"/>
          </w:tcPr>
          <w:p w14:paraId="2A9D098B">
            <w:pPr>
              <w:spacing w:line="400" w:lineRule="exact"/>
              <w:jc w:val="center"/>
              <w:textAlignment w:val="baseline"/>
              <w:rPr>
                <w:rStyle w:val="975"/>
                <w:rFonts w:hint="default" w:ascii="仿宋" w:hAnsi="仿宋" w:eastAsia="仿宋" w:cs="仿宋"/>
                <w:color w:val="000000" w:themeColor="text1"/>
                <w:kern w:val="0"/>
                <w:sz w:val="24"/>
                <w:szCs w:val="24"/>
                <w:highlight w:val="none"/>
                <w:lang w:val="en-US"/>
                <w14:textFill>
                  <w14:solidFill>
                    <w14:schemeClr w14:val="tx1"/>
                  </w14:solidFill>
                </w14:textFill>
              </w:rPr>
            </w:pPr>
            <w:r>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t>5</w:t>
            </w:r>
          </w:p>
        </w:tc>
        <w:tc>
          <w:tcPr>
            <w:tcW w:w="953" w:type="dxa"/>
            <w:tcBorders>
              <w:left w:val="single" w:color="000000" w:sz="4" w:space="0"/>
              <w:bottom w:val="single" w:color="000000" w:sz="4" w:space="0"/>
              <w:right w:val="single" w:color="000000" w:sz="4" w:space="0"/>
            </w:tcBorders>
            <w:shd w:val="clear" w:color="auto" w:fill="FFFFFF"/>
            <w:noWrap/>
            <w:vAlign w:val="center"/>
          </w:tcPr>
          <w:p w14:paraId="49699465">
            <w:pPr>
              <w:pStyle w:val="2"/>
              <w:widowControl/>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val="0"/>
                <w:color w:val="000000" w:themeColor="text1"/>
                <w:sz w:val="24"/>
                <w:highlight w:val="none"/>
                <w14:textFill>
                  <w14:solidFill>
                    <w14:schemeClr w14:val="tx1"/>
                  </w14:solidFill>
                </w14:textFill>
              </w:rPr>
              <w:t>巡检制度和设备运行情况报告</w:t>
            </w:r>
          </w:p>
        </w:tc>
        <w:tc>
          <w:tcPr>
            <w:tcW w:w="4733" w:type="dxa"/>
            <w:tcBorders>
              <w:top w:val="single" w:color="000000" w:sz="4" w:space="0"/>
              <w:left w:val="single" w:color="000000" w:sz="4" w:space="0"/>
              <w:bottom w:val="single" w:color="000000" w:sz="4" w:space="0"/>
              <w:right w:val="single" w:color="000000" w:sz="4" w:space="0"/>
            </w:tcBorders>
            <w:noWrap/>
            <w:vAlign w:val="center"/>
          </w:tcPr>
          <w:p w14:paraId="3E01236D">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val="0"/>
                <w:color w:val="000000" w:themeColor="text1"/>
                <w:sz w:val="24"/>
                <w:highlight w:val="none"/>
                <w14:textFill>
                  <w14:solidFill>
                    <w14:schemeClr w14:val="tx1"/>
                  </w14:solidFill>
                </w14:textFill>
              </w:rPr>
              <w:t>投标人定期巡检制度和设备运行情况报告制度是否完善，是否定期出具巡检和设备运行情况报告整体方案符合要求：制度完善、科学的得</w:t>
            </w:r>
            <w:r>
              <w:rPr>
                <w:rFonts w:hint="eastAsia" w:ascii="仿宋" w:hAnsi="仿宋" w:eastAsia="仿宋" w:cs="仿宋"/>
                <w:bCs w:val="0"/>
                <w:color w:val="000000" w:themeColor="text1"/>
                <w:sz w:val="24"/>
                <w:highlight w:val="none"/>
                <w:lang w:val="en-US" w:eastAsia="zh-CN"/>
                <w14:textFill>
                  <w14:solidFill>
                    <w14:schemeClr w14:val="tx1"/>
                  </w14:solidFill>
                </w14:textFill>
              </w:rPr>
              <w:t>4</w:t>
            </w:r>
            <w:r>
              <w:rPr>
                <w:rFonts w:hint="eastAsia" w:ascii="仿宋" w:hAnsi="仿宋" w:eastAsia="仿宋" w:cs="仿宋"/>
                <w:bCs w:val="0"/>
                <w:color w:val="000000" w:themeColor="text1"/>
                <w:sz w:val="24"/>
                <w:highlight w:val="none"/>
                <w14:textFill>
                  <w14:solidFill>
                    <w14:schemeClr w14:val="tx1"/>
                  </w14:solidFill>
                </w14:textFill>
              </w:rPr>
              <w:t>分</w:t>
            </w:r>
            <w:r>
              <w:rPr>
                <w:rFonts w:hint="eastAsia" w:ascii="仿宋" w:hAnsi="仿宋" w:eastAsia="仿宋" w:cs="仿宋"/>
                <w:bCs w:val="0"/>
                <w:color w:val="000000" w:themeColor="text1"/>
                <w:sz w:val="24"/>
                <w:highlight w:val="none"/>
                <w:lang w:eastAsia="zh-CN"/>
                <w14:textFill>
                  <w14:solidFill>
                    <w14:schemeClr w14:val="tx1"/>
                  </w14:solidFill>
                </w14:textFill>
              </w:rPr>
              <w:t>；</w:t>
            </w:r>
            <w:r>
              <w:rPr>
                <w:rFonts w:hint="eastAsia" w:ascii="仿宋" w:hAnsi="仿宋" w:eastAsia="仿宋" w:cs="仿宋"/>
                <w:bCs w:val="0"/>
                <w:color w:val="000000" w:themeColor="text1"/>
                <w:sz w:val="24"/>
                <w:highlight w:val="none"/>
                <w14:textFill>
                  <w14:solidFill>
                    <w14:schemeClr w14:val="tx1"/>
                  </w14:solidFill>
                </w14:textFill>
              </w:rPr>
              <w:t>制度</w:t>
            </w:r>
            <w:r>
              <w:rPr>
                <w:rFonts w:hint="eastAsia" w:ascii="仿宋" w:hAnsi="仿宋" w:eastAsia="仿宋" w:cs="仿宋"/>
                <w:bCs w:val="0"/>
                <w:color w:val="000000" w:themeColor="text1"/>
                <w:sz w:val="24"/>
                <w:highlight w:val="none"/>
                <w:lang w:val="en-US" w:eastAsia="zh-CN"/>
                <w14:textFill>
                  <w14:solidFill>
                    <w14:schemeClr w14:val="tx1"/>
                  </w14:solidFill>
                </w14:textFill>
              </w:rPr>
              <w:t>一般</w:t>
            </w:r>
            <w:r>
              <w:rPr>
                <w:rFonts w:hint="eastAsia" w:ascii="仿宋" w:hAnsi="仿宋" w:eastAsia="仿宋" w:cs="仿宋"/>
                <w:bCs w:val="0"/>
                <w:color w:val="000000" w:themeColor="text1"/>
                <w:sz w:val="24"/>
                <w:highlight w:val="none"/>
                <w14:textFill>
                  <w14:solidFill>
                    <w14:schemeClr w14:val="tx1"/>
                  </w14:solidFill>
                </w14:textFill>
              </w:rPr>
              <w:t>的得</w:t>
            </w:r>
            <w:r>
              <w:rPr>
                <w:rFonts w:hint="eastAsia" w:ascii="仿宋" w:hAnsi="仿宋" w:eastAsia="仿宋" w:cs="仿宋"/>
                <w:bCs w:val="0"/>
                <w:color w:val="000000" w:themeColor="text1"/>
                <w:sz w:val="24"/>
                <w:highlight w:val="none"/>
                <w:lang w:val="en-US" w:eastAsia="zh-CN"/>
                <w14:textFill>
                  <w14:solidFill>
                    <w14:schemeClr w14:val="tx1"/>
                  </w14:solidFill>
                </w14:textFill>
              </w:rPr>
              <w:t>3</w:t>
            </w:r>
            <w:r>
              <w:rPr>
                <w:rFonts w:hint="eastAsia" w:ascii="仿宋" w:hAnsi="仿宋" w:eastAsia="仿宋" w:cs="仿宋"/>
                <w:bCs w:val="0"/>
                <w:color w:val="000000" w:themeColor="text1"/>
                <w:sz w:val="24"/>
                <w:highlight w:val="none"/>
                <w14:textFill>
                  <w14:solidFill>
                    <w14:schemeClr w14:val="tx1"/>
                  </w14:solidFill>
                </w14:textFill>
              </w:rPr>
              <w:t>分</w:t>
            </w:r>
            <w:r>
              <w:rPr>
                <w:rFonts w:hint="eastAsia" w:ascii="仿宋" w:hAnsi="仿宋" w:eastAsia="仿宋" w:cs="仿宋"/>
                <w:bCs w:val="0"/>
                <w:color w:val="000000" w:themeColor="text1"/>
                <w:sz w:val="24"/>
                <w:highlight w:val="none"/>
                <w:lang w:eastAsia="zh-CN"/>
                <w14:textFill>
                  <w14:solidFill>
                    <w14:schemeClr w14:val="tx1"/>
                  </w14:solidFill>
                </w14:textFill>
              </w:rPr>
              <w:t>；</w:t>
            </w:r>
            <w:r>
              <w:rPr>
                <w:rFonts w:hint="eastAsia" w:ascii="仿宋" w:hAnsi="仿宋" w:eastAsia="仿宋" w:cs="仿宋"/>
                <w:bCs w:val="0"/>
                <w:color w:val="000000" w:themeColor="text1"/>
                <w:sz w:val="24"/>
                <w:highlight w:val="none"/>
                <w14:textFill>
                  <w14:solidFill>
                    <w14:schemeClr w14:val="tx1"/>
                  </w14:solidFill>
                </w14:textFill>
              </w:rPr>
              <w:t>制度不够完善、不够科学的得</w:t>
            </w:r>
            <w:r>
              <w:rPr>
                <w:rFonts w:hint="eastAsia" w:ascii="仿宋" w:hAnsi="仿宋" w:eastAsia="仿宋" w:cs="仿宋"/>
                <w:bCs w:val="0"/>
                <w:color w:val="000000" w:themeColor="text1"/>
                <w:sz w:val="24"/>
                <w:highlight w:val="none"/>
                <w:lang w:eastAsia="zh-CN"/>
                <w14:textFill>
                  <w14:solidFill>
                    <w14:schemeClr w14:val="tx1"/>
                  </w14:solidFill>
                </w14:textFill>
              </w:rPr>
              <w:t>2</w:t>
            </w:r>
            <w:r>
              <w:rPr>
                <w:rFonts w:hint="eastAsia" w:ascii="仿宋" w:hAnsi="仿宋" w:eastAsia="仿宋" w:cs="仿宋"/>
                <w:bCs w:val="0"/>
                <w:color w:val="000000" w:themeColor="text1"/>
                <w:sz w:val="24"/>
                <w:highlight w:val="none"/>
                <w14:textFill>
                  <w14:solidFill>
                    <w14:schemeClr w14:val="tx1"/>
                  </w14:solidFill>
                </w14:textFill>
              </w:rPr>
              <w:t>分；制度不完善、不科学，存在漏洞和瑕疵的得1分；未提供方案的得0分。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6DA0F9D0">
            <w:pPr>
              <w:spacing w:line="400" w:lineRule="exact"/>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32FD9723">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14:paraId="2C8CB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1" w:hRule="atLeast"/>
          <w:jc w:val="center"/>
        </w:trPr>
        <w:tc>
          <w:tcPr>
            <w:tcW w:w="795" w:type="dxa"/>
            <w:vMerge w:val="continue"/>
            <w:tcBorders>
              <w:left w:val="single" w:color="000000" w:sz="4" w:space="0"/>
              <w:right w:val="single" w:color="000000" w:sz="4" w:space="0"/>
            </w:tcBorders>
            <w:shd w:val="clear" w:color="auto" w:fill="auto"/>
            <w:noWrap/>
            <w:vAlign w:val="center"/>
          </w:tcPr>
          <w:p w14:paraId="72F7A47E">
            <w:pPr>
              <w:spacing w:line="400" w:lineRule="exact"/>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p>
        </w:tc>
        <w:tc>
          <w:tcPr>
            <w:tcW w:w="868" w:type="dxa"/>
            <w:tcBorders>
              <w:top w:val="single" w:color="000000" w:sz="4" w:space="0"/>
              <w:left w:val="single" w:color="000000" w:sz="4" w:space="0"/>
              <w:right w:val="single" w:color="000000" w:sz="4" w:space="0"/>
            </w:tcBorders>
            <w:shd w:val="clear" w:color="auto" w:fill="auto"/>
            <w:noWrap/>
            <w:vAlign w:val="center"/>
          </w:tcPr>
          <w:p w14:paraId="3F5F15FE">
            <w:pPr>
              <w:spacing w:line="400" w:lineRule="exact"/>
              <w:ind w:firstLine="240" w:firstLineChars="100"/>
              <w:textAlignment w:val="baseline"/>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pPr>
            <w:r>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t>6</w:t>
            </w:r>
          </w:p>
        </w:tc>
        <w:tc>
          <w:tcPr>
            <w:tcW w:w="953" w:type="dxa"/>
            <w:tcBorders>
              <w:top w:val="single" w:color="000000" w:sz="4" w:space="0"/>
              <w:left w:val="single" w:color="000000" w:sz="4" w:space="0"/>
              <w:right w:val="single" w:color="000000" w:sz="4" w:space="0"/>
            </w:tcBorders>
            <w:shd w:val="clear" w:color="auto" w:fill="FFFFFF"/>
            <w:noWrap/>
            <w:vAlign w:val="center"/>
          </w:tcPr>
          <w:p w14:paraId="7D7905AC">
            <w:pPr>
              <w:pStyle w:val="2"/>
              <w:widowControl/>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保修、保养工具</w:t>
            </w:r>
          </w:p>
        </w:tc>
        <w:tc>
          <w:tcPr>
            <w:tcW w:w="4733" w:type="dxa"/>
            <w:tcBorders>
              <w:top w:val="single" w:color="000000" w:sz="4" w:space="0"/>
              <w:left w:val="single" w:color="000000" w:sz="4" w:space="0"/>
              <w:bottom w:val="single" w:color="000000" w:sz="4" w:space="0"/>
              <w:right w:val="single" w:color="000000" w:sz="4" w:space="0"/>
            </w:tcBorders>
            <w:noWrap/>
            <w:vAlign w:val="center"/>
          </w:tcPr>
          <w:p w14:paraId="5A5F38B6">
            <w:pPr>
              <w:pStyle w:val="2"/>
              <w:widowControl/>
              <w:spacing w:line="360" w:lineRule="auto"/>
              <w:ind w:firstLine="0" w:firstLineChars="0"/>
              <w:jc w:val="left"/>
              <w:rPr>
                <w:rFonts w:ascii="仿宋" w:hAnsi="仿宋" w:eastAsia="仿宋" w:cs="仿宋"/>
              </w:rPr>
            </w:pPr>
            <w:r>
              <w:rPr>
                <w:rFonts w:hint="eastAsia" w:ascii="仿宋" w:hAnsi="仿宋" w:eastAsia="仿宋" w:cs="仿宋"/>
              </w:rPr>
              <w:t xml:space="preserve">评委根据投标人提供的保修、保养工具进行评议，满分5分。 </w:t>
            </w:r>
          </w:p>
          <w:p w14:paraId="372871E1">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rPr>
              <w:t>保修、保养工具配备齐全，完全满足招标要求的得5分；保修、保养工具配备略微欠缺的得4分；保修、保养工具配备基本满足的得3分；保修、保养工具配备不够全面、齐全的得2分；方案不能满足具有缺陷的得1分；未提供的不得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12690081">
            <w:pPr>
              <w:spacing w:line="40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7F7C6C77">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14:paraId="4D6F6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6" w:hRule="atLeast"/>
          <w:jc w:val="center"/>
        </w:trPr>
        <w:tc>
          <w:tcPr>
            <w:tcW w:w="795" w:type="dxa"/>
            <w:vMerge w:val="continue"/>
            <w:tcBorders>
              <w:left w:val="single" w:color="000000" w:sz="4" w:space="0"/>
              <w:right w:val="single" w:color="000000" w:sz="4" w:space="0"/>
            </w:tcBorders>
            <w:shd w:val="clear" w:color="auto" w:fill="auto"/>
            <w:noWrap/>
            <w:vAlign w:val="center"/>
          </w:tcPr>
          <w:p w14:paraId="70B5B06B">
            <w:pPr>
              <w:spacing w:line="400" w:lineRule="exact"/>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p>
        </w:tc>
        <w:tc>
          <w:tcPr>
            <w:tcW w:w="868" w:type="dxa"/>
            <w:tcBorders>
              <w:left w:val="single" w:color="000000" w:sz="4" w:space="0"/>
              <w:right w:val="single" w:color="000000" w:sz="4" w:space="0"/>
            </w:tcBorders>
            <w:shd w:val="clear" w:color="auto" w:fill="auto"/>
            <w:noWrap/>
            <w:vAlign w:val="center"/>
          </w:tcPr>
          <w:p w14:paraId="097A67DA">
            <w:pPr>
              <w:spacing w:line="400" w:lineRule="exact"/>
              <w:jc w:val="center"/>
              <w:textAlignment w:val="baseline"/>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pPr>
            <w:r>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t>7</w:t>
            </w:r>
          </w:p>
        </w:tc>
        <w:tc>
          <w:tcPr>
            <w:tcW w:w="953" w:type="dxa"/>
            <w:tcBorders>
              <w:left w:val="single" w:color="000000" w:sz="4" w:space="0"/>
              <w:right w:val="single" w:color="000000" w:sz="4" w:space="0"/>
            </w:tcBorders>
            <w:shd w:val="clear" w:color="auto" w:fill="FFFFFF"/>
            <w:noWrap/>
            <w:vAlign w:val="center"/>
          </w:tcPr>
          <w:p w14:paraId="321FA280">
            <w:pPr>
              <w:pStyle w:val="2"/>
              <w:widowControl/>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售后服务能力和维保人员配备</w:t>
            </w:r>
          </w:p>
        </w:tc>
        <w:tc>
          <w:tcPr>
            <w:tcW w:w="4733" w:type="dxa"/>
            <w:tcBorders>
              <w:top w:val="single" w:color="000000" w:sz="4" w:space="0"/>
              <w:left w:val="single" w:color="000000" w:sz="4" w:space="0"/>
              <w:right w:val="single" w:color="000000" w:sz="4" w:space="0"/>
            </w:tcBorders>
            <w:noWrap/>
            <w:vAlign w:val="center"/>
          </w:tcPr>
          <w:p w14:paraId="4303034D">
            <w:pPr>
              <w:pStyle w:val="2"/>
              <w:keepNext w:val="0"/>
              <w:keepLines/>
              <w:pageBreakBefore w:val="0"/>
              <w:widowControl/>
              <w:kinsoku/>
              <w:wordWrap w:val="0"/>
              <w:overflowPunct/>
              <w:topLinePunct/>
              <w:autoSpaceDE/>
              <w:autoSpaceDN/>
              <w:bidi w:val="0"/>
              <w:adjustRightInd w:val="0"/>
              <w:snapToGrid/>
              <w:spacing w:line="360" w:lineRule="auto"/>
              <w:ind w:firstLine="0" w:firstLineChars="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GB"/>
                <w14:textFill>
                  <w14:solidFill>
                    <w14:schemeClr w14:val="tx1"/>
                  </w14:solidFill>
                </w14:textFill>
              </w:rPr>
              <w:t>维修工程师</w:t>
            </w:r>
            <w:r>
              <w:rPr>
                <w:rFonts w:hint="eastAsia" w:ascii="仿宋" w:hAnsi="仿宋" w:eastAsia="仿宋" w:cs="仿宋"/>
                <w:color w:val="000000" w:themeColor="text1"/>
                <w:sz w:val="24"/>
                <w:szCs w:val="24"/>
                <w:highlight w:val="none"/>
                <w:lang w:val="en-US" w:eastAsia="zh-Hans"/>
                <w14:textFill>
                  <w14:solidFill>
                    <w14:schemeClr w14:val="tx1"/>
                  </w14:solidFill>
                </w14:textFill>
              </w:rPr>
              <w:t>在满足采购需求得基础上</w:t>
            </w:r>
            <w:r>
              <w:rPr>
                <w:rFonts w:hint="eastAsia" w:ascii="仿宋" w:hAnsi="仿宋" w:eastAsia="仿宋" w:cs="仿宋"/>
                <w:color w:val="000000" w:themeColor="text1"/>
                <w:sz w:val="24"/>
                <w:szCs w:val="24"/>
                <w:highlight w:val="none"/>
                <w:lang w:val="en-GB"/>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每</w:t>
            </w:r>
            <w:r>
              <w:rPr>
                <w:rFonts w:hint="eastAsia" w:ascii="仿宋" w:hAnsi="仿宋" w:eastAsia="仿宋" w:cs="仿宋"/>
                <w:color w:val="000000" w:themeColor="text1"/>
                <w:sz w:val="24"/>
                <w:szCs w:val="24"/>
                <w:highlight w:val="none"/>
                <w:lang w:val="en-US" w:eastAsia="zh-CN"/>
                <w14:textFill>
                  <w14:solidFill>
                    <w14:schemeClr w14:val="tx1"/>
                  </w14:solidFill>
                </w14:textFill>
              </w:rPr>
              <w:t>增加</w:t>
            </w:r>
            <w:r>
              <w:rPr>
                <w:rFonts w:hint="eastAsia" w:ascii="仿宋" w:hAnsi="仿宋" w:eastAsia="仿宋" w:cs="仿宋"/>
                <w:color w:val="000000" w:themeColor="text1"/>
                <w:sz w:val="24"/>
                <w:szCs w:val="24"/>
                <w:highlight w:val="none"/>
                <w14:textFill>
                  <w14:solidFill>
                    <w14:schemeClr w14:val="tx1"/>
                  </w14:solidFill>
                </w14:textFill>
              </w:rPr>
              <w:t>1个得1分，最高得4分，不满足不得分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GB"/>
                <w14:textFill>
                  <w14:solidFill>
                    <w14:schemeClr w14:val="tx1"/>
                  </w14:solidFill>
                </w14:textFill>
              </w:rPr>
              <w:t>提供维修工程师</w:t>
            </w:r>
            <w:r>
              <w:rPr>
                <w:rFonts w:hint="eastAsia" w:ascii="仿宋" w:hAnsi="仿宋" w:eastAsia="仿宋" w:cs="仿宋"/>
                <w:b/>
                <w:bCs/>
                <w:color w:val="000000" w:themeColor="text1"/>
                <w:sz w:val="24"/>
                <w:szCs w:val="24"/>
                <w:highlight w:val="none"/>
                <w14:textFill>
                  <w14:solidFill>
                    <w14:schemeClr w14:val="tx1"/>
                  </w14:solidFill>
                </w14:textFill>
              </w:rPr>
              <w:t>近3个月</w:t>
            </w:r>
            <w:r>
              <w:rPr>
                <w:rFonts w:hint="eastAsia" w:ascii="仿宋" w:hAnsi="仿宋" w:eastAsia="仿宋" w:cs="仿宋"/>
                <w:b/>
                <w:bCs/>
                <w:color w:val="000000" w:themeColor="text1"/>
                <w:sz w:val="24"/>
                <w:szCs w:val="24"/>
                <w:highlight w:val="none"/>
                <w:lang w:eastAsia="zh-CN"/>
                <w14:textFill>
                  <w14:solidFill>
                    <w14:schemeClr w14:val="tx1"/>
                  </w14:solidFill>
                </w14:textFill>
              </w:rPr>
              <w:t>内（</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2024年6月、7月、8月</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任意一个月</w:t>
            </w:r>
            <w:r>
              <w:rPr>
                <w:rFonts w:hint="eastAsia" w:ascii="仿宋" w:hAnsi="仿宋" w:eastAsia="仿宋" w:cs="仿宋"/>
                <w:b/>
                <w:bCs/>
                <w:color w:val="000000" w:themeColor="text1"/>
                <w:sz w:val="24"/>
                <w:szCs w:val="24"/>
                <w:highlight w:val="none"/>
                <w:lang w:val="en-GB"/>
                <w14:textFill>
                  <w14:solidFill>
                    <w14:schemeClr w14:val="tx1"/>
                  </w14:solidFill>
                </w14:textFill>
              </w:rPr>
              <w:t>社保缴纳证明及其原厂培训资格证书</w:t>
            </w:r>
            <w:r>
              <w:rPr>
                <w:rFonts w:hint="eastAsia" w:ascii="仿宋" w:hAnsi="仿宋" w:eastAsia="仿宋" w:cs="仿宋"/>
                <w:b/>
                <w:bCs/>
                <w:color w:val="000000" w:themeColor="text1"/>
                <w:sz w:val="24"/>
                <w:szCs w:val="24"/>
                <w:highlight w:val="none"/>
                <w14:textFill>
                  <w14:solidFill>
                    <w14:schemeClr w14:val="tx1"/>
                  </w14:solidFill>
                </w14:textFill>
              </w:rPr>
              <w:t>复印件</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并加盖公章</w:t>
            </w:r>
            <w:r>
              <w:rPr>
                <w:rFonts w:hint="eastAsia" w:ascii="仿宋" w:hAnsi="仿宋" w:eastAsia="仿宋" w:cs="仿宋"/>
                <w:b/>
                <w:bCs/>
                <w:color w:val="000000" w:themeColor="text1"/>
                <w:sz w:val="24"/>
                <w:szCs w:val="24"/>
                <w:highlight w:val="none"/>
                <w:lang w:val="en-GB"/>
                <w14:textFill>
                  <w14:solidFill>
                    <w14:schemeClr w14:val="tx1"/>
                  </w14:solidFill>
                </w14:textFill>
              </w:rPr>
              <w:t>。</w:t>
            </w:r>
          </w:p>
        </w:tc>
        <w:tc>
          <w:tcPr>
            <w:tcW w:w="976" w:type="dxa"/>
            <w:tcBorders>
              <w:top w:val="single" w:color="000000" w:sz="4" w:space="0"/>
              <w:left w:val="single" w:color="000000" w:sz="4" w:space="0"/>
              <w:right w:val="single" w:color="000000" w:sz="4" w:space="0"/>
            </w:tcBorders>
            <w:noWrap/>
            <w:vAlign w:val="center"/>
          </w:tcPr>
          <w:p w14:paraId="798C0039">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7071F98E">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客观分</w:t>
            </w:r>
          </w:p>
        </w:tc>
      </w:tr>
      <w:tr w14:paraId="7139C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795" w:type="dxa"/>
            <w:vMerge w:val="continue"/>
            <w:tcBorders>
              <w:left w:val="single" w:color="000000" w:sz="4" w:space="0"/>
              <w:right w:val="single" w:color="000000" w:sz="4" w:space="0"/>
            </w:tcBorders>
            <w:shd w:val="clear" w:color="auto" w:fill="auto"/>
            <w:noWrap/>
            <w:vAlign w:val="center"/>
          </w:tcPr>
          <w:p w14:paraId="709DC531">
            <w:pPr>
              <w:spacing w:line="400" w:lineRule="exact"/>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p>
        </w:tc>
        <w:tc>
          <w:tcPr>
            <w:tcW w:w="868" w:type="dxa"/>
            <w:tcBorders>
              <w:left w:val="single" w:color="000000" w:sz="4" w:space="0"/>
              <w:bottom w:val="single" w:color="000000" w:sz="4" w:space="0"/>
              <w:right w:val="single" w:color="000000" w:sz="4" w:space="0"/>
            </w:tcBorders>
            <w:shd w:val="clear" w:color="auto" w:fill="auto"/>
            <w:noWrap/>
            <w:vAlign w:val="center"/>
          </w:tcPr>
          <w:p w14:paraId="58320367">
            <w:pPr>
              <w:spacing w:line="400" w:lineRule="exact"/>
              <w:jc w:val="center"/>
              <w:textAlignment w:val="baseline"/>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pPr>
            <w:r>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t>8</w:t>
            </w:r>
          </w:p>
        </w:tc>
        <w:tc>
          <w:tcPr>
            <w:tcW w:w="953" w:type="dxa"/>
            <w:tcBorders>
              <w:left w:val="single" w:color="000000" w:sz="4" w:space="0"/>
              <w:bottom w:val="single" w:color="000000" w:sz="4" w:space="0"/>
              <w:right w:val="single" w:color="000000" w:sz="4" w:space="0"/>
            </w:tcBorders>
            <w:shd w:val="clear" w:color="auto" w:fill="FFFFFF"/>
            <w:noWrap/>
            <w:vAlign w:val="center"/>
          </w:tcPr>
          <w:p w14:paraId="218F0EF9">
            <w:pPr>
              <w:pStyle w:val="2"/>
              <w:widowControl/>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实施方案</w:t>
            </w:r>
          </w:p>
        </w:tc>
        <w:tc>
          <w:tcPr>
            <w:tcW w:w="4733" w:type="dxa"/>
            <w:tcBorders>
              <w:top w:val="single" w:color="000000" w:sz="4" w:space="0"/>
              <w:left w:val="single" w:color="000000" w:sz="4" w:space="0"/>
              <w:bottom w:val="single" w:color="000000" w:sz="4" w:space="0"/>
              <w:right w:val="single" w:color="000000" w:sz="4" w:space="0"/>
            </w:tcBorders>
            <w:noWrap/>
            <w:vAlign w:val="center"/>
          </w:tcPr>
          <w:p w14:paraId="2F60F34D">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评委根据投标人提供的针对本项目的组织实施方案进行评议，满分5分。</w:t>
            </w:r>
          </w:p>
          <w:p w14:paraId="7B102732">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实施方案符合要求，切实可行、内容完整的得5分；整体方案符合要求，思路可行、内容完整、但有所欠缺的得4分；整体方案符合要求，有方案、但内容不完整的得3分；整体方案内容不完整，可实施性不强的得2分；整体方案内容不完整与本项目需求有出入，可实施性差的得1分；未提供方案的得0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10B53E3A">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1C2D819C">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14:paraId="10816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795" w:type="dxa"/>
            <w:vMerge w:val="continue"/>
            <w:tcBorders>
              <w:left w:val="single" w:color="000000" w:sz="4" w:space="0"/>
              <w:right w:val="single" w:color="000000" w:sz="4" w:space="0"/>
            </w:tcBorders>
            <w:shd w:val="clear" w:color="auto" w:fill="auto"/>
            <w:noWrap/>
            <w:vAlign w:val="center"/>
          </w:tcPr>
          <w:p w14:paraId="6C4A9015">
            <w:pPr>
              <w:spacing w:line="400" w:lineRule="exact"/>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p>
        </w:tc>
        <w:tc>
          <w:tcPr>
            <w:tcW w:w="868" w:type="dxa"/>
            <w:tcBorders>
              <w:left w:val="single" w:color="000000" w:sz="4" w:space="0"/>
              <w:bottom w:val="single" w:color="000000" w:sz="4" w:space="0"/>
              <w:right w:val="single" w:color="000000" w:sz="4" w:space="0"/>
            </w:tcBorders>
            <w:shd w:val="clear" w:color="auto" w:fill="auto"/>
            <w:noWrap/>
            <w:vAlign w:val="center"/>
          </w:tcPr>
          <w:p w14:paraId="58F01EC1">
            <w:pPr>
              <w:spacing w:line="400" w:lineRule="exact"/>
              <w:jc w:val="center"/>
              <w:textAlignment w:val="baseline"/>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pPr>
            <w:r>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t>9</w:t>
            </w:r>
          </w:p>
        </w:tc>
        <w:tc>
          <w:tcPr>
            <w:tcW w:w="953" w:type="dxa"/>
            <w:tcBorders>
              <w:left w:val="single" w:color="000000" w:sz="4" w:space="0"/>
              <w:bottom w:val="single" w:color="000000" w:sz="4" w:space="0"/>
              <w:right w:val="single" w:color="000000" w:sz="4" w:space="0"/>
            </w:tcBorders>
            <w:shd w:val="clear" w:color="auto" w:fill="FFFFFF"/>
            <w:noWrap/>
            <w:vAlign w:val="center"/>
          </w:tcPr>
          <w:p w14:paraId="04939FF4">
            <w:pPr>
              <w:pStyle w:val="2"/>
              <w:widowControl/>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故障处理解决、应急方案</w:t>
            </w:r>
          </w:p>
        </w:tc>
        <w:tc>
          <w:tcPr>
            <w:tcW w:w="4733" w:type="dxa"/>
            <w:tcBorders>
              <w:top w:val="single" w:color="000000" w:sz="4" w:space="0"/>
              <w:left w:val="single" w:color="000000" w:sz="4" w:space="0"/>
              <w:bottom w:val="single" w:color="000000" w:sz="4" w:space="0"/>
              <w:right w:val="single" w:color="000000" w:sz="4" w:space="0"/>
            </w:tcBorders>
            <w:noWrap/>
            <w:vAlign w:val="center"/>
          </w:tcPr>
          <w:p w14:paraId="29501125">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评委根据投标人提供的针对本项目的故障处理解决、应急方案进行评议，满分5分。</w:t>
            </w:r>
          </w:p>
          <w:p w14:paraId="62F7FF9A">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方案完全满足采购人需求的得5分；方案略微不足的得4分；方案基本满足的得3分；方案不够及时、全面的得2分；不能满足的得1分；未提供不得分。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59F3264E">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7E6CDA69">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14:paraId="41853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jc w:val="center"/>
        </w:trPr>
        <w:tc>
          <w:tcPr>
            <w:tcW w:w="795" w:type="dxa"/>
            <w:vMerge w:val="continue"/>
            <w:tcBorders>
              <w:left w:val="single" w:color="000000" w:sz="4" w:space="0"/>
              <w:right w:val="single" w:color="000000" w:sz="4" w:space="0"/>
            </w:tcBorders>
            <w:shd w:val="clear" w:color="auto" w:fill="auto"/>
            <w:noWrap/>
            <w:vAlign w:val="center"/>
          </w:tcPr>
          <w:p w14:paraId="4BA1F062">
            <w:pPr>
              <w:spacing w:line="400" w:lineRule="exact"/>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p>
        </w:tc>
        <w:tc>
          <w:tcPr>
            <w:tcW w:w="868" w:type="dxa"/>
            <w:tcBorders>
              <w:top w:val="single" w:color="000000" w:sz="4" w:space="0"/>
              <w:left w:val="single" w:color="000000" w:sz="4" w:space="0"/>
              <w:right w:val="single" w:color="000000" w:sz="4" w:space="0"/>
            </w:tcBorders>
            <w:shd w:val="clear" w:color="auto" w:fill="auto"/>
            <w:noWrap/>
            <w:vAlign w:val="center"/>
          </w:tcPr>
          <w:p w14:paraId="5E99C05E">
            <w:pPr>
              <w:spacing w:line="400" w:lineRule="exact"/>
              <w:jc w:val="center"/>
              <w:textAlignment w:val="baseline"/>
              <w:rPr>
                <w:rStyle w:val="975"/>
                <w:rFonts w:hint="default" w:ascii="仿宋" w:hAnsi="仿宋" w:eastAsia="仿宋" w:cs="仿宋"/>
                <w:color w:val="000000" w:themeColor="text1"/>
                <w:kern w:val="0"/>
                <w:sz w:val="24"/>
                <w:szCs w:val="24"/>
                <w:highlight w:val="none"/>
                <w:lang w:val="en-US"/>
                <w14:textFill>
                  <w14:solidFill>
                    <w14:schemeClr w14:val="tx1"/>
                  </w14:solidFill>
                </w14:textFill>
              </w:rPr>
            </w:pPr>
            <w:r>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t>10</w:t>
            </w:r>
          </w:p>
        </w:tc>
        <w:tc>
          <w:tcPr>
            <w:tcW w:w="953" w:type="dxa"/>
            <w:tcBorders>
              <w:top w:val="single" w:color="000000" w:sz="4" w:space="0"/>
              <w:left w:val="single" w:color="000000" w:sz="4" w:space="0"/>
              <w:right w:val="single" w:color="000000" w:sz="4" w:space="0"/>
            </w:tcBorders>
            <w:shd w:val="clear" w:color="auto" w:fill="FFFFFF"/>
            <w:noWrap/>
            <w:vAlign w:val="center"/>
          </w:tcPr>
          <w:p w14:paraId="20E7E8FD">
            <w:pPr>
              <w:pStyle w:val="2"/>
              <w:widowControl/>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服务承诺</w:t>
            </w:r>
          </w:p>
        </w:tc>
        <w:tc>
          <w:tcPr>
            <w:tcW w:w="4733" w:type="dxa"/>
            <w:tcBorders>
              <w:top w:val="single" w:color="000000" w:sz="4" w:space="0"/>
              <w:left w:val="single" w:color="000000" w:sz="4" w:space="0"/>
              <w:bottom w:val="single" w:color="000000" w:sz="4" w:space="0"/>
              <w:right w:val="single" w:color="000000" w:sz="4" w:space="0"/>
            </w:tcBorders>
            <w:noWrap/>
            <w:vAlign w:val="center"/>
          </w:tcPr>
          <w:p w14:paraId="18503538">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评委根据投标人提供的针对本项目的服务承诺进行评议，满分</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分。</w:t>
            </w:r>
          </w:p>
          <w:p w14:paraId="61CCEBB8">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服务承诺详细、具体可行，结合采购人实际情况的得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分；服务承诺较详细、可行略有欠缺的得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分；服务承诺不具体、可行性差的得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内</w:t>
            </w:r>
            <w:r>
              <w:rPr>
                <w:rFonts w:hint="eastAsia" w:ascii="仿宋" w:hAnsi="仿宋" w:eastAsia="仿宋" w:cs="仿宋"/>
                <w:color w:val="000000" w:themeColor="text1"/>
                <w:sz w:val="24"/>
                <w:szCs w:val="24"/>
                <w:highlight w:val="none"/>
                <w14:textFill>
                  <w14:solidFill>
                    <w14:schemeClr w14:val="tx1"/>
                  </w14:solidFill>
                </w14:textFill>
              </w:rPr>
              <w:t>容不明确、多处不足的得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未提供的不得分。</w:t>
            </w:r>
          </w:p>
        </w:tc>
        <w:tc>
          <w:tcPr>
            <w:tcW w:w="976" w:type="dxa"/>
            <w:tcBorders>
              <w:top w:val="single" w:color="000000" w:sz="4" w:space="0"/>
              <w:left w:val="single" w:color="000000" w:sz="4" w:space="0"/>
              <w:right w:val="single" w:color="000000" w:sz="4" w:space="0"/>
            </w:tcBorders>
            <w:noWrap/>
            <w:vAlign w:val="center"/>
          </w:tcPr>
          <w:p w14:paraId="2AE38FE3">
            <w:pPr>
              <w:spacing w:line="40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c>
          <w:tcPr>
            <w:tcW w:w="1097" w:type="dxa"/>
            <w:gridSpan w:val="2"/>
            <w:tcBorders>
              <w:top w:val="single" w:color="000000" w:sz="4" w:space="0"/>
              <w:left w:val="single" w:color="000000" w:sz="4" w:space="0"/>
              <w:right w:val="single" w:color="000000" w:sz="4" w:space="0"/>
            </w:tcBorders>
            <w:noWrap/>
            <w:vAlign w:val="center"/>
          </w:tcPr>
          <w:p w14:paraId="0C66C3D1">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14:paraId="02D66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795" w:type="dxa"/>
            <w:vMerge w:val="continue"/>
            <w:tcBorders>
              <w:left w:val="single" w:color="000000" w:sz="4" w:space="0"/>
              <w:right w:val="single" w:color="000000" w:sz="4" w:space="0"/>
            </w:tcBorders>
            <w:shd w:val="clear" w:color="auto" w:fill="auto"/>
            <w:noWrap/>
            <w:vAlign w:val="center"/>
          </w:tcPr>
          <w:p w14:paraId="50AAD6F1">
            <w:pPr>
              <w:spacing w:line="400" w:lineRule="exact"/>
              <w:rPr>
                <w:rFonts w:hint="eastAsia" w:ascii="仿宋" w:hAnsi="仿宋" w:eastAsia="仿宋" w:cs="仿宋"/>
                <w:color w:val="000000" w:themeColor="text1"/>
                <w:sz w:val="24"/>
                <w:szCs w:val="24"/>
                <w:highlight w:val="none"/>
                <w14:textFill>
                  <w14:solidFill>
                    <w14:schemeClr w14:val="tx1"/>
                  </w14:solidFill>
                </w14:textFill>
              </w:rPr>
            </w:pPr>
          </w:p>
        </w:tc>
        <w:tc>
          <w:tcPr>
            <w:tcW w:w="868" w:type="dxa"/>
            <w:tcBorders>
              <w:left w:val="single" w:color="000000" w:sz="4" w:space="0"/>
              <w:bottom w:val="single" w:color="000000" w:sz="4" w:space="0"/>
              <w:right w:val="single" w:color="000000" w:sz="4" w:space="0"/>
            </w:tcBorders>
            <w:shd w:val="clear" w:color="auto" w:fill="auto"/>
            <w:noWrap/>
            <w:vAlign w:val="center"/>
          </w:tcPr>
          <w:p w14:paraId="787473D8">
            <w:pPr>
              <w:spacing w:line="400" w:lineRule="exact"/>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p>
        </w:tc>
        <w:tc>
          <w:tcPr>
            <w:tcW w:w="953" w:type="dxa"/>
            <w:tcBorders>
              <w:left w:val="single" w:color="000000" w:sz="4" w:space="0"/>
              <w:bottom w:val="single" w:color="000000" w:sz="4" w:space="0"/>
              <w:right w:val="single" w:color="000000" w:sz="4" w:space="0"/>
            </w:tcBorders>
            <w:shd w:val="clear" w:color="auto" w:fill="FFFFFF"/>
            <w:noWrap/>
            <w:vAlign w:val="center"/>
          </w:tcPr>
          <w:p w14:paraId="21E6F89C">
            <w:pPr>
              <w:pStyle w:val="2"/>
              <w:widowControl/>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响应时间</w:t>
            </w:r>
          </w:p>
        </w:tc>
        <w:tc>
          <w:tcPr>
            <w:tcW w:w="4733" w:type="dxa"/>
            <w:tcBorders>
              <w:top w:val="single" w:color="000000" w:sz="4" w:space="0"/>
              <w:left w:val="single" w:color="000000" w:sz="4" w:space="0"/>
              <w:bottom w:val="single" w:color="000000" w:sz="4" w:space="0"/>
              <w:right w:val="single" w:color="000000" w:sz="4" w:space="0"/>
            </w:tcBorders>
            <w:noWrap/>
            <w:vAlign w:val="center"/>
          </w:tcPr>
          <w:p w14:paraId="73EED9B4">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评委根据投标人的响应时间长短进行评议，满分</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分。</w:t>
            </w:r>
          </w:p>
          <w:p w14:paraId="4AC16DCE">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方案及时完全满足采购需求的得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分；方案基本满足的得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分；方案不够及时的得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方案未明确的得1分；</w:t>
            </w:r>
            <w:r>
              <w:rPr>
                <w:rFonts w:hint="eastAsia" w:ascii="仿宋" w:hAnsi="仿宋" w:eastAsia="仿宋" w:cs="仿宋"/>
                <w:color w:val="000000" w:themeColor="text1"/>
                <w:sz w:val="24"/>
                <w:szCs w:val="24"/>
                <w:highlight w:val="none"/>
                <w14:textFill>
                  <w14:solidFill>
                    <w14:schemeClr w14:val="tx1"/>
                  </w14:solidFill>
                </w14:textFill>
              </w:rPr>
              <w:t>未提供不得分。</w:t>
            </w:r>
          </w:p>
        </w:tc>
        <w:tc>
          <w:tcPr>
            <w:tcW w:w="976" w:type="dxa"/>
            <w:tcBorders>
              <w:left w:val="single" w:color="000000" w:sz="4" w:space="0"/>
              <w:bottom w:val="single" w:color="000000" w:sz="4" w:space="0"/>
              <w:right w:val="single" w:color="000000" w:sz="4" w:space="0"/>
            </w:tcBorders>
            <w:noWrap/>
            <w:vAlign w:val="center"/>
          </w:tcPr>
          <w:p w14:paraId="62D15D35">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c>
          <w:tcPr>
            <w:tcW w:w="1097" w:type="dxa"/>
            <w:gridSpan w:val="2"/>
            <w:tcBorders>
              <w:left w:val="single" w:color="000000" w:sz="4" w:space="0"/>
              <w:bottom w:val="single" w:color="000000" w:sz="4" w:space="0"/>
              <w:right w:val="single" w:color="000000" w:sz="4" w:space="0"/>
            </w:tcBorders>
            <w:noWrap/>
            <w:vAlign w:val="center"/>
          </w:tcPr>
          <w:p w14:paraId="48EBAF68">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14:paraId="56969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795" w:type="dxa"/>
            <w:vMerge w:val="continue"/>
            <w:tcBorders>
              <w:left w:val="single" w:color="000000" w:sz="4" w:space="0"/>
              <w:right w:val="single" w:color="000000" w:sz="4" w:space="0"/>
            </w:tcBorders>
            <w:shd w:val="clear" w:color="auto" w:fill="auto"/>
            <w:noWrap/>
            <w:vAlign w:val="center"/>
          </w:tcPr>
          <w:p w14:paraId="24DEF5E6">
            <w:pPr>
              <w:spacing w:line="400" w:lineRule="exact"/>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CAB0">
            <w:pPr>
              <w:spacing w:line="400" w:lineRule="exact"/>
              <w:jc w:val="center"/>
              <w:textAlignment w:val="baseline"/>
              <w:rPr>
                <w:rStyle w:val="975"/>
                <w:rFonts w:hint="default" w:ascii="仿宋" w:hAnsi="仿宋" w:eastAsia="仿宋" w:cs="仿宋"/>
                <w:color w:val="000000" w:themeColor="text1"/>
                <w:kern w:val="0"/>
                <w:sz w:val="24"/>
                <w:szCs w:val="24"/>
                <w:highlight w:val="none"/>
                <w:lang w:val="en-US"/>
                <w14:textFill>
                  <w14:solidFill>
                    <w14:schemeClr w14:val="tx1"/>
                  </w14:solidFill>
                </w14:textFill>
              </w:rPr>
            </w:pPr>
            <w:r>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t>12</w:t>
            </w:r>
          </w:p>
        </w:tc>
        <w:tc>
          <w:tcPr>
            <w:tcW w:w="95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5ED7D0E">
            <w:pPr>
              <w:pStyle w:val="2"/>
              <w:widowControl/>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保养指导</w:t>
            </w:r>
          </w:p>
        </w:tc>
        <w:tc>
          <w:tcPr>
            <w:tcW w:w="4733" w:type="dxa"/>
            <w:tcBorders>
              <w:top w:val="single" w:color="000000" w:sz="4" w:space="0"/>
              <w:left w:val="single" w:color="auto" w:sz="4" w:space="0"/>
              <w:bottom w:val="single" w:color="000000" w:sz="4" w:space="0"/>
              <w:right w:val="single" w:color="000000" w:sz="4" w:space="0"/>
            </w:tcBorders>
            <w:noWrap/>
            <w:vAlign w:val="center"/>
          </w:tcPr>
          <w:p w14:paraId="5F2FB0F9">
            <w:pPr>
              <w:pStyle w:val="2"/>
              <w:widowControl/>
              <w:spacing w:line="360" w:lineRule="auto"/>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评委根据投标人提供的保养指导、维护手册等情况进行评议，满分</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分。</w:t>
            </w:r>
          </w:p>
          <w:p w14:paraId="5155513D">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指导全面、可行得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分；基本可行的得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分；存在缺陷的得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内</w:t>
            </w:r>
            <w:r>
              <w:rPr>
                <w:rFonts w:hint="eastAsia" w:ascii="仿宋" w:hAnsi="仿宋" w:eastAsia="仿宋" w:cs="仿宋"/>
                <w:color w:val="000000" w:themeColor="text1"/>
                <w:sz w:val="24"/>
                <w:szCs w:val="24"/>
                <w:highlight w:val="none"/>
                <w14:textFill>
                  <w14:solidFill>
                    <w14:schemeClr w14:val="tx1"/>
                  </w14:solidFill>
                </w14:textFill>
              </w:rPr>
              <w:t>容不明确、多处不足的得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未提供不得分。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73CB2DC5">
            <w:pPr>
              <w:spacing w:line="40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13F367C7">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14:paraId="7C86A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795" w:type="dxa"/>
            <w:vMerge w:val="continue"/>
            <w:tcBorders>
              <w:left w:val="single" w:color="000000" w:sz="4" w:space="0"/>
              <w:right w:val="single" w:color="000000" w:sz="4" w:space="0"/>
            </w:tcBorders>
            <w:shd w:val="clear" w:color="auto" w:fill="auto"/>
            <w:noWrap/>
            <w:vAlign w:val="center"/>
          </w:tcPr>
          <w:p w14:paraId="03155FC0">
            <w:pPr>
              <w:spacing w:line="400" w:lineRule="exact"/>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p>
        </w:tc>
        <w:tc>
          <w:tcPr>
            <w:tcW w:w="868" w:type="dxa"/>
            <w:tcBorders>
              <w:top w:val="single" w:color="000000" w:sz="4" w:space="0"/>
              <w:left w:val="single" w:color="000000" w:sz="4" w:space="0"/>
              <w:right w:val="single" w:color="000000" w:sz="4" w:space="0"/>
            </w:tcBorders>
            <w:shd w:val="clear" w:color="auto" w:fill="auto"/>
            <w:noWrap/>
            <w:vAlign w:val="center"/>
          </w:tcPr>
          <w:p w14:paraId="059D37FF">
            <w:pPr>
              <w:spacing w:line="400" w:lineRule="exact"/>
              <w:jc w:val="center"/>
              <w:textAlignment w:val="baseline"/>
              <w:rPr>
                <w:rStyle w:val="975"/>
                <w:rFonts w:hint="default" w:ascii="仿宋" w:hAnsi="仿宋" w:eastAsia="仿宋" w:cs="仿宋"/>
                <w:color w:val="000000" w:themeColor="text1"/>
                <w:kern w:val="0"/>
                <w:sz w:val="24"/>
                <w:szCs w:val="24"/>
                <w:highlight w:val="none"/>
                <w:lang w:val="en-US"/>
                <w14:textFill>
                  <w14:solidFill>
                    <w14:schemeClr w14:val="tx1"/>
                  </w14:solidFill>
                </w14:textFill>
              </w:rPr>
            </w:pPr>
            <w:r>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t>13</w:t>
            </w:r>
          </w:p>
        </w:tc>
        <w:tc>
          <w:tcPr>
            <w:tcW w:w="953" w:type="dxa"/>
            <w:tcBorders>
              <w:top w:val="single" w:color="000000" w:sz="4" w:space="0"/>
              <w:left w:val="single" w:color="000000" w:sz="4" w:space="0"/>
              <w:right w:val="single" w:color="auto" w:sz="4" w:space="0"/>
            </w:tcBorders>
            <w:shd w:val="clear" w:color="auto" w:fill="FFFFFF"/>
            <w:noWrap/>
            <w:vAlign w:val="center"/>
          </w:tcPr>
          <w:p w14:paraId="3C7F870B">
            <w:pPr>
              <w:pStyle w:val="2"/>
              <w:widowControl/>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备品备件</w:t>
            </w:r>
          </w:p>
        </w:tc>
        <w:tc>
          <w:tcPr>
            <w:tcW w:w="4733" w:type="dxa"/>
            <w:tcBorders>
              <w:top w:val="single" w:color="000000" w:sz="4" w:space="0"/>
              <w:left w:val="single" w:color="auto" w:sz="4" w:space="0"/>
              <w:bottom w:val="single" w:color="000000" w:sz="4" w:space="0"/>
              <w:right w:val="single" w:color="000000" w:sz="4" w:space="0"/>
            </w:tcBorders>
            <w:noWrap/>
            <w:vAlign w:val="center"/>
          </w:tcPr>
          <w:p w14:paraId="1AC8CAA0">
            <w:pPr>
              <w:pStyle w:val="2"/>
              <w:widowControl/>
              <w:spacing w:line="360" w:lineRule="auto"/>
              <w:ind w:firstLine="0" w:firstLineChars="0"/>
              <w:jc w:val="left"/>
              <w:rPr>
                <w:rFonts w:ascii="仿宋" w:hAnsi="仿宋" w:eastAsia="仿宋" w:cs="仿宋"/>
              </w:rPr>
            </w:pPr>
            <w:r>
              <w:rPr>
                <w:rFonts w:hint="eastAsia" w:ascii="仿宋" w:hAnsi="仿宋" w:eastAsia="仿宋" w:cs="仿宋"/>
              </w:rPr>
              <w:t>评委根据投标人的备品备件库的便利性、库存情况进行评议，满分5分。</w:t>
            </w:r>
          </w:p>
          <w:p w14:paraId="34AA9FEC">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rPr>
              <w:t>便利性好、库存足的得5分；便利性较好、库存较充足的得4分；便利性一般、库存基本满足的得3分；便利性一般、库存不足的得2分；便利性较差、库存不足的得1分；无备品备件库的不得分。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151A9127">
            <w:pPr>
              <w:spacing w:line="40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743FCB61">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14:paraId="331D0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jc w:val="center"/>
        </w:trPr>
        <w:tc>
          <w:tcPr>
            <w:tcW w:w="795" w:type="dxa"/>
            <w:vMerge w:val="continue"/>
            <w:tcBorders>
              <w:left w:val="single" w:color="000000" w:sz="4" w:space="0"/>
              <w:right w:val="single" w:color="000000" w:sz="4" w:space="0"/>
            </w:tcBorders>
            <w:shd w:val="clear" w:color="auto" w:fill="auto"/>
            <w:noWrap/>
            <w:vAlign w:val="center"/>
          </w:tcPr>
          <w:p w14:paraId="1EF8A202">
            <w:pPr>
              <w:spacing w:line="400" w:lineRule="exact"/>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p>
        </w:tc>
        <w:tc>
          <w:tcPr>
            <w:tcW w:w="868" w:type="dxa"/>
            <w:tcBorders>
              <w:top w:val="single" w:color="000000" w:sz="4" w:space="0"/>
              <w:left w:val="single" w:color="000000" w:sz="4" w:space="0"/>
              <w:right w:val="single" w:color="000000" w:sz="4" w:space="0"/>
            </w:tcBorders>
            <w:shd w:val="clear" w:color="auto" w:fill="auto"/>
            <w:noWrap/>
            <w:vAlign w:val="center"/>
          </w:tcPr>
          <w:p w14:paraId="72BC0AA5">
            <w:pPr>
              <w:spacing w:line="400" w:lineRule="exact"/>
              <w:jc w:val="center"/>
              <w:textAlignment w:val="baseline"/>
              <w:rPr>
                <w:rStyle w:val="975"/>
                <w:rFonts w:hint="default" w:ascii="仿宋" w:hAnsi="仿宋" w:eastAsia="仿宋" w:cs="仿宋"/>
                <w:color w:val="000000" w:themeColor="text1"/>
                <w:kern w:val="0"/>
                <w:sz w:val="24"/>
                <w:szCs w:val="24"/>
                <w:highlight w:val="none"/>
                <w:lang w:val="en-US"/>
                <w14:textFill>
                  <w14:solidFill>
                    <w14:schemeClr w14:val="tx1"/>
                  </w14:solidFill>
                </w14:textFill>
              </w:rPr>
            </w:pPr>
            <w:r>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t>14</w:t>
            </w:r>
          </w:p>
        </w:tc>
        <w:tc>
          <w:tcPr>
            <w:tcW w:w="953" w:type="dxa"/>
            <w:tcBorders>
              <w:top w:val="single" w:color="000000" w:sz="4" w:space="0"/>
              <w:left w:val="single" w:color="000000" w:sz="4" w:space="0"/>
              <w:right w:val="single" w:color="auto" w:sz="4" w:space="0"/>
            </w:tcBorders>
            <w:shd w:val="clear" w:color="auto" w:fill="FFFFFF"/>
            <w:noWrap/>
            <w:vAlign w:val="center"/>
          </w:tcPr>
          <w:p w14:paraId="4DEECC7D">
            <w:pPr>
              <w:pStyle w:val="2"/>
              <w:widowControl/>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其他</w:t>
            </w:r>
            <w:r>
              <w:rPr>
                <w:rFonts w:hint="eastAsia" w:ascii="仿宋" w:hAnsi="仿宋" w:eastAsia="仿宋" w:cs="仿宋"/>
                <w:color w:val="000000" w:themeColor="text1"/>
                <w:sz w:val="24"/>
                <w:szCs w:val="24"/>
                <w:highlight w:val="none"/>
                <w14:textFill>
                  <w14:solidFill>
                    <w14:schemeClr w14:val="tx1"/>
                  </w14:solidFill>
                </w14:textFill>
              </w:rPr>
              <w:t>措施</w:t>
            </w:r>
          </w:p>
        </w:tc>
        <w:tc>
          <w:tcPr>
            <w:tcW w:w="4733" w:type="dxa"/>
            <w:tcBorders>
              <w:top w:val="single" w:color="000000" w:sz="4" w:space="0"/>
              <w:left w:val="single" w:color="auto" w:sz="4" w:space="0"/>
              <w:right w:val="single" w:color="000000" w:sz="4" w:space="0"/>
            </w:tcBorders>
            <w:noWrap/>
            <w:vAlign w:val="center"/>
          </w:tcPr>
          <w:p w14:paraId="5E47DE33">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对投标人是否有提供针对本项目的优惠措施（</w:t>
            </w:r>
            <w:r>
              <w:rPr>
                <w:rFonts w:hint="eastAsia" w:ascii="仿宋" w:hAnsi="仿宋" w:eastAsia="仿宋" w:cs="仿宋"/>
                <w:color w:val="000000" w:themeColor="text1"/>
                <w:sz w:val="24"/>
                <w:szCs w:val="24"/>
                <w:highlight w:val="none"/>
                <w:lang w:val="en-US" w:eastAsia="zh-CN"/>
                <w14:textFill>
                  <w14:solidFill>
                    <w14:schemeClr w14:val="tx1"/>
                  </w14:solidFill>
                </w14:textFill>
              </w:rPr>
              <w:t>保修保养</w:t>
            </w:r>
            <w:r>
              <w:rPr>
                <w:rFonts w:hint="eastAsia" w:ascii="仿宋" w:hAnsi="仿宋" w:eastAsia="仿宋" w:cs="仿宋"/>
                <w:color w:val="000000" w:themeColor="text1"/>
                <w:sz w:val="24"/>
                <w:szCs w:val="24"/>
                <w:highlight w:val="none"/>
                <w14:textFill>
                  <w14:solidFill>
                    <w14:schemeClr w14:val="tx1"/>
                  </w14:solidFill>
                </w14:textFill>
              </w:rPr>
              <w:t>、备品备件等方面）进行评定，每提供一个具有实时性的优惠措施得1分，本项最高得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分，不提供不得分。</w:t>
            </w:r>
          </w:p>
        </w:tc>
        <w:tc>
          <w:tcPr>
            <w:tcW w:w="976" w:type="dxa"/>
            <w:tcBorders>
              <w:top w:val="single" w:color="000000" w:sz="4" w:space="0"/>
              <w:left w:val="single" w:color="000000" w:sz="4" w:space="0"/>
              <w:right w:val="single" w:color="000000" w:sz="4" w:space="0"/>
            </w:tcBorders>
            <w:noWrap/>
            <w:vAlign w:val="center"/>
          </w:tcPr>
          <w:p w14:paraId="575C5EB4">
            <w:pPr>
              <w:spacing w:line="40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3C78938D">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14:paraId="73FD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95" w:type="dxa"/>
            <w:noWrap w:val="0"/>
            <w:vAlign w:val="center"/>
          </w:tcPr>
          <w:p w14:paraId="358E9548">
            <w:pPr>
              <w:spacing w:line="312"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价格分</w:t>
            </w:r>
          </w:p>
        </w:tc>
        <w:tc>
          <w:tcPr>
            <w:tcW w:w="868" w:type="dxa"/>
            <w:noWrap w:val="0"/>
            <w:vAlign w:val="center"/>
          </w:tcPr>
          <w:p w14:paraId="0402A5E0">
            <w:pPr>
              <w:spacing w:line="312" w:lineRule="auto"/>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价格权值</w:t>
            </w:r>
            <w:r>
              <w:rPr>
                <w:rFonts w:hint="eastAsia" w:ascii="仿宋" w:hAnsi="仿宋" w:eastAsia="仿宋" w:cs="仿宋"/>
                <w:color w:val="000000" w:themeColor="text1"/>
                <w:sz w:val="24"/>
                <w:szCs w:val="24"/>
                <w:highlight w:val="none"/>
                <w:lang w:val="en-US" w:eastAsia="zh-CN"/>
                <w14:textFill>
                  <w14:solidFill>
                    <w14:schemeClr w14:val="tx1"/>
                  </w14:solidFill>
                </w14:textFill>
              </w:rPr>
              <w:t>=0.20</w:t>
            </w:r>
          </w:p>
        </w:tc>
        <w:tc>
          <w:tcPr>
            <w:tcW w:w="5686" w:type="dxa"/>
            <w:gridSpan w:val="2"/>
            <w:noWrap w:val="0"/>
            <w:vAlign w:val="center"/>
          </w:tcPr>
          <w:p w14:paraId="766EF2F6">
            <w:pPr>
              <w:pStyle w:val="2"/>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最低有效投标价格为评标基准价</w:t>
            </w:r>
          </w:p>
          <w:p w14:paraId="66CD911A">
            <w:pPr>
              <w:pStyle w:val="2"/>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投标报价得分=(评标基准价／投标报价)×价格权值×100 </w:t>
            </w:r>
          </w:p>
          <w:p w14:paraId="40477AEF">
            <w:pPr>
              <w:pStyle w:val="2"/>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（计算得分保留小数点后2位）</w:t>
            </w:r>
          </w:p>
          <w:p w14:paraId="05354038">
            <w:pPr>
              <w:pStyle w:val="2"/>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评标过程中，不得去掉报价中的最高报价和最低报价。</w:t>
            </w:r>
          </w:p>
        </w:tc>
        <w:tc>
          <w:tcPr>
            <w:tcW w:w="976" w:type="dxa"/>
            <w:noWrap w:val="0"/>
            <w:vAlign w:val="center"/>
          </w:tcPr>
          <w:p w14:paraId="57712FBF">
            <w:pPr>
              <w:spacing w:line="312" w:lineRule="auto"/>
              <w:jc w:val="center"/>
              <w:rPr>
                <w:rFonts w:hint="default"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20</w:t>
            </w:r>
          </w:p>
        </w:tc>
        <w:tc>
          <w:tcPr>
            <w:tcW w:w="1097" w:type="dxa"/>
            <w:gridSpan w:val="2"/>
            <w:noWrap w:val="0"/>
            <w:vAlign w:val="center"/>
          </w:tcPr>
          <w:p w14:paraId="5B9C2215">
            <w:pPr>
              <w:spacing w:line="312" w:lineRule="auto"/>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w:t>
            </w:r>
          </w:p>
        </w:tc>
      </w:tr>
    </w:tbl>
    <w:p w14:paraId="165D91F5">
      <w:pPr>
        <w:spacing w:line="360" w:lineRule="auto"/>
        <w:jc w:val="left"/>
        <w:rPr>
          <w:rFonts w:hint="eastAsia" w:ascii="仿宋" w:hAnsi="仿宋" w:eastAsia="仿宋" w:cs="仿宋"/>
          <w:b/>
          <w:color w:val="000000" w:themeColor="text1"/>
          <w:sz w:val="32"/>
          <w:szCs w:val="20"/>
          <w:highlight w:val="none"/>
          <w:lang w:val="en-US" w:eastAsia="zh-CN"/>
          <w14:textFill>
            <w14:solidFill>
              <w14:schemeClr w14:val="tx1"/>
            </w14:solidFill>
          </w14:textFill>
        </w:rPr>
      </w:pPr>
      <w:r>
        <w:rPr>
          <w:rFonts w:hint="eastAsia" w:ascii="仿宋" w:hAnsi="仿宋" w:eastAsia="仿宋" w:cs="仿宋"/>
          <w:b/>
          <w:color w:val="000000" w:themeColor="text1"/>
          <w:sz w:val="32"/>
          <w:szCs w:val="20"/>
          <w:highlight w:val="none"/>
          <w:lang w:val="en-US" w:eastAsia="zh-CN"/>
          <w14:textFill>
            <w14:solidFill>
              <w14:schemeClr w14:val="tx1"/>
            </w14:solidFill>
          </w14:textFill>
        </w:rPr>
        <w:t>标项三：</w:t>
      </w:r>
    </w:p>
    <w:tbl>
      <w:tblPr>
        <w:tblStyle w:val="62"/>
        <w:tblW w:w="94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868"/>
        <w:gridCol w:w="953"/>
        <w:gridCol w:w="4733"/>
        <w:gridCol w:w="976"/>
        <w:gridCol w:w="1081"/>
        <w:gridCol w:w="16"/>
      </w:tblGrid>
      <w:tr w14:paraId="0962E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502" w:hRule="atLeast"/>
          <w:jc w:val="center"/>
        </w:trPr>
        <w:tc>
          <w:tcPr>
            <w:tcW w:w="1663" w:type="dxa"/>
            <w:gridSpan w:val="2"/>
            <w:tcBorders>
              <w:top w:val="single" w:color="000000" w:sz="4" w:space="0"/>
              <w:left w:val="single" w:color="000000" w:sz="4" w:space="0"/>
              <w:bottom w:val="single" w:color="000000" w:sz="4" w:space="0"/>
              <w:right w:val="single" w:color="000000" w:sz="4" w:space="0"/>
            </w:tcBorders>
            <w:noWrap/>
            <w:vAlign w:val="center"/>
          </w:tcPr>
          <w:p w14:paraId="1105BE83">
            <w:pPr>
              <w:spacing w:line="400" w:lineRule="exact"/>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r>
              <w:rPr>
                <w:rStyle w:val="975"/>
                <w:rFonts w:hint="eastAsia" w:ascii="仿宋" w:hAnsi="仿宋" w:eastAsia="仿宋" w:cs="仿宋"/>
                <w:color w:val="000000" w:themeColor="text1"/>
                <w:sz w:val="24"/>
                <w:szCs w:val="24"/>
                <w:highlight w:val="none"/>
                <w14:textFill>
                  <w14:solidFill>
                    <w14:schemeClr w14:val="tx1"/>
                  </w14:solidFill>
                </w14:textFill>
              </w:rPr>
              <w:t>序号</w:t>
            </w:r>
          </w:p>
        </w:tc>
        <w:tc>
          <w:tcPr>
            <w:tcW w:w="5686" w:type="dxa"/>
            <w:gridSpan w:val="2"/>
            <w:tcBorders>
              <w:top w:val="single" w:color="000000" w:sz="4" w:space="0"/>
              <w:left w:val="single" w:color="000000" w:sz="4" w:space="0"/>
              <w:bottom w:val="single" w:color="000000" w:sz="4" w:space="0"/>
              <w:right w:val="single" w:color="000000" w:sz="4" w:space="0"/>
            </w:tcBorders>
            <w:noWrap/>
            <w:vAlign w:val="center"/>
          </w:tcPr>
          <w:p w14:paraId="1C72834F">
            <w:pPr>
              <w:spacing w:line="400" w:lineRule="exact"/>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r>
              <w:rPr>
                <w:rStyle w:val="975"/>
                <w:rFonts w:hint="eastAsia" w:ascii="仿宋" w:hAnsi="仿宋" w:eastAsia="仿宋" w:cs="仿宋"/>
                <w:color w:val="000000" w:themeColor="text1"/>
                <w:sz w:val="24"/>
                <w:szCs w:val="24"/>
                <w:highlight w:val="none"/>
                <w14:textFill>
                  <w14:solidFill>
                    <w14:schemeClr w14:val="tx1"/>
                  </w14:solidFill>
                </w14:textFill>
              </w:rPr>
              <w:t>评分内容和标准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62A9466F">
            <w:pPr>
              <w:spacing w:line="400" w:lineRule="exact"/>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r>
              <w:rPr>
                <w:rStyle w:val="975"/>
                <w:rFonts w:hint="eastAsia" w:ascii="仿宋" w:hAnsi="仿宋" w:eastAsia="仿宋" w:cs="仿宋"/>
                <w:color w:val="000000" w:themeColor="text1"/>
                <w:sz w:val="24"/>
                <w:szCs w:val="24"/>
                <w:highlight w:val="none"/>
                <w14:textFill>
                  <w14:solidFill>
                    <w14:schemeClr w14:val="tx1"/>
                  </w14:solidFill>
                </w14:textFill>
              </w:rPr>
              <w:t>权重</w:t>
            </w: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5988CD7E">
            <w:pPr>
              <w:spacing w:line="400" w:lineRule="exact"/>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r>
              <w:rPr>
                <w:rStyle w:val="975"/>
                <w:rFonts w:hint="eastAsia" w:ascii="仿宋" w:hAnsi="仿宋" w:eastAsia="仿宋" w:cs="仿宋"/>
                <w:color w:val="000000" w:themeColor="text1"/>
                <w:sz w:val="24"/>
                <w:szCs w:val="24"/>
                <w:highlight w:val="none"/>
                <w14:textFill>
                  <w14:solidFill>
                    <w14:schemeClr w14:val="tx1"/>
                  </w14:solidFill>
                </w14:textFill>
              </w:rPr>
              <w:t>主观分/客观分</w:t>
            </w:r>
          </w:p>
        </w:tc>
      </w:tr>
      <w:tr w14:paraId="1F7BE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90" w:hRule="atLeast"/>
          <w:jc w:val="center"/>
        </w:trPr>
        <w:tc>
          <w:tcPr>
            <w:tcW w:w="795" w:type="dxa"/>
            <w:tcBorders>
              <w:top w:val="single" w:color="000000" w:sz="4" w:space="0"/>
              <w:left w:val="single" w:color="000000" w:sz="4" w:space="0"/>
              <w:right w:val="single" w:color="000000" w:sz="4" w:space="0"/>
            </w:tcBorders>
            <w:noWrap/>
            <w:vAlign w:val="center"/>
          </w:tcPr>
          <w:p w14:paraId="603C30C0">
            <w:pPr>
              <w:spacing w:line="400" w:lineRule="exact"/>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r>
              <w:rPr>
                <w:rStyle w:val="975"/>
                <w:rFonts w:hint="eastAsia" w:ascii="仿宋" w:hAnsi="仿宋" w:eastAsia="仿宋" w:cs="仿宋"/>
                <w:color w:val="000000" w:themeColor="text1"/>
                <w:sz w:val="24"/>
                <w:szCs w:val="24"/>
                <w:highlight w:val="none"/>
                <w14:textFill>
                  <w14:solidFill>
                    <w14:schemeClr w14:val="tx1"/>
                  </w14:solidFill>
                </w14:textFill>
              </w:rPr>
              <w:t>商务分</w:t>
            </w:r>
          </w:p>
          <w:p w14:paraId="3C110448">
            <w:pPr>
              <w:spacing w:line="400" w:lineRule="exact"/>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r>
              <w:rPr>
                <w:rStyle w:val="975"/>
                <w:rFonts w:hint="eastAsia" w:ascii="仿宋" w:hAnsi="仿宋" w:eastAsia="仿宋" w:cs="仿宋"/>
                <w:color w:val="000000" w:themeColor="text1"/>
                <w:sz w:val="24"/>
                <w:szCs w:val="24"/>
                <w:highlight w:val="none"/>
                <w14:textFill>
                  <w14:solidFill>
                    <w14:schemeClr w14:val="tx1"/>
                  </w14:solidFill>
                </w14:textFill>
              </w:rPr>
              <w:t>（</w:t>
            </w:r>
            <w:r>
              <w:rPr>
                <w:rStyle w:val="975"/>
                <w:rFonts w:hint="eastAsia" w:ascii="仿宋" w:hAnsi="仿宋" w:eastAsia="仿宋" w:cs="仿宋"/>
                <w:color w:val="000000" w:themeColor="text1"/>
                <w:sz w:val="24"/>
                <w:szCs w:val="24"/>
                <w:highlight w:val="none"/>
                <w:lang w:val="en-US"/>
                <w14:textFill>
                  <w14:solidFill>
                    <w14:schemeClr w14:val="tx1"/>
                  </w14:solidFill>
                </w14:textFill>
              </w:rPr>
              <w:t>2</w:t>
            </w:r>
            <w:r>
              <w:rPr>
                <w:rStyle w:val="975"/>
                <w:rFonts w:hint="eastAsia" w:ascii="仿宋" w:hAnsi="仿宋" w:eastAsia="仿宋" w:cs="仿宋"/>
                <w:color w:val="000000" w:themeColor="text1"/>
                <w:sz w:val="24"/>
                <w:szCs w:val="24"/>
                <w:highlight w:val="none"/>
                <w14:textFill>
                  <w14:solidFill>
                    <w14:schemeClr w14:val="tx1"/>
                  </w14:solidFill>
                </w14:textFill>
              </w:rPr>
              <w:t>分）</w:t>
            </w:r>
          </w:p>
        </w:tc>
        <w:tc>
          <w:tcPr>
            <w:tcW w:w="868" w:type="dxa"/>
            <w:tcBorders>
              <w:top w:val="single" w:color="000000" w:sz="4" w:space="0"/>
              <w:left w:val="single" w:color="000000" w:sz="4" w:space="0"/>
              <w:bottom w:val="single" w:color="000000" w:sz="4" w:space="0"/>
              <w:right w:val="single" w:color="000000" w:sz="4" w:space="0"/>
            </w:tcBorders>
            <w:noWrap/>
            <w:vAlign w:val="center"/>
          </w:tcPr>
          <w:p w14:paraId="29AB507C">
            <w:pPr>
              <w:spacing w:line="400" w:lineRule="exact"/>
              <w:jc w:val="center"/>
              <w:textAlignment w:val="baseline"/>
              <w:rPr>
                <w:rStyle w:val="975"/>
                <w:rFonts w:hint="eastAsia" w:ascii="仿宋" w:hAnsi="仿宋" w:eastAsia="仿宋" w:cs="仿宋"/>
                <w:color w:val="000000" w:themeColor="text1"/>
                <w:kern w:val="0"/>
                <w:sz w:val="24"/>
                <w:szCs w:val="24"/>
                <w:highlight w:val="none"/>
                <w14:textFill>
                  <w14:solidFill>
                    <w14:schemeClr w14:val="tx1"/>
                  </w14:solidFill>
                </w14:textFill>
              </w:rPr>
            </w:pPr>
            <w:r>
              <w:rPr>
                <w:rStyle w:val="975"/>
                <w:rFonts w:hint="eastAsia" w:ascii="仿宋" w:hAnsi="仿宋" w:eastAsia="仿宋" w:cs="仿宋"/>
                <w:color w:val="000000" w:themeColor="text1"/>
                <w:kern w:val="0"/>
                <w:sz w:val="24"/>
                <w:szCs w:val="24"/>
                <w:highlight w:val="none"/>
                <w14:textFill>
                  <w14:solidFill>
                    <w14:schemeClr w14:val="tx1"/>
                  </w14:solidFill>
                </w14:textFill>
              </w:rPr>
              <w:t>1</w:t>
            </w: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7C1D36CF">
            <w:pPr>
              <w:spacing w:line="400" w:lineRule="exact"/>
              <w:ind w:left="0" w:leftChars="0" w:firstLine="0" w:firstLineChars="0"/>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zh-CN"/>
                <w14:textFill>
                  <w14:solidFill>
                    <w14:schemeClr w14:val="tx1"/>
                  </w14:solidFill>
                </w14:textFill>
              </w:rPr>
              <w:t>业绩</w:t>
            </w:r>
          </w:p>
        </w:tc>
        <w:tc>
          <w:tcPr>
            <w:tcW w:w="4733" w:type="dxa"/>
            <w:tcBorders>
              <w:top w:val="single" w:color="000000" w:sz="4" w:space="0"/>
              <w:left w:val="single" w:color="000000" w:sz="4" w:space="0"/>
              <w:bottom w:val="single" w:color="000000" w:sz="4" w:space="0"/>
              <w:right w:val="single" w:color="000000" w:sz="4" w:space="0"/>
            </w:tcBorders>
            <w:noWrap/>
            <w:vAlign w:val="center"/>
          </w:tcPr>
          <w:p w14:paraId="756436E8">
            <w:pPr>
              <w:widowControl/>
              <w:autoSpaceDE w:val="0"/>
              <w:autoSpaceDN w:val="0"/>
              <w:adjustRightInd/>
              <w:snapToGrid w:val="0"/>
              <w:spacing w:line="360" w:lineRule="auto"/>
              <w:jc w:val="left"/>
              <w:rPr>
                <w:rStyle w:val="975"/>
                <w:rFonts w:hint="eastAsia" w:ascii="仿宋" w:hAnsi="仿宋" w:eastAsia="仿宋" w:cs="仿宋"/>
                <w:color w:val="000000" w:themeColor="text1"/>
                <w:sz w:val="24"/>
                <w:szCs w:val="24"/>
                <w:highlight w:val="none"/>
                <w14:textFill>
                  <w14:solidFill>
                    <w14:schemeClr w14:val="tx1"/>
                  </w14:solidFill>
                </w14:textFill>
              </w:rPr>
            </w:pPr>
            <w:r>
              <w:rPr>
                <w:rStyle w:val="975"/>
                <w:rFonts w:hint="eastAsia" w:ascii="仿宋" w:hAnsi="仿宋" w:eastAsia="仿宋" w:cs="仿宋"/>
                <w:color w:val="000000" w:themeColor="text1"/>
                <w:sz w:val="24"/>
                <w:szCs w:val="24"/>
                <w:highlight w:val="none"/>
                <w14:textFill>
                  <w14:solidFill>
                    <w14:schemeClr w14:val="tx1"/>
                  </w14:solidFill>
                </w14:textFill>
              </w:rPr>
              <w:t>提供签订合同时间为20</w:t>
            </w:r>
            <w:r>
              <w:rPr>
                <w:rStyle w:val="975"/>
                <w:rFonts w:hint="eastAsia" w:ascii="仿宋" w:hAnsi="仿宋" w:eastAsia="仿宋" w:cs="仿宋"/>
                <w:color w:val="000000" w:themeColor="text1"/>
                <w:sz w:val="24"/>
                <w:szCs w:val="24"/>
                <w:highlight w:val="none"/>
                <w:lang w:val="en-US"/>
                <w14:textFill>
                  <w14:solidFill>
                    <w14:schemeClr w14:val="tx1"/>
                  </w14:solidFill>
                </w14:textFill>
              </w:rPr>
              <w:t>21</w:t>
            </w:r>
            <w:r>
              <w:rPr>
                <w:rStyle w:val="975"/>
                <w:rFonts w:hint="eastAsia" w:ascii="仿宋" w:hAnsi="仿宋" w:eastAsia="仿宋" w:cs="仿宋"/>
                <w:color w:val="000000" w:themeColor="text1"/>
                <w:sz w:val="24"/>
                <w:szCs w:val="24"/>
                <w:highlight w:val="none"/>
                <w14:textFill>
                  <w14:solidFill>
                    <w14:schemeClr w14:val="tx1"/>
                  </w14:solidFill>
                </w14:textFill>
              </w:rPr>
              <w:t>年</w:t>
            </w:r>
            <w:r>
              <w:rPr>
                <w:rStyle w:val="975"/>
                <w:rFonts w:hint="eastAsia" w:ascii="仿宋" w:hAnsi="仿宋" w:eastAsia="仿宋" w:cs="仿宋"/>
                <w:color w:val="000000" w:themeColor="text1"/>
                <w:sz w:val="24"/>
                <w:szCs w:val="24"/>
                <w:highlight w:val="none"/>
                <w:lang w:val="en-US"/>
                <w14:textFill>
                  <w14:solidFill>
                    <w14:schemeClr w14:val="tx1"/>
                  </w14:solidFill>
                </w14:textFill>
              </w:rPr>
              <w:t>0</w:t>
            </w:r>
            <w:r>
              <w:rPr>
                <w:rStyle w:val="975"/>
                <w:rFonts w:hint="eastAsia" w:ascii="仿宋" w:hAnsi="仿宋" w:eastAsia="仿宋" w:cs="仿宋"/>
                <w:color w:val="000000" w:themeColor="text1"/>
                <w:sz w:val="24"/>
                <w:szCs w:val="24"/>
                <w:highlight w:val="none"/>
                <w14:textFill>
                  <w14:solidFill>
                    <w14:schemeClr w14:val="tx1"/>
                  </w14:solidFill>
                </w14:textFill>
              </w:rPr>
              <w:t>1月</w:t>
            </w:r>
            <w:r>
              <w:rPr>
                <w:rStyle w:val="975"/>
                <w:rFonts w:hint="eastAsia" w:ascii="仿宋" w:hAnsi="仿宋" w:eastAsia="仿宋" w:cs="仿宋"/>
                <w:color w:val="000000" w:themeColor="text1"/>
                <w:sz w:val="24"/>
                <w:szCs w:val="24"/>
                <w:highlight w:val="none"/>
                <w:lang w:val="en-US"/>
                <w14:textFill>
                  <w14:solidFill>
                    <w14:schemeClr w14:val="tx1"/>
                  </w14:solidFill>
                </w14:textFill>
              </w:rPr>
              <w:t>0</w:t>
            </w:r>
            <w:r>
              <w:rPr>
                <w:rStyle w:val="975"/>
                <w:rFonts w:hint="eastAsia" w:ascii="仿宋" w:hAnsi="仿宋" w:eastAsia="仿宋" w:cs="仿宋"/>
                <w:color w:val="000000" w:themeColor="text1"/>
                <w:sz w:val="24"/>
                <w:szCs w:val="24"/>
                <w:highlight w:val="none"/>
                <w14:textFill>
                  <w14:solidFill>
                    <w14:schemeClr w14:val="tx1"/>
                  </w14:solidFill>
                </w14:textFill>
              </w:rPr>
              <w:t>1日至今的同类项目（</w:t>
            </w:r>
            <w:r>
              <w:rPr>
                <w:rStyle w:val="975"/>
                <w:rFonts w:hint="eastAsia" w:ascii="仿宋" w:hAnsi="仿宋" w:eastAsia="仿宋" w:cs="仿宋"/>
                <w:color w:val="000000" w:themeColor="text1"/>
                <w:sz w:val="24"/>
                <w:szCs w:val="24"/>
                <w:highlight w:val="none"/>
                <w:lang w:val="en-US"/>
                <w14:textFill>
                  <w14:solidFill>
                    <w14:schemeClr w14:val="tx1"/>
                  </w14:solidFill>
                </w14:textFill>
              </w:rPr>
              <w:t>指同品牌的维保业绩</w:t>
            </w:r>
            <w:r>
              <w:rPr>
                <w:rStyle w:val="975"/>
                <w:rFonts w:hint="eastAsia" w:ascii="仿宋" w:hAnsi="仿宋" w:eastAsia="仿宋" w:cs="仿宋"/>
                <w:color w:val="000000" w:themeColor="text1"/>
                <w:sz w:val="24"/>
                <w:szCs w:val="24"/>
                <w:highlight w:val="none"/>
                <w14:textFill>
                  <w14:solidFill>
                    <w14:schemeClr w14:val="tx1"/>
                  </w14:solidFill>
                </w14:textFill>
              </w:rPr>
              <w:t>）业绩，每提供一个有效合同的得1分，最高得2分。</w:t>
            </w:r>
            <w:r>
              <w:rPr>
                <w:rStyle w:val="975"/>
                <w:rFonts w:hint="eastAsia" w:ascii="仿宋" w:hAnsi="仿宋" w:eastAsia="仿宋" w:cs="仿宋"/>
                <w:b/>
                <w:bCs/>
                <w:color w:val="000000" w:themeColor="text1"/>
                <w:sz w:val="24"/>
                <w:szCs w:val="24"/>
                <w:highlight w:val="none"/>
                <w14:textFill>
                  <w14:solidFill>
                    <w14:schemeClr w14:val="tx1"/>
                  </w14:solidFill>
                </w14:textFill>
              </w:rPr>
              <w:t>提供合同复印件并加盖公章。</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61BEAA4C">
            <w:pPr>
              <w:spacing w:line="400" w:lineRule="exact"/>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r>
              <w:rPr>
                <w:rStyle w:val="975"/>
                <w:rFonts w:hint="eastAsia" w:ascii="仿宋" w:hAnsi="仿宋" w:eastAsia="仿宋" w:cs="仿宋"/>
                <w:color w:val="000000" w:themeColor="text1"/>
                <w:sz w:val="24"/>
                <w:szCs w:val="24"/>
                <w:highlight w:val="none"/>
                <w14:textFill>
                  <w14:solidFill>
                    <w14:schemeClr w14:val="tx1"/>
                  </w14:solidFill>
                </w14:textFill>
              </w:rPr>
              <w:t>2</w:t>
            </w: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3BE7CE35">
            <w:pPr>
              <w:spacing w:line="400" w:lineRule="exact"/>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r>
              <w:rPr>
                <w:rStyle w:val="975"/>
                <w:rFonts w:hint="eastAsia" w:ascii="仿宋" w:hAnsi="仿宋" w:eastAsia="仿宋" w:cs="仿宋"/>
                <w:color w:val="000000" w:themeColor="text1"/>
                <w:sz w:val="24"/>
                <w:szCs w:val="24"/>
                <w:highlight w:val="none"/>
                <w14:textFill>
                  <w14:solidFill>
                    <w14:schemeClr w14:val="tx1"/>
                  </w14:solidFill>
                </w14:textFill>
              </w:rPr>
              <w:t>客观分</w:t>
            </w:r>
          </w:p>
        </w:tc>
      </w:tr>
      <w:tr w14:paraId="11412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3166" w:hRule="atLeast"/>
          <w:jc w:val="center"/>
        </w:trPr>
        <w:tc>
          <w:tcPr>
            <w:tcW w:w="795" w:type="dxa"/>
            <w:vMerge w:val="restart"/>
            <w:tcBorders>
              <w:top w:val="single" w:color="000000" w:sz="4" w:space="0"/>
              <w:left w:val="single" w:color="000000" w:sz="4" w:space="0"/>
              <w:right w:val="single" w:color="000000" w:sz="4" w:space="0"/>
            </w:tcBorders>
            <w:noWrap/>
            <w:vAlign w:val="center"/>
          </w:tcPr>
          <w:p w14:paraId="2DE91255">
            <w:pPr>
              <w:spacing w:line="400" w:lineRule="exact"/>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r>
              <w:rPr>
                <w:rStyle w:val="975"/>
                <w:rFonts w:hint="eastAsia" w:ascii="仿宋" w:hAnsi="仿宋" w:eastAsia="仿宋" w:cs="仿宋"/>
                <w:color w:val="000000" w:themeColor="text1"/>
                <w:sz w:val="24"/>
                <w:szCs w:val="24"/>
                <w:highlight w:val="none"/>
                <w14:textFill>
                  <w14:solidFill>
                    <w14:schemeClr w14:val="tx1"/>
                  </w14:solidFill>
                </w14:textFill>
              </w:rPr>
              <w:t>技术分（</w:t>
            </w:r>
            <w:r>
              <w:rPr>
                <w:rStyle w:val="975"/>
                <w:rFonts w:hint="eastAsia" w:ascii="仿宋" w:hAnsi="仿宋" w:eastAsia="仿宋" w:cs="仿宋"/>
                <w:color w:val="000000" w:themeColor="text1"/>
                <w:sz w:val="24"/>
                <w:szCs w:val="24"/>
                <w:highlight w:val="none"/>
                <w:lang w:val="en-US"/>
                <w14:textFill>
                  <w14:solidFill>
                    <w14:schemeClr w14:val="tx1"/>
                  </w14:solidFill>
                </w14:textFill>
              </w:rPr>
              <w:t>78</w:t>
            </w:r>
            <w:r>
              <w:rPr>
                <w:rStyle w:val="975"/>
                <w:rFonts w:hint="eastAsia" w:ascii="仿宋" w:hAnsi="仿宋" w:eastAsia="仿宋" w:cs="仿宋"/>
                <w:color w:val="000000" w:themeColor="text1"/>
                <w:sz w:val="24"/>
                <w:szCs w:val="24"/>
                <w:highlight w:val="none"/>
                <w14:textFill>
                  <w14:solidFill>
                    <w14:schemeClr w14:val="tx1"/>
                  </w14:solidFill>
                </w14:textFill>
              </w:rPr>
              <w:t>分）</w:t>
            </w:r>
          </w:p>
        </w:tc>
        <w:tc>
          <w:tcPr>
            <w:tcW w:w="868" w:type="dxa"/>
            <w:tcBorders>
              <w:top w:val="single" w:color="000000" w:sz="4" w:space="0"/>
              <w:left w:val="single" w:color="000000" w:sz="4" w:space="0"/>
              <w:bottom w:val="single" w:color="000000" w:sz="4" w:space="0"/>
              <w:right w:val="single" w:color="000000" w:sz="4" w:space="0"/>
            </w:tcBorders>
            <w:noWrap/>
            <w:vAlign w:val="center"/>
          </w:tcPr>
          <w:p w14:paraId="4A7C60CC">
            <w:pPr>
              <w:spacing w:line="400" w:lineRule="exact"/>
              <w:jc w:val="center"/>
              <w:textAlignment w:val="baseline"/>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pPr>
            <w:r>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t>2</w:t>
            </w: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6E8C3ADA">
            <w:pPr>
              <w:pStyle w:val="2"/>
              <w:widowControl/>
              <w:spacing w:line="360" w:lineRule="auto"/>
              <w:ind w:left="0" w:leftChars="0" w:firstLine="0" w:firstLineChars="0"/>
              <w:jc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技术响应</w:t>
            </w:r>
          </w:p>
        </w:tc>
        <w:tc>
          <w:tcPr>
            <w:tcW w:w="4733" w:type="dxa"/>
            <w:tcBorders>
              <w:top w:val="single" w:color="000000" w:sz="4" w:space="0"/>
              <w:left w:val="single" w:color="000000" w:sz="4" w:space="0"/>
              <w:bottom w:val="single" w:color="000000" w:sz="4" w:space="0"/>
              <w:right w:val="single" w:color="000000" w:sz="4" w:space="0"/>
            </w:tcBorders>
            <w:noWrap/>
            <w:vAlign w:val="center"/>
          </w:tcPr>
          <w:p w14:paraId="73AD9836">
            <w:pPr>
              <w:pStyle w:val="2"/>
              <w:widowControl/>
              <w:spacing w:line="360" w:lineRule="auto"/>
              <w:ind w:firstLine="0" w:firstLineChars="0"/>
              <w:jc w:val="left"/>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全部满足采购文件技术参数等要求的得满分分。</w:t>
            </w:r>
          </w:p>
          <w:p w14:paraId="68FC490E">
            <w:pPr>
              <w:widowControl/>
              <w:spacing w:line="360" w:lineRule="auto"/>
              <w:ind w:firstLine="0" w:firstLineChars="0"/>
              <w:textAlignment w:val="baseline"/>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采购需求中带“△”号的为重要参数，每不满足或负偏离一项扣</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b w:val="0"/>
                <w:bCs w:val="0"/>
                <w:color w:val="000000" w:themeColor="text1"/>
                <w:kern w:val="0"/>
                <w:sz w:val="24"/>
                <w:szCs w:val="24"/>
                <w:highlight w:val="none"/>
                <w14:textFill>
                  <w14:solidFill>
                    <w14:schemeClr w14:val="tx1"/>
                  </w14:solidFill>
                </w14:textFill>
              </w:rPr>
              <w:t>分，其余参数每不满足或负偏离一项扣</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b w:val="0"/>
                <w:bCs w:val="0"/>
                <w:color w:val="000000" w:themeColor="text1"/>
                <w:kern w:val="0"/>
                <w:sz w:val="24"/>
                <w:szCs w:val="24"/>
                <w:highlight w:val="none"/>
                <w14:textFill>
                  <w14:solidFill>
                    <w14:schemeClr w14:val="tx1"/>
                  </w14:solidFill>
                </w14:textFill>
              </w:rPr>
              <w:t>分，扣完为止。</w:t>
            </w:r>
          </w:p>
          <w:p w14:paraId="020FC485">
            <w:pPr>
              <w:pStyle w:val="6"/>
              <w:keepNext w:val="0"/>
              <w:keepLines w:val="0"/>
              <w:widowControl/>
              <w:spacing w:before="0" w:after="0" w:line="360" w:lineRule="auto"/>
              <w:ind w:left="0" w:firstLine="0"/>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需按照招标要求提供相关证明材料，否则为负偏离。</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036799B5">
            <w:pPr>
              <w:spacing w:line="400" w:lineRule="exact"/>
              <w:jc w:val="center"/>
              <w:textAlignment w:val="baseline"/>
              <w:rPr>
                <w:rStyle w:val="975"/>
                <w:rFonts w:hint="default" w:ascii="仿宋" w:hAnsi="仿宋" w:eastAsia="仿宋" w:cs="仿宋"/>
                <w:color w:val="000000" w:themeColor="text1"/>
                <w:sz w:val="24"/>
                <w:szCs w:val="24"/>
                <w:highlight w:val="none"/>
                <w:lang w:val="en-US"/>
                <w14:textFill>
                  <w14:solidFill>
                    <w14:schemeClr w14:val="tx1"/>
                  </w14:solidFill>
                </w14:textFill>
              </w:rPr>
            </w:pPr>
            <w:r>
              <w:rPr>
                <w:rStyle w:val="975"/>
                <w:rFonts w:hint="eastAsia" w:ascii="仿宋" w:hAnsi="仿宋" w:eastAsia="仿宋" w:cs="仿宋"/>
                <w:color w:val="000000" w:themeColor="text1"/>
                <w:sz w:val="24"/>
                <w:szCs w:val="24"/>
                <w:highlight w:val="none"/>
                <w:lang w:val="en-US"/>
                <w14:textFill>
                  <w14:solidFill>
                    <w14:schemeClr w14:val="tx1"/>
                  </w14:solidFill>
                </w14:textFill>
              </w:rPr>
              <w:t>25</w:t>
            </w: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2AEC1713">
            <w:pPr>
              <w:spacing w:line="400" w:lineRule="exact"/>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r>
              <w:rPr>
                <w:rStyle w:val="975"/>
                <w:rFonts w:hint="eastAsia" w:ascii="仿宋" w:hAnsi="仿宋" w:eastAsia="仿宋" w:cs="仿宋"/>
                <w:color w:val="000000" w:themeColor="text1"/>
                <w:sz w:val="24"/>
                <w:szCs w:val="24"/>
                <w:highlight w:val="none"/>
                <w14:textFill>
                  <w14:solidFill>
                    <w14:schemeClr w14:val="tx1"/>
                  </w14:solidFill>
                </w14:textFill>
              </w:rPr>
              <w:t>客观分</w:t>
            </w:r>
          </w:p>
        </w:tc>
      </w:tr>
      <w:tr w14:paraId="59F2B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5" w:type="dxa"/>
            <w:vMerge w:val="continue"/>
            <w:tcBorders>
              <w:left w:val="single" w:color="000000" w:sz="4" w:space="0"/>
              <w:right w:val="single" w:color="000000" w:sz="4" w:space="0"/>
            </w:tcBorders>
            <w:shd w:val="clear" w:color="auto" w:fill="auto"/>
            <w:noWrap/>
            <w:vAlign w:val="center"/>
          </w:tcPr>
          <w:p w14:paraId="5E3759CC">
            <w:pPr>
              <w:spacing w:line="400" w:lineRule="exact"/>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p>
        </w:tc>
        <w:tc>
          <w:tcPr>
            <w:tcW w:w="868" w:type="dxa"/>
            <w:tcBorders>
              <w:top w:val="single" w:color="000000" w:sz="4" w:space="0"/>
              <w:left w:val="single" w:color="000000" w:sz="4" w:space="0"/>
              <w:right w:val="single" w:color="000000" w:sz="4" w:space="0"/>
            </w:tcBorders>
            <w:shd w:val="clear" w:color="auto" w:fill="auto"/>
            <w:noWrap/>
            <w:vAlign w:val="center"/>
          </w:tcPr>
          <w:p w14:paraId="36C92651">
            <w:pPr>
              <w:spacing w:line="400" w:lineRule="exact"/>
              <w:jc w:val="center"/>
              <w:textAlignment w:val="baseline"/>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pPr>
            <w:r>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t>3</w:t>
            </w:r>
          </w:p>
        </w:tc>
        <w:tc>
          <w:tcPr>
            <w:tcW w:w="953" w:type="dxa"/>
            <w:tcBorders>
              <w:top w:val="single" w:color="000000" w:sz="4" w:space="0"/>
              <w:left w:val="single" w:color="000000" w:sz="4" w:space="0"/>
              <w:right w:val="single" w:color="000000" w:sz="4" w:space="0"/>
            </w:tcBorders>
            <w:shd w:val="clear" w:color="auto" w:fill="FFFFFF"/>
            <w:noWrap/>
            <w:vAlign w:val="center"/>
          </w:tcPr>
          <w:p w14:paraId="5EFE6BC7">
            <w:pPr>
              <w:pStyle w:val="2"/>
              <w:widowControl/>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重难点分析</w:t>
            </w:r>
          </w:p>
        </w:tc>
        <w:tc>
          <w:tcPr>
            <w:tcW w:w="4733" w:type="dxa"/>
            <w:tcBorders>
              <w:top w:val="single" w:color="000000" w:sz="4" w:space="0"/>
              <w:left w:val="single" w:color="000000" w:sz="4" w:space="0"/>
              <w:bottom w:val="single" w:color="000000" w:sz="4" w:space="0"/>
              <w:right w:val="single" w:color="000000" w:sz="4" w:space="0"/>
            </w:tcBorders>
            <w:noWrap/>
            <w:vAlign w:val="center"/>
          </w:tcPr>
          <w:p w14:paraId="7FA872AE">
            <w:pPr>
              <w:pStyle w:val="2"/>
              <w:widowControl/>
              <w:spacing w:line="360" w:lineRule="auto"/>
              <w:ind w:firstLine="0" w:firstLineChars="0"/>
              <w:jc w:val="left"/>
              <w:rPr>
                <w:rFonts w:ascii="仿宋" w:hAnsi="仿宋" w:eastAsia="仿宋" w:cs="仿宋"/>
              </w:rPr>
            </w:pPr>
            <w:r>
              <w:rPr>
                <w:rFonts w:hint="eastAsia" w:ascii="仿宋" w:hAnsi="仿宋" w:eastAsia="仿宋" w:cs="仿宋"/>
              </w:rPr>
              <w:t>评委根据投标人针对本项目特点提出的重难点解决对策与方案的可操作性、实用性、有针对性进行评议，满分5分。</w:t>
            </w:r>
          </w:p>
          <w:p w14:paraId="2972FBE5">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rPr>
              <w:t>重点要点分析准确，内容把握精准得5分；重点要点分析略微不足的得4分；内容把握基本精确的得3分；内容把握有偏差得2分；完全偏离实际情况1分</w:t>
            </w:r>
            <w:r>
              <w:rPr>
                <w:rFonts w:hint="eastAsia" w:ascii="仿宋" w:hAnsi="仿宋" w:eastAsia="仿宋" w:cs="仿宋"/>
                <w:lang w:eastAsia="zh-CN"/>
              </w:rPr>
              <w:t>；</w:t>
            </w:r>
            <w:r>
              <w:rPr>
                <w:rFonts w:hint="eastAsia" w:ascii="仿宋" w:hAnsi="仿宋" w:eastAsia="仿宋" w:cs="仿宋"/>
              </w:rPr>
              <w:t>未提供内容的不得分。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36FFE0DD">
            <w:pPr>
              <w:spacing w:line="40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55A02EAC">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14:paraId="3CCED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5" w:type="dxa"/>
            <w:vMerge w:val="continue"/>
            <w:tcBorders>
              <w:left w:val="single" w:color="000000" w:sz="4" w:space="0"/>
              <w:right w:val="single" w:color="000000" w:sz="4" w:space="0"/>
            </w:tcBorders>
            <w:shd w:val="clear" w:color="auto" w:fill="auto"/>
            <w:noWrap/>
            <w:vAlign w:val="center"/>
          </w:tcPr>
          <w:p w14:paraId="7BF4814D">
            <w:pPr>
              <w:spacing w:line="400" w:lineRule="exact"/>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p>
        </w:tc>
        <w:tc>
          <w:tcPr>
            <w:tcW w:w="868" w:type="dxa"/>
            <w:tcBorders>
              <w:left w:val="single" w:color="000000" w:sz="4" w:space="0"/>
              <w:bottom w:val="single" w:color="000000" w:sz="4" w:space="0"/>
              <w:right w:val="single" w:color="000000" w:sz="4" w:space="0"/>
            </w:tcBorders>
            <w:shd w:val="clear" w:color="auto" w:fill="auto"/>
            <w:noWrap/>
            <w:vAlign w:val="center"/>
          </w:tcPr>
          <w:p w14:paraId="27A32EDD">
            <w:pPr>
              <w:spacing w:line="400" w:lineRule="exact"/>
              <w:jc w:val="center"/>
              <w:textAlignment w:val="baseline"/>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pPr>
            <w:r>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t>4</w:t>
            </w:r>
          </w:p>
        </w:tc>
        <w:tc>
          <w:tcPr>
            <w:tcW w:w="953" w:type="dxa"/>
            <w:tcBorders>
              <w:left w:val="single" w:color="000000" w:sz="4" w:space="0"/>
              <w:bottom w:val="single" w:color="000000" w:sz="4" w:space="0"/>
              <w:right w:val="single" w:color="000000" w:sz="4" w:space="0"/>
            </w:tcBorders>
            <w:shd w:val="clear" w:color="auto" w:fill="FFFFFF"/>
            <w:noWrap/>
            <w:vAlign w:val="center"/>
          </w:tcPr>
          <w:p w14:paraId="515C3C6E">
            <w:pPr>
              <w:pStyle w:val="2"/>
              <w:widowControl/>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保修、保养服务方案</w:t>
            </w:r>
          </w:p>
        </w:tc>
        <w:tc>
          <w:tcPr>
            <w:tcW w:w="4733" w:type="dxa"/>
            <w:tcBorders>
              <w:top w:val="single" w:color="000000" w:sz="4" w:space="0"/>
              <w:left w:val="single" w:color="000000" w:sz="4" w:space="0"/>
              <w:bottom w:val="single" w:color="000000" w:sz="4" w:space="0"/>
              <w:right w:val="single" w:color="000000" w:sz="4" w:space="0"/>
            </w:tcBorders>
            <w:noWrap/>
            <w:vAlign w:val="center"/>
          </w:tcPr>
          <w:p w14:paraId="504339CB">
            <w:pPr>
              <w:pStyle w:val="2"/>
              <w:widowControl/>
              <w:spacing w:line="360" w:lineRule="auto"/>
              <w:ind w:firstLine="0" w:firstLineChars="0"/>
              <w:jc w:val="left"/>
              <w:rPr>
                <w:rFonts w:ascii="仿宋" w:hAnsi="仿宋" w:eastAsia="仿宋" w:cs="仿宋"/>
              </w:rPr>
            </w:pPr>
            <w:r>
              <w:rPr>
                <w:rFonts w:hint="eastAsia" w:ascii="仿宋" w:hAnsi="仿宋" w:eastAsia="仿宋" w:cs="仿宋"/>
              </w:rPr>
              <w:t xml:space="preserve">评委根据投标人提供的保修、保养服务方案进行评议，满分5分。 </w:t>
            </w:r>
          </w:p>
          <w:p w14:paraId="594335B2">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rPr>
              <w:t>方案全面，措施保障得力，完全满足招标要求的得5分；方案略有不足之处的得4分；方案基本满足的得3分；方案不够全面，措施保障不够得力的得2分；方案不能满足具有缺陷的得1分；未提供的不得分。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0AF7F58C">
            <w:pPr>
              <w:spacing w:line="40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4241CAC1">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14:paraId="2BC5A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5" w:type="dxa"/>
            <w:vMerge w:val="continue"/>
            <w:tcBorders>
              <w:left w:val="single" w:color="000000" w:sz="4" w:space="0"/>
              <w:right w:val="single" w:color="000000" w:sz="4" w:space="0"/>
            </w:tcBorders>
            <w:shd w:val="clear" w:color="auto" w:fill="auto"/>
            <w:noWrap/>
            <w:vAlign w:val="center"/>
          </w:tcPr>
          <w:p w14:paraId="1B77CE9F">
            <w:pPr>
              <w:spacing w:line="400" w:lineRule="exact"/>
              <w:jc w:val="center"/>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p>
        </w:tc>
        <w:tc>
          <w:tcPr>
            <w:tcW w:w="868" w:type="dxa"/>
            <w:tcBorders>
              <w:left w:val="single" w:color="000000" w:sz="4" w:space="0"/>
              <w:bottom w:val="single" w:color="000000" w:sz="4" w:space="0"/>
              <w:right w:val="single" w:color="000000" w:sz="4" w:space="0"/>
            </w:tcBorders>
            <w:shd w:val="clear" w:color="auto" w:fill="auto"/>
            <w:noWrap/>
            <w:vAlign w:val="center"/>
          </w:tcPr>
          <w:p w14:paraId="07831C3E">
            <w:pPr>
              <w:spacing w:line="400" w:lineRule="exact"/>
              <w:jc w:val="center"/>
              <w:textAlignment w:val="baseline"/>
              <w:rPr>
                <w:rStyle w:val="975"/>
                <w:rFonts w:hint="default" w:ascii="仿宋" w:hAnsi="仿宋" w:eastAsia="仿宋" w:cs="仿宋"/>
                <w:color w:val="000000" w:themeColor="text1"/>
                <w:kern w:val="0"/>
                <w:sz w:val="24"/>
                <w:szCs w:val="24"/>
                <w:highlight w:val="none"/>
                <w:lang w:val="en-US"/>
                <w14:textFill>
                  <w14:solidFill>
                    <w14:schemeClr w14:val="tx1"/>
                  </w14:solidFill>
                </w14:textFill>
              </w:rPr>
            </w:pPr>
            <w:r>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t>5</w:t>
            </w:r>
          </w:p>
        </w:tc>
        <w:tc>
          <w:tcPr>
            <w:tcW w:w="953" w:type="dxa"/>
            <w:tcBorders>
              <w:left w:val="single" w:color="000000" w:sz="4" w:space="0"/>
              <w:bottom w:val="single" w:color="000000" w:sz="4" w:space="0"/>
              <w:right w:val="single" w:color="000000" w:sz="4" w:space="0"/>
            </w:tcBorders>
            <w:shd w:val="clear" w:color="auto" w:fill="FFFFFF"/>
            <w:noWrap/>
            <w:vAlign w:val="center"/>
          </w:tcPr>
          <w:p w14:paraId="49786B34">
            <w:pPr>
              <w:pStyle w:val="2"/>
              <w:widowControl/>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val="0"/>
                <w:color w:val="000000" w:themeColor="text1"/>
                <w:sz w:val="24"/>
                <w:highlight w:val="none"/>
                <w14:textFill>
                  <w14:solidFill>
                    <w14:schemeClr w14:val="tx1"/>
                  </w14:solidFill>
                </w14:textFill>
              </w:rPr>
              <w:t>巡检制度和设备运行情况报告</w:t>
            </w:r>
          </w:p>
        </w:tc>
        <w:tc>
          <w:tcPr>
            <w:tcW w:w="4733" w:type="dxa"/>
            <w:tcBorders>
              <w:top w:val="single" w:color="000000" w:sz="4" w:space="0"/>
              <w:left w:val="single" w:color="000000" w:sz="4" w:space="0"/>
              <w:bottom w:val="single" w:color="000000" w:sz="4" w:space="0"/>
              <w:right w:val="single" w:color="000000" w:sz="4" w:space="0"/>
            </w:tcBorders>
            <w:noWrap/>
            <w:vAlign w:val="center"/>
          </w:tcPr>
          <w:p w14:paraId="1938FE28">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val="0"/>
                <w:color w:val="000000" w:themeColor="text1"/>
                <w:sz w:val="24"/>
                <w:highlight w:val="none"/>
                <w14:textFill>
                  <w14:solidFill>
                    <w14:schemeClr w14:val="tx1"/>
                  </w14:solidFill>
                </w14:textFill>
              </w:rPr>
              <w:t>投标人定期巡检制度和设备运行情况报告制度是否完善，是否定期出具巡检和设备运行情况报告整体方案符合要求：制度完善、科学的得</w:t>
            </w:r>
            <w:r>
              <w:rPr>
                <w:rFonts w:hint="eastAsia" w:ascii="仿宋" w:hAnsi="仿宋" w:eastAsia="仿宋" w:cs="仿宋"/>
                <w:bCs w:val="0"/>
                <w:color w:val="000000" w:themeColor="text1"/>
                <w:sz w:val="24"/>
                <w:highlight w:val="none"/>
                <w:lang w:val="en-US" w:eastAsia="zh-CN"/>
                <w14:textFill>
                  <w14:solidFill>
                    <w14:schemeClr w14:val="tx1"/>
                  </w14:solidFill>
                </w14:textFill>
              </w:rPr>
              <w:t>4</w:t>
            </w:r>
            <w:r>
              <w:rPr>
                <w:rFonts w:hint="eastAsia" w:ascii="仿宋" w:hAnsi="仿宋" w:eastAsia="仿宋" w:cs="仿宋"/>
                <w:bCs w:val="0"/>
                <w:color w:val="000000" w:themeColor="text1"/>
                <w:sz w:val="24"/>
                <w:highlight w:val="none"/>
                <w14:textFill>
                  <w14:solidFill>
                    <w14:schemeClr w14:val="tx1"/>
                  </w14:solidFill>
                </w14:textFill>
              </w:rPr>
              <w:t>分</w:t>
            </w:r>
            <w:r>
              <w:rPr>
                <w:rFonts w:hint="eastAsia" w:ascii="仿宋" w:hAnsi="仿宋" w:eastAsia="仿宋" w:cs="仿宋"/>
                <w:bCs w:val="0"/>
                <w:color w:val="000000" w:themeColor="text1"/>
                <w:sz w:val="24"/>
                <w:highlight w:val="none"/>
                <w:lang w:eastAsia="zh-CN"/>
                <w14:textFill>
                  <w14:solidFill>
                    <w14:schemeClr w14:val="tx1"/>
                  </w14:solidFill>
                </w14:textFill>
              </w:rPr>
              <w:t>；</w:t>
            </w:r>
            <w:r>
              <w:rPr>
                <w:rFonts w:hint="eastAsia" w:ascii="仿宋" w:hAnsi="仿宋" w:eastAsia="仿宋" w:cs="仿宋"/>
                <w:bCs w:val="0"/>
                <w:color w:val="000000" w:themeColor="text1"/>
                <w:sz w:val="24"/>
                <w:highlight w:val="none"/>
                <w14:textFill>
                  <w14:solidFill>
                    <w14:schemeClr w14:val="tx1"/>
                  </w14:solidFill>
                </w14:textFill>
              </w:rPr>
              <w:t>制度</w:t>
            </w:r>
            <w:r>
              <w:rPr>
                <w:rFonts w:hint="eastAsia" w:ascii="仿宋" w:hAnsi="仿宋" w:eastAsia="仿宋" w:cs="仿宋"/>
                <w:bCs w:val="0"/>
                <w:color w:val="000000" w:themeColor="text1"/>
                <w:sz w:val="24"/>
                <w:highlight w:val="none"/>
                <w:lang w:val="en-US" w:eastAsia="zh-CN"/>
                <w14:textFill>
                  <w14:solidFill>
                    <w14:schemeClr w14:val="tx1"/>
                  </w14:solidFill>
                </w14:textFill>
              </w:rPr>
              <w:t>一般</w:t>
            </w:r>
            <w:r>
              <w:rPr>
                <w:rFonts w:hint="eastAsia" w:ascii="仿宋" w:hAnsi="仿宋" w:eastAsia="仿宋" w:cs="仿宋"/>
                <w:bCs w:val="0"/>
                <w:color w:val="000000" w:themeColor="text1"/>
                <w:sz w:val="24"/>
                <w:highlight w:val="none"/>
                <w14:textFill>
                  <w14:solidFill>
                    <w14:schemeClr w14:val="tx1"/>
                  </w14:solidFill>
                </w14:textFill>
              </w:rPr>
              <w:t>的得</w:t>
            </w:r>
            <w:r>
              <w:rPr>
                <w:rFonts w:hint="eastAsia" w:ascii="仿宋" w:hAnsi="仿宋" w:eastAsia="仿宋" w:cs="仿宋"/>
                <w:bCs w:val="0"/>
                <w:color w:val="000000" w:themeColor="text1"/>
                <w:sz w:val="24"/>
                <w:highlight w:val="none"/>
                <w:lang w:val="en-US" w:eastAsia="zh-CN"/>
                <w14:textFill>
                  <w14:solidFill>
                    <w14:schemeClr w14:val="tx1"/>
                  </w14:solidFill>
                </w14:textFill>
              </w:rPr>
              <w:t>3</w:t>
            </w:r>
            <w:r>
              <w:rPr>
                <w:rFonts w:hint="eastAsia" w:ascii="仿宋" w:hAnsi="仿宋" w:eastAsia="仿宋" w:cs="仿宋"/>
                <w:bCs w:val="0"/>
                <w:color w:val="000000" w:themeColor="text1"/>
                <w:sz w:val="24"/>
                <w:highlight w:val="none"/>
                <w14:textFill>
                  <w14:solidFill>
                    <w14:schemeClr w14:val="tx1"/>
                  </w14:solidFill>
                </w14:textFill>
              </w:rPr>
              <w:t>分</w:t>
            </w:r>
            <w:r>
              <w:rPr>
                <w:rFonts w:hint="eastAsia" w:ascii="仿宋" w:hAnsi="仿宋" w:eastAsia="仿宋" w:cs="仿宋"/>
                <w:bCs w:val="0"/>
                <w:color w:val="000000" w:themeColor="text1"/>
                <w:sz w:val="24"/>
                <w:highlight w:val="none"/>
                <w:lang w:eastAsia="zh-CN"/>
                <w14:textFill>
                  <w14:solidFill>
                    <w14:schemeClr w14:val="tx1"/>
                  </w14:solidFill>
                </w14:textFill>
              </w:rPr>
              <w:t>；</w:t>
            </w:r>
            <w:r>
              <w:rPr>
                <w:rFonts w:hint="eastAsia" w:ascii="仿宋" w:hAnsi="仿宋" w:eastAsia="仿宋" w:cs="仿宋"/>
                <w:bCs w:val="0"/>
                <w:color w:val="000000" w:themeColor="text1"/>
                <w:sz w:val="24"/>
                <w:highlight w:val="none"/>
                <w14:textFill>
                  <w14:solidFill>
                    <w14:schemeClr w14:val="tx1"/>
                  </w14:solidFill>
                </w14:textFill>
              </w:rPr>
              <w:t>制度不够完善、不够科学的得</w:t>
            </w:r>
            <w:r>
              <w:rPr>
                <w:rFonts w:hint="eastAsia" w:ascii="仿宋" w:hAnsi="仿宋" w:eastAsia="仿宋" w:cs="仿宋"/>
                <w:bCs w:val="0"/>
                <w:color w:val="000000" w:themeColor="text1"/>
                <w:sz w:val="24"/>
                <w:highlight w:val="none"/>
                <w:lang w:eastAsia="zh-CN"/>
                <w14:textFill>
                  <w14:solidFill>
                    <w14:schemeClr w14:val="tx1"/>
                  </w14:solidFill>
                </w14:textFill>
              </w:rPr>
              <w:t>2</w:t>
            </w:r>
            <w:r>
              <w:rPr>
                <w:rFonts w:hint="eastAsia" w:ascii="仿宋" w:hAnsi="仿宋" w:eastAsia="仿宋" w:cs="仿宋"/>
                <w:bCs w:val="0"/>
                <w:color w:val="000000" w:themeColor="text1"/>
                <w:sz w:val="24"/>
                <w:highlight w:val="none"/>
                <w14:textFill>
                  <w14:solidFill>
                    <w14:schemeClr w14:val="tx1"/>
                  </w14:solidFill>
                </w14:textFill>
              </w:rPr>
              <w:t>分；制度不完善、不科学，存在漏洞和瑕疵的得1分；未提供方案的得0分。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2C47BACC">
            <w:pPr>
              <w:spacing w:line="400" w:lineRule="exact"/>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12317C55">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14:paraId="6AB68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795" w:type="dxa"/>
            <w:vMerge w:val="continue"/>
            <w:tcBorders>
              <w:left w:val="single" w:color="000000" w:sz="4" w:space="0"/>
              <w:right w:val="single" w:color="000000" w:sz="4" w:space="0"/>
            </w:tcBorders>
            <w:shd w:val="clear" w:color="auto" w:fill="auto"/>
            <w:noWrap/>
            <w:vAlign w:val="center"/>
          </w:tcPr>
          <w:p w14:paraId="141B2892">
            <w:pPr>
              <w:spacing w:line="400" w:lineRule="exact"/>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p>
        </w:tc>
        <w:tc>
          <w:tcPr>
            <w:tcW w:w="868" w:type="dxa"/>
            <w:tcBorders>
              <w:top w:val="single" w:color="000000" w:sz="4" w:space="0"/>
              <w:left w:val="single" w:color="000000" w:sz="4" w:space="0"/>
              <w:right w:val="single" w:color="000000" w:sz="4" w:space="0"/>
            </w:tcBorders>
            <w:shd w:val="clear" w:color="auto" w:fill="auto"/>
            <w:noWrap/>
            <w:vAlign w:val="center"/>
          </w:tcPr>
          <w:p w14:paraId="07F5D965">
            <w:pPr>
              <w:spacing w:line="400" w:lineRule="exact"/>
              <w:ind w:firstLine="240" w:firstLineChars="100"/>
              <w:textAlignment w:val="baseline"/>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pPr>
            <w:r>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t>6</w:t>
            </w:r>
          </w:p>
        </w:tc>
        <w:tc>
          <w:tcPr>
            <w:tcW w:w="953" w:type="dxa"/>
            <w:tcBorders>
              <w:top w:val="single" w:color="000000" w:sz="4" w:space="0"/>
              <w:left w:val="single" w:color="000000" w:sz="4" w:space="0"/>
              <w:right w:val="single" w:color="000000" w:sz="4" w:space="0"/>
            </w:tcBorders>
            <w:shd w:val="clear" w:color="auto" w:fill="FFFFFF"/>
            <w:noWrap/>
            <w:vAlign w:val="center"/>
          </w:tcPr>
          <w:p w14:paraId="658758DE">
            <w:pPr>
              <w:pStyle w:val="2"/>
              <w:widowControl/>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保修、保养工具</w:t>
            </w:r>
          </w:p>
        </w:tc>
        <w:tc>
          <w:tcPr>
            <w:tcW w:w="4733" w:type="dxa"/>
            <w:tcBorders>
              <w:top w:val="single" w:color="000000" w:sz="4" w:space="0"/>
              <w:left w:val="single" w:color="000000" w:sz="4" w:space="0"/>
              <w:bottom w:val="single" w:color="000000" w:sz="4" w:space="0"/>
              <w:right w:val="single" w:color="000000" w:sz="4" w:space="0"/>
            </w:tcBorders>
            <w:noWrap/>
            <w:vAlign w:val="center"/>
          </w:tcPr>
          <w:p w14:paraId="2830EEB7">
            <w:pPr>
              <w:pStyle w:val="2"/>
              <w:widowControl/>
              <w:spacing w:line="360" w:lineRule="auto"/>
              <w:ind w:firstLine="0" w:firstLineChars="0"/>
              <w:jc w:val="left"/>
              <w:rPr>
                <w:rFonts w:ascii="仿宋" w:hAnsi="仿宋" w:eastAsia="仿宋" w:cs="仿宋"/>
              </w:rPr>
            </w:pPr>
            <w:r>
              <w:rPr>
                <w:rFonts w:hint="eastAsia" w:ascii="仿宋" w:hAnsi="仿宋" w:eastAsia="仿宋" w:cs="仿宋"/>
              </w:rPr>
              <w:t xml:space="preserve">评委根据投标人提供的保修、保养工具进行评议，满分5分。 </w:t>
            </w:r>
          </w:p>
          <w:p w14:paraId="43E50B16">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rPr>
              <w:t>保修、保养工具配备齐全，完全满足招标要求的得5分；保修、保养工具配备略微欠缺的得4分；保修、保养工具配备基本满足的得3分；保修、保养工具配备不够全面、齐全的得2分；方案不能满足具有缺陷的得1分；未提供的不得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1F565F30">
            <w:pPr>
              <w:spacing w:line="40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739FD48C">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14:paraId="70BC1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4" w:hRule="atLeast"/>
          <w:jc w:val="center"/>
        </w:trPr>
        <w:tc>
          <w:tcPr>
            <w:tcW w:w="795" w:type="dxa"/>
            <w:vMerge w:val="continue"/>
            <w:tcBorders>
              <w:left w:val="single" w:color="000000" w:sz="4" w:space="0"/>
              <w:right w:val="single" w:color="000000" w:sz="4" w:space="0"/>
            </w:tcBorders>
            <w:shd w:val="clear" w:color="auto" w:fill="auto"/>
            <w:noWrap/>
            <w:vAlign w:val="center"/>
          </w:tcPr>
          <w:p w14:paraId="7D5F9F9D">
            <w:pPr>
              <w:spacing w:line="400" w:lineRule="exact"/>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p>
        </w:tc>
        <w:tc>
          <w:tcPr>
            <w:tcW w:w="868" w:type="dxa"/>
            <w:tcBorders>
              <w:left w:val="single" w:color="000000" w:sz="4" w:space="0"/>
              <w:right w:val="single" w:color="000000" w:sz="4" w:space="0"/>
            </w:tcBorders>
            <w:shd w:val="clear" w:color="auto" w:fill="auto"/>
            <w:noWrap/>
            <w:vAlign w:val="center"/>
          </w:tcPr>
          <w:p w14:paraId="456BF390">
            <w:pPr>
              <w:spacing w:line="400" w:lineRule="exact"/>
              <w:jc w:val="center"/>
              <w:textAlignment w:val="baseline"/>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pPr>
            <w:r>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t>7</w:t>
            </w:r>
          </w:p>
        </w:tc>
        <w:tc>
          <w:tcPr>
            <w:tcW w:w="953" w:type="dxa"/>
            <w:tcBorders>
              <w:left w:val="single" w:color="000000" w:sz="4" w:space="0"/>
              <w:right w:val="single" w:color="000000" w:sz="4" w:space="0"/>
            </w:tcBorders>
            <w:shd w:val="clear" w:color="auto" w:fill="FFFFFF"/>
            <w:noWrap/>
            <w:vAlign w:val="center"/>
          </w:tcPr>
          <w:p w14:paraId="1F6A9945">
            <w:pPr>
              <w:pStyle w:val="2"/>
              <w:widowControl/>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售后服务能力和维保人员配备</w:t>
            </w:r>
          </w:p>
        </w:tc>
        <w:tc>
          <w:tcPr>
            <w:tcW w:w="4733" w:type="dxa"/>
            <w:tcBorders>
              <w:top w:val="single" w:color="000000" w:sz="4" w:space="0"/>
              <w:left w:val="single" w:color="000000" w:sz="4" w:space="0"/>
              <w:right w:val="single" w:color="000000" w:sz="4" w:space="0"/>
            </w:tcBorders>
            <w:noWrap/>
            <w:vAlign w:val="center"/>
          </w:tcPr>
          <w:p w14:paraId="3772D1AF">
            <w:pPr>
              <w:pStyle w:val="2"/>
              <w:keepNext w:val="0"/>
              <w:keepLines/>
              <w:pageBreakBefore w:val="0"/>
              <w:widowControl/>
              <w:kinsoku/>
              <w:wordWrap w:val="0"/>
              <w:overflowPunct/>
              <w:topLinePunct/>
              <w:autoSpaceDE/>
              <w:autoSpaceDN/>
              <w:bidi w:val="0"/>
              <w:adjustRightInd w:val="0"/>
              <w:snapToGrid/>
              <w:spacing w:line="360" w:lineRule="auto"/>
              <w:ind w:firstLine="0" w:firstLineChars="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GB"/>
                <w14:textFill>
                  <w14:solidFill>
                    <w14:schemeClr w14:val="tx1"/>
                  </w14:solidFill>
                </w14:textFill>
              </w:rPr>
              <w:t>维修工程师</w:t>
            </w:r>
            <w:r>
              <w:rPr>
                <w:rFonts w:hint="eastAsia" w:ascii="仿宋" w:hAnsi="仿宋" w:eastAsia="仿宋" w:cs="仿宋"/>
                <w:color w:val="000000" w:themeColor="text1"/>
                <w:sz w:val="24"/>
                <w:szCs w:val="24"/>
                <w:highlight w:val="none"/>
                <w:lang w:val="en-US" w:eastAsia="zh-Hans"/>
                <w14:textFill>
                  <w14:solidFill>
                    <w14:schemeClr w14:val="tx1"/>
                  </w14:solidFill>
                </w14:textFill>
              </w:rPr>
              <w:t>在满足采购需求得基础上</w:t>
            </w:r>
            <w:r>
              <w:rPr>
                <w:rFonts w:hint="eastAsia" w:ascii="仿宋" w:hAnsi="仿宋" w:eastAsia="仿宋" w:cs="仿宋"/>
                <w:color w:val="000000" w:themeColor="text1"/>
                <w:sz w:val="24"/>
                <w:szCs w:val="24"/>
                <w:highlight w:val="none"/>
                <w:lang w:val="en-GB"/>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每</w:t>
            </w:r>
            <w:r>
              <w:rPr>
                <w:rFonts w:hint="eastAsia" w:ascii="仿宋" w:hAnsi="仿宋" w:eastAsia="仿宋" w:cs="仿宋"/>
                <w:color w:val="000000" w:themeColor="text1"/>
                <w:sz w:val="24"/>
                <w:szCs w:val="24"/>
                <w:highlight w:val="none"/>
                <w:lang w:val="en-US" w:eastAsia="zh-CN"/>
                <w14:textFill>
                  <w14:solidFill>
                    <w14:schemeClr w14:val="tx1"/>
                  </w14:solidFill>
                </w14:textFill>
              </w:rPr>
              <w:t>增加</w:t>
            </w:r>
            <w:r>
              <w:rPr>
                <w:rFonts w:hint="eastAsia" w:ascii="仿宋" w:hAnsi="仿宋" w:eastAsia="仿宋" w:cs="仿宋"/>
                <w:color w:val="000000" w:themeColor="text1"/>
                <w:sz w:val="24"/>
                <w:szCs w:val="24"/>
                <w:highlight w:val="none"/>
                <w14:textFill>
                  <w14:solidFill>
                    <w14:schemeClr w14:val="tx1"/>
                  </w14:solidFill>
                </w14:textFill>
              </w:rPr>
              <w:t>1个得1分，最高得4分，不满足不得分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GB"/>
                <w14:textFill>
                  <w14:solidFill>
                    <w14:schemeClr w14:val="tx1"/>
                  </w14:solidFill>
                </w14:textFill>
              </w:rPr>
              <w:t>提供维修工程师</w:t>
            </w:r>
            <w:r>
              <w:rPr>
                <w:rFonts w:hint="eastAsia" w:ascii="仿宋" w:hAnsi="仿宋" w:eastAsia="仿宋" w:cs="仿宋"/>
                <w:b/>
                <w:bCs/>
                <w:color w:val="000000" w:themeColor="text1"/>
                <w:sz w:val="24"/>
                <w:szCs w:val="24"/>
                <w:highlight w:val="none"/>
                <w14:textFill>
                  <w14:solidFill>
                    <w14:schemeClr w14:val="tx1"/>
                  </w14:solidFill>
                </w14:textFill>
              </w:rPr>
              <w:t>近3个月</w:t>
            </w:r>
            <w:r>
              <w:rPr>
                <w:rFonts w:hint="eastAsia" w:ascii="仿宋" w:hAnsi="仿宋" w:eastAsia="仿宋" w:cs="仿宋"/>
                <w:b/>
                <w:bCs/>
                <w:color w:val="000000" w:themeColor="text1"/>
                <w:sz w:val="24"/>
                <w:szCs w:val="24"/>
                <w:highlight w:val="none"/>
                <w:lang w:eastAsia="zh-CN"/>
                <w14:textFill>
                  <w14:solidFill>
                    <w14:schemeClr w14:val="tx1"/>
                  </w14:solidFill>
                </w14:textFill>
              </w:rPr>
              <w:t>内（</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2024年6月、7月、8月</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任意一个月</w:t>
            </w:r>
            <w:r>
              <w:rPr>
                <w:rFonts w:hint="eastAsia" w:ascii="仿宋" w:hAnsi="仿宋" w:eastAsia="仿宋" w:cs="仿宋"/>
                <w:b/>
                <w:bCs/>
                <w:color w:val="000000" w:themeColor="text1"/>
                <w:sz w:val="24"/>
                <w:szCs w:val="24"/>
                <w:highlight w:val="none"/>
                <w:lang w:val="en-GB"/>
                <w14:textFill>
                  <w14:solidFill>
                    <w14:schemeClr w14:val="tx1"/>
                  </w14:solidFill>
                </w14:textFill>
              </w:rPr>
              <w:t>社保缴纳证明及其原厂培训资格证书</w:t>
            </w:r>
            <w:r>
              <w:rPr>
                <w:rFonts w:hint="eastAsia" w:ascii="仿宋" w:hAnsi="仿宋" w:eastAsia="仿宋" w:cs="仿宋"/>
                <w:b/>
                <w:bCs/>
                <w:color w:val="000000" w:themeColor="text1"/>
                <w:sz w:val="24"/>
                <w:szCs w:val="24"/>
                <w:highlight w:val="none"/>
                <w14:textFill>
                  <w14:solidFill>
                    <w14:schemeClr w14:val="tx1"/>
                  </w14:solidFill>
                </w14:textFill>
              </w:rPr>
              <w:t>复印件</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并加盖公章</w:t>
            </w:r>
            <w:r>
              <w:rPr>
                <w:rFonts w:hint="eastAsia" w:ascii="仿宋" w:hAnsi="仿宋" w:eastAsia="仿宋" w:cs="仿宋"/>
                <w:b/>
                <w:bCs/>
                <w:color w:val="000000" w:themeColor="text1"/>
                <w:sz w:val="24"/>
                <w:szCs w:val="24"/>
                <w:highlight w:val="none"/>
                <w:lang w:val="en-GB"/>
                <w14:textFill>
                  <w14:solidFill>
                    <w14:schemeClr w14:val="tx1"/>
                  </w14:solidFill>
                </w14:textFill>
              </w:rPr>
              <w:t>。</w:t>
            </w:r>
          </w:p>
        </w:tc>
        <w:tc>
          <w:tcPr>
            <w:tcW w:w="976" w:type="dxa"/>
            <w:tcBorders>
              <w:top w:val="single" w:color="000000" w:sz="4" w:space="0"/>
              <w:left w:val="single" w:color="000000" w:sz="4" w:space="0"/>
              <w:right w:val="single" w:color="000000" w:sz="4" w:space="0"/>
            </w:tcBorders>
            <w:noWrap/>
            <w:vAlign w:val="center"/>
          </w:tcPr>
          <w:p w14:paraId="6D317B78">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59CCB1BC">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客观分</w:t>
            </w:r>
          </w:p>
        </w:tc>
      </w:tr>
      <w:tr w14:paraId="15624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795" w:type="dxa"/>
            <w:vMerge w:val="continue"/>
            <w:tcBorders>
              <w:left w:val="single" w:color="000000" w:sz="4" w:space="0"/>
              <w:right w:val="single" w:color="000000" w:sz="4" w:space="0"/>
            </w:tcBorders>
            <w:shd w:val="clear" w:color="auto" w:fill="auto"/>
            <w:noWrap/>
            <w:vAlign w:val="center"/>
          </w:tcPr>
          <w:p w14:paraId="5EFFCDA9">
            <w:pPr>
              <w:spacing w:line="400" w:lineRule="exact"/>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p>
        </w:tc>
        <w:tc>
          <w:tcPr>
            <w:tcW w:w="868" w:type="dxa"/>
            <w:tcBorders>
              <w:left w:val="single" w:color="000000" w:sz="4" w:space="0"/>
              <w:bottom w:val="single" w:color="000000" w:sz="4" w:space="0"/>
              <w:right w:val="single" w:color="000000" w:sz="4" w:space="0"/>
            </w:tcBorders>
            <w:shd w:val="clear" w:color="auto" w:fill="auto"/>
            <w:noWrap/>
            <w:vAlign w:val="center"/>
          </w:tcPr>
          <w:p w14:paraId="1FCD9BAD">
            <w:pPr>
              <w:spacing w:line="400" w:lineRule="exact"/>
              <w:jc w:val="center"/>
              <w:textAlignment w:val="baseline"/>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pPr>
            <w:r>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t>8</w:t>
            </w:r>
          </w:p>
        </w:tc>
        <w:tc>
          <w:tcPr>
            <w:tcW w:w="953" w:type="dxa"/>
            <w:tcBorders>
              <w:left w:val="single" w:color="000000" w:sz="4" w:space="0"/>
              <w:bottom w:val="single" w:color="000000" w:sz="4" w:space="0"/>
              <w:right w:val="single" w:color="000000" w:sz="4" w:space="0"/>
            </w:tcBorders>
            <w:shd w:val="clear" w:color="auto" w:fill="FFFFFF"/>
            <w:noWrap/>
            <w:vAlign w:val="center"/>
          </w:tcPr>
          <w:p w14:paraId="2302E437">
            <w:pPr>
              <w:pStyle w:val="2"/>
              <w:widowControl/>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实施方案</w:t>
            </w:r>
          </w:p>
        </w:tc>
        <w:tc>
          <w:tcPr>
            <w:tcW w:w="4733" w:type="dxa"/>
            <w:tcBorders>
              <w:top w:val="single" w:color="000000" w:sz="4" w:space="0"/>
              <w:left w:val="single" w:color="000000" w:sz="4" w:space="0"/>
              <w:bottom w:val="single" w:color="000000" w:sz="4" w:space="0"/>
              <w:right w:val="single" w:color="000000" w:sz="4" w:space="0"/>
            </w:tcBorders>
            <w:noWrap/>
            <w:vAlign w:val="center"/>
          </w:tcPr>
          <w:p w14:paraId="0F1D1D39">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评委根据投标人提供的针对本项目的组织实施方案进行评议，满分5分。</w:t>
            </w:r>
          </w:p>
          <w:p w14:paraId="26542919">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实施方案符合要求，切实可行、内容完整的得5分；整体方案符合要求，思路可行、内容完整、但有所欠缺的得4分；整体方案符合要求，有方案、但内容不完整的得3分；整体方案内容不完整，可实施性不强的得2分；整体方案内容不完整与本项目需求有出入，可实施性差的得1分；未提供方案的得0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7F659C40">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422AE218">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14:paraId="22AF6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795" w:type="dxa"/>
            <w:vMerge w:val="continue"/>
            <w:tcBorders>
              <w:left w:val="single" w:color="000000" w:sz="4" w:space="0"/>
              <w:right w:val="single" w:color="000000" w:sz="4" w:space="0"/>
            </w:tcBorders>
            <w:shd w:val="clear" w:color="auto" w:fill="auto"/>
            <w:noWrap/>
            <w:vAlign w:val="center"/>
          </w:tcPr>
          <w:p w14:paraId="0EA983DA">
            <w:pPr>
              <w:spacing w:line="400" w:lineRule="exact"/>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p>
        </w:tc>
        <w:tc>
          <w:tcPr>
            <w:tcW w:w="868" w:type="dxa"/>
            <w:tcBorders>
              <w:left w:val="single" w:color="000000" w:sz="4" w:space="0"/>
              <w:bottom w:val="single" w:color="000000" w:sz="4" w:space="0"/>
              <w:right w:val="single" w:color="000000" w:sz="4" w:space="0"/>
            </w:tcBorders>
            <w:shd w:val="clear" w:color="auto" w:fill="auto"/>
            <w:noWrap/>
            <w:vAlign w:val="center"/>
          </w:tcPr>
          <w:p w14:paraId="4BA934A4">
            <w:pPr>
              <w:spacing w:line="400" w:lineRule="exact"/>
              <w:jc w:val="center"/>
              <w:textAlignment w:val="baseline"/>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pPr>
            <w:r>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t>9</w:t>
            </w:r>
          </w:p>
        </w:tc>
        <w:tc>
          <w:tcPr>
            <w:tcW w:w="953" w:type="dxa"/>
            <w:tcBorders>
              <w:left w:val="single" w:color="000000" w:sz="4" w:space="0"/>
              <w:bottom w:val="single" w:color="000000" w:sz="4" w:space="0"/>
              <w:right w:val="single" w:color="000000" w:sz="4" w:space="0"/>
            </w:tcBorders>
            <w:shd w:val="clear" w:color="auto" w:fill="FFFFFF"/>
            <w:noWrap/>
            <w:vAlign w:val="center"/>
          </w:tcPr>
          <w:p w14:paraId="43008D23">
            <w:pPr>
              <w:pStyle w:val="2"/>
              <w:widowControl/>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故障处理解决、应急方案</w:t>
            </w:r>
          </w:p>
        </w:tc>
        <w:tc>
          <w:tcPr>
            <w:tcW w:w="4733" w:type="dxa"/>
            <w:tcBorders>
              <w:top w:val="single" w:color="000000" w:sz="4" w:space="0"/>
              <w:left w:val="single" w:color="000000" w:sz="4" w:space="0"/>
              <w:bottom w:val="single" w:color="000000" w:sz="4" w:space="0"/>
              <w:right w:val="single" w:color="000000" w:sz="4" w:space="0"/>
            </w:tcBorders>
            <w:noWrap/>
            <w:vAlign w:val="center"/>
          </w:tcPr>
          <w:p w14:paraId="0816D36A">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评委根据投标人提供的针对本项目的故障处理解决、应急方案进行评议，满分5分。</w:t>
            </w:r>
          </w:p>
          <w:p w14:paraId="0C9B8E16">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方案完全满足采购人需求的得5分；方案略微不足的得4分；方案基本满足的得3分；方案不够及时、全面的得2分；不能满足的得1分；未提供不得分。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1811AD5B">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121F152D">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14:paraId="23F37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jc w:val="center"/>
        </w:trPr>
        <w:tc>
          <w:tcPr>
            <w:tcW w:w="795" w:type="dxa"/>
            <w:vMerge w:val="continue"/>
            <w:tcBorders>
              <w:left w:val="single" w:color="000000" w:sz="4" w:space="0"/>
              <w:right w:val="single" w:color="000000" w:sz="4" w:space="0"/>
            </w:tcBorders>
            <w:shd w:val="clear" w:color="auto" w:fill="auto"/>
            <w:noWrap/>
            <w:vAlign w:val="center"/>
          </w:tcPr>
          <w:p w14:paraId="06FBD98D">
            <w:pPr>
              <w:spacing w:line="400" w:lineRule="exact"/>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p>
        </w:tc>
        <w:tc>
          <w:tcPr>
            <w:tcW w:w="868" w:type="dxa"/>
            <w:tcBorders>
              <w:top w:val="single" w:color="000000" w:sz="4" w:space="0"/>
              <w:left w:val="single" w:color="000000" w:sz="4" w:space="0"/>
              <w:right w:val="single" w:color="000000" w:sz="4" w:space="0"/>
            </w:tcBorders>
            <w:shd w:val="clear" w:color="auto" w:fill="auto"/>
            <w:noWrap/>
            <w:vAlign w:val="center"/>
          </w:tcPr>
          <w:p w14:paraId="311575F3">
            <w:pPr>
              <w:spacing w:line="400" w:lineRule="exact"/>
              <w:jc w:val="center"/>
              <w:textAlignment w:val="baseline"/>
              <w:rPr>
                <w:rStyle w:val="975"/>
                <w:rFonts w:hint="default" w:ascii="仿宋" w:hAnsi="仿宋" w:eastAsia="仿宋" w:cs="仿宋"/>
                <w:color w:val="000000" w:themeColor="text1"/>
                <w:kern w:val="0"/>
                <w:sz w:val="24"/>
                <w:szCs w:val="24"/>
                <w:highlight w:val="none"/>
                <w:lang w:val="en-US"/>
                <w14:textFill>
                  <w14:solidFill>
                    <w14:schemeClr w14:val="tx1"/>
                  </w14:solidFill>
                </w14:textFill>
              </w:rPr>
            </w:pPr>
            <w:r>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t>10</w:t>
            </w:r>
          </w:p>
        </w:tc>
        <w:tc>
          <w:tcPr>
            <w:tcW w:w="953" w:type="dxa"/>
            <w:tcBorders>
              <w:top w:val="single" w:color="000000" w:sz="4" w:space="0"/>
              <w:left w:val="single" w:color="000000" w:sz="4" w:space="0"/>
              <w:right w:val="single" w:color="000000" w:sz="4" w:space="0"/>
            </w:tcBorders>
            <w:shd w:val="clear" w:color="auto" w:fill="FFFFFF"/>
            <w:noWrap/>
            <w:vAlign w:val="center"/>
          </w:tcPr>
          <w:p w14:paraId="71B69998">
            <w:pPr>
              <w:pStyle w:val="2"/>
              <w:widowControl/>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服务承诺</w:t>
            </w:r>
          </w:p>
        </w:tc>
        <w:tc>
          <w:tcPr>
            <w:tcW w:w="4733" w:type="dxa"/>
            <w:tcBorders>
              <w:top w:val="single" w:color="000000" w:sz="4" w:space="0"/>
              <w:left w:val="single" w:color="000000" w:sz="4" w:space="0"/>
              <w:bottom w:val="single" w:color="000000" w:sz="4" w:space="0"/>
              <w:right w:val="single" w:color="000000" w:sz="4" w:space="0"/>
            </w:tcBorders>
            <w:noWrap/>
            <w:vAlign w:val="center"/>
          </w:tcPr>
          <w:p w14:paraId="10AD5B47">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评委根据投标人提供的针对本项目的服务承诺进行评议，满分</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分。</w:t>
            </w:r>
          </w:p>
          <w:p w14:paraId="088A6700">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服务承诺详细、具体可行，结合采购人实际情况的得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分；服务承诺较详细、可行略有欠缺的得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分；服务承诺不具体、可行性差的得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内</w:t>
            </w:r>
            <w:r>
              <w:rPr>
                <w:rFonts w:hint="eastAsia" w:ascii="仿宋" w:hAnsi="仿宋" w:eastAsia="仿宋" w:cs="仿宋"/>
                <w:color w:val="000000" w:themeColor="text1"/>
                <w:sz w:val="24"/>
                <w:szCs w:val="24"/>
                <w:highlight w:val="none"/>
                <w14:textFill>
                  <w14:solidFill>
                    <w14:schemeClr w14:val="tx1"/>
                  </w14:solidFill>
                </w14:textFill>
              </w:rPr>
              <w:t>容不明确、多处不足的得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未提供的不得分。</w:t>
            </w:r>
          </w:p>
        </w:tc>
        <w:tc>
          <w:tcPr>
            <w:tcW w:w="976" w:type="dxa"/>
            <w:tcBorders>
              <w:top w:val="single" w:color="000000" w:sz="4" w:space="0"/>
              <w:left w:val="single" w:color="000000" w:sz="4" w:space="0"/>
              <w:right w:val="single" w:color="000000" w:sz="4" w:space="0"/>
            </w:tcBorders>
            <w:noWrap/>
            <w:vAlign w:val="center"/>
          </w:tcPr>
          <w:p w14:paraId="3B034694">
            <w:pPr>
              <w:spacing w:line="40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c>
          <w:tcPr>
            <w:tcW w:w="1097" w:type="dxa"/>
            <w:gridSpan w:val="2"/>
            <w:tcBorders>
              <w:top w:val="single" w:color="000000" w:sz="4" w:space="0"/>
              <w:left w:val="single" w:color="000000" w:sz="4" w:space="0"/>
              <w:right w:val="single" w:color="000000" w:sz="4" w:space="0"/>
            </w:tcBorders>
            <w:noWrap/>
            <w:vAlign w:val="center"/>
          </w:tcPr>
          <w:p w14:paraId="756A5381">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14:paraId="57890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795" w:type="dxa"/>
            <w:vMerge w:val="continue"/>
            <w:tcBorders>
              <w:left w:val="single" w:color="000000" w:sz="4" w:space="0"/>
              <w:right w:val="single" w:color="000000" w:sz="4" w:space="0"/>
            </w:tcBorders>
            <w:shd w:val="clear" w:color="auto" w:fill="auto"/>
            <w:noWrap/>
            <w:vAlign w:val="center"/>
          </w:tcPr>
          <w:p w14:paraId="65EB5989">
            <w:pPr>
              <w:spacing w:line="400" w:lineRule="exact"/>
              <w:rPr>
                <w:rFonts w:hint="eastAsia" w:ascii="仿宋" w:hAnsi="仿宋" w:eastAsia="仿宋" w:cs="仿宋"/>
                <w:color w:val="000000" w:themeColor="text1"/>
                <w:sz w:val="24"/>
                <w:szCs w:val="24"/>
                <w:highlight w:val="none"/>
                <w14:textFill>
                  <w14:solidFill>
                    <w14:schemeClr w14:val="tx1"/>
                  </w14:solidFill>
                </w14:textFill>
              </w:rPr>
            </w:pPr>
          </w:p>
        </w:tc>
        <w:tc>
          <w:tcPr>
            <w:tcW w:w="868" w:type="dxa"/>
            <w:tcBorders>
              <w:left w:val="single" w:color="000000" w:sz="4" w:space="0"/>
              <w:bottom w:val="single" w:color="000000" w:sz="4" w:space="0"/>
              <w:right w:val="single" w:color="000000" w:sz="4" w:space="0"/>
            </w:tcBorders>
            <w:shd w:val="clear" w:color="auto" w:fill="auto"/>
            <w:noWrap/>
            <w:vAlign w:val="center"/>
          </w:tcPr>
          <w:p w14:paraId="19306B1B">
            <w:pPr>
              <w:spacing w:line="400" w:lineRule="exact"/>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p>
        </w:tc>
        <w:tc>
          <w:tcPr>
            <w:tcW w:w="953" w:type="dxa"/>
            <w:tcBorders>
              <w:left w:val="single" w:color="000000" w:sz="4" w:space="0"/>
              <w:bottom w:val="single" w:color="000000" w:sz="4" w:space="0"/>
              <w:right w:val="single" w:color="000000" w:sz="4" w:space="0"/>
            </w:tcBorders>
            <w:shd w:val="clear" w:color="auto" w:fill="FFFFFF"/>
            <w:noWrap/>
            <w:vAlign w:val="center"/>
          </w:tcPr>
          <w:p w14:paraId="02F9CC02">
            <w:pPr>
              <w:pStyle w:val="2"/>
              <w:widowControl/>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响应时间</w:t>
            </w:r>
          </w:p>
        </w:tc>
        <w:tc>
          <w:tcPr>
            <w:tcW w:w="4733" w:type="dxa"/>
            <w:tcBorders>
              <w:top w:val="single" w:color="000000" w:sz="4" w:space="0"/>
              <w:left w:val="single" w:color="000000" w:sz="4" w:space="0"/>
              <w:bottom w:val="single" w:color="000000" w:sz="4" w:space="0"/>
              <w:right w:val="single" w:color="000000" w:sz="4" w:space="0"/>
            </w:tcBorders>
            <w:noWrap/>
            <w:vAlign w:val="center"/>
          </w:tcPr>
          <w:p w14:paraId="4012E793">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评委根据投标人的响应时间长短进行评议，满分</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分。</w:t>
            </w:r>
          </w:p>
          <w:p w14:paraId="3A25C1C9">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方案及时完全满足采购需求的得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分；方案基本满足的得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分；方案不够及时的得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方案未明确的得1分；</w:t>
            </w:r>
            <w:r>
              <w:rPr>
                <w:rFonts w:hint="eastAsia" w:ascii="仿宋" w:hAnsi="仿宋" w:eastAsia="仿宋" w:cs="仿宋"/>
                <w:color w:val="000000" w:themeColor="text1"/>
                <w:sz w:val="24"/>
                <w:szCs w:val="24"/>
                <w:highlight w:val="none"/>
                <w14:textFill>
                  <w14:solidFill>
                    <w14:schemeClr w14:val="tx1"/>
                  </w14:solidFill>
                </w14:textFill>
              </w:rPr>
              <w:t>未提供不得分。</w:t>
            </w:r>
          </w:p>
        </w:tc>
        <w:tc>
          <w:tcPr>
            <w:tcW w:w="976" w:type="dxa"/>
            <w:tcBorders>
              <w:left w:val="single" w:color="000000" w:sz="4" w:space="0"/>
              <w:bottom w:val="single" w:color="000000" w:sz="4" w:space="0"/>
              <w:right w:val="single" w:color="000000" w:sz="4" w:space="0"/>
            </w:tcBorders>
            <w:noWrap/>
            <w:vAlign w:val="center"/>
          </w:tcPr>
          <w:p w14:paraId="1D6A28AC">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c>
          <w:tcPr>
            <w:tcW w:w="1097" w:type="dxa"/>
            <w:gridSpan w:val="2"/>
            <w:tcBorders>
              <w:left w:val="single" w:color="000000" w:sz="4" w:space="0"/>
              <w:bottom w:val="single" w:color="000000" w:sz="4" w:space="0"/>
              <w:right w:val="single" w:color="000000" w:sz="4" w:space="0"/>
            </w:tcBorders>
            <w:noWrap/>
            <w:vAlign w:val="center"/>
          </w:tcPr>
          <w:p w14:paraId="0E55ABE7">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14:paraId="11A0B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795" w:type="dxa"/>
            <w:vMerge w:val="continue"/>
            <w:tcBorders>
              <w:left w:val="single" w:color="000000" w:sz="4" w:space="0"/>
              <w:right w:val="single" w:color="000000" w:sz="4" w:space="0"/>
            </w:tcBorders>
            <w:shd w:val="clear" w:color="auto" w:fill="auto"/>
            <w:noWrap/>
            <w:vAlign w:val="center"/>
          </w:tcPr>
          <w:p w14:paraId="1D8ED342">
            <w:pPr>
              <w:spacing w:line="400" w:lineRule="exact"/>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D3234">
            <w:pPr>
              <w:spacing w:line="400" w:lineRule="exact"/>
              <w:jc w:val="center"/>
              <w:textAlignment w:val="baseline"/>
              <w:rPr>
                <w:rStyle w:val="975"/>
                <w:rFonts w:hint="default" w:ascii="仿宋" w:hAnsi="仿宋" w:eastAsia="仿宋" w:cs="仿宋"/>
                <w:color w:val="000000" w:themeColor="text1"/>
                <w:kern w:val="0"/>
                <w:sz w:val="24"/>
                <w:szCs w:val="24"/>
                <w:highlight w:val="none"/>
                <w:lang w:val="en-US"/>
                <w14:textFill>
                  <w14:solidFill>
                    <w14:schemeClr w14:val="tx1"/>
                  </w14:solidFill>
                </w14:textFill>
              </w:rPr>
            </w:pPr>
            <w:r>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t>12</w:t>
            </w:r>
          </w:p>
        </w:tc>
        <w:tc>
          <w:tcPr>
            <w:tcW w:w="95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FE5E616">
            <w:pPr>
              <w:pStyle w:val="2"/>
              <w:widowControl/>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保养指导</w:t>
            </w:r>
          </w:p>
        </w:tc>
        <w:tc>
          <w:tcPr>
            <w:tcW w:w="4733" w:type="dxa"/>
            <w:tcBorders>
              <w:top w:val="single" w:color="000000" w:sz="4" w:space="0"/>
              <w:left w:val="single" w:color="auto" w:sz="4" w:space="0"/>
              <w:bottom w:val="single" w:color="000000" w:sz="4" w:space="0"/>
              <w:right w:val="single" w:color="000000" w:sz="4" w:space="0"/>
            </w:tcBorders>
            <w:noWrap/>
            <w:vAlign w:val="center"/>
          </w:tcPr>
          <w:p w14:paraId="0602FAC7">
            <w:pPr>
              <w:pStyle w:val="2"/>
              <w:widowControl/>
              <w:spacing w:line="360" w:lineRule="auto"/>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评委根据投标人提供的保养指导、维护手册等情况进行评议，满分</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分。</w:t>
            </w:r>
          </w:p>
          <w:p w14:paraId="4D27F909">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指导全面、可行得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分；基本可行的得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分；存在缺陷的得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内</w:t>
            </w:r>
            <w:r>
              <w:rPr>
                <w:rFonts w:hint="eastAsia" w:ascii="仿宋" w:hAnsi="仿宋" w:eastAsia="仿宋" w:cs="仿宋"/>
                <w:color w:val="000000" w:themeColor="text1"/>
                <w:sz w:val="24"/>
                <w:szCs w:val="24"/>
                <w:highlight w:val="none"/>
                <w14:textFill>
                  <w14:solidFill>
                    <w14:schemeClr w14:val="tx1"/>
                  </w14:solidFill>
                </w14:textFill>
              </w:rPr>
              <w:t>容不明确、多处不足的得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未提供不得分。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558E333E">
            <w:pPr>
              <w:spacing w:line="40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706C3AC9">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14:paraId="484E6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795" w:type="dxa"/>
            <w:vMerge w:val="continue"/>
            <w:tcBorders>
              <w:left w:val="single" w:color="000000" w:sz="4" w:space="0"/>
              <w:right w:val="single" w:color="000000" w:sz="4" w:space="0"/>
            </w:tcBorders>
            <w:shd w:val="clear" w:color="auto" w:fill="auto"/>
            <w:noWrap/>
            <w:vAlign w:val="center"/>
          </w:tcPr>
          <w:p w14:paraId="2C6C5CF6">
            <w:pPr>
              <w:spacing w:line="400" w:lineRule="exact"/>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p>
        </w:tc>
        <w:tc>
          <w:tcPr>
            <w:tcW w:w="868" w:type="dxa"/>
            <w:tcBorders>
              <w:top w:val="single" w:color="000000" w:sz="4" w:space="0"/>
              <w:left w:val="single" w:color="000000" w:sz="4" w:space="0"/>
              <w:right w:val="single" w:color="000000" w:sz="4" w:space="0"/>
            </w:tcBorders>
            <w:shd w:val="clear" w:color="auto" w:fill="auto"/>
            <w:noWrap/>
            <w:vAlign w:val="center"/>
          </w:tcPr>
          <w:p w14:paraId="4DA5E97E">
            <w:pPr>
              <w:spacing w:line="400" w:lineRule="exact"/>
              <w:jc w:val="center"/>
              <w:textAlignment w:val="baseline"/>
              <w:rPr>
                <w:rStyle w:val="975"/>
                <w:rFonts w:hint="default" w:ascii="仿宋" w:hAnsi="仿宋" w:eastAsia="仿宋" w:cs="仿宋"/>
                <w:color w:val="000000" w:themeColor="text1"/>
                <w:kern w:val="0"/>
                <w:sz w:val="24"/>
                <w:szCs w:val="24"/>
                <w:highlight w:val="none"/>
                <w:lang w:val="en-US"/>
                <w14:textFill>
                  <w14:solidFill>
                    <w14:schemeClr w14:val="tx1"/>
                  </w14:solidFill>
                </w14:textFill>
              </w:rPr>
            </w:pPr>
            <w:r>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t>13</w:t>
            </w:r>
          </w:p>
        </w:tc>
        <w:tc>
          <w:tcPr>
            <w:tcW w:w="953" w:type="dxa"/>
            <w:tcBorders>
              <w:top w:val="single" w:color="000000" w:sz="4" w:space="0"/>
              <w:left w:val="single" w:color="000000" w:sz="4" w:space="0"/>
              <w:right w:val="single" w:color="auto" w:sz="4" w:space="0"/>
            </w:tcBorders>
            <w:shd w:val="clear" w:color="auto" w:fill="FFFFFF"/>
            <w:noWrap/>
            <w:vAlign w:val="center"/>
          </w:tcPr>
          <w:p w14:paraId="4D6CFA4B">
            <w:pPr>
              <w:pStyle w:val="2"/>
              <w:widowControl/>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备品备件</w:t>
            </w:r>
          </w:p>
        </w:tc>
        <w:tc>
          <w:tcPr>
            <w:tcW w:w="4733" w:type="dxa"/>
            <w:tcBorders>
              <w:top w:val="single" w:color="000000" w:sz="4" w:space="0"/>
              <w:left w:val="single" w:color="auto" w:sz="4" w:space="0"/>
              <w:bottom w:val="single" w:color="000000" w:sz="4" w:space="0"/>
              <w:right w:val="single" w:color="000000" w:sz="4" w:space="0"/>
            </w:tcBorders>
            <w:noWrap/>
            <w:vAlign w:val="center"/>
          </w:tcPr>
          <w:p w14:paraId="217C463E">
            <w:pPr>
              <w:pStyle w:val="2"/>
              <w:widowControl/>
              <w:spacing w:line="360" w:lineRule="auto"/>
              <w:ind w:firstLine="0" w:firstLineChars="0"/>
              <w:jc w:val="left"/>
              <w:rPr>
                <w:rFonts w:ascii="仿宋" w:hAnsi="仿宋" w:eastAsia="仿宋" w:cs="仿宋"/>
              </w:rPr>
            </w:pPr>
            <w:r>
              <w:rPr>
                <w:rFonts w:hint="eastAsia" w:ascii="仿宋" w:hAnsi="仿宋" w:eastAsia="仿宋" w:cs="仿宋"/>
              </w:rPr>
              <w:t>评委根据投标人的备品备件库的便利性、库存情况进行评议，满分5分。</w:t>
            </w:r>
          </w:p>
          <w:p w14:paraId="6E03CC61">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rPr>
              <w:t>便利性好、库存足的得5分；便利性较好、库存较充足的得4分；便利性一般、库存基本满足的得3分；便利性一般、库存不足的得2分；便利性较差、库存不足的得1分；无备品备件库的不得分。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59E0B200">
            <w:pPr>
              <w:spacing w:line="40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6B42CA18">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14:paraId="780DC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jc w:val="center"/>
        </w:trPr>
        <w:tc>
          <w:tcPr>
            <w:tcW w:w="795" w:type="dxa"/>
            <w:vMerge w:val="continue"/>
            <w:tcBorders>
              <w:left w:val="single" w:color="000000" w:sz="4" w:space="0"/>
              <w:right w:val="single" w:color="000000" w:sz="4" w:space="0"/>
            </w:tcBorders>
            <w:shd w:val="clear" w:color="auto" w:fill="auto"/>
            <w:noWrap/>
            <w:vAlign w:val="center"/>
          </w:tcPr>
          <w:p w14:paraId="1F03C7A6">
            <w:pPr>
              <w:spacing w:line="400" w:lineRule="exact"/>
              <w:textAlignment w:val="baseline"/>
              <w:rPr>
                <w:rStyle w:val="975"/>
                <w:rFonts w:hint="eastAsia" w:ascii="仿宋" w:hAnsi="仿宋" w:eastAsia="仿宋" w:cs="仿宋"/>
                <w:color w:val="000000" w:themeColor="text1"/>
                <w:sz w:val="24"/>
                <w:szCs w:val="24"/>
                <w:highlight w:val="none"/>
                <w14:textFill>
                  <w14:solidFill>
                    <w14:schemeClr w14:val="tx1"/>
                  </w14:solidFill>
                </w14:textFill>
              </w:rPr>
            </w:pPr>
          </w:p>
        </w:tc>
        <w:tc>
          <w:tcPr>
            <w:tcW w:w="868" w:type="dxa"/>
            <w:tcBorders>
              <w:top w:val="single" w:color="000000" w:sz="4" w:space="0"/>
              <w:left w:val="single" w:color="000000" w:sz="4" w:space="0"/>
              <w:right w:val="single" w:color="000000" w:sz="4" w:space="0"/>
            </w:tcBorders>
            <w:shd w:val="clear" w:color="auto" w:fill="auto"/>
            <w:noWrap/>
            <w:vAlign w:val="center"/>
          </w:tcPr>
          <w:p w14:paraId="2D7C1A9A">
            <w:pPr>
              <w:spacing w:line="400" w:lineRule="exact"/>
              <w:jc w:val="center"/>
              <w:textAlignment w:val="baseline"/>
              <w:rPr>
                <w:rStyle w:val="975"/>
                <w:rFonts w:hint="default" w:ascii="仿宋" w:hAnsi="仿宋" w:eastAsia="仿宋" w:cs="仿宋"/>
                <w:color w:val="000000" w:themeColor="text1"/>
                <w:kern w:val="0"/>
                <w:sz w:val="24"/>
                <w:szCs w:val="24"/>
                <w:highlight w:val="none"/>
                <w:lang w:val="en-US"/>
                <w14:textFill>
                  <w14:solidFill>
                    <w14:schemeClr w14:val="tx1"/>
                  </w14:solidFill>
                </w14:textFill>
              </w:rPr>
            </w:pPr>
            <w:r>
              <w:rPr>
                <w:rStyle w:val="975"/>
                <w:rFonts w:hint="eastAsia" w:ascii="仿宋" w:hAnsi="仿宋" w:eastAsia="仿宋" w:cs="仿宋"/>
                <w:color w:val="000000" w:themeColor="text1"/>
                <w:kern w:val="0"/>
                <w:sz w:val="24"/>
                <w:szCs w:val="24"/>
                <w:highlight w:val="none"/>
                <w:lang w:val="en-US"/>
                <w14:textFill>
                  <w14:solidFill>
                    <w14:schemeClr w14:val="tx1"/>
                  </w14:solidFill>
                </w14:textFill>
              </w:rPr>
              <w:t>14</w:t>
            </w:r>
          </w:p>
        </w:tc>
        <w:tc>
          <w:tcPr>
            <w:tcW w:w="953" w:type="dxa"/>
            <w:tcBorders>
              <w:top w:val="single" w:color="000000" w:sz="4" w:space="0"/>
              <w:left w:val="single" w:color="000000" w:sz="4" w:space="0"/>
              <w:right w:val="single" w:color="auto" w:sz="4" w:space="0"/>
            </w:tcBorders>
            <w:shd w:val="clear" w:color="auto" w:fill="FFFFFF"/>
            <w:noWrap/>
            <w:vAlign w:val="center"/>
          </w:tcPr>
          <w:p w14:paraId="01633509">
            <w:pPr>
              <w:pStyle w:val="2"/>
              <w:widowControl/>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其他</w:t>
            </w:r>
            <w:r>
              <w:rPr>
                <w:rFonts w:hint="eastAsia" w:ascii="仿宋" w:hAnsi="仿宋" w:eastAsia="仿宋" w:cs="仿宋"/>
                <w:color w:val="000000" w:themeColor="text1"/>
                <w:sz w:val="24"/>
                <w:szCs w:val="24"/>
                <w:highlight w:val="none"/>
                <w14:textFill>
                  <w14:solidFill>
                    <w14:schemeClr w14:val="tx1"/>
                  </w14:solidFill>
                </w14:textFill>
              </w:rPr>
              <w:t>措施</w:t>
            </w:r>
          </w:p>
        </w:tc>
        <w:tc>
          <w:tcPr>
            <w:tcW w:w="4733" w:type="dxa"/>
            <w:tcBorders>
              <w:top w:val="single" w:color="000000" w:sz="4" w:space="0"/>
              <w:left w:val="single" w:color="auto" w:sz="4" w:space="0"/>
              <w:right w:val="single" w:color="000000" w:sz="4" w:space="0"/>
            </w:tcBorders>
            <w:noWrap/>
            <w:vAlign w:val="center"/>
          </w:tcPr>
          <w:p w14:paraId="06F283D8">
            <w:pPr>
              <w:pStyle w:val="2"/>
              <w:widowControl/>
              <w:spacing w:line="36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对投标人是否有提供针对本项目的优惠措施（</w:t>
            </w:r>
            <w:r>
              <w:rPr>
                <w:rFonts w:hint="eastAsia" w:ascii="仿宋" w:hAnsi="仿宋" w:eastAsia="仿宋" w:cs="仿宋"/>
                <w:color w:val="000000" w:themeColor="text1"/>
                <w:sz w:val="24"/>
                <w:szCs w:val="24"/>
                <w:highlight w:val="none"/>
                <w:lang w:val="en-US" w:eastAsia="zh-CN"/>
                <w14:textFill>
                  <w14:solidFill>
                    <w14:schemeClr w14:val="tx1"/>
                  </w14:solidFill>
                </w14:textFill>
              </w:rPr>
              <w:t>保修保养</w:t>
            </w:r>
            <w:r>
              <w:rPr>
                <w:rFonts w:hint="eastAsia" w:ascii="仿宋" w:hAnsi="仿宋" w:eastAsia="仿宋" w:cs="仿宋"/>
                <w:color w:val="000000" w:themeColor="text1"/>
                <w:sz w:val="24"/>
                <w:szCs w:val="24"/>
                <w:highlight w:val="none"/>
                <w14:textFill>
                  <w14:solidFill>
                    <w14:schemeClr w14:val="tx1"/>
                  </w14:solidFill>
                </w14:textFill>
              </w:rPr>
              <w:t>、备品备件等方面）进行评定，每提供一个具有实时性的优惠措施得1分，本项最高得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分，不提供不得分。</w:t>
            </w:r>
          </w:p>
        </w:tc>
        <w:tc>
          <w:tcPr>
            <w:tcW w:w="976" w:type="dxa"/>
            <w:tcBorders>
              <w:top w:val="single" w:color="000000" w:sz="4" w:space="0"/>
              <w:left w:val="single" w:color="000000" w:sz="4" w:space="0"/>
              <w:right w:val="single" w:color="000000" w:sz="4" w:space="0"/>
            </w:tcBorders>
            <w:noWrap/>
            <w:vAlign w:val="center"/>
          </w:tcPr>
          <w:p w14:paraId="17063340">
            <w:pPr>
              <w:spacing w:line="40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599DC22D">
            <w:pPr>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14:paraId="3FB5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95" w:type="dxa"/>
            <w:noWrap w:val="0"/>
            <w:vAlign w:val="center"/>
          </w:tcPr>
          <w:p w14:paraId="163E7EC9">
            <w:pPr>
              <w:spacing w:line="312"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价格分</w:t>
            </w:r>
          </w:p>
        </w:tc>
        <w:tc>
          <w:tcPr>
            <w:tcW w:w="868" w:type="dxa"/>
            <w:noWrap w:val="0"/>
            <w:vAlign w:val="center"/>
          </w:tcPr>
          <w:p w14:paraId="55D04D58">
            <w:pPr>
              <w:spacing w:line="312" w:lineRule="auto"/>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价格权值</w:t>
            </w:r>
            <w:r>
              <w:rPr>
                <w:rFonts w:hint="eastAsia" w:ascii="仿宋" w:hAnsi="仿宋" w:eastAsia="仿宋" w:cs="仿宋"/>
                <w:color w:val="000000" w:themeColor="text1"/>
                <w:sz w:val="24"/>
                <w:szCs w:val="24"/>
                <w:highlight w:val="none"/>
                <w:lang w:val="en-US" w:eastAsia="zh-CN"/>
                <w14:textFill>
                  <w14:solidFill>
                    <w14:schemeClr w14:val="tx1"/>
                  </w14:solidFill>
                </w14:textFill>
              </w:rPr>
              <w:t>=0.20</w:t>
            </w:r>
          </w:p>
        </w:tc>
        <w:tc>
          <w:tcPr>
            <w:tcW w:w="5686" w:type="dxa"/>
            <w:gridSpan w:val="2"/>
            <w:noWrap w:val="0"/>
            <w:vAlign w:val="center"/>
          </w:tcPr>
          <w:p w14:paraId="13421ADA">
            <w:pPr>
              <w:pStyle w:val="2"/>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最低有效投标价格为评标基准价</w:t>
            </w:r>
          </w:p>
          <w:p w14:paraId="4E9BC57F">
            <w:pPr>
              <w:pStyle w:val="2"/>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投标报价得分=(评标基准价／投标报价)×价格权值×100 </w:t>
            </w:r>
          </w:p>
          <w:p w14:paraId="6ABC3EAC">
            <w:pPr>
              <w:pStyle w:val="2"/>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（计算得分保留小数点后2位）</w:t>
            </w:r>
          </w:p>
          <w:p w14:paraId="7483BD08">
            <w:pPr>
              <w:pStyle w:val="2"/>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评标过程中，不得去掉报价中的最高报价和最低报价。</w:t>
            </w:r>
          </w:p>
        </w:tc>
        <w:tc>
          <w:tcPr>
            <w:tcW w:w="976" w:type="dxa"/>
            <w:noWrap w:val="0"/>
            <w:vAlign w:val="center"/>
          </w:tcPr>
          <w:p w14:paraId="6980FFEB">
            <w:pPr>
              <w:spacing w:line="312" w:lineRule="auto"/>
              <w:jc w:val="center"/>
              <w:rPr>
                <w:rFonts w:hint="default"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20</w:t>
            </w:r>
          </w:p>
        </w:tc>
        <w:tc>
          <w:tcPr>
            <w:tcW w:w="1097" w:type="dxa"/>
            <w:gridSpan w:val="2"/>
            <w:noWrap w:val="0"/>
            <w:vAlign w:val="center"/>
          </w:tcPr>
          <w:p w14:paraId="4CA61E0E">
            <w:pPr>
              <w:spacing w:line="312" w:lineRule="auto"/>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w:t>
            </w:r>
          </w:p>
        </w:tc>
      </w:tr>
    </w:tbl>
    <w:p w14:paraId="71A26F16">
      <w:pPr>
        <w:spacing w:line="360" w:lineRule="auto"/>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w:t>
      </w:r>
      <w:r>
        <w:rPr>
          <w:rFonts w:hint="eastAsia" w:ascii="仿宋" w:hAnsi="仿宋" w:eastAsia="仿宋" w:cs="仿宋"/>
          <w:b w:val="0"/>
          <w:bCs w:val="0"/>
          <w:color w:val="000000" w:themeColor="text1"/>
          <w:sz w:val="24"/>
          <w:highlight w:val="none"/>
          <w14:textFill>
            <w14:solidFill>
              <w14:schemeClr w14:val="tx1"/>
            </w14:solidFill>
          </w14:textFill>
        </w:rPr>
        <w:t xml:space="preserve">1、投标人编制投标文件（商务技术文件部分）时，建议按此目录（序号和内容）提供评标标准相应的商务技术资料。 </w:t>
      </w:r>
    </w:p>
    <w:p w14:paraId="72567426">
      <w:pPr>
        <w:spacing w:line="360" w:lineRule="auto"/>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2、评分条款中涉及的业绩、荣誉、人员、社保等分公司均有效。涉及社保、劳动关系证明关系的，如人员为法人代表，则无需提供相关证明，提供营业执照及身份证即可。</w:t>
      </w:r>
    </w:p>
    <w:p w14:paraId="31CEFB88">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3、投标文件中如附有外文资料，必须逐一对应翻译成中文并加盖投标人公章后附在相关外文资料后面，否则外文资料不予认可。</w:t>
      </w:r>
    </w:p>
    <w:p w14:paraId="58AE016D">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一、评标方法</w:t>
      </w:r>
    </w:p>
    <w:p w14:paraId="418489EC">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1.本项目采用综合评分法。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58F68DC8">
      <w:pPr>
        <w:adjustRightInd/>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二、评标标准</w:t>
      </w:r>
    </w:p>
    <w:p w14:paraId="74C66D08">
      <w:pPr>
        <w:spacing w:line="360" w:lineRule="auto"/>
        <w:ind w:firstLine="472" w:firstLineChars="196"/>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2.评标标准：</w:t>
      </w:r>
      <w:r>
        <w:rPr>
          <w:rFonts w:hint="eastAsia" w:ascii="仿宋" w:hAnsi="仿宋" w:eastAsia="仿宋" w:cs="仿宋"/>
          <w:color w:val="000000" w:themeColor="text1"/>
          <w:kern w:val="0"/>
          <w:sz w:val="24"/>
          <w:highlight w:val="none"/>
          <w14:textFill>
            <w14:solidFill>
              <w14:schemeClr w14:val="tx1"/>
            </w14:solidFill>
          </w14:textFill>
        </w:rPr>
        <w:t>见评标办法前附表。</w:t>
      </w:r>
    </w:p>
    <w:p w14:paraId="3E46F919">
      <w:pPr>
        <w:spacing w:line="360" w:lineRule="auto"/>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三、评标程序</w:t>
      </w:r>
    </w:p>
    <w:p w14:paraId="7B43EEA6">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4434FB6A">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3B25F2FC">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7C6FFC48">
      <w:pPr>
        <w:spacing w:line="360" w:lineRule="auto"/>
        <w:ind w:firstLine="472" w:firstLineChars="196"/>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14:paraId="1FD3780F">
      <w:pPr>
        <w:pStyle w:val="134"/>
        <w:spacing w:before="0"/>
        <w:ind w:firstLine="508" w:firstLineChars="212"/>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3.4.1投标文件报价出现前后不一致的，按照下列规定修正：</w:t>
      </w:r>
    </w:p>
    <w:p w14:paraId="3F7EBE61">
      <w:pPr>
        <w:pStyle w:val="134"/>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6CCD8412">
      <w:pPr>
        <w:pStyle w:val="134"/>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14:paraId="3EFCC7BB">
      <w:pPr>
        <w:pStyle w:val="134"/>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1CB8008A">
      <w:pPr>
        <w:pStyle w:val="134"/>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14:paraId="6900F53B">
      <w:pPr>
        <w:pStyle w:val="134"/>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225B1235">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3.4.2投标文件出现不是唯一的、有选择性投标报价的，投标无效。</w:t>
      </w:r>
    </w:p>
    <w:p w14:paraId="142A38FD">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3.4.3投标报价超过招标文件中规定的预算金额或者最高限价的，投标无效。</w:t>
      </w:r>
    </w:p>
    <w:p w14:paraId="6B7D8B37">
      <w:pPr>
        <w:pStyle w:val="134"/>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37324CC">
      <w:pPr>
        <w:pStyle w:val="134"/>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5D2424B">
      <w:pPr>
        <w:spacing w:line="360" w:lineRule="auto"/>
        <w:ind w:firstLine="482"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F5DF202">
      <w:pPr>
        <w:spacing w:line="360" w:lineRule="auto"/>
        <w:ind w:firstLine="480" w:firstLineChars="200"/>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EE8FF03">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1E25BBE">
      <w:pPr>
        <w:widowControl/>
        <w:shd w:val="clear" w:color="auto" w:fill="FFFFFF"/>
        <w:adjustRightInd/>
        <w:spacing w:after="225" w:line="315" w:lineRule="atLeast"/>
        <w:jc w:val="left"/>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四、评标中的其他事项</w:t>
      </w:r>
    </w:p>
    <w:p w14:paraId="0C1FB5F8">
      <w:pPr>
        <w:pStyle w:val="134"/>
        <w:spacing w:before="0"/>
        <w:ind w:firstLine="472" w:firstLineChars="196"/>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4.1投标人澄清、说明或者补正。</w:t>
      </w:r>
      <w:r>
        <w:rPr>
          <w:rFonts w:hint="eastAsia" w:ascii="仿宋" w:hAnsi="仿宋" w:eastAsia="仿宋" w:cs="仿宋"/>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0D0D6B3">
      <w:pPr>
        <w:pStyle w:val="2"/>
        <w:spacing w:line="360" w:lineRule="auto"/>
        <w:ind w:left="954" w:leftChars="226" w:hanging="479"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4.2投标无效。</w:t>
      </w:r>
      <w:r>
        <w:rPr>
          <w:rFonts w:hint="eastAsia" w:ascii="仿宋" w:hAnsi="仿宋" w:eastAsia="仿宋" w:cs="仿宋"/>
          <w:color w:val="000000" w:themeColor="text1"/>
          <w:szCs w:val="21"/>
          <w:highlight w:val="none"/>
          <w14:textFill>
            <w14:solidFill>
              <w14:schemeClr w14:val="tx1"/>
            </w14:solidFill>
          </w14:textFill>
        </w:rPr>
        <w:t>有下列情形之一的，投标无效：</w:t>
      </w:r>
    </w:p>
    <w:p w14:paraId="5FAB7CE5">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12A12CA0">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4.2.2投标文件未按照招标文件要求签署、盖章的；</w:t>
      </w:r>
    </w:p>
    <w:p w14:paraId="2AF6BF27">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418821BB">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4.2.4投标文件含有采购人不能接受的附加条件的；</w:t>
      </w:r>
    </w:p>
    <w:p w14:paraId="754C7A64">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4.2.5投标文件中承诺的投标有效期少于招标文件中载明的投标有效期的；</w:t>
      </w:r>
    </w:p>
    <w:p w14:paraId="4FAEEAA6">
      <w:pPr>
        <w:snapToGrid w:val="0"/>
        <w:spacing w:line="360" w:lineRule="auto"/>
        <w:ind w:firstLine="120" w:firstLineChars="5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4.2.6投标文件出现不是唯一的、有选择性投标报价的;</w:t>
      </w:r>
    </w:p>
    <w:p w14:paraId="36A47047">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4.2.7投标报价超过招标文件中规定的预算金额或者最高限价的;</w:t>
      </w:r>
    </w:p>
    <w:p w14:paraId="686983A6">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4394F418">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4.2.9投标人对根据修正原则修正后的报价不确认的；</w:t>
      </w:r>
    </w:p>
    <w:p w14:paraId="50A09C9B">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4.2.10投标人提供虚假材料投标的；</w:t>
      </w:r>
    </w:p>
    <w:p w14:paraId="5530ECAF">
      <w:pPr>
        <w:spacing w:line="360" w:lineRule="auto"/>
        <w:ind w:firstLine="240" w:firstLineChars="1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08CF204E">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63F6263F">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4.2.13投标人未提供样品或提供的样品不满足采购需求实质性条件的，投标无效；</w:t>
      </w:r>
    </w:p>
    <w:p w14:paraId="3FC6D1B1">
      <w:pPr>
        <w:pStyle w:val="5"/>
        <w:ind w:left="862" w:leftChars="20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4.2.14 投标文件不满足招标文件的实质性要求的；</w:t>
      </w:r>
    </w:p>
    <w:p w14:paraId="63B80C8A">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w:t>
      </w:r>
      <w:r>
        <w:rPr>
          <w:rFonts w:hint="eastAsia" w:ascii="仿宋" w:hAnsi="仿宋" w:eastAsia="仿宋" w:cs="仿宋"/>
          <w:color w:val="000000" w:themeColor="text1"/>
          <w:kern w:val="0"/>
          <w:sz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14AA4934">
      <w:pPr>
        <w:pStyle w:val="2"/>
        <w:snapToGrid w:val="0"/>
        <w:spacing w:line="360" w:lineRule="auto"/>
        <w:ind w:firstLine="472" w:firstLineChars="19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14:paraId="149D6632">
      <w:pPr>
        <w:pStyle w:val="2"/>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5.1符合专业条件的供应商或者对招标文件作实质响应的供应商不足3家的；</w:t>
      </w:r>
    </w:p>
    <w:p w14:paraId="7BCDDA5E">
      <w:pPr>
        <w:pStyle w:val="2"/>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14:paraId="5AA28D83">
      <w:pPr>
        <w:pStyle w:val="2"/>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5.3投标人的报价均超过了采购预算，采购人不能支付的；</w:t>
      </w:r>
    </w:p>
    <w:p w14:paraId="255C3DC0">
      <w:pPr>
        <w:pStyle w:val="2"/>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14:paraId="5BCA641E">
      <w:pPr>
        <w:pStyle w:val="2"/>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应当将废标理由通知所有投标人。</w:t>
      </w:r>
    </w:p>
    <w:p w14:paraId="4E8684CA">
      <w:pPr>
        <w:pStyle w:val="2"/>
        <w:snapToGrid w:val="0"/>
        <w:spacing w:line="360" w:lineRule="auto"/>
        <w:ind w:firstLine="590" w:firstLineChars="24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6.修改招标文件，重新组织采购活动。</w:t>
      </w:r>
      <w:r>
        <w:rPr>
          <w:rFonts w:hint="eastAsia" w:ascii="仿宋" w:hAnsi="仿宋" w:eastAsia="仿宋" w:cs="仿宋"/>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沟通并作书面记录。采购人、</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确认后，将修改招标文件，重新组织采购活动。</w:t>
      </w:r>
    </w:p>
    <w:p w14:paraId="2119582E">
      <w:pPr>
        <w:pStyle w:val="2"/>
        <w:snapToGrid w:val="0"/>
        <w:spacing w:line="360" w:lineRule="auto"/>
        <w:ind w:firstLine="48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5C7DB08A">
      <w:pPr>
        <w:pStyle w:val="2"/>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7.1未确定中标供应商的，终止本次政府采购活动，重新开展政府采购活动。</w:t>
      </w:r>
    </w:p>
    <w:p w14:paraId="7B82C2BC">
      <w:pPr>
        <w:pStyle w:val="2"/>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1A6D5C6E">
      <w:pPr>
        <w:pStyle w:val="2"/>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0DCCFD87">
      <w:pPr>
        <w:pStyle w:val="2"/>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7.4政府采购合同已经履行，给采购人、供应商造成损失的，由责任人承担赔偿责任。</w:t>
      </w:r>
    </w:p>
    <w:p w14:paraId="35BEA38A">
      <w:pPr>
        <w:pStyle w:val="2"/>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17776CB7">
      <w:pPr>
        <w:pStyle w:val="2"/>
        <w:snapToGrid w:val="0"/>
        <w:spacing w:line="360" w:lineRule="auto"/>
        <w:ind w:firstLine="0" w:firstLineChars="0"/>
        <w:rPr>
          <w:rFonts w:hint="eastAsia" w:ascii="仿宋" w:hAnsi="仿宋" w:eastAsia="仿宋" w:cs="仿宋"/>
          <w:color w:val="000000" w:themeColor="text1"/>
          <w:highlight w:val="none"/>
          <w14:textFill>
            <w14:solidFill>
              <w14:schemeClr w14:val="tx1"/>
            </w14:solidFill>
          </w14:textFill>
        </w:rPr>
      </w:pPr>
    </w:p>
    <w:bookmarkEnd w:id="27"/>
    <w:p w14:paraId="54AC2237">
      <w:pPr>
        <w:widowControl/>
        <w:adjustRightInd/>
        <w:jc w:val="left"/>
        <w:rPr>
          <w:rFonts w:hint="eastAsia" w:ascii="仿宋" w:hAnsi="仿宋" w:eastAsia="仿宋" w:cs="仿宋"/>
          <w:b/>
          <w:color w:val="000000" w:themeColor="text1"/>
          <w:sz w:val="36"/>
          <w:szCs w:val="36"/>
          <w:highlight w:val="none"/>
          <w14:textFill>
            <w14:solidFill>
              <w14:schemeClr w14:val="tx1"/>
            </w14:solidFill>
          </w14:textFill>
        </w:rPr>
      </w:pPr>
      <w:bookmarkStart w:id="393" w:name="第五部分"/>
      <w:bookmarkStart w:id="394" w:name="_Toc86217003"/>
    </w:p>
    <w:p w14:paraId="3290D178">
      <w:pP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br w:type="page"/>
      </w:r>
    </w:p>
    <w:p w14:paraId="4A28D238">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5A01A184">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5DEA87A0">
      <w:pPr>
        <w:spacing w:line="480" w:lineRule="auto"/>
        <w:jc w:val="center"/>
        <w:rPr>
          <w:rFonts w:hint="eastAsia" w:ascii="仿宋" w:hAnsi="仿宋" w:eastAsia="仿宋" w:cs="仿宋"/>
          <w:b/>
          <w:sz w:val="28"/>
          <w:szCs w:val="28"/>
        </w:rPr>
      </w:pPr>
    </w:p>
    <w:p w14:paraId="0C455F02">
      <w:pPr>
        <w:spacing w:line="480" w:lineRule="auto"/>
        <w:jc w:val="center"/>
        <w:rPr>
          <w:rFonts w:hint="eastAsia" w:ascii="仿宋" w:hAnsi="仿宋" w:eastAsia="仿宋" w:cs="仿宋"/>
          <w:b/>
          <w:sz w:val="24"/>
        </w:rPr>
      </w:pPr>
    </w:p>
    <w:p w14:paraId="42499643">
      <w:pPr>
        <w:spacing w:line="480" w:lineRule="auto"/>
        <w:jc w:val="center"/>
        <w:rPr>
          <w:rFonts w:hint="eastAsia" w:ascii="仿宋" w:hAnsi="仿宋" w:eastAsia="仿宋" w:cs="仿宋"/>
          <w:b/>
          <w:sz w:val="24"/>
        </w:rPr>
      </w:pPr>
    </w:p>
    <w:p w14:paraId="217E2E7D">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14:paraId="74571E54">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（服务类）</w:t>
      </w:r>
    </w:p>
    <w:p w14:paraId="10B86556">
      <w:pPr>
        <w:pStyle w:val="704"/>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01461ECB">
      <w:pPr>
        <w:spacing w:before="120" w:line="22" w:lineRule="atLeast"/>
        <w:rPr>
          <w:rFonts w:hint="eastAsia" w:ascii="仿宋" w:hAnsi="仿宋" w:eastAsia="仿宋" w:cs="仿宋"/>
          <w:sz w:val="24"/>
        </w:rPr>
      </w:pPr>
    </w:p>
    <w:p w14:paraId="3AC457AD">
      <w:pPr>
        <w:pStyle w:val="5"/>
        <w:rPr>
          <w:rFonts w:hint="eastAsia" w:ascii="仿宋" w:hAnsi="仿宋" w:eastAsia="仿宋" w:cs="仿宋"/>
        </w:rPr>
      </w:pPr>
    </w:p>
    <w:p w14:paraId="23122BAD">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6B6C876A">
      <w:pPr>
        <w:pStyle w:val="601"/>
        <w:spacing w:before="120" w:line="22" w:lineRule="atLeast"/>
        <w:rPr>
          <w:rFonts w:hint="eastAsia" w:ascii="仿宋" w:hAnsi="仿宋" w:eastAsia="仿宋" w:cs="仿宋"/>
          <w:szCs w:val="24"/>
        </w:rPr>
      </w:pPr>
    </w:p>
    <w:p w14:paraId="1150DB59">
      <w:pPr>
        <w:pStyle w:val="601"/>
        <w:spacing w:before="120" w:line="22" w:lineRule="atLeast"/>
        <w:rPr>
          <w:rFonts w:hint="eastAsia" w:ascii="仿宋" w:hAnsi="仿宋" w:eastAsia="仿宋" w:cs="仿宋"/>
          <w:szCs w:val="24"/>
        </w:rPr>
      </w:pPr>
    </w:p>
    <w:p w14:paraId="4463F446">
      <w:pPr>
        <w:rPr>
          <w:rFonts w:hint="eastAsia" w:ascii="仿宋" w:hAnsi="仿宋" w:eastAsia="仿宋" w:cs="仿宋"/>
          <w:sz w:val="24"/>
        </w:rPr>
      </w:pPr>
    </w:p>
    <w:p w14:paraId="5359F550">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68450059">
      <w:pPr>
        <w:spacing w:before="120" w:line="22" w:lineRule="atLeast"/>
        <w:rPr>
          <w:rFonts w:hint="eastAsia" w:ascii="仿宋" w:hAnsi="仿宋" w:eastAsia="仿宋" w:cs="仿宋"/>
          <w:sz w:val="24"/>
        </w:rPr>
      </w:pPr>
    </w:p>
    <w:p w14:paraId="71CA8F42">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7B257369">
      <w:pPr>
        <w:spacing w:before="120" w:line="22" w:lineRule="atLeast"/>
        <w:rPr>
          <w:rFonts w:hint="eastAsia" w:ascii="仿宋" w:hAnsi="仿宋" w:eastAsia="仿宋" w:cs="仿宋"/>
          <w:sz w:val="24"/>
        </w:rPr>
      </w:pPr>
    </w:p>
    <w:p w14:paraId="32234964">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11C31845">
      <w:pPr>
        <w:spacing w:before="120" w:line="22" w:lineRule="atLeast"/>
        <w:rPr>
          <w:rFonts w:hint="eastAsia" w:ascii="仿宋" w:hAnsi="仿宋" w:eastAsia="仿宋" w:cs="仿宋"/>
          <w:sz w:val="24"/>
        </w:rPr>
      </w:pPr>
    </w:p>
    <w:p w14:paraId="61321EDD">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B1FABCB">
      <w:pPr>
        <w:widowControl/>
        <w:jc w:val="left"/>
        <w:rPr>
          <w:rFonts w:hint="eastAsia" w:ascii="仿宋" w:hAnsi="仿宋" w:eastAsia="仿宋" w:cs="仿宋"/>
          <w:kern w:val="0"/>
          <w:sz w:val="24"/>
        </w:rPr>
        <w:sectPr>
          <w:pgSz w:w="11907" w:h="16840"/>
          <w:pgMar w:top="1474" w:right="1814" w:bottom="1474" w:left="1814" w:header="851" w:footer="851" w:gutter="0"/>
          <w:cols w:space="720" w:num="1"/>
        </w:sectPr>
      </w:pPr>
    </w:p>
    <w:p w14:paraId="0684D0FD">
      <w:pPr>
        <w:rPr>
          <w:rFonts w:hint="eastAsia" w:ascii="仿宋" w:hAnsi="仿宋" w:eastAsia="仿宋" w:cs="仿宋"/>
          <w:b/>
          <w:sz w:val="24"/>
        </w:rPr>
      </w:pPr>
    </w:p>
    <w:p w14:paraId="1CD71D2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rPr>
        <w:t>为该项目中标或者成交供应商。现于中标或者成交通知书发出之日起10个工作日内，按照采购文件确定的事项签订本合同。</w:t>
      </w:r>
    </w:p>
    <w:p w14:paraId="42E93ABF">
      <w:pPr>
        <w:spacing w:line="560" w:lineRule="exact"/>
        <w:ind w:firstLine="480" w:firstLineChars="200"/>
        <w:rPr>
          <w:rFonts w:hint="eastAsia" w:ascii="仿宋" w:hAnsi="仿宋" w:eastAsia="仿宋" w:cs="仿宋"/>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（中或者成交标供应商名称）   </w:t>
      </w:r>
      <w:r>
        <w:rPr>
          <w:rFonts w:hint="eastAsia" w:ascii="仿宋" w:hAnsi="仿宋" w:eastAsia="仿宋" w:cs="仿宋"/>
          <w:color w:val="auto"/>
          <w:sz w:val="24"/>
          <w:lang w:val="zh-CN"/>
        </w:rPr>
        <w:t>(以下简称：乙方)协商一致，约定</w:t>
      </w:r>
      <w:r>
        <w:rPr>
          <w:rFonts w:hint="eastAsia" w:ascii="仿宋" w:hAnsi="仿宋" w:eastAsia="仿宋" w:cs="仿宋"/>
          <w:sz w:val="24"/>
          <w:lang w:val="zh-CN"/>
        </w:rPr>
        <w:t>以下合同</w:t>
      </w:r>
      <w:r>
        <w:rPr>
          <w:rFonts w:hint="eastAsia" w:ascii="仿宋" w:hAnsi="仿宋" w:eastAsia="仿宋" w:cs="仿宋"/>
          <w:sz w:val="24"/>
        </w:rPr>
        <w:t>条款，以兹共同遵守、全面履行。</w:t>
      </w:r>
    </w:p>
    <w:p w14:paraId="473FB63E">
      <w:pPr>
        <w:spacing w:line="560" w:lineRule="exact"/>
        <w:ind w:firstLine="482" w:firstLineChars="200"/>
        <w:outlineLvl w:val="0"/>
        <w:rPr>
          <w:rFonts w:hint="eastAsia" w:ascii="仿宋" w:hAnsi="仿宋" w:eastAsia="仿宋" w:cs="仿宋"/>
          <w:sz w:val="24"/>
        </w:rPr>
      </w:pPr>
      <w:bookmarkStart w:id="395" w:name="_Toc28855"/>
      <w:bookmarkStart w:id="396" w:name="_Toc15367"/>
      <w:bookmarkStart w:id="397" w:name="_Toc22967"/>
      <w:bookmarkStart w:id="398" w:name="_Toc19273"/>
      <w:bookmarkStart w:id="399" w:name="_Toc20421"/>
      <w:r>
        <w:rPr>
          <w:rFonts w:hint="eastAsia" w:ascii="仿宋" w:hAnsi="仿宋" w:eastAsia="仿宋" w:cs="仿宋"/>
          <w:b/>
          <w:sz w:val="24"/>
        </w:rPr>
        <w:t>1.1 合同组成部分</w:t>
      </w:r>
      <w:bookmarkEnd w:id="395"/>
      <w:bookmarkEnd w:id="396"/>
      <w:bookmarkEnd w:id="397"/>
      <w:bookmarkEnd w:id="398"/>
      <w:bookmarkEnd w:id="399"/>
    </w:p>
    <w:p w14:paraId="7C4F21F6">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1E3D3C5">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399F6728">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中标或者成交通知书；</w:t>
      </w:r>
    </w:p>
    <w:p w14:paraId="48B93974">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投标或者响应文件（含澄清或者说明文件）；</w:t>
      </w:r>
    </w:p>
    <w:p w14:paraId="17041B7D">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采购文件（含澄清或者修改文件）；</w:t>
      </w:r>
    </w:p>
    <w:p w14:paraId="110A4E08">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4320417B">
      <w:pPr>
        <w:spacing w:line="560" w:lineRule="exact"/>
        <w:ind w:firstLine="482" w:firstLineChars="200"/>
        <w:outlineLvl w:val="0"/>
        <w:rPr>
          <w:rFonts w:hint="eastAsia" w:ascii="仿宋" w:hAnsi="仿宋" w:eastAsia="仿宋" w:cs="仿宋"/>
          <w:b/>
          <w:sz w:val="24"/>
        </w:rPr>
      </w:pPr>
      <w:bookmarkStart w:id="400" w:name="_Toc6773"/>
      <w:bookmarkStart w:id="401" w:name="_Toc2918"/>
      <w:bookmarkStart w:id="402" w:name="_Toc22185"/>
      <w:bookmarkStart w:id="403" w:name="_Toc6311"/>
      <w:bookmarkStart w:id="404" w:name="_Toc18585"/>
      <w:r>
        <w:rPr>
          <w:rFonts w:hint="eastAsia" w:ascii="仿宋" w:hAnsi="仿宋" w:eastAsia="仿宋" w:cs="仿宋"/>
          <w:b/>
          <w:sz w:val="24"/>
        </w:rPr>
        <w:t>1.2 标的</w:t>
      </w:r>
      <w:bookmarkEnd w:id="400"/>
      <w:bookmarkEnd w:id="401"/>
      <w:bookmarkEnd w:id="402"/>
      <w:bookmarkEnd w:id="403"/>
      <w:bookmarkEnd w:id="404"/>
    </w:p>
    <w:p w14:paraId="59149C10">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rPr>
        <w:t xml:space="preserve">                                        </w:t>
      </w:r>
      <w:r>
        <w:rPr>
          <w:rFonts w:hint="eastAsia" w:ascii="仿宋" w:hAnsi="仿宋" w:eastAsia="仿宋" w:cs="仿宋"/>
          <w:sz w:val="24"/>
        </w:rPr>
        <w:t>；</w:t>
      </w:r>
    </w:p>
    <w:p w14:paraId="1F84B66D">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 xml:space="preserve">                                                </w:t>
      </w:r>
      <w:r>
        <w:rPr>
          <w:rFonts w:hint="eastAsia" w:ascii="仿宋" w:hAnsi="仿宋" w:eastAsia="仿宋" w:cs="仿宋"/>
          <w:sz w:val="24"/>
        </w:rPr>
        <w:t>；</w:t>
      </w:r>
    </w:p>
    <w:p w14:paraId="607B614E">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w:t>
      </w:r>
    </w:p>
    <w:p w14:paraId="5BA10FD0">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 xml:space="preserve">　　             　      </w:t>
      </w:r>
      <w:r>
        <w:rPr>
          <w:rFonts w:hint="eastAsia" w:ascii="仿宋" w:hAnsi="仿宋" w:eastAsia="仿宋" w:cs="仿宋"/>
          <w:sz w:val="24"/>
        </w:rPr>
        <w:t>；</w:t>
      </w:r>
    </w:p>
    <w:p w14:paraId="79BFCBE5">
      <w:pPr>
        <w:pStyle w:val="962"/>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1.2.5合同</w:t>
      </w:r>
      <w:r>
        <w:rPr>
          <w:rFonts w:hint="eastAsia" w:ascii="仿宋" w:hAnsi="仿宋" w:eastAsia="仿宋" w:cs="仿宋"/>
          <w:u w:val="single"/>
        </w:rPr>
        <w:t xml:space="preserve">     </w:t>
      </w:r>
      <w:r>
        <w:rPr>
          <w:rFonts w:hint="eastAsia" w:ascii="仿宋" w:hAnsi="仿宋" w:eastAsia="仿宋" w:cs="仿宋"/>
        </w:rPr>
        <w:t>（是/否）涉及货物。若涉及货物的的，则：</w:t>
      </w:r>
    </w:p>
    <w:p w14:paraId="5A2718A2">
      <w:pPr>
        <w:spacing w:line="560" w:lineRule="exact"/>
        <w:ind w:firstLine="480" w:firstLineChars="200"/>
        <w:rPr>
          <w:rFonts w:hint="eastAsia" w:ascii="仿宋" w:hAnsi="仿宋" w:eastAsia="仿宋" w:cs="仿宋"/>
          <w:sz w:val="24"/>
          <w:u w:val="single"/>
        </w:rPr>
      </w:pPr>
      <w:bookmarkStart w:id="405" w:name="_Toc1386"/>
      <w:bookmarkStart w:id="406" w:name="_Toc4929"/>
      <w:bookmarkStart w:id="407" w:name="_Toc13918"/>
      <w:bookmarkStart w:id="408" w:name="_Toc5635"/>
      <w:bookmarkStart w:id="409" w:name="_Toc21124"/>
      <w:r>
        <w:rPr>
          <w:rFonts w:hint="eastAsia" w:ascii="仿宋" w:hAnsi="仿宋" w:eastAsia="仿宋" w:cs="仿宋"/>
          <w:sz w:val="24"/>
        </w:rPr>
        <w:t>1.2.5.1 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14:paraId="68C4A011">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1.2.5.2 货物数量：</w:t>
      </w:r>
      <w:r>
        <w:rPr>
          <w:rFonts w:hint="eastAsia" w:ascii="仿宋" w:hAnsi="仿宋" w:eastAsia="仿宋" w:cs="仿宋"/>
          <w:sz w:val="24"/>
          <w:u w:val="single"/>
        </w:rPr>
        <w:t xml:space="preserve">                                       </w:t>
      </w:r>
      <w:r>
        <w:rPr>
          <w:rFonts w:hint="eastAsia" w:ascii="仿宋" w:hAnsi="仿宋" w:eastAsia="仿宋" w:cs="仿宋"/>
          <w:sz w:val="24"/>
        </w:rPr>
        <w:t>；</w:t>
      </w:r>
    </w:p>
    <w:p w14:paraId="00B32BAB">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1.2.5.3 货物质量：</w:t>
      </w:r>
      <w:r>
        <w:rPr>
          <w:rFonts w:hint="eastAsia" w:ascii="仿宋" w:hAnsi="仿宋" w:eastAsia="仿宋" w:cs="仿宋"/>
          <w:sz w:val="24"/>
          <w:u w:val="single"/>
        </w:rPr>
        <w:t xml:space="preserve">　　　　　　　　　                      　 </w:t>
      </w:r>
      <w:r>
        <w:rPr>
          <w:rFonts w:hint="eastAsia" w:ascii="仿宋" w:hAnsi="仿宋" w:eastAsia="仿宋" w:cs="仿宋"/>
          <w:sz w:val="24"/>
        </w:rPr>
        <w:t>；</w:t>
      </w:r>
    </w:p>
    <w:p w14:paraId="7C1553D9">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1.3 价款</w:t>
      </w:r>
      <w:bookmarkEnd w:id="405"/>
      <w:bookmarkEnd w:id="406"/>
      <w:bookmarkEnd w:id="407"/>
      <w:bookmarkEnd w:id="408"/>
      <w:bookmarkEnd w:id="409"/>
    </w:p>
    <w:p w14:paraId="58468BD2">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本项目采用以下第</w:t>
      </w:r>
      <w:r>
        <w:rPr>
          <w:rFonts w:hint="eastAsia" w:ascii="仿宋" w:hAnsi="仿宋" w:eastAsia="仿宋" w:cs="仿宋"/>
          <w:sz w:val="24"/>
          <w:u w:val="single"/>
        </w:rPr>
        <w:t xml:space="preserve">     </w:t>
      </w:r>
      <w:r>
        <w:rPr>
          <w:rFonts w:hint="eastAsia" w:ascii="仿宋" w:hAnsi="仿宋" w:eastAsia="仿宋" w:cs="仿宋"/>
          <w:sz w:val="24"/>
        </w:rPr>
        <w:t>条款规定的计价方式计价。</w:t>
      </w:r>
    </w:p>
    <w:p w14:paraId="6F00A8A5">
      <w:pPr>
        <w:spacing w:line="560" w:lineRule="exact"/>
        <w:ind w:firstLine="480" w:firstLineChars="200"/>
        <w:rPr>
          <w:rFonts w:hint="eastAsia"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1AA12B54">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BCA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7541A96">
            <w:pPr>
              <w:pStyle w:val="323"/>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14:paraId="391A3750">
            <w:pPr>
              <w:pStyle w:val="323"/>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14:paraId="19BF5A23">
            <w:pPr>
              <w:pStyle w:val="323"/>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14:paraId="4F8A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E3C7FF">
            <w:pPr>
              <w:pStyle w:val="323"/>
              <w:spacing w:line="560" w:lineRule="exact"/>
              <w:ind w:firstLine="200"/>
              <w:jc w:val="center"/>
              <w:rPr>
                <w:rFonts w:hint="eastAsia" w:ascii="仿宋" w:hAnsi="仿宋" w:eastAsia="仿宋" w:cs="仿宋"/>
                <w:sz w:val="24"/>
                <w:szCs w:val="24"/>
              </w:rPr>
            </w:pPr>
          </w:p>
        </w:tc>
        <w:tc>
          <w:tcPr>
            <w:tcW w:w="3402" w:type="dxa"/>
            <w:vAlign w:val="center"/>
          </w:tcPr>
          <w:p w14:paraId="6F23B89D">
            <w:pPr>
              <w:pStyle w:val="323"/>
              <w:spacing w:line="560" w:lineRule="exact"/>
              <w:ind w:firstLine="200"/>
              <w:jc w:val="center"/>
              <w:rPr>
                <w:rFonts w:hint="eastAsia" w:ascii="仿宋" w:hAnsi="仿宋" w:eastAsia="仿宋" w:cs="仿宋"/>
                <w:sz w:val="24"/>
                <w:szCs w:val="24"/>
              </w:rPr>
            </w:pPr>
          </w:p>
        </w:tc>
        <w:tc>
          <w:tcPr>
            <w:tcW w:w="2552" w:type="dxa"/>
            <w:vAlign w:val="center"/>
          </w:tcPr>
          <w:p w14:paraId="53381158">
            <w:pPr>
              <w:pStyle w:val="323"/>
              <w:spacing w:line="560" w:lineRule="exact"/>
              <w:ind w:firstLine="200"/>
              <w:jc w:val="center"/>
              <w:rPr>
                <w:rFonts w:hint="eastAsia" w:ascii="仿宋" w:hAnsi="仿宋" w:eastAsia="仿宋" w:cs="仿宋"/>
                <w:sz w:val="24"/>
                <w:szCs w:val="24"/>
              </w:rPr>
            </w:pPr>
          </w:p>
        </w:tc>
      </w:tr>
      <w:tr w14:paraId="0D29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B0804E">
            <w:pPr>
              <w:pStyle w:val="323"/>
              <w:spacing w:line="560" w:lineRule="exact"/>
              <w:ind w:firstLine="200"/>
              <w:jc w:val="center"/>
              <w:rPr>
                <w:rFonts w:hint="eastAsia" w:ascii="仿宋" w:hAnsi="仿宋" w:eastAsia="仿宋" w:cs="仿宋"/>
                <w:sz w:val="24"/>
                <w:szCs w:val="24"/>
              </w:rPr>
            </w:pPr>
          </w:p>
        </w:tc>
        <w:tc>
          <w:tcPr>
            <w:tcW w:w="3402" w:type="dxa"/>
            <w:vAlign w:val="center"/>
          </w:tcPr>
          <w:p w14:paraId="747CFA21">
            <w:pPr>
              <w:pStyle w:val="323"/>
              <w:spacing w:line="560" w:lineRule="exact"/>
              <w:ind w:firstLine="200"/>
              <w:jc w:val="center"/>
              <w:rPr>
                <w:rFonts w:hint="eastAsia" w:ascii="仿宋" w:hAnsi="仿宋" w:eastAsia="仿宋" w:cs="仿宋"/>
                <w:sz w:val="24"/>
                <w:szCs w:val="24"/>
              </w:rPr>
            </w:pPr>
          </w:p>
        </w:tc>
        <w:tc>
          <w:tcPr>
            <w:tcW w:w="2552" w:type="dxa"/>
            <w:vAlign w:val="center"/>
          </w:tcPr>
          <w:p w14:paraId="05CB7C89">
            <w:pPr>
              <w:pStyle w:val="323"/>
              <w:spacing w:line="560" w:lineRule="exact"/>
              <w:ind w:firstLine="200"/>
              <w:jc w:val="center"/>
              <w:rPr>
                <w:rFonts w:hint="eastAsia" w:ascii="仿宋" w:hAnsi="仿宋" w:eastAsia="仿宋" w:cs="仿宋"/>
                <w:sz w:val="24"/>
                <w:szCs w:val="24"/>
              </w:rPr>
            </w:pPr>
          </w:p>
        </w:tc>
      </w:tr>
      <w:tr w14:paraId="257B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E7BC661">
            <w:pPr>
              <w:pStyle w:val="323"/>
              <w:spacing w:line="560" w:lineRule="exact"/>
              <w:ind w:firstLine="200"/>
              <w:jc w:val="center"/>
              <w:rPr>
                <w:rFonts w:hint="eastAsia" w:ascii="仿宋" w:hAnsi="仿宋" w:eastAsia="仿宋" w:cs="仿宋"/>
                <w:sz w:val="24"/>
                <w:szCs w:val="24"/>
              </w:rPr>
            </w:pPr>
          </w:p>
        </w:tc>
        <w:tc>
          <w:tcPr>
            <w:tcW w:w="3402" w:type="dxa"/>
            <w:vAlign w:val="center"/>
          </w:tcPr>
          <w:p w14:paraId="0738F458">
            <w:pPr>
              <w:pStyle w:val="323"/>
              <w:spacing w:line="560" w:lineRule="exact"/>
              <w:ind w:firstLine="200"/>
              <w:jc w:val="center"/>
              <w:rPr>
                <w:rFonts w:hint="eastAsia" w:ascii="仿宋" w:hAnsi="仿宋" w:eastAsia="仿宋" w:cs="仿宋"/>
                <w:sz w:val="24"/>
                <w:szCs w:val="24"/>
              </w:rPr>
            </w:pPr>
          </w:p>
        </w:tc>
        <w:tc>
          <w:tcPr>
            <w:tcW w:w="2552" w:type="dxa"/>
            <w:vAlign w:val="center"/>
          </w:tcPr>
          <w:p w14:paraId="43C3CF3F">
            <w:pPr>
              <w:pStyle w:val="323"/>
              <w:spacing w:line="560" w:lineRule="exact"/>
              <w:ind w:firstLine="200"/>
              <w:jc w:val="center"/>
              <w:rPr>
                <w:rFonts w:hint="eastAsia" w:ascii="仿宋" w:hAnsi="仿宋" w:eastAsia="仿宋" w:cs="仿宋"/>
                <w:sz w:val="24"/>
                <w:szCs w:val="24"/>
              </w:rPr>
            </w:pPr>
          </w:p>
        </w:tc>
      </w:tr>
      <w:tr w14:paraId="06FC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6C0F92">
            <w:pPr>
              <w:pStyle w:val="323"/>
              <w:spacing w:line="560" w:lineRule="exact"/>
              <w:ind w:firstLine="200"/>
              <w:jc w:val="center"/>
              <w:rPr>
                <w:rFonts w:hint="eastAsia" w:ascii="仿宋" w:hAnsi="仿宋" w:eastAsia="仿宋" w:cs="仿宋"/>
                <w:sz w:val="24"/>
                <w:szCs w:val="24"/>
              </w:rPr>
            </w:pPr>
          </w:p>
        </w:tc>
        <w:tc>
          <w:tcPr>
            <w:tcW w:w="3402" w:type="dxa"/>
            <w:vAlign w:val="center"/>
          </w:tcPr>
          <w:p w14:paraId="5832D637">
            <w:pPr>
              <w:pStyle w:val="323"/>
              <w:spacing w:line="560" w:lineRule="exact"/>
              <w:ind w:firstLine="200"/>
              <w:jc w:val="center"/>
              <w:rPr>
                <w:rFonts w:hint="eastAsia" w:ascii="仿宋" w:hAnsi="仿宋" w:eastAsia="仿宋" w:cs="仿宋"/>
                <w:sz w:val="24"/>
                <w:szCs w:val="24"/>
              </w:rPr>
            </w:pPr>
          </w:p>
        </w:tc>
        <w:tc>
          <w:tcPr>
            <w:tcW w:w="2552" w:type="dxa"/>
            <w:vAlign w:val="center"/>
          </w:tcPr>
          <w:p w14:paraId="678B3406">
            <w:pPr>
              <w:pStyle w:val="323"/>
              <w:spacing w:line="560" w:lineRule="exact"/>
              <w:ind w:firstLine="200"/>
              <w:jc w:val="center"/>
              <w:rPr>
                <w:rFonts w:hint="eastAsia" w:ascii="仿宋" w:hAnsi="仿宋" w:eastAsia="仿宋" w:cs="仿宋"/>
                <w:sz w:val="24"/>
                <w:szCs w:val="24"/>
              </w:rPr>
            </w:pPr>
          </w:p>
        </w:tc>
      </w:tr>
      <w:tr w14:paraId="16C8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668AC21">
            <w:pPr>
              <w:pStyle w:val="323"/>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14:paraId="3ECD1584">
            <w:pPr>
              <w:pStyle w:val="323"/>
              <w:spacing w:line="560" w:lineRule="exact"/>
              <w:ind w:firstLine="200"/>
              <w:jc w:val="center"/>
              <w:rPr>
                <w:rFonts w:hint="eastAsia" w:ascii="仿宋" w:hAnsi="仿宋" w:eastAsia="仿宋" w:cs="仿宋"/>
                <w:sz w:val="24"/>
                <w:szCs w:val="24"/>
              </w:rPr>
            </w:pPr>
          </w:p>
        </w:tc>
      </w:tr>
    </w:tbl>
    <w:p w14:paraId="0D6DAFD9">
      <w:pPr>
        <w:spacing w:line="560" w:lineRule="exact"/>
        <w:ind w:firstLine="480" w:firstLineChars="200"/>
        <w:rPr>
          <w:rFonts w:hint="eastAsia" w:ascii="仿宋" w:hAnsi="仿宋" w:eastAsia="仿宋" w:cs="仿宋"/>
          <w:sz w:val="24"/>
        </w:rPr>
      </w:pPr>
      <w:bookmarkStart w:id="410" w:name="_Toc30158"/>
      <w:bookmarkStart w:id="411" w:name="_Toc14993"/>
      <w:bookmarkStart w:id="412" w:name="_Toc30506"/>
      <w:bookmarkStart w:id="413" w:name="_Toc3654"/>
      <w:bookmarkStart w:id="414" w:name="_Toc26916"/>
      <w:r>
        <w:rPr>
          <w:rFonts w:hint="eastAsia" w:ascii="仿宋" w:hAnsi="仿宋" w:eastAsia="仿宋" w:cs="仿宋"/>
          <w:bCs/>
          <w:sz w:val="24"/>
        </w:rPr>
        <w:t>1.3.2单价合同，本合同单价（含税）标准为：</w:t>
      </w:r>
      <w:r>
        <w:rPr>
          <w:rFonts w:hint="eastAsia" w:ascii="仿宋" w:hAnsi="仿宋" w:eastAsia="仿宋" w:cs="仿宋"/>
          <w:bCs/>
          <w:sz w:val="24"/>
          <w:u w:val="single"/>
        </w:rPr>
        <w:t xml:space="preserve">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4F04FA9C">
      <w:pPr>
        <w:pStyle w:val="5"/>
        <w:rPr>
          <w:rFonts w:hint="eastAsia" w:ascii="仿宋" w:hAnsi="仿宋" w:eastAsia="仿宋" w:cs="仿宋"/>
          <w:lang w:val="en-US"/>
        </w:rPr>
      </w:pPr>
      <w:r>
        <w:rPr>
          <w:rFonts w:hint="eastAsia" w:ascii="仿宋" w:hAnsi="仿宋" w:eastAsia="仿宋" w:cs="仿宋"/>
          <w:sz w:val="24"/>
          <w:lang w:val="en-US"/>
        </w:rPr>
        <w:t xml:space="preserve">    </w:t>
      </w:r>
      <w:r>
        <w:rPr>
          <w:rFonts w:hint="eastAsia" w:ascii="仿宋" w:hAnsi="仿宋" w:eastAsia="仿宋" w:cs="仿宋"/>
          <w:b w:val="0"/>
          <w:bCs w:val="0"/>
          <w:sz w:val="24"/>
          <w:lang w:val="en-US"/>
        </w:rPr>
        <w:t>1.3.3其他计价方式：</w:t>
      </w:r>
      <w:r>
        <w:rPr>
          <w:rFonts w:hint="eastAsia" w:ascii="仿宋" w:hAnsi="仿宋" w:eastAsia="仿宋" w:cs="仿宋"/>
          <w:b w:val="0"/>
          <w:bCs w:val="0"/>
          <w:sz w:val="24"/>
          <w:u w:val="single"/>
          <w:lang w:val="en-US"/>
        </w:rPr>
        <w:t xml:space="preserve">                   </w:t>
      </w:r>
      <w:r>
        <w:rPr>
          <w:rFonts w:hint="eastAsia" w:ascii="仿宋" w:hAnsi="仿宋" w:eastAsia="仿宋" w:cs="仿宋"/>
          <w:b w:val="0"/>
          <w:bCs w:val="0"/>
          <w:sz w:val="24"/>
        </w:rPr>
        <w:t>。</w:t>
      </w:r>
    </w:p>
    <w:bookmarkEnd w:id="410"/>
    <w:bookmarkEnd w:id="411"/>
    <w:bookmarkEnd w:id="412"/>
    <w:bookmarkEnd w:id="413"/>
    <w:bookmarkEnd w:id="414"/>
    <w:p w14:paraId="2AA6D8DA">
      <w:pPr>
        <w:pStyle w:val="962"/>
        <w:spacing w:before="0" w:beforeAutospacing="0" w:after="0" w:afterAutospacing="0" w:line="360" w:lineRule="auto"/>
        <w:ind w:firstLine="480"/>
        <w:rPr>
          <w:rFonts w:hint="eastAsia" w:ascii="仿宋" w:hAnsi="仿宋" w:eastAsia="仿宋" w:cs="仿宋"/>
          <w:b/>
        </w:rPr>
      </w:pPr>
      <w:bookmarkStart w:id="415" w:name="_Toc1814"/>
      <w:bookmarkStart w:id="416" w:name="_Toc22618"/>
      <w:bookmarkStart w:id="417" w:name="_Toc10340"/>
      <w:bookmarkStart w:id="418" w:name="_Toc4760"/>
      <w:bookmarkStart w:id="419" w:name="_Toc11108"/>
      <w:bookmarkStart w:id="420" w:name="_Toc31421"/>
      <w:bookmarkStart w:id="421" w:name="_Toc8772"/>
      <w:bookmarkStart w:id="422" w:name="_Toc3625"/>
      <w:r>
        <w:rPr>
          <w:rFonts w:hint="eastAsia" w:ascii="仿宋" w:hAnsi="仿宋" w:eastAsia="仿宋" w:cs="仿宋"/>
          <w:b/>
        </w:rPr>
        <w:t>1.4履约保证金</w:t>
      </w:r>
    </w:p>
    <w:p w14:paraId="49818EBA">
      <w:pPr>
        <w:pStyle w:val="962"/>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14:paraId="702413C8">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4D723CB4">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6EDAF5A6">
      <w:pPr>
        <w:pStyle w:val="5"/>
        <w:tabs>
          <w:tab w:val="left" w:pos="0"/>
        </w:tabs>
        <w:spacing w:line="560" w:lineRule="exact"/>
        <w:ind w:left="0" w:firstLine="480" w:firstLineChars="200"/>
        <w:rPr>
          <w:rFonts w:hint="eastAsia" w:ascii="仿宋" w:hAnsi="仿宋" w:eastAsia="仿宋" w:cs="仿宋"/>
          <w:lang w:val="en-US"/>
        </w:rPr>
      </w:pPr>
      <w:r>
        <w:rPr>
          <w:rFonts w:hint="eastAsia" w:ascii="仿宋" w:hAns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D652E8F">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68BA678D">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1.5</w:t>
      </w:r>
      <w:bookmarkEnd w:id="415"/>
      <w:bookmarkEnd w:id="416"/>
      <w:bookmarkEnd w:id="417"/>
      <w:r>
        <w:rPr>
          <w:rFonts w:hint="eastAsia" w:ascii="仿宋" w:hAnsi="仿宋" w:eastAsia="仿宋" w:cs="仿宋"/>
          <w:b/>
          <w:sz w:val="24"/>
        </w:rPr>
        <w:t>预付款</w:t>
      </w:r>
    </w:p>
    <w:p w14:paraId="51623D8B">
      <w:pPr>
        <w:pStyle w:val="962"/>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14:paraId="2A45ABC0">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2B3055CD">
      <w:pPr>
        <w:pStyle w:val="962"/>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4279978B">
      <w:pPr>
        <w:pStyle w:val="962"/>
        <w:spacing w:before="0" w:beforeAutospacing="0" w:after="0" w:afterAutospacing="0" w:line="360" w:lineRule="auto"/>
        <w:ind w:firstLine="480"/>
        <w:rPr>
          <w:rFonts w:hint="eastAsia"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6FFD7F81">
      <w:pPr>
        <w:pStyle w:val="962"/>
        <w:spacing w:before="0" w:beforeAutospacing="0" w:after="0" w:afterAutospacing="0" w:line="360" w:lineRule="auto"/>
        <w:ind w:firstLine="480"/>
        <w:rPr>
          <w:rFonts w:hint="eastAsia" w:ascii="仿宋" w:hAnsi="仿宋" w:eastAsia="仿宋" w:cs="仿宋"/>
          <w:b/>
          <w:bCs/>
        </w:rPr>
      </w:pPr>
      <w:r>
        <w:rPr>
          <w:rFonts w:hint="eastAsia" w:ascii="仿宋" w:hAnsi="仿宋" w:eastAsia="仿宋" w:cs="仿宋"/>
          <w:b/>
          <w:bCs/>
        </w:rPr>
        <w:t>1.6资金支付</w:t>
      </w:r>
    </w:p>
    <w:p w14:paraId="2AAA1E91">
      <w:pPr>
        <w:pStyle w:val="962"/>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3C45F36">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4C2BF12D">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1.7 履行期限、地点和方式</w:t>
      </w:r>
      <w:bookmarkEnd w:id="418"/>
      <w:bookmarkEnd w:id="419"/>
      <w:bookmarkEnd w:id="420"/>
      <w:bookmarkEnd w:id="421"/>
      <w:bookmarkEnd w:id="422"/>
    </w:p>
    <w:p w14:paraId="69C3C7D1">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14:paraId="27D9B901">
      <w:pPr>
        <w:spacing w:line="560" w:lineRule="exact"/>
        <w:ind w:firstLine="480" w:firstLineChars="200"/>
        <w:rPr>
          <w:rFonts w:hint="eastAsia"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14:paraId="0E809F0F">
      <w:pPr>
        <w:spacing w:line="560" w:lineRule="exact"/>
        <w:ind w:firstLine="480" w:firstLineChars="200"/>
        <w:rPr>
          <w:rFonts w:hint="eastAsia"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14:paraId="32A8D29D">
      <w:pPr>
        <w:spacing w:line="560" w:lineRule="exact"/>
        <w:ind w:firstLine="480" w:firstLineChars="200"/>
        <w:outlineLvl w:val="0"/>
        <w:rPr>
          <w:rFonts w:hint="eastAsia" w:ascii="仿宋" w:hAnsi="仿宋" w:eastAsia="仿宋" w:cs="仿宋"/>
          <w:bCs/>
          <w:sz w:val="24"/>
        </w:rPr>
      </w:pPr>
      <w:bookmarkStart w:id="423" w:name="_Toc3079"/>
      <w:bookmarkStart w:id="424" w:name="_Toc24662"/>
      <w:bookmarkStart w:id="425" w:name="_Toc8586"/>
      <w:bookmarkStart w:id="426" w:name="_Toc2375"/>
      <w:bookmarkStart w:id="427" w:name="_Toc5698"/>
      <w:r>
        <w:rPr>
          <w:rFonts w:hint="eastAsia" w:ascii="仿宋" w:hAnsi="仿宋" w:eastAsia="仿宋" w:cs="仿宋"/>
          <w:bCs/>
          <w:sz w:val="24"/>
        </w:rPr>
        <w:t>1.7.4若服务涉及货物的，则货物的：</w:t>
      </w:r>
    </w:p>
    <w:p w14:paraId="73292B7E">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6546BBDA">
      <w:pPr>
        <w:spacing w:line="560" w:lineRule="exact"/>
        <w:ind w:firstLine="480" w:firstLineChars="200"/>
        <w:rPr>
          <w:rFonts w:hint="eastAsia"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353520B1">
      <w:pPr>
        <w:spacing w:line="560" w:lineRule="exact"/>
        <w:ind w:firstLine="480" w:firstLineChars="200"/>
        <w:rPr>
          <w:rFonts w:hint="eastAsia"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3BECA03E">
      <w:pPr>
        <w:spacing w:line="560" w:lineRule="exact"/>
        <w:ind w:firstLine="482" w:firstLineChars="200"/>
        <w:outlineLvl w:val="0"/>
        <w:rPr>
          <w:rFonts w:hint="eastAsia" w:ascii="仿宋" w:hAnsi="仿宋" w:eastAsia="仿宋" w:cs="仿宋"/>
          <w:sz w:val="24"/>
          <w:u w:val="single"/>
        </w:rPr>
      </w:pPr>
      <w:r>
        <w:rPr>
          <w:rFonts w:hint="eastAsia" w:ascii="仿宋" w:hAnsi="仿宋" w:eastAsia="仿宋" w:cs="仿宋"/>
          <w:b/>
          <w:sz w:val="24"/>
        </w:rPr>
        <w:t>1.8违约责任</w:t>
      </w:r>
      <w:bookmarkEnd w:id="423"/>
      <w:bookmarkEnd w:id="424"/>
      <w:bookmarkEnd w:id="425"/>
      <w:bookmarkEnd w:id="426"/>
      <w:bookmarkEnd w:id="427"/>
    </w:p>
    <w:p w14:paraId="77D3CCCD">
      <w:pPr>
        <w:spacing w:line="560" w:lineRule="exact"/>
        <w:ind w:firstLine="480" w:firstLineChars="200"/>
        <w:rPr>
          <w:rFonts w:hint="eastAsia"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 xml:space="preserve">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6807F302">
      <w:pPr>
        <w:pStyle w:val="5"/>
        <w:ind w:left="0" w:firstLine="480" w:firstLineChars="2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sz w:val="24"/>
          <w:szCs w:val="24"/>
          <w:u w:val="single"/>
          <w:lang w:val="en-US"/>
        </w:rPr>
        <w:t xml:space="preserve">  0.0</w:t>
      </w:r>
      <w:r>
        <w:rPr>
          <w:rFonts w:hint="eastAsia" w:ascii="仿宋" w:hAnsi="仿宋" w:eastAsia="仿宋" w:cs="仿宋"/>
          <w:b w:val="0"/>
          <w:bCs w:val="0"/>
          <w:sz w:val="24"/>
          <w:szCs w:val="24"/>
          <w:lang w:val="en-US"/>
        </w:rPr>
        <w:t xml:space="preserve">5（可根据情况修改） </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%计算，最高限额为本合同总价的</w:t>
      </w:r>
      <w:r>
        <w:rPr>
          <w:rFonts w:hint="eastAsia" w:ascii="仿宋" w:hAnsi="仿宋" w:eastAsia="仿宋" w:cs="仿宋"/>
          <w:b w:val="0"/>
          <w:bCs w:val="0"/>
          <w:sz w:val="24"/>
          <w:szCs w:val="24"/>
          <w:u w:val="single"/>
          <w:lang w:val="en-US"/>
        </w:rPr>
        <w:t xml:space="preserve">  20  </w:t>
      </w:r>
      <w:r>
        <w:rPr>
          <w:rFonts w:hint="eastAsia" w:ascii="仿宋" w:hAnsi="仿宋" w:eastAsia="仿宋" w:cs="仿宋"/>
          <w:b w:val="0"/>
          <w:bCs w:val="0"/>
          <w:sz w:val="24"/>
          <w:szCs w:val="24"/>
          <w:lang w:val="en-US"/>
        </w:rPr>
        <w:t>%；迟延交付货物的违约金计算数额达到前述最高限额之日起，甲方有权在要求乙方支付违约金的同时，书面通知乙方解除本合同；</w:t>
      </w:r>
    </w:p>
    <w:p w14:paraId="05962863">
      <w:pPr>
        <w:spacing w:line="560" w:lineRule="exact"/>
        <w:ind w:firstLine="480" w:firstLineChars="200"/>
        <w:rPr>
          <w:rFonts w:hint="eastAsia"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56ABF7A2">
      <w:pPr>
        <w:spacing w:line="560" w:lineRule="exact"/>
        <w:ind w:firstLine="480" w:firstLineChars="200"/>
        <w:rPr>
          <w:rFonts w:hint="eastAsia" w:ascii="仿宋" w:hAnsi="仿宋" w:eastAsia="仿宋" w:cs="仿宋"/>
          <w:sz w:val="24"/>
        </w:rPr>
      </w:pPr>
      <w:bookmarkStart w:id="428" w:name="_Toc9497"/>
      <w:bookmarkStart w:id="429" w:name="_Toc18683"/>
      <w:bookmarkStart w:id="430" w:name="_Toc32454"/>
      <w:bookmarkStart w:id="431" w:name="_Toc30329"/>
      <w:bookmarkStart w:id="432" w:name="_Toc26807"/>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615F563">
      <w:pPr>
        <w:spacing w:line="560" w:lineRule="exact"/>
        <w:ind w:firstLine="480" w:firstLineChars="200"/>
        <w:rPr>
          <w:rFonts w:hint="eastAsia"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4579084">
      <w:pPr>
        <w:spacing w:line="560" w:lineRule="exact"/>
        <w:ind w:firstLine="480" w:firstLineChars="200"/>
        <w:rPr>
          <w:rFonts w:hint="eastAsia"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20B6DE3D">
      <w:pPr>
        <w:spacing w:line="560" w:lineRule="exact"/>
        <w:ind w:right="-420" w:rightChars="-200" w:firstLine="480" w:firstLineChars="200"/>
        <w:rPr>
          <w:rFonts w:hint="eastAsia"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bookmarkEnd w:id="428"/>
    <w:bookmarkEnd w:id="429"/>
    <w:bookmarkEnd w:id="430"/>
    <w:bookmarkEnd w:id="431"/>
    <w:bookmarkEnd w:id="432"/>
    <w:p w14:paraId="37ABFFCE">
      <w:pPr>
        <w:spacing w:line="560" w:lineRule="exact"/>
        <w:ind w:firstLine="482" w:firstLineChars="200"/>
        <w:outlineLvl w:val="0"/>
        <w:rPr>
          <w:rFonts w:hint="eastAsia" w:ascii="仿宋" w:hAnsi="仿宋" w:eastAsia="仿宋" w:cs="仿宋"/>
          <w:b/>
          <w:sz w:val="24"/>
        </w:rPr>
      </w:pPr>
      <w:bookmarkStart w:id="433" w:name="_Toc16021"/>
      <w:bookmarkStart w:id="434" w:name="_Toc28375"/>
      <w:bookmarkStart w:id="435" w:name="_Toc15583"/>
      <w:r>
        <w:rPr>
          <w:rFonts w:hint="eastAsia" w:ascii="仿宋" w:hAnsi="仿宋" w:eastAsia="仿宋" w:cs="仿宋"/>
          <w:b/>
          <w:sz w:val="24"/>
        </w:rPr>
        <w:t>1.9合同争议的解决</w:t>
      </w:r>
      <w:bookmarkEnd w:id="433"/>
      <w:bookmarkEnd w:id="434"/>
      <w:bookmarkEnd w:id="435"/>
    </w:p>
    <w:p w14:paraId="550FBC8A">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14:paraId="088B14B5">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6FAAE45A">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5DBE049B">
      <w:pPr>
        <w:spacing w:line="560" w:lineRule="exact"/>
        <w:ind w:firstLine="482" w:firstLineChars="200"/>
        <w:outlineLvl w:val="0"/>
        <w:rPr>
          <w:rFonts w:hint="eastAsia" w:ascii="仿宋" w:hAnsi="仿宋" w:eastAsia="仿宋" w:cs="仿宋"/>
          <w:b/>
          <w:sz w:val="24"/>
        </w:rPr>
      </w:pPr>
      <w:bookmarkStart w:id="436" w:name="_Toc7245"/>
      <w:bookmarkStart w:id="437" w:name="_Toc11173"/>
      <w:bookmarkStart w:id="438" w:name="_Toc15322"/>
      <w:r>
        <w:rPr>
          <w:rFonts w:hint="eastAsia" w:ascii="仿宋" w:hAnsi="仿宋" w:eastAsia="仿宋" w:cs="仿宋"/>
          <w:b/>
          <w:sz w:val="24"/>
        </w:rPr>
        <w:t>2.0 合同生效</w:t>
      </w:r>
      <w:bookmarkEnd w:id="436"/>
      <w:bookmarkEnd w:id="437"/>
      <w:bookmarkEnd w:id="438"/>
    </w:p>
    <w:p w14:paraId="11E28E6F">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本合同自双方当事人盖章签字时生效。</w:t>
      </w:r>
    </w:p>
    <w:p w14:paraId="2DD78FA8">
      <w:pPr>
        <w:autoSpaceDE w:val="0"/>
        <w:autoSpaceDN w:val="0"/>
        <w:spacing w:line="560" w:lineRule="exact"/>
        <w:rPr>
          <w:rFonts w:hint="eastAsia" w:ascii="仿宋" w:hAnsi="仿宋" w:eastAsia="仿宋" w:cs="仿宋"/>
          <w:sz w:val="24"/>
          <w:lang w:val="zh-CN"/>
        </w:rPr>
      </w:pPr>
    </w:p>
    <w:p w14:paraId="66054B77">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358D9596">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3D2B6B35">
      <w:pPr>
        <w:autoSpaceDE w:val="0"/>
        <w:autoSpaceDN w:val="0"/>
        <w:spacing w:line="560" w:lineRule="exact"/>
        <w:rPr>
          <w:rFonts w:hint="eastAsia" w:ascii="仿宋" w:hAnsi="仿宋" w:eastAsia="仿宋" w:cs="仿宋"/>
          <w:sz w:val="24"/>
          <w:lang w:val="zh-CN"/>
        </w:rPr>
      </w:pPr>
    </w:p>
    <w:p w14:paraId="2D501A58">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54889CA4">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14:paraId="49F671A0">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2CD8AF18">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3E1013E4">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136E8E3A">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726ED983">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6FE81E92">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2714DF99">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1B869BE3">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sz w:val="24"/>
        </w:rPr>
      </w:pPr>
    </w:p>
    <w:p w14:paraId="32A6AD98">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sz w:val="24"/>
        </w:rPr>
      </w:pPr>
      <w:r>
        <w:rPr>
          <w:rFonts w:hint="eastAsia" w:ascii="仿宋" w:hAnsi="仿宋" w:eastAsia="仿宋" w:cs="仿宋"/>
          <w:sz w:val="24"/>
        </w:rPr>
        <w:t xml:space="preserve">开户银行：                               开户银行： </w:t>
      </w:r>
    </w:p>
    <w:p w14:paraId="6D2DDEAC">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sz w:val="24"/>
        </w:rPr>
      </w:pPr>
    </w:p>
    <w:p w14:paraId="69DDD6CC">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sz w:val="24"/>
        </w:rPr>
      </w:pPr>
      <w:r>
        <w:rPr>
          <w:rFonts w:hint="eastAsia" w:ascii="仿宋" w:hAnsi="仿宋" w:eastAsia="仿宋" w:cs="仿宋"/>
          <w:sz w:val="24"/>
        </w:rPr>
        <w:t xml:space="preserve">开户名称：                               开户名称： </w:t>
      </w:r>
    </w:p>
    <w:p w14:paraId="2634B71F">
      <w:pPr>
        <w:keepNext w:val="0"/>
        <w:keepLines w:val="0"/>
        <w:pageBreakBefore w:val="0"/>
        <w:widowControl/>
        <w:kinsoku/>
        <w:wordWrap/>
        <w:overflowPunct/>
        <w:topLinePunct w:val="0"/>
        <w:bidi w:val="0"/>
        <w:adjustRightInd w:val="0"/>
        <w:snapToGrid/>
        <w:spacing w:line="360" w:lineRule="auto"/>
        <w:jc w:val="both"/>
        <w:textAlignment w:val="auto"/>
        <w:rPr>
          <w:rFonts w:hint="eastAsia" w:ascii="仿宋" w:hAnsi="仿宋" w:eastAsia="仿宋" w:cs="仿宋"/>
          <w:sz w:val="24"/>
        </w:rPr>
      </w:pPr>
    </w:p>
    <w:p w14:paraId="699ED1BB">
      <w:pPr>
        <w:keepNext w:val="0"/>
        <w:keepLines w:val="0"/>
        <w:pageBreakBefore w:val="0"/>
        <w:widowControl/>
        <w:kinsoku/>
        <w:wordWrap/>
        <w:overflowPunct/>
        <w:topLinePunct w:val="0"/>
        <w:bidi w:val="0"/>
        <w:adjustRightInd w:val="0"/>
        <w:snapToGrid/>
        <w:spacing w:line="360" w:lineRule="auto"/>
        <w:jc w:val="both"/>
        <w:textAlignment w:val="auto"/>
        <w:rPr>
          <w:rFonts w:ascii="仿宋" w:hAnsi="仿宋" w:eastAsia="仿宋" w:cs="仿宋"/>
          <w:color w:val="000000"/>
          <w:sz w:val="24"/>
          <w:highlight w:val="white"/>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2740FDAA">
      <w:pPr>
        <w:spacing w:line="360" w:lineRule="auto"/>
        <w:ind w:left="-420" w:leftChars="-200" w:right="-420" w:rightChars="-200" w:firstLine="480" w:firstLineChars="200"/>
        <w:rPr>
          <w:rFonts w:hint="eastAsia" w:ascii="仿宋" w:hAnsi="仿宋" w:eastAsia="仿宋" w:cs="仿宋"/>
          <w:sz w:val="24"/>
        </w:rPr>
      </w:pPr>
    </w:p>
    <w:p w14:paraId="3F78C38D">
      <w:pPr>
        <w:adjustRightInd/>
        <w:jc w:val="left"/>
        <w:rPr>
          <w:rFonts w:hint="eastAsia" w:ascii="仿宋" w:hAnsi="仿宋" w:eastAsia="仿宋" w:cs="仿宋"/>
          <w:color w:val="000000" w:themeColor="text1"/>
          <w:sz w:val="24"/>
          <w:szCs w:val="24"/>
          <w:highlight w:val="none"/>
          <w14:textFill>
            <w14:solidFill>
              <w14:schemeClr w14:val="tx1"/>
            </w14:solidFill>
          </w14:textFill>
        </w:rPr>
      </w:pPr>
    </w:p>
    <w:p w14:paraId="680EAD9D">
      <w:pPr>
        <w:adjustRightInd/>
        <w:jc w:val="left"/>
        <w:rPr>
          <w:rFonts w:hint="eastAsia" w:ascii="仿宋" w:hAnsi="仿宋" w:eastAsia="仿宋" w:cs="仿宋"/>
          <w:color w:val="000000" w:themeColor="text1"/>
          <w:sz w:val="24"/>
          <w:szCs w:val="24"/>
          <w:highlight w:val="none"/>
          <w14:textFill>
            <w14:solidFill>
              <w14:schemeClr w14:val="tx1"/>
            </w14:solidFill>
          </w14:textFill>
        </w:rPr>
      </w:pPr>
    </w:p>
    <w:p w14:paraId="38012FAA">
      <w:pPr>
        <w:adjustRightInd/>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14:paraId="61B7F0EC">
      <w:pPr>
        <w:rPr>
          <w:rFonts w:hint="eastAsia" w:ascii="仿宋" w:hAnsi="仿宋" w:eastAsia="仿宋" w:cs="仿宋"/>
          <w:b/>
          <w:color w:val="000000" w:themeColor="text1"/>
          <w:sz w:val="36"/>
          <w:szCs w:val="20"/>
          <w:highlight w:val="none"/>
          <w14:textFill>
            <w14:solidFill>
              <w14:schemeClr w14:val="tx1"/>
            </w14:solidFill>
          </w14:textFill>
        </w:rPr>
      </w:pPr>
    </w:p>
    <w:p w14:paraId="68597F36">
      <w:pPr>
        <w:widowControl/>
        <w:adjustRightInd/>
        <w:jc w:val="center"/>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w:t>
      </w:r>
      <w:bookmarkEnd w:id="393"/>
      <w:r>
        <w:rPr>
          <w:rFonts w:hint="eastAsia" w:ascii="仿宋" w:hAnsi="仿宋" w:eastAsia="仿宋" w:cs="仿宋"/>
          <w:b/>
          <w:color w:val="000000" w:themeColor="text1"/>
          <w:sz w:val="36"/>
          <w:szCs w:val="20"/>
          <w:highlight w:val="none"/>
          <w14:textFill>
            <w14:solidFill>
              <w14:schemeClr w14:val="tx1"/>
            </w14:solidFill>
          </w14:textFill>
        </w:rPr>
        <w:t xml:space="preserve"> </w:t>
      </w:r>
      <w:bookmarkEnd w:id="394"/>
      <w:r>
        <w:rPr>
          <w:rFonts w:hint="eastAsia" w:ascii="仿宋" w:hAnsi="仿宋" w:eastAsia="仿宋" w:cs="仿宋"/>
          <w:b/>
          <w:color w:val="000000" w:themeColor="text1"/>
          <w:sz w:val="36"/>
          <w:szCs w:val="20"/>
          <w:highlight w:val="none"/>
          <w14:textFill>
            <w14:solidFill>
              <w14:schemeClr w14:val="tx1"/>
            </w14:solidFill>
          </w14:textFill>
        </w:rPr>
        <w:t>应提交的有关格式范例</w:t>
      </w:r>
    </w:p>
    <w:p w14:paraId="59532363">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7E5AD760">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14:paraId="79651421">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2FB923C9">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32F72A60">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（1）符合参加政府采购活动应当具备的一般条件的承诺函……………（页码）</w:t>
      </w:r>
    </w:p>
    <w:p w14:paraId="19081512">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（2）联合协议</w:t>
      </w:r>
      <w:r>
        <w:rPr>
          <w:rFonts w:hint="eastAsia" w:ascii="仿宋" w:hAnsi="仿宋" w:eastAsia="仿宋" w:cs="仿宋"/>
          <w:color w:val="000000" w:themeColor="text1"/>
          <w:sz w:val="24"/>
          <w:highlight w:val="none"/>
          <w14:textFill>
            <w14:solidFill>
              <w14:schemeClr w14:val="tx1"/>
            </w14:solidFill>
          </w14:textFill>
        </w:rPr>
        <w:t>………………………………………………………………（页码）</w:t>
      </w:r>
    </w:p>
    <w:p w14:paraId="10BAFFAB">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（3）落实政府采购政策需满足的资格要求………………………………（页码）</w:t>
      </w:r>
    </w:p>
    <w:p w14:paraId="5FA28F27">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（4）本项目的特定资格要求………………………………………………（页码）</w:t>
      </w:r>
    </w:p>
    <w:p w14:paraId="2AAF6EF1">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7DD2210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60E3CA84">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79A19739">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p>
    <w:p w14:paraId="6C97BF01">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我方参与（项目名称）【招标编号：（采购编号）】政府采购活动，郑重承诺：</w:t>
      </w:r>
    </w:p>
    <w:p w14:paraId="49B0EB57">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（一）具备《中华人民共和国政府采购法》第二十二条第一款规定的条件：</w:t>
      </w:r>
    </w:p>
    <w:p w14:paraId="16F3DE21">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14:paraId="733ACE80">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14:paraId="491B6B20">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14:paraId="49D54347">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14:paraId="0463B36C">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5、参加政府采购活动前三年内，在经营活动中没有重大违法记录；</w:t>
      </w:r>
    </w:p>
    <w:p w14:paraId="67AF1B55">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14:paraId="23B3BE0C">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3FF3BED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14:paraId="12770931">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0CC5B5E5">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13FB5B8E">
      <w:pP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14:paraId="59AEFEE8">
      <w:pPr>
        <w:snapToGrid w:val="0"/>
        <w:spacing w:line="360" w:lineRule="auto"/>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6F6D1C70">
      <w:pPr>
        <w:snapToGrid w:val="0"/>
        <w:spacing w:line="360" w:lineRule="auto"/>
        <w:ind w:right="480" w:firstLine="559" w:firstLineChars="233"/>
        <w:jc w:val="left"/>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000000" w:themeColor="text1"/>
          <w:sz w:val="24"/>
          <w:highlight w:val="none"/>
          <w:u w:val="single"/>
          <w14:textFill>
            <w14:solidFill>
              <w14:schemeClr w14:val="tx1"/>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EFA8CC8">
      <w:pPr>
        <w:rPr>
          <w:rFonts w:hint="eastAsia" w:ascii="仿宋" w:hAnsi="仿宋" w:eastAsia="仿宋" w:cs="仿宋"/>
          <w:color w:val="000000" w:themeColor="text1"/>
          <w:highlight w:val="none"/>
          <w14:textFill>
            <w14:solidFill>
              <w14:schemeClr w14:val="tx1"/>
            </w14:solidFill>
          </w14:textFill>
        </w:rPr>
      </w:pPr>
    </w:p>
    <w:p w14:paraId="09C50797">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0B5B16D">
      <w:pPr>
        <w:widowControl/>
        <w:spacing w:line="360" w:lineRule="auto"/>
        <w:ind w:firstLine="643" w:firstLineChars="20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二、联合协议（如果有）</w:t>
      </w:r>
    </w:p>
    <w:p w14:paraId="01438FCA">
      <w:pPr>
        <w:widowControl/>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13E1DE0B">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1166818">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三、落实政府采购政策需满足的资格要求</w:t>
      </w:r>
    </w:p>
    <w:p w14:paraId="10FAE56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387E3506">
      <w:pPr>
        <w:snapToGrid w:val="0"/>
        <w:spacing w:before="50" w:after="50"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 xml:space="preserve">.专门面向中小企业，服务全部由符合政策要求的中小企业（或小微企业）承接的，提供相应的中小企业声明函（附件7）。 </w:t>
      </w:r>
    </w:p>
    <w:p w14:paraId="6E9C1B03">
      <w:pPr>
        <w:widowControl/>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p>
    <w:p w14:paraId="14939EBB">
      <w:pPr>
        <w:widowControl/>
        <w:spacing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7DD57DE6">
      <w:pPr>
        <w:snapToGrid w:val="0"/>
        <w:spacing w:before="50" w:after="50"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w:t>
      </w:r>
    </w:p>
    <w:p w14:paraId="5A9BE357">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C、</w:t>
      </w:r>
      <w:r>
        <w:rPr>
          <w:rFonts w:hint="eastAsia" w:ascii="仿宋" w:hAnsi="仿宋" w:eastAsia="仿宋" w:cs="仿宋"/>
          <w:color w:val="000000" w:themeColor="text1"/>
          <w:sz w:val="24"/>
          <w:highlight w:val="none"/>
          <w14:textFill>
            <w14:solidFill>
              <w14:schemeClr w14:val="tx1"/>
            </w14:solidFill>
          </w14:textFill>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视同符合了资格条件，无需再向中小企业分包，无需提供分包意向协议。</w:t>
      </w:r>
    </w:p>
    <w:p w14:paraId="60BA19B0">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DB5BAEB">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四、本项目的特定资格要求</w:t>
      </w:r>
    </w:p>
    <w:p w14:paraId="5653C19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（根据招标公告本项目的特定资格要求提供相应的材料；未要求的，无需提供）</w:t>
      </w:r>
    </w:p>
    <w:p w14:paraId="091148DD">
      <w:pPr>
        <w:rPr>
          <w:rFonts w:hint="eastAsia" w:ascii="仿宋" w:hAnsi="仿宋" w:eastAsia="仿宋" w:cs="仿宋"/>
          <w:color w:val="000000" w:themeColor="text1"/>
          <w:highlight w:val="none"/>
          <w14:textFill>
            <w14:solidFill>
              <w14:schemeClr w14:val="tx1"/>
            </w14:solidFill>
          </w14:textFill>
        </w:rPr>
      </w:pPr>
    </w:p>
    <w:p w14:paraId="291607B9">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ED7638A">
      <w:pPr>
        <w:widowControl/>
        <w:adjustRightInd/>
        <w:jc w:val="cente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14:paraId="52559167">
      <w:pPr>
        <w:spacing w:line="360" w:lineRule="auto"/>
        <w:jc w:val="center"/>
        <w:outlineLvl w:val="0"/>
        <w:rPr>
          <w:rFonts w:hint="eastAsia" w:ascii="仿宋" w:hAnsi="仿宋" w:eastAsia="仿宋" w:cs="仿宋"/>
          <w:b/>
          <w:color w:val="000000" w:themeColor="text1"/>
          <w:kern w:val="0"/>
          <w:sz w:val="24"/>
          <w:highlight w:val="none"/>
          <w14:textFill>
            <w14:solidFill>
              <w14:schemeClr w14:val="tx1"/>
            </w14:solidFill>
          </w14:textFill>
        </w:rPr>
      </w:pPr>
    </w:p>
    <w:p w14:paraId="035CDA7A">
      <w:pPr>
        <w:spacing w:line="360" w:lineRule="auto"/>
        <w:jc w:val="center"/>
        <w:outlineLvl w:val="0"/>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14:paraId="39968203">
      <w:pPr>
        <w:snapToGrid w:val="0"/>
        <w:spacing w:line="360" w:lineRule="auto"/>
        <w:ind w:left="0" w:leftChars="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（1）投标函</w:t>
      </w:r>
      <w:r>
        <w:rPr>
          <w:rFonts w:hint="eastAsia" w:ascii="仿宋" w:hAnsi="仿宋" w:eastAsia="仿宋" w:cs="仿宋"/>
          <w:color w:val="000000" w:themeColor="text1"/>
          <w:highlight w:val="none"/>
          <w14:textFill>
            <w14:solidFill>
              <w14:schemeClr w14:val="tx1"/>
            </w14:solidFill>
          </w14:textFill>
        </w:rPr>
        <w:t>………………………………………………………………………………（页码）</w:t>
      </w:r>
    </w:p>
    <w:p w14:paraId="70F4A757">
      <w:pPr>
        <w:snapToGrid w:val="0"/>
        <w:spacing w:line="360" w:lineRule="auto"/>
        <w:ind w:left="0" w:leftChars="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highlight w:val="none"/>
          <w14:textFill>
            <w14:solidFill>
              <w14:schemeClr w14:val="tx1"/>
            </w14:solidFill>
          </w14:textFill>
        </w:rPr>
        <w:t>……（页码）</w:t>
      </w:r>
    </w:p>
    <w:p w14:paraId="24EE7DD9">
      <w:pPr>
        <w:snapToGrid w:val="0"/>
        <w:spacing w:line="360" w:lineRule="auto"/>
        <w:ind w:left="0" w:leftChars="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（3）分包意向协议</w:t>
      </w:r>
      <w:r>
        <w:rPr>
          <w:rFonts w:hint="eastAsia" w:ascii="仿宋" w:hAnsi="仿宋" w:eastAsia="仿宋" w:cs="仿宋"/>
          <w:color w:val="000000" w:themeColor="text1"/>
          <w:highlight w:val="none"/>
          <w14:textFill>
            <w14:solidFill>
              <w14:schemeClr w14:val="tx1"/>
            </w14:solidFill>
          </w14:textFill>
        </w:rPr>
        <w:t>………………………………………………………………………（页码）</w:t>
      </w:r>
    </w:p>
    <w:p w14:paraId="20CA1A99">
      <w:pPr>
        <w:snapToGrid w:val="0"/>
        <w:spacing w:line="360" w:lineRule="auto"/>
        <w:ind w:left="0" w:leftChars="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（4）符合性审查资料</w:t>
      </w:r>
      <w:r>
        <w:rPr>
          <w:rFonts w:hint="eastAsia" w:ascii="仿宋" w:hAnsi="仿宋" w:eastAsia="仿宋" w:cs="仿宋"/>
          <w:color w:val="000000" w:themeColor="text1"/>
          <w:highlight w:val="none"/>
          <w14:textFill>
            <w14:solidFill>
              <w14:schemeClr w14:val="tx1"/>
            </w14:solidFill>
          </w14:textFill>
        </w:rPr>
        <w:t>……………………………………………………………………（页码）</w:t>
      </w:r>
    </w:p>
    <w:p w14:paraId="55A160F2">
      <w:pPr>
        <w:snapToGrid w:val="0"/>
        <w:spacing w:line="360" w:lineRule="auto"/>
        <w:ind w:left="0" w:leftChars="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（5）评标标准相应的商务技术资料</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14:paraId="2D79901E">
      <w:pPr>
        <w:snapToGrid w:val="0"/>
        <w:spacing w:line="360" w:lineRule="auto"/>
        <w:ind w:left="0" w:leftChars="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（6）投标标的清单</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14:paraId="55EFDA08">
      <w:pPr>
        <w:snapToGrid w:val="0"/>
        <w:spacing w:line="360" w:lineRule="auto"/>
        <w:ind w:left="0" w:leftChars="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（7）商务技术偏离表</w:t>
      </w:r>
      <w:r>
        <w:rPr>
          <w:rFonts w:hint="eastAsia" w:ascii="仿宋" w:hAnsi="仿宋" w:eastAsia="仿宋" w:cs="仿宋"/>
          <w:color w:val="000000" w:themeColor="text1"/>
          <w:highlight w:val="none"/>
          <w14:textFill>
            <w14:solidFill>
              <w14:schemeClr w14:val="tx1"/>
            </w14:solidFill>
          </w14:textFill>
        </w:rPr>
        <w:t>……………………………………………………………………（页码）</w:t>
      </w:r>
    </w:p>
    <w:p w14:paraId="53E9D3A9">
      <w:pPr>
        <w:snapToGrid w:val="0"/>
        <w:spacing w:line="360" w:lineRule="auto"/>
        <w:ind w:left="0" w:leftChars="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highlight w:val="none"/>
          <w14:textFill>
            <w14:solidFill>
              <w14:schemeClr w14:val="tx1"/>
            </w14:solidFill>
          </w14:textFill>
        </w:rPr>
        <w:t>………………………………………………（页码）</w:t>
      </w:r>
    </w:p>
    <w:p w14:paraId="60BFA1C2">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FFDED96">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6390ACCC">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01DC3726">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3DD46586">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25FFEEC">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08C5925D">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CF1D3F8">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2EDB39D">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22C03EC">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E4DD2AA">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0D5C8495">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E1A3C87">
      <w:pP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6C40A7DA">
      <w:pPr>
        <w:widowControl/>
        <w:adjustRightInd/>
        <w:jc w:val="left"/>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38F579C6">
      <w:pPr>
        <w:snapToGrid w:val="0"/>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一、投标</w:t>
      </w:r>
      <w:r>
        <w:rPr>
          <w:rFonts w:hint="eastAsia" w:ascii="仿宋" w:hAnsi="仿宋" w:eastAsia="仿宋" w:cs="仿宋"/>
          <w:b/>
          <w:color w:val="000000" w:themeColor="text1"/>
          <w:sz w:val="32"/>
          <w:szCs w:val="32"/>
          <w:highlight w:val="none"/>
          <w14:textFill>
            <w14:solidFill>
              <w14:schemeClr w14:val="tx1"/>
            </w14:solidFill>
          </w14:textFill>
        </w:rPr>
        <w:t>函</w:t>
      </w:r>
    </w:p>
    <w:p w14:paraId="744FAC5E">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p>
    <w:p w14:paraId="4E68E45B">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38FD55AA">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本投标文件在投标有效期满之前均具有约束力。</w:t>
      </w:r>
    </w:p>
    <w:p w14:paraId="0D28E536">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2、我方的投标文件包括以下内容：</w:t>
      </w:r>
    </w:p>
    <w:p w14:paraId="103B38AC">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14:paraId="105312F5">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2.1.1承诺函；</w:t>
      </w:r>
    </w:p>
    <w:p w14:paraId="54D9A54D">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w:t>
      </w:r>
      <w:r>
        <w:rPr>
          <w:rFonts w:hint="eastAsia" w:ascii="仿宋" w:hAnsi="仿宋" w:eastAsia="仿宋" w:cs="仿宋"/>
          <w:snapToGrid w:val="0"/>
          <w:color w:val="000000" w:themeColor="text1"/>
          <w:kern w:val="28"/>
          <w:sz w:val="24"/>
          <w:szCs w:val="20"/>
          <w:highlight w:val="none"/>
          <w14:textFill>
            <w14:solidFill>
              <w14:schemeClr w14:val="tx1"/>
            </w14:solidFill>
          </w14:textFill>
        </w:rPr>
        <w:t>联合协议</w:t>
      </w:r>
      <w:bookmarkStart w:id="439" w:name="_Hlk101257010"/>
      <w:r>
        <w:rPr>
          <w:rFonts w:hint="eastAsia" w:ascii="仿宋" w:hAnsi="仿宋" w:eastAsia="仿宋" w:cs="仿宋"/>
          <w:color w:val="000000" w:themeColor="text1"/>
          <w:sz w:val="24"/>
          <w:highlight w:val="none"/>
          <w14:textFill>
            <w14:solidFill>
              <w14:schemeClr w14:val="tx1"/>
            </w14:solidFill>
          </w14:textFill>
        </w:rPr>
        <w:t>（如果有)</w:t>
      </w:r>
      <w:bookmarkEnd w:id="439"/>
      <w:r>
        <w:rPr>
          <w:rFonts w:hint="eastAsia" w:ascii="仿宋" w:hAnsi="仿宋" w:eastAsia="仿宋" w:cs="仿宋"/>
          <w:snapToGrid w:val="0"/>
          <w:color w:val="000000" w:themeColor="text1"/>
          <w:kern w:val="28"/>
          <w:sz w:val="24"/>
          <w:szCs w:val="20"/>
          <w:highlight w:val="none"/>
          <w14:textFill>
            <w14:solidFill>
              <w14:schemeClr w14:val="tx1"/>
            </w14:solidFill>
          </w14:textFill>
        </w:rPr>
        <w:t>；</w:t>
      </w:r>
    </w:p>
    <w:p w14:paraId="45A4D702">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2.1.3落实政府采购政策需满足的资格要求（如果有）；</w:t>
      </w:r>
    </w:p>
    <w:p w14:paraId="1A1B8A61">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2.1.4本项目的特定资格要求（如果有)。</w:t>
      </w:r>
    </w:p>
    <w:p w14:paraId="1B2574C2">
      <w:pPr>
        <w:snapToGrid w:val="0"/>
        <w:spacing w:line="360" w:lineRule="auto"/>
        <w:ind w:left="210" w:leftChars="1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1512F858">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3A8F226A">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2.2.2授权委托书或法定代表人（单位负责人）身份证明；</w:t>
      </w:r>
    </w:p>
    <w:p w14:paraId="0A2CFF66">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2.2.3分包意向协议（如果有)；</w:t>
      </w:r>
    </w:p>
    <w:p w14:paraId="2DDEC4BE">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2.2.4符合性审查资料；</w:t>
      </w:r>
    </w:p>
    <w:p w14:paraId="58DB48C1">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2.2.5评标标准相应的商务技术资料；</w:t>
      </w:r>
    </w:p>
    <w:p w14:paraId="4212802B">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2.2.6投标标的清单；</w:t>
      </w:r>
    </w:p>
    <w:p w14:paraId="310CD0C6">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2.2.7商务技术偏离表；</w:t>
      </w:r>
    </w:p>
    <w:p w14:paraId="2827FC45">
      <w:pPr>
        <w:snapToGrid w:val="0"/>
        <w:spacing w:line="360" w:lineRule="auto"/>
        <w:ind w:left="420" w:leftChars="2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14:paraId="12BD044E">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14:paraId="09E161B1">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2.3.1开标一览表（报价表）；</w:t>
      </w:r>
    </w:p>
    <w:p w14:paraId="7C34CB30">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2.3.2中小企业声明函（如果有）。</w:t>
      </w:r>
    </w:p>
    <w:p w14:paraId="13A77B23">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3、我方承诺除商务技术偏离表列出的偏离外，我方响应招标文件的全部要求。</w:t>
      </w:r>
    </w:p>
    <w:p w14:paraId="7BAC111B">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4、如我方中标，我方承诺：</w:t>
      </w:r>
    </w:p>
    <w:p w14:paraId="47064316">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4.1在收到中标通知书后，在中标通知书规定的期限内与你方签订合同； </w:t>
      </w:r>
    </w:p>
    <w:p w14:paraId="07CD6BA8">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14:paraId="4155A93F">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4.3按照招标文件要求提交履约保证金； </w:t>
      </w:r>
    </w:p>
    <w:p w14:paraId="5C0871E0">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14:paraId="68B9DFE5">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5FAF4EEE">
      <w:pPr>
        <w:spacing w:line="360" w:lineRule="auto"/>
        <w:ind w:firstLine="3600" w:firstLineChars="1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投标人名称（电子签名）：                          </w:t>
      </w:r>
    </w:p>
    <w:p w14:paraId="09AE05F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40975DFC">
      <w:pPr>
        <w:snapToGrid w:val="0"/>
        <w:spacing w:line="360" w:lineRule="auto"/>
        <w:ind w:left="420" w:leftChars="200" w:firstLine="4200" w:firstLineChars="1750"/>
        <w:rPr>
          <w:rFonts w:hint="eastAsia" w:ascii="仿宋" w:hAnsi="仿宋" w:eastAsia="仿宋" w:cs="仿宋"/>
          <w:color w:val="000000" w:themeColor="text1"/>
          <w:kern w:val="0"/>
          <w:sz w:val="24"/>
          <w:highlight w:val="none"/>
          <w:u w:val="single"/>
          <w14:textFill>
            <w14:solidFill>
              <w14:schemeClr w14:val="tx1"/>
            </w14:solidFill>
          </w14:textFill>
        </w:rPr>
      </w:pPr>
    </w:p>
    <w:p w14:paraId="4E08C290">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3E6FA975">
      <w:pPr>
        <w:snapToGrid w:val="0"/>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1ECFBDD">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083C944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50E5AA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D16B984">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0521D01">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9AE46A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9F3F51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92F5A9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E70D4F4">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1537CB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D936984">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549C61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7556BA4">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377F62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F2BBD2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8D54C9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19C016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62DB2E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FE687E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00B863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B55F98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87481F9">
      <w:pPr>
        <w:pStyle w:val="5"/>
        <w:rPr>
          <w:rFonts w:hint="eastAsia" w:ascii="仿宋" w:hAnsi="仿宋" w:eastAsia="仿宋" w:cs="仿宋"/>
          <w:color w:val="000000" w:themeColor="text1"/>
          <w:highlight w:val="none"/>
          <w:lang w:val="en-US"/>
          <w14:textFill>
            <w14:solidFill>
              <w14:schemeClr w14:val="tx1"/>
            </w14:solidFill>
          </w14:textFill>
        </w:rPr>
      </w:pPr>
    </w:p>
    <w:p w14:paraId="3B49E75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832108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DA77602">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641C9A51">
      <w:pPr>
        <w:snapToGrid w:val="0"/>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注：▲供应商委派不在本单位缴纳社保的人员作为授权代表（代理人）的，应当在投标（响应）文件中，说明具体原因、授权代表缴纳社保的单位，并附列该授权代表缴纳社保清单。</w:t>
      </w:r>
    </w:p>
    <w:p w14:paraId="2B1D9221">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4CC6BAA3">
      <w:pPr>
        <w:snapToGrid w:val="0"/>
        <w:spacing w:line="360" w:lineRule="auto"/>
        <w:ind w:firstLine="2872" w:firstLineChars="89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授权委托书（适用于非联合体投标）</w:t>
      </w:r>
      <w:r>
        <w:rPr>
          <w:rFonts w:hint="eastAsia" w:ascii="仿宋" w:hAnsi="仿宋" w:eastAsia="仿宋" w:cs="仿宋"/>
          <w:color w:val="000000" w:themeColor="text1"/>
          <w:highlight w:val="none"/>
          <w14:textFill>
            <w14:solidFill>
              <w14:schemeClr w14:val="tx1"/>
            </w14:solidFill>
          </w14:textFill>
        </w:rPr>
        <w:t xml:space="preserve">                               </w:t>
      </w:r>
    </w:p>
    <w:p w14:paraId="073A12A8">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20937E46">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14:paraId="3B2C7353">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48170091">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34523DE6">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w:t>
      </w:r>
    </w:p>
    <w:p w14:paraId="04E024F5">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14:paraId="634FBCD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069B9D7D">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 xml:space="preserve">      </w:t>
      </w:r>
      <w:r>
        <w:rPr>
          <w:rFonts w:hint="eastAsia" w:ascii="仿宋" w:hAnsi="仿宋" w:eastAsia="仿宋" w:cs="仿宋"/>
          <w:b/>
          <w:color w:val="000000" w:themeColor="text1"/>
          <w:kern w:val="0"/>
          <w:sz w:val="32"/>
          <w:szCs w:val="32"/>
          <w:highlight w:val="none"/>
          <w14:textFill>
            <w14:solidFill>
              <w14:schemeClr w14:val="tx1"/>
            </w14:solidFill>
          </w14:textFill>
        </w:rPr>
        <w:t xml:space="preserve"> </w:t>
      </w: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授权委托书（适用于联合体投标）</w:t>
      </w:r>
    </w:p>
    <w:p w14:paraId="1A68104F">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1644EEE">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14:paraId="1A644DB0">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4FF32298">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084E950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8FBEC02">
      <w:pPr>
        <w:jc w:val="right"/>
        <w:rPr>
          <w:rFonts w:hint="eastAsia" w:ascii="仿宋" w:hAnsi="仿宋" w:eastAsia="仿宋" w:cs="仿宋"/>
          <w:color w:val="000000" w:themeColor="text1"/>
          <w:highlight w:val="none"/>
          <w14:textFill>
            <w14:solidFill>
              <w14:schemeClr w14:val="tx1"/>
            </w14:solidFill>
          </w14:textFill>
        </w:rPr>
      </w:pPr>
    </w:p>
    <w:p w14:paraId="6870D3A7">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3CFB4118">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1D4B99FF">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0210626B">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308EFCCB">
      <w:pPr>
        <w:autoSpaceDE w:val="0"/>
        <w:autoSpaceDN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2C58F46F">
      <w:pPr>
        <w:pStyle w:val="152"/>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F1E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3C1CCC7">
            <w:pPr>
              <w:pStyle w:val="152"/>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14:paraId="3B8ECD2A">
            <w:pPr>
              <w:pStyle w:val="152"/>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14:paraId="47F30BA5">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031D8494">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                              </w:t>
      </w:r>
    </w:p>
    <w:p w14:paraId="6C6BC8DC">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2A7715E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08EFDE1">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40AE24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7E4715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52F533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EF07913">
      <w:pPr>
        <w:snapToGrid w:val="0"/>
        <w:spacing w:line="360" w:lineRule="auto"/>
        <w:ind w:right="480"/>
        <w:rPr>
          <w:rFonts w:hint="eastAsia" w:ascii="仿宋" w:hAnsi="仿宋" w:eastAsia="仿宋" w:cs="仿宋"/>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rtlGutter w:val="0"/>
          <w:docGrid w:linePitch="312" w:charSpace="0"/>
        </w:sectPr>
      </w:pPr>
    </w:p>
    <w:p w14:paraId="3437CC8C">
      <w:pPr>
        <w:snapToGrid w:val="0"/>
        <w:spacing w:line="360" w:lineRule="auto"/>
        <w:ind w:left="0" w:leftChars="0" w:firstLine="0" w:firstLineChars="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三、分包意向协议（如果有）</w:t>
      </w:r>
    </w:p>
    <w:p w14:paraId="3F060DBA">
      <w:pPr>
        <w:widowControl/>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14:paraId="146228B3">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7499A871">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四、符合性审查资料</w:t>
      </w:r>
    </w:p>
    <w:p w14:paraId="10A5F12A">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EEE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F0753FE">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4991" w:type="dxa"/>
            <w:vAlign w:val="center"/>
          </w:tcPr>
          <w:p w14:paraId="5D9CF358">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2551" w:type="dxa"/>
            <w:vAlign w:val="center"/>
          </w:tcPr>
          <w:p w14:paraId="4AA8E344">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418" w:type="dxa"/>
            <w:vAlign w:val="center"/>
          </w:tcPr>
          <w:p w14:paraId="1616F111">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投标文件中的</w:t>
            </w:r>
          </w:p>
          <w:p w14:paraId="005A4660">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页码位置</w:t>
            </w:r>
          </w:p>
        </w:tc>
      </w:tr>
      <w:tr w14:paraId="1E4C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FD262E">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4991" w:type="dxa"/>
          </w:tcPr>
          <w:p w14:paraId="484BE090">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投标文件按照招标文件要求签署、盖章。</w:t>
            </w:r>
          </w:p>
        </w:tc>
        <w:tc>
          <w:tcPr>
            <w:tcW w:w="2551" w:type="dxa"/>
            <w:vAlign w:val="center"/>
          </w:tcPr>
          <w:p w14:paraId="77B8A592">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38DE9DDB">
            <w:pPr>
              <w:rPr>
                <w:rFonts w:hint="eastAsia" w:ascii="仿宋" w:hAnsi="仿宋" w:eastAsia="仿宋" w:cs="仿宋"/>
                <w:color w:val="000000" w:themeColor="text1"/>
                <w:sz w:val="24"/>
                <w:highlight w:val="none"/>
                <w14:textFill>
                  <w14:solidFill>
                    <w14:schemeClr w14:val="tx1"/>
                  </w14:solidFill>
                </w14:textFill>
              </w:rPr>
            </w:pPr>
          </w:p>
          <w:p w14:paraId="14EF59DF">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w:t>
            </w:r>
          </w:p>
          <w:p w14:paraId="066B103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199C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8EAAB4">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4991" w:type="dxa"/>
          </w:tcPr>
          <w:p w14:paraId="4437EF6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2FFE0613">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投标函</w:t>
            </w:r>
          </w:p>
        </w:tc>
        <w:tc>
          <w:tcPr>
            <w:tcW w:w="1418" w:type="dxa"/>
          </w:tcPr>
          <w:p w14:paraId="12AEB00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627A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869477">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4991" w:type="dxa"/>
          </w:tcPr>
          <w:p w14:paraId="72EFE1B3">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投标文件满足招标文件的其它实质性要求。</w:t>
            </w:r>
          </w:p>
        </w:tc>
        <w:tc>
          <w:tcPr>
            <w:tcW w:w="2551" w:type="dxa"/>
            <w:vAlign w:val="center"/>
          </w:tcPr>
          <w:p w14:paraId="1CC642B1">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03EEDD1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bl>
    <w:p w14:paraId="6CE6F0D3">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2FE6ECD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126E278">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 xml:space="preserve">            </w:t>
      </w:r>
    </w:p>
    <w:p w14:paraId="6AFF15A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4661D1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4509B0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418D2F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7A232B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F37AF34">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8422FE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2137EE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7454AE1">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9B4EF3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5BA687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92F959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C621082">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五、评标标准相应的商务技术资料</w:t>
      </w:r>
    </w:p>
    <w:p w14:paraId="14D604B4">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398C4BF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02239E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D49CD44">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E5D23FC">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E52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D169E62">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F1971DA">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0F8DEB9C">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5F91B4C9">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1CEAF52">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2240109">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8DDF7FE">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F0EF302">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45C3E247">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备注（如果有）</w:t>
            </w:r>
          </w:p>
          <w:p w14:paraId="7CB463F0">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r>
      <w:tr w14:paraId="5E22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FCBF9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0CC9586B">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4301EC0C">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F20176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49EDD93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0339658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3167822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49D8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B9801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0EEBB1F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1EA4208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48275CF6">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3529544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5FC2EAC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75930D4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4E99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836AF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783C39C3">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507392CC">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4060846">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12CDFF8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2DD2E86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385D0B0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6D31E374">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7ED2A3EC">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DB8AEC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3080F43">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ADB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866EC8">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tcPr>
          <w:p w14:paraId="20530964">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招标文件章节及具体内容</w:t>
            </w:r>
          </w:p>
        </w:tc>
        <w:tc>
          <w:tcPr>
            <w:tcW w:w="3546" w:type="dxa"/>
          </w:tcPr>
          <w:p w14:paraId="01AD8C7A">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投标文件章节及具体内容</w:t>
            </w:r>
          </w:p>
        </w:tc>
        <w:tc>
          <w:tcPr>
            <w:tcW w:w="1276" w:type="dxa"/>
          </w:tcPr>
          <w:p w14:paraId="01533EA6">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14:paraId="69F3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4001C8">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tcPr>
          <w:p w14:paraId="496A01F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5310FE8C">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06A9B10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7C1D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5078CD">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tcPr>
          <w:p w14:paraId="2C37478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5359068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736B2E2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444D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5A4873">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tcPr>
          <w:p w14:paraId="733800E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0E6BA27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2FECDB4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14:paraId="6ADB3A6A">
      <w:pP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投标人保证：除商务技术偏离表列出的偏离外，投标人响应招标文件的全部要求</w:t>
      </w:r>
    </w:p>
    <w:p w14:paraId="3FC7044E">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83087D6">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66982633">
      <w:pPr>
        <w:ind w:firstLine="1911" w:firstLineChars="595"/>
        <w:rPr>
          <w:rFonts w:hint="eastAsia" w:ascii="仿宋" w:hAnsi="仿宋" w:eastAsia="仿宋" w:cs="仿宋"/>
          <w:b/>
          <w:bCs/>
          <w:color w:val="000000" w:themeColor="text1"/>
          <w:sz w:val="32"/>
          <w:szCs w:val="32"/>
          <w:highlight w:val="none"/>
          <w14:textFill>
            <w14:solidFill>
              <w14:schemeClr w14:val="tx1"/>
            </w14:solidFill>
          </w14:textFill>
        </w:rPr>
      </w:pPr>
    </w:p>
    <w:p w14:paraId="73632DDD">
      <w:pPr>
        <w:ind w:firstLine="1911" w:firstLineChars="595"/>
        <w:rPr>
          <w:rFonts w:hint="eastAsia" w:ascii="仿宋" w:hAnsi="仿宋" w:eastAsia="仿宋" w:cs="仿宋"/>
          <w:b/>
          <w:bCs/>
          <w:color w:val="000000" w:themeColor="text1"/>
          <w:sz w:val="32"/>
          <w:szCs w:val="32"/>
          <w:highlight w:val="none"/>
          <w14:textFill>
            <w14:solidFill>
              <w14:schemeClr w14:val="tx1"/>
            </w14:solidFill>
          </w14:textFill>
        </w:rPr>
      </w:pPr>
    </w:p>
    <w:p w14:paraId="6DE5883B">
      <w:pPr>
        <w:ind w:firstLine="1911" w:firstLineChars="595"/>
        <w:rPr>
          <w:rFonts w:hint="eastAsia" w:ascii="仿宋" w:hAnsi="仿宋" w:eastAsia="仿宋" w:cs="仿宋"/>
          <w:b/>
          <w:bCs/>
          <w:color w:val="000000" w:themeColor="text1"/>
          <w:sz w:val="32"/>
          <w:szCs w:val="32"/>
          <w:highlight w:val="none"/>
          <w14:textFill>
            <w14:solidFill>
              <w14:schemeClr w14:val="tx1"/>
            </w14:solidFill>
          </w14:textFill>
        </w:rPr>
      </w:pPr>
    </w:p>
    <w:p w14:paraId="4D59E241">
      <w:pPr>
        <w:widowControl/>
        <w:adjustRightInd/>
        <w:jc w:val="left"/>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br w:type="page"/>
      </w:r>
    </w:p>
    <w:p w14:paraId="1983EBED">
      <w:pPr>
        <w:ind w:firstLine="1911" w:firstLineChars="595"/>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八</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政府采购供应商廉洁自律承诺书</w:t>
      </w:r>
    </w:p>
    <w:p w14:paraId="5B8675AB">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712E1724">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87F30BB">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7965C55D">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37DC1B79">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6DAB6457">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7A00EA31">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14:paraId="7546A5A3">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w:t>
      </w:r>
    </w:p>
    <w:p w14:paraId="15206963">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供好处；</w:t>
      </w:r>
    </w:p>
    <w:p w14:paraId="349D388C">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六、严格遵守《</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政府采购法》《</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招标投标</w:t>
      </w:r>
    </w:p>
    <w:p w14:paraId="31F72E07">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法》</w:t>
      </w:r>
      <w:r>
        <w:rPr>
          <w:rFonts w:hint="eastAsia" w:ascii="仿宋" w:hAnsi="仿宋" w:eastAsia="仿宋" w:cs="仿宋"/>
          <w:color w:val="000000" w:themeColor="text1"/>
          <w:sz w:val="24"/>
          <w:highlight w:val="none"/>
          <w:lang w:val="zh-CN"/>
          <w14:textFill>
            <w14:solidFill>
              <w14:schemeClr w14:val="tx1"/>
            </w14:solidFill>
          </w14:textFill>
        </w:rPr>
        <w:t>《中华人民共和国民法典》</w:t>
      </w:r>
      <w:r>
        <w:rPr>
          <w:rFonts w:hint="eastAsia" w:ascii="仿宋" w:hAnsi="仿宋" w:eastAsia="仿宋" w:cs="仿宋"/>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77E96838">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5CA2FE69">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5E79BE31">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37E167AA">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03CEF2C5">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2275BFDF">
      <w:pP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14:paraId="2122BFC6">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14:paraId="29AF464C">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6626E331">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rtlGutter w:val="0"/>
          <w:docGrid w:linePitch="312" w:charSpace="0"/>
        </w:sectPr>
      </w:pPr>
    </w:p>
    <w:p w14:paraId="15752069">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14:paraId="7DF258D8">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688B2469">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3400FD31">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（1）开标一览表（报价表）…………………………………………………（页码）</w:t>
      </w:r>
    </w:p>
    <w:p w14:paraId="330DDA53">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（2）中小企业声明函…………………………………………………………（页码）</w:t>
      </w:r>
    </w:p>
    <w:p w14:paraId="4D576600">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5" w:h="16838"/>
          <w:pgMar w:top="1474" w:right="1814" w:bottom="1474" w:left="1814" w:header="851" w:footer="850" w:gutter="0"/>
          <w:cols w:space="0" w:num="1"/>
          <w:rtlGutter w:val="0"/>
          <w:docGrid w:linePitch="312" w:charSpace="0"/>
        </w:sectPr>
      </w:pPr>
    </w:p>
    <w:p w14:paraId="77C87625">
      <w:pPr>
        <w:pStyle w:val="695"/>
        <w:keepNext w:val="0"/>
        <w:pageBreakBefore w:val="0"/>
        <w:tabs>
          <w:tab w:val="clear" w:pos="720"/>
        </w:tabs>
        <w:snapToGrid w:val="0"/>
        <w:spacing w:before="120" w:after="120"/>
        <w:ind w:firstLine="643"/>
        <w:outlineLvl w:val="9"/>
        <w:rPr>
          <w:rFonts w:hint="default" w:ascii="仿宋" w:hAnsi="仿宋" w:eastAsia="仿宋" w:cs="仿宋"/>
          <w:color w:val="000000" w:themeColor="text1"/>
          <w:kern w:val="2"/>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一、开标一览表（报价表）</w:t>
      </w:r>
      <w:r>
        <w:rPr>
          <w:rFonts w:hint="eastAsia" w:ascii="仿宋" w:hAnsi="仿宋" w:eastAsia="仿宋" w:cs="仿宋"/>
          <w:color w:val="000000" w:themeColor="text1"/>
          <w:kern w:val="2"/>
          <w:sz w:val="32"/>
          <w:szCs w:val="32"/>
          <w:highlight w:val="none"/>
          <w:lang w:eastAsia="zh-CN"/>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14:textFill>
            <w14:solidFill>
              <w14:schemeClr w14:val="tx1"/>
            </w14:solidFill>
          </w14:textFill>
        </w:rPr>
        <w:t>标一、标二、标三）</w:t>
      </w:r>
    </w:p>
    <w:p w14:paraId="298A90D7">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77B6CF46">
      <w:pPr>
        <w:snapToGrid w:val="0"/>
        <w:spacing w:line="360" w:lineRule="auto"/>
        <w:ind w:firstLine="482"/>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kern w:val="0"/>
          <w:sz w:val="24"/>
          <w:highlight w:val="none"/>
          <w:lang w:val="zh-CN"/>
          <w14:textFill>
            <w14:solidFill>
              <w14:schemeClr w14:val="tx1"/>
            </w14:solidFill>
          </w14:textFill>
        </w:rPr>
        <w:t>【招标编号：</w:t>
      </w:r>
      <w:r>
        <w:rPr>
          <w:rFonts w:hint="eastAsia" w:ascii="仿宋" w:hAnsi="仿宋" w:eastAsia="仿宋" w:cs="仿宋"/>
          <w:color w:val="000000" w:themeColor="text1"/>
          <w:sz w:val="24"/>
          <w:highlight w:val="none"/>
          <w14:textFill>
            <w14:solidFill>
              <w14:schemeClr w14:val="tx1"/>
            </w14:solidFill>
          </w14:textFill>
        </w:rPr>
        <w:t>（采购编号）】的实施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0214B59">
      <w:pPr>
        <w:snapToGrid w:val="0"/>
        <w:spacing w:line="360" w:lineRule="auto"/>
        <w:jc w:val="center"/>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6DD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2CD87D4">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992" w:type="dxa"/>
            <w:vAlign w:val="center"/>
          </w:tcPr>
          <w:p w14:paraId="6C345262">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2268" w:type="dxa"/>
          </w:tcPr>
          <w:p w14:paraId="4ED3BC92">
            <w:pPr>
              <w:spacing w:line="360" w:lineRule="auto"/>
              <w:jc w:val="center"/>
              <w:rPr>
                <w:rFonts w:hint="eastAsia" w:ascii="仿宋" w:hAnsi="仿宋" w:eastAsia="仿宋" w:cs="仿宋"/>
                <w:b/>
                <w:sz w:val="24"/>
              </w:rPr>
            </w:pPr>
          </w:p>
          <w:p w14:paraId="7D2CBA4D">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2410" w:type="dxa"/>
            <w:vAlign w:val="center"/>
          </w:tcPr>
          <w:p w14:paraId="4F7B0F77">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268" w:type="dxa"/>
            <w:vAlign w:val="center"/>
          </w:tcPr>
          <w:p w14:paraId="5378452E">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2126" w:type="dxa"/>
            <w:vAlign w:val="center"/>
          </w:tcPr>
          <w:p w14:paraId="34833BC4">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2127" w:type="dxa"/>
          </w:tcPr>
          <w:p w14:paraId="5B51FB09">
            <w:pPr>
              <w:spacing w:line="360" w:lineRule="auto"/>
              <w:jc w:val="center"/>
              <w:rPr>
                <w:rFonts w:hint="eastAsia" w:ascii="仿宋" w:hAnsi="仿宋" w:eastAsia="仿宋" w:cs="仿宋"/>
                <w:b/>
                <w:sz w:val="24"/>
              </w:rPr>
            </w:pPr>
          </w:p>
          <w:p w14:paraId="256B0BAD">
            <w:pPr>
              <w:spacing w:line="360" w:lineRule="auto"/>
              <w:jc w:val="center"/>
              <w:rPr>
                <w:rFonts w:hint="eastAsia" w:ascii="仿宋" w:hAnsi="仿宋" w:eastAsia="仿宋" w:cs="仿宋"/>
                <w:b/>
                <w:sz w:val="24"/>
              </w:rPr>
            </w:pPr>
            <w:r>
              <w:rPr>
                <w:rFonts w:hint="eastAsia" w:ascii="仿宋" w:hAnsi="仿宋" w:eastAsia="仿宋" w:cs="仿宋"/>
                <w:b/>
                <w:sz w:val="24"/>
              </w:rPr>
              <w:t>服务人数</w:t>
            </w:r>
          </w:p>
        </w:tc>
        <w:tc>
          <w:tcPr>
            <w:tcW w:w="2126" w:type="dxa"/>
            <w:vAlign w:val="center"/>
          </w:tcPr>
          <w:p w14:paraId="27D19096">
            <w:pPr>
              <w:spacing w:line="360" w:lineRule="auto"/>
              <w:jc w:val="center"/>
              <w:rPr>
                <w:rFonts w:hint="eastAsia" w:ascii="仿宋" w:hAnsi="仿宋" w:eastAsia="仿宋" w:cs="仿宋"/>
                <w:b/>
                <w:sz w:val="24"/>
              </w:rPr>
            </w:pPr>
          </w:p>
          <w:p w14:paraId="4887B6CE">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096264FC">
            <w:pPr>
              <w:spacing w:line="360" w:lineRule="auto"/>
              <w:jc w:val="center"/>
              <w:rPr>
                <w:rFonts w:hint="eastAsia" w:ascii="仿宋" w:hAnsi="仿宋" w:eastAsia="仿宋" w:cs="仿宋"/>
                <w:b/>
                <w:sz w:val="24"/>
              </w:rPr>
            </w:pPr>
          </w:p>
        </w:tc>
      </w:tr>
      <w:tr w14:paraId="108A7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0963326">
            <w:pPr>
              <w:spacing w:line="360" w:lineRule="auto"/>
              <w:jc w:val="center"/>
              <w:rPr>
                <w:rFonts w:hint="eastAsia" w:ascii="仿宋" w:hAnsi="仿宋" w:eastAsia="仿宋" w:cs="仿宋"/>
                <w:color w:val="0000FF"/>
                <w:sz w:val="24"/>
              </w:rPr>
            </w:pPr>
            <w:r>
              <w:rPr>
                <w:rFonts w:hint="eastAsia" w:ascii="仿宋" w:hAnsi="仿宋" w:eastAsia="仿宋" w:cs="仿宋"/>
                <w:color w:val="0000FF"/>
                <w:sz w:val="24"/>
              </w:rPr>
              <w:t>1</w:t>
            </w:r>
          </w:p>
        </w:tc>
        <w:tc>
          <w:tcPr>
            <w:tcW w:w="992" w:type="dxa"/>
            <w:vAlign w:val="center"/>
          </w:tcPr>
          <w:p w14:paraId="29DA0A6A">
            <w:pPr>
              <w:snapToGrid w:val="0"/>
              <w:spacing w:line="360" w:lineRule="auto"/>
              <w:jc w:val="center"/>
              <w:rPr>
                <w:rFonts w:hint="eastAsia" w:ascii="仿宋" w:hAnsi="仿宋" w:eastAsia="仿宋" w:cs="仿宋"/>
                <w:color w:val="0000FF"/>
                <w:sz w:val="24"/>
              </w:rPr>
            </w:pPr>
            <w:r>
              <w:rPr>
                <w:rFonts w:hint="eastAsia" w:ascii="仿宋" w:hAnsi="仿宋" w:eastAsia="仿宋" w:cs="仿宋"/>
                <w:color w:val="0000FF"/>
                <w:sz w:val="24"/>
              </w:rPr>
              <w:t>XX</w:t>
            </w:r>
          </w:p>
        </w:tc>
        <w:tc>
          <w:tcPr>
            <w:tcW w:w="2268" w:type="dxa"/>
            <w:vAlign w:val="center"/>
          </w:tcPr>
          <w:p w14:paraId="4BC93C56">
            <w:pPr>
              <w:snapToGrid w:val="0"/>
              <w:spacing w:line="360" w:lineRule="auto"/>
              <w:jc w:val="center"/>
              <w:rPr>
                <w:rFonts w:hint="eastAsia" w:ascii="仿宋" w:hAnsi="仿宋" w:eastAsia="仿宋" w:cs="仿宋"/>
                <w:sz w:val="24"/>
              </w:rPr>
            </w:pPr>
          </w:p>
        </w:tc>
        <w:tc>
          <w:tcPr>
            <w:tcW w:w="2410" w:type="dxa"/>
            <w:vAlign w:val="center"/>
          </w:tcPr>
          <w:p w14:paraId="06836324">
            <w:pPr>
              <w:snapToGrid w:val="0"/>
              <w:spacing w:line="360" w:lineRule="auto"/>
              <w:jc w:val="center"/>
              <w:rPr>
                <w:rFonts w:hint="eastAsia" w:ascii="仿宋" w:hAnsi="仿宋" w:eastAsia="仿宋" w:cs="仿宋"/>
                <w:sz w:val="24"/>
              </w:rPr>
            </w:pPr>
          </w:p>
        </w:tc>
        <w:tc>
          <w:tcPr>
            <w:tcW w:w="2268" w:type="dxa"/>
            <w:vAlign w:val="center"/>
          </w:tcPr>
          <w:p w14:paraId="49F27618">
            <w:pPr>
              <w:snapToGrid w:val="0"/>
              <w:spacing w:line="360" w:lineRule="auto"/>
              <w:jc w:val="center"/>
              <w:rPr>
                <w:rFonts w:hint="default" w:ascii="仿宋" w:hAnsi="仿宋" w:eastAsia="仿宋" w:cs="仿宋"/>
                <w:sz w:val="24"/>
                <w:lang w:val="en-US" w:eastAsia="zh-CN"/>
              </w:rPr>
            </w:pPr>
          </w:p>
        </w:tc>
        <w:tc>
          <w:tcPr>
            <w:tcW w:w="2126" w:type="dxa"/>
            <w:vAlign w:val="center"/>
          </w:tcPr>
          <w:p w14:paraId="1CA970F9">
            <w:pPr>
              <w:spacing w:line="360" w:lineRule="auto"/>
              <w:jc w:val="center"/>
              <w:rPr>
                <w:rFonts w:hint="eastAsia" w:ascii="仿宋" w:hAnsi="仿宋" w:eastAsia="仿宋" w:cs="仿宋"/>
                <w:sz w:val="24"/>
              </w:rPr>
            </w:pPr>
          </w:p>
        </w:tc>
        <w:tc>
          <w:tcPr>
            <w:tcW w:w="2127" w:type="dxa"/>
          </w:tcPr>
          <w:p w14:paraId="6A7C643A">
            <w:pPr>
              <w:spacing w:line="360" w:lineRule="auto"/>
              <w:jc w:val="center"/>
              <w:rPr>
                <w:rFonts w:hint="eastAsia" w:ascii="仿宋" w:hAnsi="仿宋" w:eastAsia="仿宋" w:cs="仿宋"/>
                <w:sz w:val="24"/>
              </w:rPr>
            </w:pPr>
          </w:p>
        </w:tc>
        <w:tc>
          <w:tcPr>
            <w:tcW w:w="2126" w:type="dxa"/>
            <w:vAlign w:val="center"/>
          </w:tcPr>
          <w:p w14:paraId="2F346817">
            <w:pPr>
              <w:spacing w:line="360" w:lineRule="auto"/>
              <w:jc w:val="center"/>
              <w:rPr>
                <w:rFonts w:hint="eastAsia" w:ascii="仿宋" w:hAnsi="仿宋" w:eastAsia="仿宋" w:cs="仿宋"/>
                <w:sz w:val="24"/>
              </w:rPr>
            </w:pPr>
          </w:p>
        </w:tc>
      </w:tr>
      <w:tr w14:paraId="02D17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1A07E5A">
            <w:pPr>
              <w:spacing w:line="360" w:lineRule="auto"/>
              <w:jc w:val="center"/>
              <w:rPr>
                <w:rFonts w:hint="eastAsia" w:ascii="仿宋" w:hAnsi="仿宋" w:eastAsia="仿宋" w:cs="仿宋"/>
                <w:color w:val="0000FF"/>
                <w:sz w:val="24"/>
              </w:rPr>
            </w:pPr>
            <w:r>
              <w:rPr>
                <w:rFonts w:hint="eastAsia" w:ascii="仿宋" w:hAnsi="仿宋" w:eastAsia="仿宋" w:cs="仿宋"/>
                <w:color w:val="0000FF"/>
                <w:sz w:val="24"/>
              </w:rPr>
              <w:t>2</w:t>
            </w:r>
          </w:p>
        </w:tc>
        <w:tc>
          <w:tcPr>
            <w:tcW w:w="992" w:type="dxa"/>
            <w:vAlign w:val="center"/>
          </w:tcPr>
          <w:p w14:paraId="4BA6CDBC">
            <w:pPr>
              <w:snapToGrid w:val="0"/>
              <w:spacing w:line="360" w:lineRule="auto"/>
              <w:jc w:val="center"/>
              <w:rPr>
                <w:rFonts w:hint="eastAsia" w:ascii="仿宋" w:hAnsi="仿宋" w:eastAsia="仿宋" w:cs="仿宋"/>
                <w:color w:val="0000FF"/>
                <w:sz w:val="24"/>
              </w:rPr>
            </w:pPr>
            <w:r>
              <w:rPr>
                <w:rFonts w:hint="eastAsia" w:ascii="仿宋" w:hAnsi="仿宋" w:eastAsia="仿宋" w:cs="仿宋"/>
                <w:color w:val="0000FF"/>
                <w:sz w:val="24"/>
              </w:rPr>
              <w:t>XX</w:t>
            </w:r>
          </w:p>
        </w:tc>
        <w:tc>
          <w:tcPr>
            <w:tcW w:w="2268" w:type="dxa"/>
            <w:vAlign w:val="center"/>
          </w:tcPr>
          <w:p w14:paraId="4FD25FFF">
            <w:pPr>
              <w:snapToGrid w:val="0"/>
              <w:spacing w:line="360" w:lineRule="auto"/>
              <w:jc w:val="center"/>
              <w:rPr>
                <w:rFonts w:hint="eastAsia" w:ascii="仿宋" w:hAnsi="仿宋" w:eastAsia="仿宋" w:cs="仿宋"/>
                <w:sz w:val="24"/>
              </w:rPr>
            </w:pPr>
          </w:p>
        </w:tc>
        <w:tc>
          <w:tcPr>
            <w:tcW w:w="2410" w:type="dxa"/>
            <w:vAlign w:val="center"/>
          </w:tcPr>
          <w:p w14:paraId="3693EE4A">
            <w:pPr>
              <w:snapToGrid w:val="0"/>
              <w:spacing w:line="360" w:lineRule="auto"/>
              <w:jc w:val="center"/>
              <w:rPr>
                <w:rFonts w:hint="eastAsia" w:ascii="仿宋" w:hAnsi="仿宋" w:eastAsia="仿宋" w:cs="仿宋"/>
                <w:sz w:val="24"/>
              </w:rPr>
            </w:pPr>
          </w:p>
        </w:tc>
        <w:tc>
          <w:tcPr>
            <w:tcW w:w="2268" w:type="dxa"/>
            <w:vAlign w:val="center"/>
          </w:tcPr>
          <w:p w14:paraId="1B213974">
            <w:pPr>
              <w:snapToGrid w:val="0"/>
              <w:spacing w:line="360" w:lineRule="auto"/>
              <w:jc w:val="center"/>
              <w:rPr>
                <w:rFonts w:hint="eastAsia" w:ascii="仿宋" w:hAnsi="仿宋" w:eastAsia="仿宋" w:cs="仿宋"/>
                <w:sz w:val="24"/>
              </w:rPr>
            </w:pPr>
          </w:p>
        </w:tc>
        <w:tc>
          <w:tcPr>
            <w:tcW w:w="2126" w:type="dxa"/>
            <w:vAlign w:val="center"/>
          </w:tcPr>
          <w:p w14:paraId="2A780AEB">
            <w:pPr>
              <w:spacing w:line="360" w:lineRule="auto"/>
              <w:jc w:val="center"/>
              <w:rPr>
                <w:rFonts w:hint="eastAsia" w:ascii="仿宋" w:hAnsi="仿宋" w:eastAsia="仿宋" w:cs="仿宋"/>
                <w:sz w:val="24"/>
              </w:rPr>
            </w:pPr>
          </w:p>
        </w:tc>
        <w:tc>
          <w:tcPr>
            <w:tcW w:w="2127" w:type="dxa"/>
          </w:tcPr>
          <w:p w14:paraId="0C1A45BA">
            <w:pPr>
              <w:spacing w:line="360" w:lineRule="auto"/>
              <w:jc w:val="center"/>
              <w:rPr>
                <w:rFonts w:hint="eastAsia" w:ascii="仿宋" w:hAnsi="仿宋" w:eastAsia="仿宋" w:cs="仿宋"/>
                <w:sz w:val="24"/>
              </w:rPr>
            </w:pPr>
          </w:p>
        </w:tc>
        <w:tc>
          <w:tcPr>
            <w:tcW w:w="2126" w:type="dxa"/>
            <w:vAlign w:val="center"/>
          </w:tcPr>
          <w:p w14:paraId="3F0A7856">
            <w:pPr>
              <w:spacing w:line="360" w:lineRule="auto"/>
              <w:jc w:val="center"/>
              <w:rPr>
                <w:rFonts w:hint="eastAsia" w:ascii="仿宋" w:hAnsi="仿宋" w:eastAsia="仿宋" w:cs="仿宋"/>
                <w:sz w:val="24"/>
              </w:rPr>
            </w:pPr>
          </w:p>
        </w:tc>
      </w:tr>
      <w:tr w14:paraId="3262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2216EA9">
            <w:pPr>
              <w:spacing w:line="360" w:lineRule="auto"/>
              <w:jc w:val="center"/>
              <w:rPr>
                <w:rFonts w:hint="eastAsia" w:ascii="仿宋" w:hAnsi="仿宋" w:eastAsia="仿宋" w:cs="仿宋"/>
                <w:color w:val="0000FF"/>
                <w:sz w:val="24"/>
              </w:rPr>
            </w:pPr>
            <w:r>
              <w:rPr>
                <w:rFonts w:hint="eastAsia" w:ascii="仿宋" w:hAnsi="仿宋" w:eastAsia="仿宋" w:cs="仿宋"/>
                <w:color w:val="0000FF"/>
                <w:sz w:val="24"/>
              </w:rPr>
              <w:t>…</w:t>
            </w:r>
          </w:p>
        </w:tc>
        <w:tc>
          <w:tcPr>
            <w:tcW w:w="992" w:type="dxa"/>
            <w:vAlign w:val="center"/>
          </w:tcPr>
          <w:p w14:paraId="525E0E94">
            <w:pPr>
              <w:snapToGrid w:val="0"/>
              <w:spacing w:line="360" w:lineRule="auto"/>
              <w:jc w:val="center"/>
              <w:rPr>
                <w:rFonts w:hint="eastAsia" w:ascii="仿宋" w:hAnsi="仿宋" w:eastAsia="仿宋" w:cs="仿宋"/>
                <w:color w:val="0000FF"/>
                <w:sz w:val="24"/>
              </w:rPr>
            </w:pPr>
          </w:p>
        </w:tc>
        <w:tc>
          <w:tcPr>
            <w:tcW w:w="2268" w:type="dxa"/>
            <w:vAlign w:val="center"/>
          </w:tcPr>
          <w:p w14:paraId="171796EA">
            <w:pPr>
              <w:snapToGrid w:val="0"/>
              <w:spacing w:line="360" w:lineRule="auto"/>
              <w:jc w:val="center"/>
              <w:rPr>
                <w:rFonts w:hint="eastAsia" w:ascii="仿宋" w:hAnsi="仿宋" w:eastAsia="仿宋" w:cs="仿宋"/>
                <w:sz w:val="24"/>
              </w:rPr>
            </w:pPr>
          </w:p>
        </w:tc>
        <w:tc>
          <w:tcPr>
            <w:tcW w:w="2410" w:type="dxa"/>
            <w:vAlign w:val="center"/>
          </w:tcPr>
          <w:p w14:paraId="61C3E1C6">
            <w:pPr>
              <w:snapToGrid w:val="0"/>
              <w:spacing w:line="360" w:lineRule="auto"/>
              <w:jc w:val="center"/>
              <w:rPr>
                <w:rFonts w:hint="eastAsia" w:ascii="仿宋" w:hAnsi="仿宋" w:eastAsia="仿宋" w:cs="仿宋"/>
                <w:sz w:val="24"/>
              </w:rPr>
            </w:pPr>
          </w:p>
        </w:tc>
        <w:tc>
          <w:tcPr>
            <w:tcW w:w="2268" w:type="dxa"/>
            <w:vAlign w:val="center"/>
          </w:tcPr>
          <w:p w14:paraId="506E08B4">
            <w:pPr>
              <w:snapToGrid w:val="0"/>
              <w:spacing w:line="360" w:lineRule="auto"/>
              <w:jc w:val="center"/>
              <w:rPr>
                <w:rFonts w:hint="eastAsia" w:ascii="仿宋" w:hAnsi="仿宋" w:eastAsia="仿宋" w:cs="仿宋"/>
                <w:sz w:val="24"/>
              </w:rPr>
            </w:pPr>
          </w:p>
        </w:tc>
        <w:tc>
          <w:tcPr>
            <w:tcW w:w="2126" w:type="dxa"/>
            <w:vAlign w:val="center"/>
          </w:tcPr>
          <w:p w14:paraId="4B75DFA8">
            <w:pPr>
              <w:spacing w:line="360" w:lineRule="auto"/>
              <w:jc w:val="center"/>
              <w:rPr>
                <w:rFonts w:hint="eastAsia" w:ascii="仿宋" w:hAnsi="仿宋" w:eastAsia="仿宋" w:cs="仿宋"/>
                <w:sz w:val="24"/>
              </w:rPr>
            </w:pPr>
          </w:p>
        </w:tc>
        <w:tc>
          <w:tcPr>
            <w:tcW w:w="2127" w:type="dxa"/>
          </w:tcPr>
          <w:p w14:paraId="2057F995">
            <w:pPr>
              <w:spacing w:line="360" w:lineRule="auto"/>
              <w:jc w:val="center"/>
              <w:rPr>
                <w:rFonts w:hint="eastAsia" w:ascii="仿宋" w:hAnsi="仿宋" w:eastAsia="仿宋" w:cs="仿宋"/>
                <w:sz w:val="24"/>
              </w:rPr>
            </w:pPr>
          </w:p>
        </w:tc>
        <w:tc>
          <w:tcPr>
            <w:tcW w:w="2126" w:type="dxa"/>
            <w:vAlign w:val="center"/>
          </w:tcPr>
          <w:p w14:paraId="2531F366">
            <w:pPr>
              <w:spacing w:line="360" w:lineRule="auto"/>
              <w:jc w:val="center"/>
              <w:rPr>
                <w:rFonts w:hint="eastAsia" w:ascii="仿宋" w:hAnsi="仿宋" w:eastAsia="仿宋" w:cs="仿宋"/>
                <w:sz w:val="24"/>
              </w:rPr>
            </w:pPr>
          </w:p>
        </w:tc>
      </w:tr>
      <w:tr w14:paraId="5EAA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5B73138">
            <w:pPr>
              <w:spacing w:line="360" w:lineRule="auto"/>
              <w:jc w:val="center"/>
              <w:rPr>
                <w:rFonts w:hint="eastAsia" w:ascii="仿宋" w:hAnsi="仿宋" w:eastAsia="仿宋" w:cs="仿宋"/>
                <w:sz w:val="24"/>
              </w:rPr>
            </w:pPr>
          </w:p>
        </w:tc>
        <w:tc>
          <w:tcPr>
            <w:tcW w:w="992" w:type="dxa"/>
            <w:vAlign w:val="center"/>
          </w:tcPr>
          <w:p w14:paraId="749AC98B">
            <w:pPr>
              <w:snapToGrid w:val="0"/>
              <w:spacing w:line="360" w:lineRule="auto"/>
              <w:jc w:val="center"/>
              <w:rPr>
                <w:rFonts w:hint="eastAsia" w:ascii="仿宋" w:hAnsi="仿宋" w:eastAsia="仿宋" w:cs="仿宋"/>
                <w:sz w:val="24"/>
              </w:rPr>
            </w:pPr>
          </w:p>
        </w:tc>
        <w:tc>
          <w:tcPr>
            <w:tcW w:w="2268" w:type="dxa"/>
            <w:vAlign w:val="center"/>
          </w:tcPr>
          <w:p w14:paraId="7A8DD4DE">
            <w:pPr>
              <w:snapToGrid w:val="0"/>
              <w:spacing w:line="360" w:lineRule="auto"/>
              <w:jc w:val="center"/>
              <w:rPr>
                <w:rFonts w:hint="eastAsia" w:ascii="仿宋" w:hAnsi="仿宋" w:eastAsia="仿宋" w:cs="仿宋"/>
                <w:sz w:val="24"/>
              </w:rPr>
            </w:pPr>
          </w:p>
        </w:tc>
        <w:tc>
          <w:tcPr>
            <w:tcW w:w="2410" w:type="dxa"/>
            <w:vAlign w:val="center"/>
          </w:tcPr>
          <w:p w14:paraId="2B2B3553">
            <w:pPr>
              <w:snapToGrid w:val="0"/>
              <w:spacing w:line="360" w:lineRule="auto"/>
              <w:jc w:val="center"/>
              <w:rPr>
                <w:rFonts w:hint="eastAsia" w:ascii="仿宋" w:hAnsi="仿宋" w:eastAsia="仿宋" w:cs="仿宋"/>
                <w:sz w:val="24"/>
              </w:rPr>
            </w:pPr>
          </w:p>
        </w:tc>
        <w:tc>
          <w:tcPr>
            <w:tcW w:w="2268" w:type="dxa"/>
            <w:vAlign w:val="center"/>
          </w:tcPr>
          <w:p w14:paraId="3AC15BBE">
            <w:pPr>
              <w:snapToGrid w:val="0"/>
              <w:spacing w:line="360" w:lineRule="auto"/>
              <w:jc w:val="center"/>
              <w:rPr>
                <w:rFonts w:hint="eastAsia" w:ascii="仿宋" w:hAnsi="仿宋" w:eastAsia="仿宋" w:cs="仿宋"/>
                <w:sz w:val="24"/>
              </w:rPr>
            </w:pPr>
          </w:p>
        </w:tc>
        <w:tc>
          <w:tcPr>
            <w:tcW w:w="2126" w:type="dxa"/>
            <w:vAlign w:val="center"/>
          </w:tcPr>
          <w:p w14:paraId="5B70FA16">
            <w:pPr>
              <w:spacing w:line="360" w:lineRule="auto"/>
              <w:jc w:val="center"/>
              <w:rPr>
                <w:rFonts w:hint="eastAsia" w:ascii="仿宋" w:hAnsi="仿宋" w:eastAsia="仿宋" w:cs="仿宋"/>
                <w:sz w:val="24"/>
              </w:rPr>
            </w:pPr>
          </w:p>
        </w:tc>
        <w:tc>
          <w:tcPr>
            <w:tcW w:w="2127" w:type="dxa"/>
          </w:tcPr>
          <w:p w14:paraId="7A5D9195">
            <w:pPr>
              <w:spacing w:line="360" w:lineRule="auto"/>
              <w:jc w:val="center"/>
              <w:rPr>
                <w:rFonts w:hint="eastAsia" w:ascii="仿宋" w:hAnsi="仿宋" w:eastAsia="仿宋" w:cs="仿宋"/>
                <w:sz w:val="24"/>
              </w:rPr>
            </w:pPr>
          </w:p>
        </w:tc>
        <w:tc>
          <w:tcPr>
            <w:tcW w:w="2126" w:type="dxa"/>
            <w:vAlign w:val="center"/>
          </w:tcPr>
          <w:p w14:paraId="4E913B17">
            <w:pPr>
              <w:spacing w:line="360" w:lineRule="auto"/>
              <w:jc w:val="center"/>
              <w:rPr>
                <w:rFonts w:hint="eastAsia" w:ascii="仿宋" w:hAnsi="仿宋" w:eastAsia="仿宋" w:cs="仿宋"/>
                <w:sz w:val="24"/>
              </w:rPr>
            </w:pPr>
          </w:p>
        </w:tc>
      </w:tr>
      <w:tr w14:paraId="7F84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76F7E16">
            <w:pPr>
              <w:spacing w:line="360" w:lineRule="auto"/>
              <w:jc w:val="center"/>
              <w:rPr>
                <w:rFonts w:hint="eastAsia" w:ascii="仿宋" w:hAnsi="仿宋" w:eastAsia="仿宋" w:cs="仿宋"/>
                <w:sz w:val="24"/>
              </w:rPr>
            </w:pPr>
          </w:p>
        </w:tc>
        <w:tc>
          <w:tcPr>
            <w:tcW w:w="992" w:type="dxa"/>
            <w:vAlign w:val="center"/>
          </w:tcPr>
          <w:p w14:paraId="03882494">
            <w:pPr>
              <w:snapToGrid w:val="0"/>
              <w:spacing w:line="360" w:lineRule="auto"/>
              <w:jc w:val="center"/>
              <w:rPr>
                <w:rFonts w:hint="eastAsia" w:ascii="仿宋" w:hAnsi="仿宋" w:eastAsia="仿宋" w:cs="仿宋"/>
                <w:sz w:val="24"/>
              </w:rPr>
            </w:pPr>
          </w:p>
        </w:tc>
        <w:tc>
          <w:tcPr>
            <w:tcW w:w="2268" w:type="dxa"/>
            <w:vAlign w:val="center"/>
          </w:tcPr>
          <w:p w14:paraId="0269625B">
            <w:pPr>
              <w:snapToGrid w:val="0"/>
              <w:spacing w:line="360" w:lineRule="auto"/>
              <w:jc w:val="center"/>
              <w:rPr>
                <w:rFonts w:hint="eastAsia" w:ascii="仿宋" w:hAnsi="仿宋" w:eastAsia="仿宋" w:cs="仿宋"/>
                <w:sz w:val="24"/>
              </w:rPr>
            </w:pPr>
          </w:p>
        </w:tc>
        <w:tc>
          <w:tcPr>
            <w:tcW w:w="2410" w:type="dxa"/>
            <w:vAlign w:val="center"/>
          </w:tcPr>
          <w:p w14:paraId="174129FA">
            <w:pPr>
              <w:snapToGrid w:val="0"/>
              <w:spacing w:line="360" w:lineRule="auto"/>
              <w:jc w:val="center"/>
              <w:rPr>
                <w:rFonts w:hint="eastAsia" w:ascii="仿宋" w:hAnsi="仿宋" w:eastAsia="仿宋" w:cs="仿宋"/>
                <w:sz w:val="24"/>
              </w:rPr>
            </w:pPr>
          </w:p>
        </w:tc>
        <w:tc>
          <w:tcPr>
            <w:tcW w:w="2268" w:type="dxa"/>
            <w:vAlign w:val="center"/>
          </w:tcPr>
          <w:p w14:paraId="0E9D60AB">
            <w:pPr>
              <w:snapToGrid w:val="0"/>
              <w:spacing w:line="360" w:lineRule="auto"/>
              <w:jc w:val="center"/>
              <w:rPr>
                <w:rFonts w:hint="eastAsia" w:ascii="仿宋" w:hAnsi="仿宋" w:eastAsia="仿宋" w:cs="仿宋"/>
                <w:sz w:val="24"/>
              </w:rPr>
            </w:pPr>
          </w:p>
        </w:tc>
        <w:tc>
          <w:tcPr>
            <w:tcW w:w="2126" w:type="dxa"/>
            <w:vAlign w:val="center"/>
          </w:tcPr>
          <w:p w14:paraId="26B0859C">
            <w:pPr>
              <w:spacing w:line="360" w:lineRule="auto"/>
              <w:jc w:val="center"/>
              <w:rPr>
                <w:rFonts w:hint="eastAsia" w:ascii="仿宋" w:hAnsi="仿宋" w:eastAsia="仿宋" w:cs="仿宋"/>
                <w:sz w:val="24"/>
              </w:rPr>
            </w:pPr>
          </w:p>
        </w:tc>
        <w:tc>
          <w:tcPr>
            <w:tcW w:w="2127" w:type="dxa"/>
          </w:tcPr>
          <w:p w14:paraId="5A564370">
            <w:pPr>
              <w:spacing w:line="360" w:lineRule="auto"/>
              <w:jc w:val="center"/>
              <w:rPr>
                <w:rFonts w:hint="eastAsia" w:ascii="仿宋" w:hAnsi="仿宋" w:eastAsia="仿宋" w:cs="仿宋"/>
                <w:sz w:val="24"/>
              </w:rPr>
            </w:pPr>
          </w:p>
        </w:tc>
        <w:tc>
          <w:tcPr>
            <w:tcW w:w="2126" w:type="dxa"/>
            <w:vAlign w:val="center"/>
          </w:tcPr>
          <w:p w14:paraId="193832CB">
            <w:pPr>
              <w:spacing w:line="360" w:lineRule="auto"/>
              <w:jc w:val="center"/>
              <w:rPr>
                <w:rFonts w:hint="eastAsia" w:ascii="仿宋" w:hAnsi="仿宋" w:eastAsia="仿宋" w:cs="仿宋"/>
                <w:sz w:val="24"/>
              </w:rPr>
            </w:pPr>
          </w:p>
        </w:tc>
      </w:tr>
      <w:tr w14:paraId="2B22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51F6593">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8647" w:type="dxa"/>
            <w:gridSpan w:val="4"/>
          </w:tcPr>
          <w:p w14:paraId="7F696720">
            <w:pPr>
              <w:spacing w:line="360" w:lineRule="auto"/>
              <w:jc w:val="center"/>
              <w:rPr>
                <w:rFonts w:hint="eastAsia" w:ascii="仿宋" w:hAnsi="仿宋" w:eastAsia="仿宋" w:cs="仿宋"/>
                <w:sz w:val="24"/>
              </w:rPr>
            </w:pPr>
          </w:p>
        </w:tc>
      </w:tr>
      <w:tr w14:paraId="18AF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5BC8B64">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8647" w:type="dxa"/>
            <w:gridSpan w:val="4"/>
          </w:tcPr>
          <w:p w14:paraId="4E8313CC">
            <w:pPr>
              <w:spacing w:line="360" w:lineRule="auto"/>
              <w:jc w:val="center"/>
              <w:rPr>
                <w:rFonts w:hint="eastAsia" w:ascii="仿宋" w:hAnsi="仿宋" w:eastAsia="仿宋" w:cs="仿宋"/>
                <w:sz w:val="24"/>
              </w:rPr>
            </w:pPr>
          </w:p>
        </w:tc>
      </w:tr>
    </w:tbl>
    <w:p w14:paraId="61B20C1C">
      <w:pPr>
        <w:snapToGrid w:val="0"/>
        <w:spacing w:line="360" w:lineRule="auto"/>
        <w:ind w:left="480"/>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注：</w:t>
      </w:r>
    </w:p>
    <w:p w14:paraId="0E05B2F7">
      <w:pPr>
        <w:spacing w:line="360" w:lineRule="auto"/>
        <w:ind w:left="-2" w:leftChars="-1"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1、投标人需按本表格式填写</w:t>
      </w:r>
      <w:r>
        <w:rPr>
          <w:rFonts w:hint="eastAsia" w:ascii="仿宋" w:hAnsi="仿宋" w:eastAsia="仿宋" w:cs="仿宋"/>
          <w:b/>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投标文件含有采购人不能接受的附加条件，投标无效</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3DD9CA6">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2、有关本项目实施所涉及的一切费用均计入报价。</w:t>
      </w:r>
      <w:r>
        <w:rPr>
          <w:rFonts w:hint="eastAsia" w:ascii="仿宋" w:hAnsi="仿宋" w:eastAsia="仿宋" w:cs="仿宋"/>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000000" w:themeColor="text1"/>
          <w:kern w:val="0"/>
          <w:sz w:val="24"/>
          <w:highlight w:val="none"/>
          <w14:textFill>
            <w14:solidFill>
              <w14:schemeClr w14:val="tx1"/>
            </w14:solidFill>
          </w14:textFill>
        </w:rPr>
        <w:t>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14:paraId="44E387B0">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20F14AC4">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szCs w:val="22"/>
          <w:highlight w:val="none"/>
          <w:lang w:val="zh-CN"/>
          <w14:textFill>
            <w14:solidFill>
              <w14:schemeClr w14:val="tx1"/>
            </w14:solidFill>
          </w14:textFill>
        </w:rPr>
        <w:t>4、</w:t>
      </w:r>
      <w:r>
        <w:rPr>
          <w:rFonts w:hint="eastAsia" w:ascii="仿宋" w:hAnsi="仿宋" w:eastAsia="仿宋" w:cs="仿宋"/>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E1387EE">
      <w:pPr>
        <w:spacing w:line="360" w:lineRule="auto"/>
        <w:ind w:firstLine="482" w:firstLineChars="200"/>
        <w:rPr>
          <w:rFonts w:hint="eastAsia" w:ascii="仿宋" w:hAnsi="仿宋" w:eastAsia="仿宋" w:cs="仿宋"/>
          <w:b/>
          <w:color w:val="000000" w:themeColor="text1"/>
          <w:sz w:val="24"/>
          <w:highlight w:val="none"/>
          <w:lang w:val="en-US" w:eastAsia="zh-CN"/>
          <w14:textFill>
            <w14:solidFill>
              <w14:schemeClr w14:val="tx1"/>
            </w14:solidFill>
          </w14:textFill>
        </w:rPr>
        <w:sectPr>
          <w:pgSz w:w="16838" w:h="11905" w:orient="landscape"/>
          <w:pgMar w:top="1814" w:right="1474" w:bottom="1814" w:left="1474" w:header="851" w:footer="850" w:gutter="0"/>
          <w:cols w:space="0" w:num="1"/>
          <w:rtlGutter w:val="0"/>
          <w:docGrid w:linePitch="312" w:charSpace="0"/>
        </w:sectPr>
      </w:pPr>
      <w:r>
        <w:rPr>
          <w:rFonts w:hint="eastAsia" w:ascii="仿宋" w:hAnsi="仿宋" w:eastAsia="仿宋" w:cs="仿宋"/>
          <w:b/>
          <w:color w:val="000000" w:themeColor="text1"/>
          <w:sz w:val="24"/>
          <w:highlight w:val="none"/>
          <w14:textFill>
            <w14:solidFill>
              <w14:schemeClr w14:val="tx1"/>
            </w14:solidFill>
          </w14:textFill>
        </w:rPr>
        <w:t>5、特别说明：▲供应商报价低于项目预算50%的，应当在报价文件中详细阐述不影响产品质量或者诚信履约的具体原因</w:t>
      </w:r>
      <w:r>
        <w:rPr>
          <w:rFonts w:hint="eastAsia" w:ascii="仿宋" w:hAnsi="仿宋" w:eastAsia="仿宋" w:cs="仿宋"/>
          <w:b/>
          <w:color w:val="000000" w:themeColor="text1"/>
          <w:sz w:val="24"/>
          <w:highlight w:val="none"/>
          <w:lang w:eastAsia="zh-CN"/>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未做阐述说明的，投标无效。</w:t>
      </w:r>
    </w:p>
    <w:p w14:paraId="1A44A655">
      <w:pPr>
        <w:pStyle w:val="695"/>
        <w:keepNext w:val="0"/>
        <w:pageBreakBefore w:val="0"/>
        <w:tabs>
          <w:tab w:val="clear" w:pos="720"/>
        </w:tabs>
        <w:snapToGrid w:val="0"/>
        <w:spacing w:before="120" w:after="120"/>
        <w:ind w:firstLine="643"/>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二、</w:t>
      </w:r>
      <w:r>
        <w:rPr>
          <w:rFonts w:hint="eastAsia" w:ascii="仿宋" w:hAnsi="仿宋" w:eastAsia="仿宋" w:cs="仿宋"/>
          <w:color w:val="000000" w:themeColor="text1"/>
          <w:sz w:val="32"/>
          <w:szCs w:val="32"/>
          <w:highlight w:val="none"/>
          <w14:textFill>
            <w14:solidFill>
              <w14:schemeClr w14:val="tx1"/>
            </w14:solidFill>
          </w14:textFill>
        </w:rPr>
        <w:t>中小企业声明函（如果有）</w:t>
      </w:r>
    </w:p>
    <w:p w14:paraId="3846FB1B">
      <w:pPr>
        <w:widowControl/>
        <w:spacing w:line="360" w:lineRule="auto"/>
        <w:ind w:firstLine="120" w:firstLineChars="5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98942E9">
      <w:pPr>
        <w:pStyle w:val="695"/>
        <w:keepNext w:val="0"/>
        <w:pageBreakBefore w:val="0"/>
        <w:tabs>
          <w:tab w:val="clear" w:pos="720"/>
        </w:tabs>
        <w:snapToGrid w:val="0"/>
        <w:spacing w:before="120" w:after="120"/>
        <w:ind w:firstLine="643"/>
        <w:outlineLvl w:val="9"/>
        <w:rPr>
          <w:rFonts w:hint="eastAsia" w:ascii="仿宋" w:hAnsi="仿宋" w:eastAsia="仿宋" w:cs="仿宋"/>
          <w:b w:val="0"/>
          <w:color w:val="000000" w:themeColor="text1"/>
          <w:sz w:val="32"/>
          <w:szCs w:val="32"/>
          <w:highlight w:val="none"/>
          <w14:textFill>
            <w14:solidFill>
              <w14:schemeClr w14:val="tx1"/>
            </w14:solidFill>
          </w14:textFill>
        </w:rPr>
      </w:pPr>
    </w:p>
    <w:p w14:paraId="2956E66A">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45779019">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72F40801">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373E6E10">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1DCB7580">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6BA4E612">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7CDA55DC">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3CBA685F">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6D24D773">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57056F47">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71D02653">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168A0305">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391F46E8">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61E4A1BE">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560EEEF0">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30026556">
      <w:pPr>
        <w:pStyle w:val="4"/>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附件</w:t>
      </w:r>
    </w:p>
    <w:p w14:paraId="2AD34500">
      <w:pPr>
        <w:spacing w:line="360" w:lineRule="auto"/>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附件1：</w:t>
      </w:r>
    </w:p>
    <w:p w14:paraId="34BF4C9C">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bookmarkStart w:id="440" w:name="OLE_LINK13"/>
      <w:bookmarkStart w:id="441" w:name="OLE_LINK14"/>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w:t>
      </w:r>
    </w:p>
    <w:bookmarkEnd w:id="440"/>
    <w:bookmarkEnd w:id="441"/>
    <w:p w14:paraId="3FE6C441">
      <w:pPr>
        <w:spacing w:line="360" w:lineRule="auto"/>
        <w:rPr>
          <w:rFonts w:hint="eastAsia" w:ascii="仿宋" w:hAnsi="仿宋" w:eastAsia="仿宋" w:cs="仿宋"/>
          <w:b/>
          <w:color w:val="000000" w:themeColor="text1"/>
          <w:spacing w:val="6"/>
          <w:sz w:val="30"/>
          <w:szCs w:val="30"/>
          <w:highlight w:val="none"/>
          <w14:textFill>
            <w14:solidFill>
              <w14:schemeClr w14:val="tx1"/>
            </w14:solidFill>
          </w14:textFill>
        </w:rPr>
      </w:pPr>
    </w:p>
    <w:p w14:paraId="5BD717B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000000" w:themeColor="text1"/>
          <w:sz w:val="24"/>
          <w:highlight w:val="none"/>
          <w:u w:val="single"/>
          <w14:textFill>
            <w14:solidFill>
              <w14:schemeClr w14:val="tx1"/>
            </w14:solidFill>
          </w14:textFill>
        </w:rPr>
        <w:t>(采购人)</w:t>
      </w:r>
      <w:r>
        <w:rPr>
          <w:rFonts w:hint="eastAsia" w:ascii="仿宋" w:hAnsi="仿宋" w:eastAsia="仿宋" w:cs="仿宋"/>
          <w:color w:val="000000" w:themeColor="text1"/>
          <w:sz w:val="24"/>
          <w:highlight w:val="none"/>
          <w14:textFill>
            <w14:solidFill>
              <w14:schemeClr w14:val="tx1"/>
            </w14:solidFill>
          </w14:textFill>
        </w:rPr>
        <w:t>_单位的_</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620A153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14:paraId="5AC7892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2652CE1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4C72E211">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r>
        <w:rPr>
          <w:rFonts w:hint="eastAsia" w:ascii="仿宋" w:hAnsi="仿宋" w:eastAsia="仿宋" w:cs="仿宋"/>
          <w:color w:val="000000" w:themeColor="text1"/>
          <w:sz w:val="24"/>
          <w:highlight w:val="none"/>
          <w14:textFill>
            <w14:solidFill>
              <w14:schemeClr w14:val="tx1"/>
            </w14:solidFill>
          </w14:textFill>
        </w:rPr>
        <w:t>：</w:t>
      </w:r>
    </w:p>
    <w:p w14:paraId="31A7662A">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p>
    <w:p w14:paraId="2F4BF6D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01F593A1">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14:paraId="7474D491">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14:paraId="5054FE97">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14:paraId="014D6038">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14:paraId="24429FB8">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69FC8CE7">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172540D0">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0C76C711">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781831BC">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5080BBA5">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1092994E">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2AA0C684">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附件2：质疑函范本及制作说明</w:t>
      </w:r>
    </w:p>
    <w:p w14:paraId="59CBCE3A">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14:paraId="4D3FEB43">
      <w:pPr>
        <w:snapToGrid w:val="0"/>
        <w:spacing w:before="240" w:beforeLines="100"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14:paraId="0A3316B8">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77F86D1">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8761CE7">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FBA39F5">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0284DAD">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6B14B0D0">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AA8D575">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14:paraId="744601D3">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28AD20A">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118838A">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DD36312">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E75AC39">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14:paraId="0534E97E">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D32C137">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026FAF6">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335DF53">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75D8CE8">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EE24219">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14:paraId="6B81D170">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0B679491">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14:paraId="7F3624F7">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E921ED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61E319B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288F59A4">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14:paraId="6547B184">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70085F37">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7F3B3DBD">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778AE298">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14:paraId="1AEA8325">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14:paraId="2341F619">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688267D6">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14:paraId="25DDF00D">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14:paraId="5D91F8EA">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14:paraId="5985BBC7">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7B1662E7">
      <w:pPr>
        <w:widowControl/>
        <w:spacing w:line="360" w:lineRule="auto"/>
        <w:ind w:firstLine="600" w:firstLineChars="200"/>
        <w:jc w:val="left"/>
        <w:rPr>
          <w:rFonts w:hint="eastAsia" w:ascii="仿宋" w:hAnsi="仿宋" w:eastAsia="仿宋" w:cs="仿宋"/>
          <w:color w:val="000000" w:themeColor="text1"/>
          <w:sz w:val="30"/>
          <w:szCs w:val="30"/>
          <w:highlight w:val="none"/>
          <w14:textFill>
            <w14:solidFill>
              <w14:schemeClr w14:val="tx1"/>
            </w14:solidFill>
          </w14:textFill>
        </w:rPr>
      </w:pPr>
    </w:p>
    <w:p w14:paraId="16CA5EB0">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7DA095B">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B9605E3">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22C811F">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170966B">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867CFAD">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F590A08">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E149418">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A8FC110">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0951320">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A894911">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F04E17E">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附件3：投诉书范本及制作说明</w:t>
      </w:r>
    </w:p>
    <w:p w14:paraId="0AEDA7DA">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114A3B74">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14:paraId="53F9362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14:paraId="560C60D3">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4C2C70D">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717578F1">
      <w:pPr>
        <w:tabs>
          <w:tab w:val="left" w:pos="6510"/>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519BBFEF">
      <w:pPr>
        <w:tabs>
          <w:tab w:val="left" w:pos="6510"/>
        </w:tabs>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4F9BEFE">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35338B8">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ABD902F">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4453FADF">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11FE4176">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A70248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14:paraId="11DD78AC">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058C24DB">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77028428">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3BF6FF65">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13330863">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14:paraId="2B695CF4">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E63C0BD">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F915FC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1B7A9444">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7542B6A">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E14466A">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CB93F5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14:paraId="4D477FFF">
      <w:pPr>
        <w:spacing w:line="360" w:lineRule="auto"/>
        <w:ind w:firstLine="480" w:firstLineChars="20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日,向</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提出质疑，质疑事项为：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C36B03B">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7B2D1A23">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采购人/代理机构</w:t>
      </w:r>
      <w:r>
        <w:rPr>
          <w:rFonts w:hint="eastAsia" w:ascii="仿宋" w:hAnsi="仿宋" w:eastAsia="仿宋" w:cs="仿宋"/>
          <w:color w:val="000000" w:themeColor="text1"/>
          <w:sz w:val="24"/>
          <w:highlight w:val="none"/>
          <w14:textFill>
            <w14:solidFill>
              <w14:schemeClr w14:val="tx1"/>
            </w14:solidFill>
          </w14:textFill>
        </w:rPr>
        <w:t>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日,就质疑事项作出了答复/没有在法定期限内作出答复。</w:t>
      </w:r>
    </w:p>
    <w:p w14:paraId="70BD6E10">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14:paraId="098EF371">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E513FA0">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4A43909">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CA7214F">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54E82FD">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A537AC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14:paraId="02210689">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5D6DA25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14:paraId="5EB3C1A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541D10DD">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5C162000">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2CDEDAE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256A3B7A">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7CFF8945">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664F37AB">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14:paraId="42D38345">
      <w:pPr>
        <w:widowControl/>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55D34247">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3AC2C0D5">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14:paraId="0DAE6CE3">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14:paraId="74BFB0E8">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14:paraId="54ED9AD0">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14:paraId="3AF04119">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6109D5D3">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10B88017">
      <w:pPr>
        <w:autoSpaceDE w:val="0"/>
        <w:autoSpaceDN w:val="0"/>
        <w:jc w:val="both"/>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附件4：</w:t>
      </w:r>
      <w:r>
        <w:rPr>
          <w:rFonts w:hint="eastAsia" w:ascii="仿宋" w:hAnsi="仿宋" w:eastAsia="仿宋" w:cs="仿宋"/>
          <w:b/>
          <w:bCs/>
          <w:color w:val="000000" w:themeColor="text1"/>
          <w:sz w:val="32"/>
          <w:szCs w:val="32"/>
          <w:highlight w:val="none"/>
          <w14:textFill>
            <w14:solidFill>
              <w14:schemeClr w14:val="tx1"/>
            </w14:solidFill>
          </w14:textFill>
        </w:rPr>
        <w:t>业务专用章使用说明函</w:t>
      </w:r>
    </w:p>
    <w:p w14:paraId="6F96D475">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p>
    <w:p w14:paraId="4F4A8C4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p>
    <w:p w14:paraId="3F87250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我方</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仿宋"/>
          <w:bCs/>
          <w:color w:val="000000" w:themeColor="text1"/>
          <w:sz w:val="24"/>
          <w:highlight w:val="none"/>
          <w14:textFill>
            <w14:solidFill>
              <w14:schemeClr w14:val="tx1"/>
            </w14:solidFill>
          </w14:textFill>
        </w:rPr>
        <w:t>在参加</w:t>
      </w:r>
      <w:r>
        <w:rPr>
          <w:rFonts w:hint="eastAsia" w:ascii="仿宋" w:hAnsi="仿宋" w:eastAsia="仿宋" w:cs="仿宋"/>
          <w:color w:val="000000" w:themeColor="text1"/>
          <w:sz w:val="24"/>
          <w:highlight w:val="none"/>
          <w14:textFill>
            <w14:solidFill>
              <w14:schemeClr w14:val="tx1"/>
            </w14:solidFill>
          </w14:textFill>
        </w:rPr>
        <w:t>你方组织的（项目名称）【招标编号：（采购编号）】</w:t>
      </w:r>
      <w:r>
        <w:rPr>
          <w:rFonts w:hint="eastAsia" w:ascii="仿宋" w:hAnsi="仿宋" w:eastAsia="仿宋" w:cs="仿宋"/>
          <w:bCs/>
          <w:color w:val="000000" w:themeColor="text1"/>
          <w:sz w:val="24"/>
          <w:highlight w:val="none"/>
          <w14:textFill>
            <w14:solidFill>
              <w14:schemeClr w14:val="tx1"/>
            </w14:solidFill>
          </w14:textFill>
        </w:rPr>
        <w:t>投标活动中作如下说明：</w:t>
      </w:r>
      <w:r>
        <w:rPr>
          <w:rFonts w:hint="eastAsia" w:ascii="仿宋" w:hAnsi="仿宋" w:eastAsia="仿宋" w:cs="仿宋"/>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402FE01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特此说明。</w:t>
      </w:r>
    </w:p>
    <w:p w14:paraId="581DA31D">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0A354E33">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7E92EDF0">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1AF70574">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33563804">
      <w:pPr>
        <w:spacing w:line="360" w:lineRule="auto"/>
        <w:ind w:right="480" w:firstLine="4080" w:firstLineChars="17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投标单位（法定名称章）：</w:t>
      </w:r>
    </w:p>
    <w:p w14:paraId="283F9EAB">
      <w:pPr>
        <w:ind w:right="1440" w:firstLine="494"/>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6710CE19">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w:t>
      </w:r>
    </w:p>
    <w:p w14:paraId="601CD1D6">
      <w:pPr>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sz w:val="24"/>
          <w:highlight w:val="none"/>
          <w14:textFill>
            <w14:solidFill>
              <w14:schemeClr w14:val="tx1"/>
            </w14:solidFill>
          </w14:textFill>
        </w:rPr>
        <w:t>投标单位法定名称章（印模）                投标单位“XX专用章”（印模）</w:t>
      </w:r>
    </w:p>
    <w:p w14:paraId="20E191B5">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AD04AED">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F804050">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4C90F36">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5AA5346">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0615CBE">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B6AEF8D">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9646FCC">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749F544">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03C9C7C">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07381D5">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7C5D0FD">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F68663E">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8FF1A89">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AC88F1D">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91F33B2">
      <w:pPr>
        <w:autoSpaceDE w:val="0"/>
        <w:autoSpaceDN w:val="0"/>
        <w:jc w:val="both"/>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附件5：</w:t>
      </w:r>
      <w:r>
        <w:rPr>
          <w:rFonts w:hint="eastAsia" w:ascii="仿宋" w:hAnsi="仿宋" w:eastAsia="仿宋" w:cs="仿宋"/>
          <w:b/>
          <w:color w:val="000000" w:themeColor="text1"/>
          <w:kern w:val="0"/>
          <w:sz w:val="32"/>
          <w:szCs w:val="32"/>
          <w:highlight w:val="none"/>
          <w:lang w:val="zh-CN"/>
          <w14:textFill>
            <w14:solidFill>
              <w14:schemeClr w14:val="tx1"/>
            </w14:solidFill>
          </w14:textFill>
        </w:rPr>
        <w:t>联合协议</w:t>
      </w:r>
    </w:p>
    <w:p w14:paraId="4CA28D72">
      <w:pPr>
        <w:widowControl/>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1B981734">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highlight w:val="none"/>
          <w14:textFill>
            <w14:solidFill>
              <w14:schemeClr w14:val="tx1"/>
            </w14:solidFill>
          </w14:textFill>
        </w:rPr>
        <w:t>自愿</w:t>
      </w:r>
      <w:r>
        <w:rPr>
          <w:rFonts w:hint="eastAsia" w:ascii="仿宋" w:hAnsi="仿宋" w:eastAsia="仿宋" w:cs="仿宋"/>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highlight w:val="none"/>
          <w14:textFill>
            <w14:solidFill>
              <w14:schemeClr w14:val="tx1"/>
            </w14:solidFill>
          </w14:textFill>
        </w:rPr>
        <w:t>参加</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 xml:space="preserve">投标。 </w:t>
      </w:r>
    </w:p>
    <w:p w14:paraId="2CFBF913">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highlight w:val="none"/>
          <w14:textFill>
            <w14:solidFill>
              <w14:schemeClr w14:val="tx1"/>
            </w14:solidFill>
          </w14:textFill>
        </w:rPr>
        <w:t>为联合体</w:t>
      </w:r>
      <w:r>
        <w:rPr>
          <w:rFonts w:hint="eastAsia" w:ascii="仿宋" w:hAnsi="仿宋" w:eastAsia="仿宋" w:cs="仿宋"/>
          <w:color w:val="000000" w:themeColor="text1"/>
          <w:kern w:val="0"/>
          <w:sz w:val="24"/>
          <w:highlight w:val="none"/>
          <w:lang w:val="zh-CN"/>
          <w14:textFill>
            <w14:solidFill>
              <w14:schemeClr w14:val="tx1"/>
            </w14:solidFill>
          </w14:textFill>
        </w:rPr>
        <w:t>牵头人</w:t>
      </w:r>
      <w:r>
        <w:rPr>
          <w:rFonts w:hint="eastAsia" w:ascii="仿宋" w:hAnsi="仿宋" w:eastAsia="仿宋" w:cs="仿宋"/>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24F554B">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124BAF04">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三、本次联合投标中，分工如下：</w:t>
      </w:r>
    </w:p>
    <w:p w14:paraId="17153BEE">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（联合体成员1）</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28911FD2">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（联合体成员2）</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3C6FCACD">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722FD9EF">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四、联合体成员中小企业合同份额。</w:t>
      </w:r>
    </w:p>
    <w:p w14:paraId="62C9EFD2">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w:t>
      </w:r>
      <w:bookmarkStart w:id="442" w:name="_Hlk101131882"/>
      <w:r>
        <w:rPr>
          <w:rFonts w:hint="eastAsia" w:ascii="仿宋" w:hAnsi="仿宋" w:eastAsia="仿宋" w:cs="仿宋"/>
          <w:color w:val="000000" w:themeColor="text1"/>
          <w:kern w:val="0"/>
          <w:sz w:val="24"/>
          <w:highlight w:val="none"/>
          <w:u w:val="single"/>
          <w14:textFill>
            <w14:solidFill>
              <w14:schemeClr w14:val="tx1"/>
            </w14:solidFill>
          </w14:textFill>
        </w:rPr>
        <w:t>联合体成员X,……</w:t>
      </w:r>
      <w:bookmarkEnd w:id="442"/>
      <w:r>
        <w:rPr>
          <w:rFonts w:hint="eastAsia" w:ascii="仿宋" w:hAnsi="仿宋" w:eastAsia="仿宋" w:cs="仿宋"/>
          <w:color w:val="000000" w:themeColor="text1"/>
          <w:kern w:val="0"/>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提供的服务由小微企业承接，其合同份额占到合同总金额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w:t>
      </w:r>
      <w:bookmarkStart w:id="443" w:name="_Hlk101133598"/>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bookmarkEnd w:id="443"/>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7F93E338">
      <w:pPr>
        <w:spacing w:line="360" w:lineRule="auto"/>
        <w:ind w:firstLine="480" w:firstLineChars="200"/>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bookmarkStart w:id="444" w:name="_Hlk101133173"/>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bookmarkEnd w:id="444"/>
    </w:p>
    <w:p w14:paraId="44F97E4B">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五、如果中标，</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1297DBA4">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六、有关本次联合投标的其他事宜：</w:t>
      </w:r>
    </w:p>
    <w:p w14:paraId="0315977F">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7E51FEC6">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1BF6CFC3">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521EE82B">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4DC97D84">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47B438ED">
      <w:pPr>
        <w:snapToGrid w:val="0"/>
        <w:spacing w:line="360" w:lineRule="auto"/>
        <w:ind w:right="960"/>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6E5F3C49">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  年  月   日</w:t>
      </w:r>
    </w:p>
    <w:p w14:paraId="0C0D3038">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7699BDDB">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BE2633E">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60B92E2">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9772013">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95569F1">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43B9B5F">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EAEACD8">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416981C">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37FBF05">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6C96530">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E8A4958">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D194001">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43C17BA">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577446C">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24E51E2">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1FE3D66">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41316CA">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5C2EC3E">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AC2A3DE">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2856A1A">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0FD798A">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D95DF44">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0A12349">
      <w:pP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73D29438">
      <w:pPr>
        <w:widowControl/>
        <w:adjustRightInd/>
        <w:jc w:val="left"/>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附件6：</w:t>
      </w:r>
      <w:r>
        <w:rPr>
          <w:rFonts w:hint="eastAsia" w:ascii="仿宋" w:hAnsi="仿宋" w:eastAsia="仿宋" w:cs="仿宋"/>
          <w:b/>
          <w:color w:val="000000" w:themeColor="text1"/>
          <w:kern w:val="0"/>
          <w:sz w:val="32"/>
          <w:szCs w:val="32"/>
          <w:highlight w:val="none"/>
          <w14:textFill>
            <w14:solidFill>
              <w14:schemeClr w14:val="tx1"/>
            </w14:solidFill>
          </w14:textFill>
        </w:rPr>
        <w:t>分包意向协议</w:t>
      </w:r>
    </w:p>
    <w:p w14:paraId="10029B71">
      <w:pPr>
        <w:widowControl/>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14:paraId="43B8199C">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若成为</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4"/>
          <w:highlight w:val="none"/>
          <w14:textFill>
            <w14:solidFill>
              <w14:schemeClr w14:val="tx1"/>
            </w14:solidFill>
          </w14:textFill>
        </w:rPr>
        <w:t>达成分包意向协议</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34730705">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一、分包标的及数量</w:t>
      </w:r>
    </w:p>
    <w:p w14:paraId="316085CC">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将</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highlight w:val="none"/>
          <w14:textFill>
            <w14:solidFill>
              <w14:schemeClr w14:val="tx1"/>
            </w14:solidFill>
          </w14:textFill>
        </w:rPr>
        <w:t>分包给</w:t>
      </w:r>
      <w:r>
        <w:rPr>
          <w:rFonts w:hint="eastAsia" w:ascii="仿宋" w:hAnsi="仿宋" w:eastAsia="仿宋" w:cs="仿宋"/>
          <w:color w:val="000000" w:themeColor="text1"/>
          <w:kern w:val="0"/>
          <w:sz w:val="24"/>
          <w:highlight w:val="none"/>
          <w:u w:val="single"/>
          <w14:textFill>
            <w14:solidFill>
              <w14:schemeClr w14:val="tx1"/>
            </w14:solidFill>
          </w14:textFill>
        </w:rPr>
        <w:t>（分包供应商1名称）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（分包供应商2名称），</w:t>
      </w:r>
      <w:r>
        <w:rPr>
          <w:rFonts w:hint="eastAsia" w:ascii="仿宋" w:hAnsi="仿宋" w:eastAsia="仿宋" w:cs="仿宋"/>
          <w:color w:val="000000" w:themeColor="text1"/>
          <w:kern w:val="0"/>
          <w:sz w:val="24"/>
          <w:highlight w:val="none"/>
          <w:lang w:val="zh-CN"/>
          <w14:textFill>
            <w14:solidFill>
              <w14:schemeClr w14:val="tx1"/>
            </w14:solidFill>
          </w14:textFill>
        </w:rPr>
        <w:t>具备承</w:t>
      </w:r>
      <w:r>
        <w:rPr>
          <w:rFonts w:hint="eastAsia" w:ascii="仿宋" w:hAnsi="仿宋" w:eastAsia="仿宋" w:cs="仿宋"/>
          <w:color w:val="000000" w:themeColor="text1"/>
          <w:kern w:val="0"/>
          <w:sz w:val="24"/>
          <w:highlight w:val="none"/>
          <w14:textFill>
            <w14:solidFill>
              <w14:schemeClr w14:val="tx1"/>
            </w14:solidFill>
          </w14:textFill>
        </w:rPr>
        <w:t>担</w:t>
      </w:r>
      <w:r>
        <w:rPr>
          <w:rFonts w:hint="eastAsia" w:ascii="仿宋" w:hAnsi="仿宋" w:eastAsia="仿宋" w:cs="仿宋"/>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 w:val="24"/>
          <w:highlight w:val="none"/>
          <w:lang w:val="zh-CN"/>
          <w14:textFill>
            <w14:solidFill>
              <w14:schemeClr w14:val="tx1"/>
            </w14:solidFill>
          </w14:textFill>
        </w:rPr>
        <w:t>相应资质条件且不得再次分包；</w:t>
      </w:r>
    </w:p>
    <w:p w14:paraId="7CE49520">
      <w:pPr>
        <w:pStyle w:val="5"/>
        <w:ind w:left="664" w:leftChars="316" w:firstLine="229" w:firstLineChars="95"/>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p>
    <w:p w14:paraId="72A23B1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 xml:space="preserve"> </w:t>
      </w:r>
    </w:p>
    <w:p w14:paraId="4E009CFD">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二、分包供应商中小企业合同份额</w:t>
      </w:r>
    </w:p>
    <w:p w14:paraId="200B6D63">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（分包供应商X,……）提供的服务全部由小微企业承接，</w:t>
      </w:r>
      <w:r>
        <w:rPr>
          <w:rFonts w:hint="eastAsia" w:ascii="仿宋" w:hAnsi="仿宋" w:eastAsia="仿宋" w:cs="仿宋"/>
          <w:color w:val="000000" w:themeColor="text1"/>
          <w:kern w:val="0"/>
          <w:sz w:val="24"/>
          <w:highlight w:val="none"/>
          <w14:textFill>
            <w14:solidFill>
              <w14:schemeClr w14:val="tx1"/>
            </w14:solidFill>
          </w14:textFill>
        </w:rPr>
        <w:t>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0B48F19A">
      <w:pPr>
        <w:spacing w:line="360" w:lineRule="auto"/>
        <w:ind w:firstLine="480" w:firstLineChars="200"/>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仿宋"/>
          <w:b/>
          <w:color w:val="000000" w:themeColor="text1"/>
          <w:kern w:val="0"/>
          <w:sz w:val="24"/>
          <w:highlight w:val="none"/>
          <w:lang w:val="zh-CN"/>
          <w14:textFill>
            <w14:solidFill>
              <w14:schemeClr w14:val="tx1"/>
            </w14:solidFill>
          </w14:textFill>
        </w:rPr>
        <w:t>分包意向协议</w:t>
      </w:r>
      <w:r>
        <w:rPr>
          <w:rFonts w:hint="eastAsia" w:ascii="仿宋" w:hAnsi="仿宋" w:eastAsia="仿宋" w:cs="仿宋"/>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p>
    <w:p w14:paraId="31502C1C">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三、分包工作履行期限、地点、方式</w:t>
      </w:r>
    </w:p>
    <w:p w14:paraId="5F7CB74A">
      <w:pPr>
        <w:snapToGrid w:val="0"/>
        <w:spacing w:line="360" w:lineRule="auto"/>
        <w:ind w:firstLine="576"/>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47732109">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四、质量</w:t>
      </w:r>
    </w:p>
    <w:p w14:paraId="007E1DF1">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44F375FC">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五、价款或者报酬</w:t>
      </w:r>
    </w:p>
    <w:p w14:paraId="53108A17">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6667C363">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六、违约责任</w:t>
      </w:r>
    </w:p>
    <w:p w14:paraId="3A1AD6BF">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4E843F7F">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七、争议解决的办法</w:t>
      </w:r>
    </w:p>
    <w:p w14:paraId="21D73C37">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149809A0">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八、其他</w:t>
      </w:r>
    </w:p>
    <w:p w14:paraId="3D849D54">
      <w:pPr>
        <w:snapToGrid w:val="0"/>
        <w:spacing w:line="360" w:lineRule="auto"/>
        <w:ind w:left="5758" w:leftChars="342"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20379684">
      <w:pPr>
        <w:snapToGrid w:val="0"/>
        <w:spacing w:line="360" w:lineRule="auto"/>
        <w:ind w:left="5758" w:leftChars="342" w:hanging="5040" w:hangingChars="2100"/>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14:paraId="09B70719">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分包供应商名称(电子签名/公章)：</w:t>
      </w:r>
    </w:p>
    <w:p w14:paraId="622694EF">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3A8D329C">
      <w:pPr>
        <w:snapToGrid w:val="0"/>
        <w:spacing w:line="360" w:lineRule="auto"/>
        <w:ind w:left="5758" w:leftChars="342"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12BD5B1B">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495610F3">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A580855">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6B69CA9">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6400FDA">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8FD6C1C">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24A99A2">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3315F0F">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56F602C">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2F74007">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58D2C85">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BE8D8A4">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A5B2033">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BE58805">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A7E9B76">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FCD8230">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E469FAD">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5EAD83D">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5D5751D">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67DF02E">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FF1D140">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6EF407E">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4CEA839">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4C96481">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17874C1">
      <w:pPr>
        <w:spacing w:line="360" w:lineRule="auto"/>
        <w:jc w:val="left"/>
        <w:outlineLvl w:val="0"/>
        <w:rPr>
          <w:rFonts w:hint="eastAsia" w:ascii="仿宋" w:hAnsi="仿宋" w:eastAsia="仿宋" w:cs="仿宋"/>
          <w:b/>
          <w:color w:val="000000" w:themeColor="text1"/>
          <w:sz w:val="36"/>
          <w:szCs w:val="20"/>
          <w:highlight w:val="none"/>
          <w14:textFill>
            <w14:solidFill>
              <w14:schemeClr w14:val="tx1"/>
            </w14:solidFill>
          </w14:textFill>
        </w:rPr>
      </w:pPr>
    </w:p>
    <w:p w14:paraId="03A5CB8B">
      <w:pPr>
        <w:spacing w:line="360" w:lineRule="auto"/>
        <w:jc w:val="left"/>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附件7：中小企业声明函</w:t>
      </w:r>
    </w:p>
    <w:p w14:paraId="755C8C6D">
      <w:pPr>
        <w:spacing w:line="360" w:lineRule="auto"/>
        <w:jc w:val="center"/>
        <w:rPr>
          <w:rFonts w:hint="eastAsia" w:ascii="仿宋" w:hAnsi="仿宋" w:eastAsia="仿宋" w:cs="仿宋"/>
          <w:color w:val="000000" w:themeColor="text1"/>
          <w:sz w:val="24"/>
          <w:highlight w:val="none"/>
          <w:u w:val="single"/>
          <w14:textFill>
            <w14:solidFill>
              <w14:schemeClr w14:val="tx1"/>
            </w14:solidFill>
          </w14:textFill>
        </w:rPr>
      </w:pPr>
    </w:p>
    <w:p w14:paraId="4FE94172">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中小企业声明函（服务）</w:t>
      </w:r>
    </w:p>
    <w:p w14:paraId="5309C966">
      <w:pPr>
        <w:spacing w:line="360" w:lineRule="auto"/>
        <w:ind w:firstLine="360" w:firstLineChars="1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仿宋"/>
          <w:color w:val="000000" w:themeColor="text1"/>
          <w:sz w:val="24"/>
          <w:highlight w:val="none"/>
          <w:u w:val="single"/>
          <w14:textFill>
            <w14:solidFill>
              <w14:schemeClr w14:val="tx1"/>
            </w14:solidFill>
          </w14:textFill>
        </w:rPr>
        <w:t xml:space="preserve">（采购人） </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u w:val="single"/>
          <w14:textFill>
            <w14:solidFill>
              <w14:schemeClr w14:val="tx1"/>
            </w14:solidFill>
          </w14:textFill>
        </w:rPr>
        <w:t xml:space="preserve"> （项目名称） </w:t>
      </w:r>
      <w:r>
        <w:rPr>
          <w:rFonts w:hint="eastAsia" w:ascii="仿宋" w:hAnsi="仿宋" w:eastAsia="仿宋" w:cs="仿宋"/>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0077492B">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 xml:space="preserve"> （采购文件中明确的所属行业）</w:t>
      </w:r>
      <w:r>
        <w:rPr>
          <w:rFonts w:hint="eastAsia" w:ascii="仿宋" w:hAnsi="仿宋" w:eastAsia="仿宋" w:cs="仿宋"/>
          <w:color w:val="000000" w:themeColor="text1"/>
          <w:sz w:val="24"/>
          <w:highlight w:val="none"/>
          <w14:textFill>
            <w14:solidFill>
              <w14:schemeClr w14:val="tx1"/>
            </w14:solidFill>
          </w14:textFill>
        </w:rPr>
        <w:t xml:space="preserve"> ；承建（承接）企业为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1D72D283">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u w:val="single"/>
          <w14:textFill>
            <w14:solidFill>
              <w14:schemeClr w14:val="tx1"/>
            </w14:solidFill>
          </w14:textFill>
        </w:rPr>
        <w:t xml:space="preserve"> （标的名称），</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color w:val="000000" w:themeColor="text1"/>
          <w:sz w:val="24"/>
          <w:highlight w:val="none"/>
          <w:u w:val="single"/>
          <w14:textFill>
            <w14:solidFill>
              <w14:schemeClr w14:val="tx1"/>
            </w14:solidFill>
          </w14:textFill>
        </w:rPr>
        <w:t xml:space="preserve">（采购文件中明确的所属行业） </w:t>
      </w:r>
      <w:r>
        <w:rPr>
          <w:rFonts w:hint="eastAsia" w:ascii="仿宋" w:hAnsi="仿宋" w:eastAsia="仿宋" w:cs="仿宋"/>
          <w:color w:val="000000" w:themeColor="text1"/>
          <w:sz w:val="24"/>
          <w:highlight w:val="none"/>
          <w14:textFill>
            <w14:solidFill>
              <w14:schemeClr w14:val="tx1"/>
            </w14:solidFill>
          </w14:textFill>
        </w:rPr>
        <w:t xml:space="preserve">；承建（承接）企业为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7092F776">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1B5013AE">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766DE0E5">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14:paraId="57D6F022">
      <w:pPr>
        <w:spacing w:line="360" w:lineRule="auto"/>
        <w:ind w:right="176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投标人名称（电子签名）：</w:t>
      </w:r>
    </w:p>
    <w:p w14:paraId="44F542AA">
      <w:pPr>
        <w:spacing w:line="360" w:lineRule="auto"/>
        <w:ind w:right="1120" w:firstLine="4680" w:firstLineChars="19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p w14:paraId="5C710F96">
      <w:pPr>
        <w:spacing w:line="360" w:lineRule="auto"/>
        <w:ind w:firstLine="310"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644525DC">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p>
    <w:p w14:paraId="3DE45543">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注：</w:t>
      </w:r>
    </w:p>
    <w:p w14:paraId="2C7ECFEF">
      <w:pPr>
        <w:spacing w:line="360" w:lineRule="auto"/>
        <w:ind w:right="42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C72E986">
      <w:pPr>
        <w:spacing w:line="360" w:lineRule="auto"/>
        <w:ind w:right="420"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FE2B5C1">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14:paraId="331A03CF">
      <w:pPr>
        <w:pStyle w:val="5"/>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附件</w:t>
      </w:r>
      <w:r>
        <w:rPr>
          <w:rFonts w:hint="eastAsia" w:ascii="仿宋" w:hAnsi="仿宋" w:eastAsia="仿宋" w:cs="仿宋"/>
          <w:color w:val="000000" w:themeColor="text1"/>
          <w:highlight w:val="none"/>
          <w:lang w:val="en-US" w:eastAsia="zh-CN"/>
          <w14:textFill>
            <w14:solidFill>
              <w14:schemeClr w14:val="tx1"/>
            </w14:solidFill>
          </w14:textFill>
        </w:rPr>
        <w:t>8</w:t>
      </w:r>
      <w:r>
        <w:rPr>
          <w:rFonts w:hint="eastAsia" w:ascii="仿宋" w:hAnsi="仿宋" w:eastAsia="仿宋" w:cs="仿宋"/>
          <w:color w:val="000000" w:themeColor="text1"/>
          <w:highlight w:val="none"/>
          <w14:textFill>
            <w14:solidFill>
              <w14:schemeClr w14:val="tx1"/>
            </w14:solidFill>
          </w14:textFill>
        </w:rPr>
        <w:t>样品（演示）授权委托书</w:t>
      </w:r>
    </w:p>
    <w:p w14:paraId="3686865F">
      <w:pPr>
        <w:jc w:val="center"/>
        <w:rPr>
          <w:rFonts w:hint="eastAsia" w:ascii="仿宋" w:hAnsi="仿宋" w:eastAsia="仿宋" w:cs="仿宋"/>
          <w:color w:val="000000" w:themeColor="text1"/>
          <w:sz w:val="40"/>
          <w:highlight w:val="none"/>
          <w14:textFill>
            <w14:solidFill>
              <w14:schemeClr w14:val="tx1"/>
            </w14:solidFill>
          </w14:textFill>
        </w:rPr>
      </w:pPr>
      <w:r>
        <w:rPr>
          <w:rFonts w:hint="eastAsia" w:ascii="仿宋" w:hAnsi="仿宋" w:eastAsia="仿宋" w:cs="仿宋"/>
          <w:color w:val="000000" w:themeColor="text1"/>
          <w:sz w:val="40"/>
          <w:highlight w:val="none"/>
          <w14:textFill>
            <w14:solidFill>
              <w14:schemeClr w14:val="tx1"/>
            </w14:solidFill>
          </w14:textFill>
        </w:rPr>
        <w:t>样品（演示）授权委托书</w:t>
      </w:r>
    </w:p>
    <w:p w14:paraId="7392C346">
      <w:pPr>
        <w:jc w:val="center"/>
        <w:rPr>
          <w:rFonts w:hint="eastAsia" w:ascii="仿宋" w:hAnsi="仿宋" w:eastAsia="仿宋" w:cs="仿宋"/>
          <w:color w:val="000000" w:themeColor="text1"/>
          <w:sz w:val="40"/>
          <w:highlight w:val="none"/>
          <w14:textFill>
            <w14:solidFill>
              <w14:schemeClr w14:val="tx1"/>
            </w14:solidFill>
          </w14:textFill>
        </w:rPr>
      </w:pPr>
    </w:p>
    <w:p w14:paraId="3BDF556B">
      <w:p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XXX（单位名称或采购机构名称）</w:t>
      </w:r>
      <w:r>
        <w:rPr>
          <w:rFonts w:hint="eastAsia" w:ascii="仿宋" w:hAnsi="仿宋" w:eastAsia="仿宋" w:cs="仿宋"/>
          <w:color w:val="000000" w:themeColor="text1"/>
          <w:highlight w:val="none"/>
          <w:lang w:val="zh-CN"/>
          <w14:textFill>
            <w14:solidFill>
              <w14:schemeClr w14:val="tx1"/>
            </w14:solidFill>
          </w14:textFill>
        </w:rPr>
        <w:t>：</w:t>
      </w:r>
    </w:p>
    <w:p w14:paraId="487B53D2">
      <w:pPr>
        <w:snapToGrid w:val="0"/>
        <w:spacing w:line="360" w:lineRule="auto"/>
        <w:ind w:left="254" w:leftChars="121" w:firstLine="420" w:firstLineChars="200"/>
        <w:rPr>
          <w:rFonts w:hint="eastAsia" w:ascii="仿宋" w:hAnsi="仿宋" w:eastAsia="仿宋" w:cs="仿宋"/>
          <w:color w:val="000000" w:themeColor="text1"/>
          <w:highlight w:val="none"/>
          <w:u w:val="singl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兹委派</w:t>
      </w:r>
      <w:r>
        <w:rPr>
          <w:rFonts w:hint="eastAsia" w:ascii="仿宋" w:hAnsi="仿宋" w:eastAsia="仿宋" w:cs="仿宋"/>
          <w:color w:val="000000" w:themeColor="text1"/>
          <w:highlight w:val="none"/>
          <w:u w:val="single"/>
          <w:lang w:val="zh-CN"/>
          <w14:textFill>
            <w14:solidFill>
              <w14:schemeClr w14:val="tx1"/>
            </w14:solidFill>
          </w14:textFill>
        </w:rPr>
        <w:t xml:space="preserve">                </w:t>
      </w:r>
      <w:r>
        <w:rPr>
          <w:rFonts w:hint="eastAsia" w:ascii="仿宋" w:hAnsi="仿宋" w:eastAsia="仿宋" w:cs="仿宋"/>
          <w:color w:val="000000" w:themeColor="text1"/>
          <w:highlight w:val="none"/>
          <w:lang w:val="zh-CN"/>
          <w14:textFill>
            <w14:solidFill>
              <w14:schemeClr w14:val="tx1"/>
            </w14:solidFill>
          </w14:textFill>
        </w:rPr>
        <w:t>先生/女士，身份证号：</w:t>
      </w:r>
      <w:r>
        <w:rPr>
          <w:rFonts w:hint="eastAsia" w:ascii="仿宋" w:hAnsi="仿宋" w:eastAsia="仿宋" w:cs="仿宋"/>
          <w:color w:val="000000" w:themeColor="text1"/>
          <w:highlight w:val="none"/>
          <w:u w:val="single"/>
          <w:lang w:val="zh-CN"/>
          <w14:textFill>
            <w14:solidFill>
              <w14:schemeClr w14:val="tx1"/>
            </w14:solidFill>
          </w14:textFill>
        </w:rPr>
        <w:t xml:space="preserve">                   </w:t>
      </w:r>
    </w:p>
    <w:p w14:paraId="53E7A8A3">
      <w:pPr>
        <w:snapToGrid w:val="0"/>
        <w:spacing w:line="360" w:lineRule="auto"/>
        <w:ind w:left="254" w:leftChars="121"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手机：</w:t>
      </w:r>
      <w:r>
        <w:rPr>
          <w:rFonts w:hint="eastAsia" w:ascii="仿宋" w:hAnsi="仿宋" w:eastAsia="仿宋" w:cs="仿宋"/>
          <w:color w:val="000000" w:themeColor="text1"/>
          <w:highlight w:val="none"/>
          <w:u w:val="single"/>
          <w:lang w:val="zh-CN"/>
          <w14:textFill>
            <w14:solidFill>
              <w14:schemeClr w14:val="tx1"/>
            </w14:solidFill>
          </w14:textFill>
        </w:rPr>
        <w:t xml:space="preserve">             </w:t>
      </w:r>
      <w:r>
        <w:rPr>
          <w:rFonts w:hint="eastAsia" w:ascii="仿宋" w:hAnsi="仿宋" w:eastAsia="仿宋" w:cs="仿宋"/>
          <w:color w:val="000000" w:themeColor="text1"/>
          <w:highlight w:val="none"/>
          <w:lang w:val="zh-CN"/>
          <w14:textFill>
            <w14:solidFill>
              <w14:schemeClr w14:val="tx1"/>
            </w14:solidFill>
          </w14:textFill>
        </w:rPr>
        <w:t>，代表我公司前来递交</w:t>
      </w:r>
      <w:r>
        <w:rPr>
          <w:rFonts w:hint="eastAsia" w:ascii="仿宋" w:hAnsi="仿宋" w:eastAsia="仿宋" w:cs="仿宋"/>
          <w:color w:val="000000" w:themeColor="text1"/>
          <w:highlight w:val="none"/>
          <w:u w:val="single"/>
          <w:lang w:val="zh-CN"/>
          <w14:textFill>
            <w14:solidFill>
              <w14:schemeClr w14:val="tx1"/>
            </w14:solidFill>
          </w14:textFill>
        </w:rPr>
        <w:t xml:space="preserve">                           采购项目</w:t>
      </w:r>
      <w:r>
        <w:rPr>
          <w:rFonts w:hint="eastAsia" w:ascii="仿宋" w:hAnsi="仿宋" w:eastAsia="仿宋" w:cs="仿宋"/>
          <w:color w:val="000000" w:themeColor="text1"/>
          <w:highlight w:val="none"/>
          <w:lang w:val="zh-CN"/>
          <w14:textFill>
            <w14:solidFill>
              <w14:schemeClr w14:val="tx1"/>
            </w14:solidFill>
          </w14:textFill>
        </w:rPr>
        <w:t>【项目编号：              】（标项号：  ）投标样品或参加演示，并全权负责标后取回样品等其他处理事宜。</w:t>
      </w:r>
    </w:p>
    <w:p w14:paraId="060F9DBE">
      <w:pPr>
        <w:snapToGrid w:val="0"/>
        <w:spacing w:line="360" w:lineRule="auto"/>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 xml:space="preserve">  </w:t>
      </w:r>
    </w:p>
    <w:p w14:paraId="1F502820">
      <w:p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 xml:space="preserve">    特此告知。</w:t>
      </w:r>
    </w:p>
    <w:p w14:paraId="485E160C">
      <w:p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 xml:space="preserve">                                                  投标人名称(公章)：</w:t>
      </w:r>
    </w:p>
    <w:p w14:paraId="070F8B4C">
      <w:p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 xml:space="preserve">                                                  </w:t>
      </w:r>
    </w:p>
    <w:p w14:paraId="123976D0">
      <w:pPr>
        <w:snapToGrid w:val="0"/>
        <w:spacing w:line="360" w:lineRule="auto"/>
        <w:ind w:right="240"/>
        <w:jc w:val="right"/>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签发日期：  年  月   日</w:t>
      </w:r>
    </w:p>
    <w:p w14:paraId="6F4B4AF3">
      <w:pPr>
        <w:snapToGrid w:val="0"/>
        <w:spacing w:line="360" w:lineRule="auto"/>
        <w:ind w:right="240"/>
        <w:jc w:val="right"/>
        <w:rPr>
          <w:rFonts w:hint="eastAsia" w:ascii="仿宋" w:hAnsi="仿宋" w:eastAsia="仿宋" w:cs="仿宋"/>
          <w:color w:val="000000" w:themeColor="text1"/>
          <w:highlight w:val="none"/>
          <w:lang w:val="zh-CN"/>
          <w14:textFill>
            <w14:solidFill>
              <w14:schemeClr w14:val="tx1"/>
            </w14:solidFill>
          </w14:textFill>
        </w:rPr>
      </w:pPr>
    </w:p>
    <w:p w14:paraId="69057B57">
      <w:pPr>
        <w:snapToGrid w:val="0"/>
        <w:spacing w:line="360" w:lineRule="auto"/>
        <w:ind w:right="1920"/>
        <w:rPr>
          <w:rFonts w:hint="eastAsia" w:ascii="仿宋" w:hAnsi="仿宋" w:eastAsia="仿宋" w:cs="仿宋"/>
          <w:color w:val="000000" w:themeColor="text1"/>
          <w:highlight w:val="none"/>
          <w:lang w:val="zh-CN"/>
          <w14:textFill>
            <w14:solidFill>
              <w14:schemeClr w14:val="tx1"/>
            </w14:solidFill>
          </w14:textFill>
        </w:rPr>
      </w:pPr>
    </w:p>
    <w:p w14:paraId="5E148493">
      <w:pPr>
        <w:snapToGrid w:val="0"/>
        <w:spacing w:line="360" w:lineRule="auto"/>
        <w:ind w:right="240"/>
        <w:jc w:val="right"/>
        <w:rPr>
          <w:rFonts w:hint="eastAsia" w:ascii="仿宋" w:hAnsi="仿宋" w:eastAsia="仿宋" w:cs="仿宋"/>
          <w:color w:val="000000" w:themeColor="text1"/>
          <w:highlight w:val="none"/>
          <w:lang w:val="zh-CN"/>
          <w14:textFill>
            <w14:solidFill>
              <w14:schemeClr w14:val="tx1"/>
            </w14:solidFill>
          </w14:textFill>
        </w:rPr>
      </w:pPr>
    </w:p>
    <w:p w14:paraId="69582855">
      <w:pPr>
        <w:snapToGrid w:val="0"/>
        <w:spacing w:line="360" w:lineRule="auto"/>
        <w:ind w:right="24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受委托人</w:t>
      </w:r>
      <w:r>
        <w:rPr>
          <w:rFonts w:hint="eastAsia" w:ascii="仿宋" w:hAnsi="仿宋" w:eastAsia="仿宋" w:cs="仿宋"/>
          <w:color w:val="000000" w:themeColor="text1"/>
          <w:highlight w:val="none"/>
          <w:lang w:val="zh-CN"/>
          <w14:textFill>
            <w14:solidFill>
              <w14:schemeClr w14:val="tx1"/>
            </w14:solidFill>
          </w14:textFill>
        </w:rPr>
        <w:t>身份证复印件：</w:t>
      </w:r>
    </w:p>
    <w:p w14:paraId="54483D9F">
      <w:pPr>
        <w:snapToGrid w:val="0"/>
        <w:spacing w:line="360" w:lineRule="auto"/>
        <w:ind w:right="240"/>
        <w:rPr>
          <w:rFonts w:hint="eastAsia" w:ascii="仿宋" w:hAnsi="仿宋" w:eastAsia="仿宋" w:cs="仿宋"/>
          <w:color w:val="000000" w:themeColor="text1"/>
          <w:highlight w:val="none"/>
          <w:lang w:val="zh-CN"/>
          <w14:textFill>
            <w14:solidFill>
              <w14:schemeClr w14:val="tx1"/>
            </w14:solidFill>
          </w14:textFill>
        </w:rPr>
      </w:pPr>
    </w:p>
    <w:p w14:paraId="66FF74D5">
      <w:pPr>
        <w:snapToGrid w:val="0"/>
        <w:spacing w:line="360" w:lineRule="auto"/>
        <w:ind w:right="24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说明：本委托书在有样品或演示时由受委托人携带至指定地点。</w:t>
      </w:r>
    </w:p>
    <w:p w14:paraId="3A328F6F">
      <w:pPr>
        <w:spacing w:line="360" w:lineRule="auto"/>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同时有样品和演示的，可委托不同人员。</w:t>
      </w:r>
    </w:p>
    <w:p w14:paraId="7597A4CA">
      <w:pPr>
        <w:pStyle w:val="5"/>
        <w:rPr>
          <w:rFonts w:hint="eastAsia" w:ascii="仿宋" w:hAnsi="仿宋" w:eastAsia="仿宋" w:cs="仿宋"/>
          <w:color w:val="000000" w:themeColor="text1"/>
          <w:highlight w:val="none"/>
          <w14:textFill>
            <w14:solidFill>
              <w14:schemeClr w14:val="tx1"/>
            </w14:solidFill>
          </w14:textFill>
        </w:rPr>
      </w:pPr>
    </w:p>
    <w:p w14:paraId="72EC9079">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6A331F8E">
      <w:pPr>
        <w:pStyle w:val="5"/>
        <w:rPr>
          <w:rFonts w:hint="eastAsia" w:ascii="仿宋" w:hAnsi="仿宋" w:eastAsia="仿宋" w:cs="仿宋"/>
          <w:color w:val="000000" w:themeColor="text1"/>
          <w:highlight w:val="none"/>
          <w14:textFill>
            <w14:solidFill>
              <w14:schemeClr w14:val="tx1"/>
            </w14:solidFill>
          </w14:textFill>
        </w:rPr>
      </w:pPr>
    </w:p>
    <w:p w14:paraId="78B6C686">
      <w:pPr>
        <w:pStyle w:val="5"/>
        <w:rPr>
          <w:rFonts w:hint="eastAsia" w:ascii="仿宋" w:hAnsi="仿宋" w:eastAsia="仿宋" w:cs="仿宋"/>
          <w:color w:val="000000" w:themeColor="text1"/>
          <w:highlight w:val="none"/>
          <w:lang w:val="en-US"/>
          <w14:textFill>
            <w14:solidFill>
              <w14:schemeClr w14:val="tx1"/>
            </w14:solidFill>
          </w14:textFill>
        </w:rPr>
      </w:pPr>
    </w:p>
    <w:p w14:paraId="15D84395">
      <w:pPr>
        <w:spacing w:line="360" w:lineRule="auto"/>
        <w:ind w:right="420"/>
        <w:rPr>
          <w:rFonts w:hint="eastAsia" w:ascii="仿宋" w:hAnsi="仿宋" w:eastAsia="仿宋" w:cs="仿宋"/>
          <w:color w:val="000000" w:themeColor="text1"/>
          <w:highlight w:val="none"/>
          <w14:textFill>
            <w14:solidFill>
              <w14:schemeClr w14:val="tx1"/>
            </w14:solidFill>
          </w14:textFill>
        </w:rPr>
      </w:pPr>
    </w:p>
    <w:p w14:paraId="30F9859F">
      <w:pPr>
        <w:spacing w:line="360" w:lineRule="auto"/>
        <w:rPr>
          <w:rFonts w:hint="eastAsia" w:ascii="仿宋" w:hAnsi="仿宋" w:eastAsia="仿宋" w:cs="仿宋"/>
          <w:bCs/>
          <w:color w:val="000000" w:themeColor="text1"/>
          <w:sz w:val="24"/>
          <w:highlight w:val="none"/>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5" w:h="16838"/>
      <w:pgMar w:top="1474" w:right="1814" w:bottom="1474" w:left="181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00" w:usb3="00000000" w:csb0="003E0000" w:csb1="00000000"/>
  </w:font>
  <w:font w:name="Helvetica">
    <w:altName w:val="Arial"/>
    <w:panose1 w:val="00000000000000000000"/>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603050405020304"/>
    <w:charset w:val="00"/>
    <w:family w:val="modern"/>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2D94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0BD5A">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3AE21">
    <w:pPr>
      <w:pStyle w:val="40"/>
      <w:framePr w:wrap="around" w:vAnchor="text" w:hAnchor="margin" w:xAlign="right" w:y="1"/>
      <w:rPr>
        <w:rStyle w:val="72"/>
      </w:rPr>
    </w:pPr>
    <w:r>
      <w:fldChar w:fldCharType="begin"/>
    </w:r>
    <w:r>
      <w:rPr>
        <w:rStyle w:val="72"/>
      </w:rPr>
      <w:instrText xml:space="preserve">PAGE  </w:instrText>
    </w:r>
    <w:r>
      <w:fldChar w:fldCharType="end"/>
    </w:r>
  </w:p>
  <w:p w14:paraId="622C2158">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47FA1">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45" w:name="_Toc36110187"/>
    <w:bookmarkStart w:id="446" w:name="_Toc131845147"/>
    <w:bookmarkStart w:id="447" w:name="_Toc91899912"/>
    <w:bookmarkStart w:id="448" w:name="_Toc164085800"/>
    <w:r>
      <w:rPr>
        <w:rFonts w:hint="eastAsia" w:ascii="仿宋_GB2312" w:eastAsia="仿宋_GB2312"/>
        <w:kern w:val="0"/>
        <w:szCs w:val="21"/>
      </w:rPr>
      <w:t xml:space="preserve"> 页</w:t>
    </w:r>
    <w:bookmarkEnd w:id="445"/>
    <w:bookmarkEnd w:id="446"/>
    <w:bookmarkEnd w:id="447"/>
    <w:bookmarkEnd w:id="44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BF1B0">
    <w:pPr>
      <w:pStyle w:val="40"/>
      <w:framePr w:wrap="around" w:vAnchor="text" w:hAnchor="margin" w:xAlign="right" w:y="1"/>
      <w:rPr>
        <w:rStyle w:val="72"/>
      </w:rPr>
    </w:pPr>
    <w:r>
      <w:fldChar w:fldCharType="begin"/>
    </w:r>
    <w:r>
      <w:rPr>
        <w:rStyle w:val="72"/>
      </w:rPr>
      <w:instrText xml:space="preserve">PAGE  </w:instrText>
    </w:r>
    <w:r>
      <w:fldChar w:fldCharType="end"/>
    </w:r>
  </w:p>
  <w:p w14:paraId="13991EC7">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DAF9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73A4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523FBD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BD5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16B3F0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B0BB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1A1A3C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42B3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D15A9B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2E24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FCD774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0B4F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B5E87D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0F49D">
    <w:pPr>
      <w:pStyle w:val="41"/>
      <w:pBdr>
        <w:bottom w:val="single" w:color="auto" w:sz="6" w:space="4"/>
      </w:pBdr>
      <w:jc w:val="right"/>
    </w:pPr>
    <w:r>
      <w:t></w:t>
    </w:r>
    <w:r>
      <w:rPr>
        <w:rFonts w:hint="eastAsia"/>
      </w:rPr>
      <w:t xml:space="preserve">             </w:t>
    </w:r>
    <w:r>
      <w:t>杭州市政府采购公开招标文件</w:t>
    </w:r>
  </w:p>
  <w:p w14:paraId="634E8FC9">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7D4B7">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627F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1C6C7">
    <w:pPr>
      <w:pStyle w:val="41"/>
      <w:rPr>
        <w:rFonts w:ascii="仿宋_GB2312" w:eastAsia="仿宋_GB2312"/>
        <w:b/>
        <w:i/>
        <w:u w:val="single"/>
      </w:rPr>
    </w:pPr>
    <w:r>
      <w:t></w:t>
    </w:r>
    <w:r>
      <w:rPr>
        <w:rFonts w:hint="eastAsia"/>
      </w:rPr>
      <w:t xml:space="preserve">                                                  </w:t>
    </w:r>
    <w:r>
      <w:t xml:space="preserve">           杭州市政府采购公开招标文件</w:t>
    </w:r>
  </w:p>
  <w:p w14:paraId="34EB104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96056">
    <w:pPr>
      <w:pStyle w:val="41"/>
    </w:pPr>
    <w:r>
      <w:t></w:t>
    </w:r>
    <w:r>
      <w:rPr>
        <w:rFonts w:hint="eastAsia"/>
      </w:rPr>
      <w:t xml:space="preserve">         </w:t>
    </w:r>
  </w:p>
  <w:p w14:paraId="2F892B24">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20F69">
    <w:pPr>
      <w:pStyle w:val="41"/>
      <w:jc w:val="right"/>
      <w:rPr>
        <w:rFonts w:ascii="仿宋_GB2312" w:eastAsia="仿宋_GB2312"/>
        <w:b/>
        <w:i/>
        <w:u w:val="single"/>
      </w:rPr>
    </w:pPr>
    <w:r>
      <w:t>杭州市政府采购公开招标文件</w:t>
    </w:r>
  </w:p>
  <w:p w14:paraId="231151F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801D0">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6FAB3">
    <w:pPr>
      <w:pStyle w:val="41"/>
      <w:jc w:val="right"/>
      <w:rPr>
        <w:rFonts w:ascii="仿宋_GB2312" w:eastAsia="仿宋_GB2312"/>
        <w:b/>
        <w:i/>
        <w:u w:val="single"/>
      </w:rPr>
    </w:pPr>
    <w:r>
      <w:rPr>
        <w:rFonts w:hint="eastAsia"/>
      </w:rPr>
      <w:t xml:space="preserve">                                  </w:t>
    </w:r>
    <w:r>
      <w:t>杭州市政府采购公开招标文件</w:t>
    </w:r>
  </w:p>
  <w:p w14:paraId="0DD1925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C4658">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4E1D0">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55B99"/>
    <w:multiLevelType w:val="multilevel"/>
    <w:tmpl w:val="1D155B99"/>
    <w:lvl w:ilvl="0" w:tentative="0">
      <w:start w:val="1"/>
      <w:numFmt w:val="chineseCountingThousand"/>
      <w:pStyle w:val="970"/>
      <w:suff w:val="nothing"/>
      <w:lvlText w:val="%1、"/>
      <w:lvlJc w:val="left"/>
      <w:pPr>
        <w:ind w:left="0" w:firstLine="0"/>
      </w:pPr>
      <w:rPr>
        <w:rFonts w:hint="eastAsia"/>
      </w:rPr>
    </w:lvl>
    <w:lvl w:ilvl="1" w:tentative="0">
      <w:start w:val="1"/>
      <w:numFmt w:val="chineseCountingThousand"/>
      <w:pStyle w:val="971"/>
      <w:suff w:val="nothing"/>
      <w:lvlText w:val="（%2）"/>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2" w:tentative="0">
      <w:start w:val="1"/>
      <w:numFmt w:val="decimal"/>
      <w:pStyle w:val="972"/>
      <w:suff w:val="nothing"/>
      <w:lvlText w:val="%3."/>
      <w:lvlJc w:val="left"/>
      <w:pPr>
        <w:ind w:left="0" w:firstLine="0"/>
      </w:pPr>
      <w:rPr>
        <w:rFonts w:hint="eastAsia"/>
      </w:rPr>
    </w:lvl>
    <w:lvl w:ilvl="3" w:tentative="0">
      <w:start w:val="1"/>
      <w:numFmt w:val="decimal"/>
      <w:pStyle w:val="973"/>
      <w:suff w:val="nothing"/>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MGQ5ZDBiZDY1NDMxYTdkYjliMWE2ZTFjOGI5M2QifQ=="/>
    <w:docVar w:name="KSO_WPS_MARK_KEY" w:val="5257709c-c18d-4580-b24f-3f0e849a4e73"/>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2EE2"/>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047580"/>
    <w:rsid w:val="0326446A"/>
    <w:rsid w:val="032D5555"/>
    <w:rsid w:val="036634D2"/>
    <w:rsid w:val="03A434FF"/>
    <w:rsid w:val="03DD35E4"/>
    <w:rsid w:val="04076900"/>
    <w:rsid w:val="041A5A3B"/>
    <w:rsid w:val="042311BA"/>
    <w:rsid w:val="042A28FC"/>
    <w:rsid w:val="042B157A"/>
    <w:rsid w:val="04586295"/>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CE4BCA"/>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5627C"/>
    <w:rsid w:val="0A5B7E63"/>
    <w:rsid w:val="0AA374A5"/>
    <w:rsid w:val="0AAB7649"/>
    <w:rsid w:val="0ABC5606"/>
    <w:rsid w:val="0B172054"/>
    <w:rsid w:val="0B30404E"/>
    <w:rsid w:val="0B4C6C14"/>
    <w:rsid w:val="0B547599"/>
    <w:rsid w:val="0B631A88"/>
    <w:rsid w:val="0B683D45"/>
    <w:rsid w:val="0B6B3C0A"/>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47602"/>
    <w:rsid w:val="0CFE707A"/>
    <w:rsid w:val="0D063BDA"/>
    <w:rsid w:val="0D08375F"/>
    <w:rsid w:val="0D184CFB"/>
    <w:rsid w:val="0D4A7419"/>
    <w:rsid w:val="0D827401"/>
    <w:rsid w:val="0D84094E"/>
    <w:rsid w:val="0D8A00E9"/>
    <w:rsid w:val="0D8D589E"/>
    <w:rsid w:val="0DA01C73"/>
    <w:rsid w:val="0DCF4D92"/>
    <w:rsid w:val="0DD63300"/>
    <w:rsid w:val="0DF50604"/>
    <w:rsid w:val="0DF702FE"/>
    <w:rsid w:val="0E060E51"/>
    <w:rsid w:val="0E5604B2"/>
    <w:rsid w:val="0E6D5D79"/>
    <w:rsid w:val="0E9D0089"/>
    <w:rsid w:val="0EB803EE"/>
    <w:rsid w:val="0EE3154B"/>
    <w:rsid w:val="0EF94D4B"/>
    <w:rsid w:val="0F4958DC"/>
    <w:rsid w:val="0F515DF7"/>
    <w:rsid w:val="0F596BA8"/>
    <w:rsid w:val="0F6248D2"/>
    <w:rsid w:val="0F693536"/>
    <w:rsid w:val="0F7B0511"/>
    <w:rsid w:val="0F7B76D9"/>
    <w:rsid w:val="0F816ACD"/>
    <w:rsid w:val="0F9832DB"/>
    <w:rsid w:val="0FBC3D59"/>
    <w:rsid w:val="0FBF3FD2"/>
    <w:rsid w:val="0FBF7FF3"/>
    <w:rsid w:val="10646583"/>
    <w:rsid w:val="107D4B15"/>
    <w:rsid w:val="108A3C80"/>
    <w:rsid w:val="10C26171"/>
    <w:rsid w:val="10F33360"/>
    <w:rsid w:val="10FC16EA"/>
    <w:rsid w:val="110F1D40"/>
    <w:rsid w:val="11266F33"/>
    <w:rsid w:val="114F7C08"/>
    <w:rsid w:val="11595441"/>
    <w:rsid w:val="118963A1"/>
    <w:rsid w:val="11C6522A"/>
    <w:rsid w:val="11E104CC"/>
    <w:rsid w:val="11E20309"/>
    <w:rsid w:val="11FD16EA"/>
    <w:rsid w:val="12255233"/>
    <w:rsid w:val="12530213"/>
    <w:rsid w:val="127723A9"/>
    <w:rsid w:val="12862074"/>
    <w:rsid w:val="12883966"/>
    <w:rsid w:val="129E45B4"/>
    <w:rsid w:val="12D81596"/>
    <w:rsid w:val="12E87316"/>
    <w:rsid w:val="13072A44"/>
    <w:rsid w:val="135F4BE2"/>
    <w:rsid w:val="139B1A0A"/>
    <w:rsid w:val="139D25C7"/>
    <w:rsid w:val="13BF3CE4"/>
    <w:rsid w:val="141008D8"/>
    <w:rsid w:val="14125FE6"/>
    <w:rsid w:val="14144C05"/>
    <w:rsid w:val="146D271E"/>
    <w:rsid w:val="14982588"/>
    <w:rsid w:val="149A5AD9"/>
    <w:rsid w:val="14A7619D"/>
    <w:rsid w:val="150536C3"/>
    <w:rsid w:val="150C1963"/>
    <w:rsid w:val="151447A0"/>
    <w:rsid w:val="154A6454"/>
    <w:rsid w:val="15762120"/>
    <w:rsid w:val="15C10692"/>
    <w:rsid w:val="15D26096"/>
    <w:rsid w:val="15D337F2"/>
    <w:rsid w:val="15F8056F"/>
    <w:rsid w:val="1632430B"/>
    <w:rsid w:val="16A8729C"/>
    <w:rsid w:val="16B33777"/>
    <w:rsid w:val="16BC70A7"/>
    <w:rsid w:val="16C6339E"/>
    <w:rsid w:val="172F2D79"/>
    <w:rsid w:val="17557BEF"/>
    <w:rsid w:val="175A6F0B"/>
    <w:rsid w:val="17906725"/>
    <w:rsid w:val="17D349C1"/>
    <w:rsid w:val="17E944FC"/>
    <w:rsid w:val="1830729E"/>
    <w:rsid w:val="1870062C"/>
    <w:rsid w:val="18817102"/>
    <w:rsid w:val="18830A15"/>
    <w:rsid w:val="18852B28"/>
    <w:rsid w:val="188B5321"/>
    <w:rsid w:val="189E35C3"/>
    <w:rsid w:val="19932372"/>
    <w:rsid w:val="19A20DD5"/>
    <w:rsid w:val="19AE03F1"/>
    <w:rsid w:val="19FB2A30"/>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2144E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EFA20E0"/>
    <w:rsid w:val="1F0A0FF3"/>
    <w:rsid w:val="1F5771FF"/>
    <w:rsid w:val="1FD52DD5"/>
    <w:rsid w:val="1FE868A9"/>
    <w:rsid w:val="20034907"/>
    <w:rsid w:val="20173E4B"/>
    <w:rsid w:val="201F12A7"/>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481ECF"/>
    <w:rsid w:val="234C285B"/>
    <w:rsid w:val="236B425F"/>
    <w:rsid w:val="23836192"/>
    <w:rsid w:val="23901F29"/>
    <w:rsid w:val="239C0061"/>
    <w:rsid w:val="23B908A4"/>
    <w:rsid w:val="23E95BEF"/>
    <w:rsid w:val="23FD0064"/>
    <w:rsid w:val="240833C5"/>
    <w:rsid w:val="24465B9C"/>
    <w:rsid w:val="245375B0"/>
    <w:rsid w:val="24642C0A"/>
    <w:rsid w:val="24B22173"/>
    <w:rsid w:val="24B95AD9"/>
    <w:rsid w:val="24BE24DA"/>
    <w:rsid w:val="24CF5825"/>
    <w:rsid w:val="24D663E6"/>
    <w:rsid w:val="24D77F2B"/>
    <w:rsid w:val="2527505B"/>
    <w:rsid w:val="25346245"/>
    <w:rsid w:val="25490524"/>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C94C07"/>
    <w:rsid w:val="27FB28B3"/>
    <w:rsid w:val="28333E1D"/>
    <w:rsid w:val="28454BD6"/>
    <w:rsid w:val="28455253"/>
    <w:rsid w:val="28551971"/>
    <w:rsid w:val="285B1C53"/>
    <w:rsid w:val="28681442"/>
    <w:rsid w:val="289F7086"/>
    <w:rsid w:val="28C32028"/>
    <w:rsid w:val="28CC490F"/>
    <w:rsid w:val="28DE40AA"/>
    <w:rsid w:val="29345E77"/>
    <w:rsid w:val="294C65AD"/>
    <w:rsid w:val="29806583"/>
    <w:rsid w:val="298B3C4C"/>
    <w:rsid w:val="29F26D24"/>
    <w:rsid w:val="2A15033F"/>
    <w:rsid w:val="2A1662C1"/>
    <w:rsid w:val="2A1C7367"/>
    <w:rsid w:val="2A2815FA"/>
    <w:rsid w:val="2A623662"/>
    <w:rsid w:val="2A6D6092"/>
    <w:rsid w:val="2A7D76B4"/>
    <w:rsid w:val="2B0540E2"/>
    <w:rsid w:val="2B437463"/>
    <w:rsid w:val="2B5C1EA9"/>
    <w:rsid w:val="2B5D2C79"/>
    <w:rsid w:val="2B7807EE"/>
    <w:rsid w:val="2B7E702F"/>
    <w:rsid w:val="2BA50BF7"/>
    <w:rsid w:val="2BBF00EC"/>
    <w:rsid w:val="2BC37CFD"/>
    <w:rsid w:val="2BD5237F"/>
    <w:rsid w:val="2BE536CE"/>
    <w:rsid w:val="2BE758D9"/>
    <w:rsid w:val="2C09049E"/>
    <w:rsid w:val="2C0A653C"/>
    <w:rsid w:val="2C191F85"/>
    <w:rsid w:val="2C4E753F"/>
    <w:rsid w:val="2CD8175D"/>
    <w:rsid w:val="2CE82D6F"/>
    <w:rsid w:val="2D09687C"/>
    <w:rsid w:val="2D343236"/>
    <w:rsid w:val="2DC11207"/>
    <w:rsid w:val="2DD15014"/>
    <w:rsid w:val="2DF72DE4"/>
    <w:rsid w:val="2E0220AF"/>
    <w:rsid w:val="2E4B082A"/>
    <w:rsid w:val="2E5D4E86"/>
    <w:rsid w:val="2E5D790B"/>
    <w:rsid w:val="2E9A3C18"/>
    <w:rsid w:val="2EBB0FEE"/>
    <w:rsid w:val="2EC63002"/>
    <w:rsid w:val="2F0A6B38"/>
    <w:rsid w:val="2F5F62B2"/>
    <w:rsid w:val="2F946CCB"/>
    <w:rsid w:val="2FD25781"/>
    <w:rsid w:val="2FDC745C"/>
    <w:rsid w:val="2FFD7934"/>
    <w:rsid w:val="30733ACD"/>
    <w:rsid w:val="308C3862"/>
    <w:rsid w:val="309379D8"/>
    <w:rsid w:val="30A270F7"/>
    <w:rsid w:val="30DF1478"/>
    <w:rsid w:val="30E55C3A"/>
    <w:rsid w:val="30EC586F"/>
    <w:rsid w:val="314550B7"/>
    <w:rsid w:val="319C6071"/>
    <w:rsid w:val="31AC537E"/>
    <w:rsid w:val="31E3679B"/>
    <w:rsid w:val="31E732FD"/>
    <w:rsid w:val="3230283F"/>
    <w:rsid w:val="32517576"/>
    <w:rsid w:val="32BE5C2C"/>
    <w:rsid w:val="32FB6478"/>
    <w:rsid w:val="33263B3F"/>
    <w:rsid w:val="336963EB"/>
    <w:rsid w:val="33816EEB"/>
    <w:rsid w:val="338B0EA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0211A7"/>
    <w:rsid w:val="370E06AE"/>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AF7E610"/>
    <w:rsid w:val="3B2349B7"/>
    <w:rsid w:val="3B616CFF"/>
    <w:rsid w:val="3B6259F6"/>
    <w:rsid w:val="3B976654"/>
    <w:rsid w:val="3BC01EFC"/>
    <w:rsid w:val="3BCA786A"/>
    <w:rsid w:val="3BD31E2F"/>
    <w:rsid w:val="3BF15831"/>
    <w:rsid w:val="3C105946"/>
    <w:rsid w:val="3C471448"/>
    <w:rsid w:val="3C5F759A"/>
    <w:rsid w:val="3C6C21B7"/>
    <w:rsid w:val="3C6C525A"/>
    <w:rsid w:val="3CA70821"/>
    <w:rsid w:val="3CCE23CB"/>
    <w:rsid w:val="3CD17D17"/>
    <w:rsid w:val="3D107AC3"/>
    <w:rsid w:val="3D3C7F39"/>
    <w:rsid w:val="3D440F09"/>
    <w:rsid w:val="3D4504A0"/>
    <w:rsid w:val="3D8734BB"/>
    <w:rsid w:val="3D9A11D4"/>
    <w:rsid w:val="3DA16D89"/>
    <w:rsid w:val="3DA364BE"/>
    <w:rsid w:val="3DE041CB"/>
    <w:rsid w:val="3E0D48F6"/>
    <w:rsid w:val="3E1868B4"/>
    <w:rsid w:val="3E30329A"/>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B0563"/>
    <w:rsid w:val="3F2F0234"/>
    <w:rsid w:val="3F6363FE"/>
    <w:rsid w:val="3F756B8F"/>
    <w:rsid w:val="3F77BA1B"/>
    <w:rsid w:val="3F95482B"/>
    <w:rsid w:val="3FCB16B2"/>
    <w:rsid w:val="4019356B"/>
    <w:rsid w:val="40592157"/>
    <w:rsid w:val="406E1CAE"/>
    <w:rsid w:val="40A0133A"/>
    <w:rsid w:val="40C11C5F"/>
    <w:rsid w:val="40C31A53"/>
    <w:rsid w:val="40FF545D"/>
    <w:rsid w:val="410067C8"/>
    <w:rsid w:val="41477D6F"/>
    <w:rsid w:val="418F0D2A"/>
    <w:rsid w:val="4192572D"/>
    <w:rsid w:val="41AC203A"/>
    <w:rsid w:val="41D01505"/>
    <w:rsid w:val="42474939"/>
    <w:rsid w:val="424C3C57"/>
    <w:rsid w:val="42613FF3"/>
    <w:rsid w:val="42660D96"/>
    <w:rsid w:val="428667D2"/>
    <w:rsid w:val="42870675"/>
    <w:rsid w:val="42CD1CE0"/>
    <w:rsid w:val="42E1381E"/>
    <w:rsid w:val="42ED6459"/>
    <w:rsid w:val="42FE58DD"/>
    <w:rsid w:val="43174B3D"/>
    <w:rsid w:val="434B790E"/>
    <w:rsid w:val="4360274F"/>
    <w:rsid w:val="43977AB6"/>
    <w:rsid w:val="43A3342B"/>
    <w:rsid w:val="43C77C27"/>
    <w:rsid w:val="43CD6FFD"/>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2710B4"/>
    <w:rsid w:val="473B2093"/>
    <w:rsid w:val="477B778F"/>
    <w:rsid w:val="478203EC"/>
    <w:rsid w:val="47B025FA"/>
    <w:rsid w:val="4809698F"/>
    <w:rsid w:val="4811697D"/>
    <w:rsid w:val="4850203D"/>
    <w:rsid w:val="487A3E25"/>
    <w:rsid w:val="48877A3B"/>
    <w:rsid w:val="488B5503"/>
    <w:rsid w:val="48937E21"/>
    <w:rsid w:val="489A0361"/>
    <w:rsid w:val="48B94FF3"/>
    <w:rsid w:val="48E37AAB"/>
    <w:rsid w:val="48ED2F6B"/>
    <w:rsid w:val="48FD4B4C"/>
    <w:rsid w:val="490A68E0"/>
    <w:rsid w:val="490B5A3B"/>
    <w:rsid w:val="491055FE"/>
    <w:rsid w:val="495F5B3E"/>
    <w:rsid w:val="496F77D7"/>
    <w:rsid w:val="497654FD"/>
    <w:rsid w:val="49B64211"/>
    <w:rsid w:val="49E56AF9"/>
    <w:rsid w:val="49F6167F"/>
    <w:rsid w:val="4A064FA0"/>
    <w:rsid w:val="4A16615C"/>
    <w:rsid w:val="4A404886"/>
    <w:rsid w:val="4A4424D7"/>
    <w:rsid w:val="4AB82D0F"/>
    <w:rsid w:val="4AEB7664"/>
    <w:rsid w:val="4AFD7C19"/>
    <w:rsid w:val="4B0567D1"/>
    <w:rsid w:val="4B236AAE"/>
    <w:rsid w:val="4B363761"/>
    <w:rsid w:val="4B5D4D06"/>
    <w:rsid w:val="4B707271"/>
    <w:rsid w:val="4B9739F7"/>
    <w:rsid w:val="4BEE2503"/>
    <w:rsid w:val="4C245A30"/>
    <w:rsid w:val="4CB6685F"/>
    <w:rsid w:val="4CC367FE"/>
    <w:rsid w:val="4D077F3C"/>
    <w:rsid w:val="4D123355"/>
    <w:rsid w:val="4D2A3B31"/>
    <w:rsid w:val="4D2E05F7"/>
    <w:rsid w:val="4D312C52"/>
    <w:rsid w:val="4D905305"/>
    <w:rsid w:val="4D964A72"/>
    <w:rsid w:val="4D9C1254"/>
    <w:rsid w:val="4E793892"/>
    <w:rsid w:val="4E800872"/>
    <w:rsid w:val="4E9A4EC8"/>
    <w:rsid w:val="4EC569ED"/>
    <w:rsid w:val="4ED50EA1"/>
    <w:rsid w:val="4EEC050C"/>
    <w:rsid w:val="4F104EC3"/>
    <w:rsid w:val="4F47354A"/>
    <w:rsid w:val="4F5F720A"/>
    <w:rsid w:val="4F8D0797"/>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4454D"/>
    <w:rsid w:val="522E4CC3"/>
    <w:rsid w:val="523135B4"/>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4F20968"/>
    <w:rsid w:val="550764A4"/>
    <w:rsid w:val="550B2BF6"/>
    <w:rsid w:val="55214EB5"/>
    <w:rsid w:val="55364EFD"/>
    <w:rsid w:val="555D4828"/>
    <w:rsid w:val="557A4C8B"/>
    <w:rsid w:val="558070E9"/>
    <w:rsid w:val="558931E1"/>
    <w:rsid w:val="55923347"/>
    <w:rsid w:val="55925180"/>
    <w:rsid w:val="55983B1B"/>
    <w:rsid w:val="55A8376B"/>
    <w:rsid w:val="55DC29B6"/>
    <w:rsid w:val="55DD4241"/>
    <w:rsid w:val="56547F70"/>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DC71D6"/>
    <w:rsid w:val="5D0C4701"/>
    <w:rsid w:val="5D0F0395"/>
    <w:rsid w:val="5D221076"/>
    <w:rsid w:val="5D332C56"/>
    <w:rsid w:val="5D397964"/>
    <w:rsid w:val="5D5A391C"/>
    <w:rsid w:val="5D5F10C0"/>
    <w:rsid w:val="5D891B7B"/>
    <w:rsid w:val="5D893E85"/>
    <w:rsid w:val="5DAD38EE"/>
    <w:rsid w:val="5E006862"/>
    <w:rsid w:val="5E0207B9"/>
    <w:rsid w:val="5E1834A1"/>
    <w:rsid w:val="5E261785"/>
    <w:rsid w:val="5E4A7017"/>
    <w:rsid w:val="5E552BBA"/>
    <w:rsid w:val="5E606B74"/>
    <w:rsid w:val="5E611C10"/>
    <w:rsid w:val="5E7A0F3F"/>
    <w:rsid w:val="5EFC7377"/>
    <w:rsid w:val="5F06174D"/>
    <w:rsid w:val="5F3A3602"/>
    <w:rsid w:val="5F45733B"/>
    <w:rsid w:val="5F6277C6"/>
    <w:rsid w:val="5F6D0B1D"/>
    <w:rsid w:val="5F8D0B82"/>
    <w:rsid w:val="5FCC5339"/>
    <w:rsid w:val="5FE34A5B"/>
    <w:rsid w:val="5FE377F5"/>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6020C1"/>
    <w:rsid w:val="63711FED"/>
    <w:rsid w:val="63880DDC"/>
    <w:rsid w:val="638D750D"/>
    <w:rsid w:val="63AC6CC0"/>
    <w:rsid w:val="63EF0449"/>
    <w:rsid w:val="64055776"/>
    <w:rsid w:val="64240056"/>
    <w:rsid w:val="643A3D28"/>
    <w:rsid w:val="643E143A"/>
    <w:rsid w:val="64491666"/>
    <w:rsid w:val="648B6EEF"/>
    <w:rsid w:val="64C158BF"/>
    <w:rsid w:val="64CE2EAA"/>
    <w:rsid w:val="653C3090"/>
    <w:rsid w:val="65854376"/>
    <w:rsid w:val="658767BE"/>
    <w:rsid w:val="65892531"/>
    <w:rsid w:val="66125320"/>
    <w:rsid w:val="66195831"/>
    <w:rsid w:val="662E75B1"/>
    <w:rsid w:val="66342C2E"/>
    <w:rsid w:val="663E784C"/>
    <w:rsid w:val="668B6A45"/>
    <w:rsid w:val="66A84AFE"/>
    <w:rsid w:val="66AB4351"/>
    <w:rsid w:val="67011F07"/>
    <w:rsid w:val="672F3F24"/>
    <w:rsid w:val="673E055F"/>
    <w:rsid w:val="67551CE3"/>
    <w:rsid w:val="67A22552"/>
    <w:rsid w:val="67B22DCC"/>
    <w:rsid w:val="67BE71AA"/>
    <w:rsid w:val="67D90273"/>
    <w:rsid w:val="67DE5875"/>
    <w:rsid w:val="67E55852"/>
    <w:rsid w:val="67EB1AB4"/>
    <w:rsid w:val="67F352BE"/>
    <w:rsid w:val="67FA1285"/>
    <w:rsid w:val="68551F4F"/>
    <w:rsid w:val="687C10C9"/>
    <w:rsid w:val="68840C16"/>
    <w:rsid w:val="68872541"/>
    <w:rsid w:val="68876EFB"/>
    <w:rsid w:val="68884654"/>
    <w:rsid w:val="689F444F"/>
    <w:rsid w:val="68B96DBB"/>
    <w:rsid w:val="68BB130F"/>
    <w:rsid w:val="68CA2805"/>
    <w:rsid w:val="68E937A3"/>
    <w:rsid w:val="691664E5"/>
    <w:rsid w:val="693E15D3"/>
    <w:rsid w:val="69627681"/>
    <w:rsid w:val="6977531D"/>
    <w:rsid w:val="697E757D"/>
    <w:rsid w:val="69CC2BFF"/>
    <w:rsid w:val="69FD55B8"/>
    <w:rsid w:val="6A0B1C62"/>
    <w:rsid w:val="6A2406C8"/>
    <w:rsid w:val="6A2A3115"/>
    <w:rsid w:val="6ADE0BD1"/>
    <w:rsid w:val="6AE96859"/>
    <w:rsid w:val="6B147746"/>
    <w:rsid w:val="6B1B42E7"/>
    <w:rsid w:val="6B24787C"/>
    <w:rsid w:val="6B573233"/>
    <w:rsid w:val="6B5B6274"/>
    <w:rsid w:val="6B935D53"/>
    <w:rsid w:val="6BFB7BD7"/>
    <w:rsid w:val="6C196F71"/>
    <w:rsid w:val="6C226FCB"/>
    <w:rsid w:val="6C31226F"/>
    <w:rsid w:val="6C552F0B"/>
    <w:rsid w:val="6C692464"/>
    <w:rsid w:val="6C8C67B7"/>
    <w:rsid w:val="6C9D744C"/>
    <w:rsid w:val="6CF33C64"/>
    <w:rsid w:val="6D167928"/>
    <w:rsid w:val="6D26299B"/>
    <w:rsid w:val="6D4772EC"/>
    <w:rsid w:val="6D9078AF"/>
    <w:rsid w:val="6DAA3FEF"/>
    <w:rsid w:val="6DB33906"/>
    <w:rsid w:val="6DC0172B"/>
    <w:rsid w:val="6DCB690C"/>
    <w:rsid w:val="6DD41A5B"/>
    <w:rsid w:val="6DF43C2E"/>
    <w:rsid w:val="6DF51CA3"/>
    <w:rsid w:val="6E8335BD"/>
    <w:rsid w:val="6E8E12EF"/>
    <w:rsid w:val="6E972936"/>
    <w:rsid w:val="6ED446C5"/>
    <w:rsid w:val="6F2A7D94"/>
    <w:rsid w:val="6F791A97"/>
    <w:rsid w:val="6F8331F1"/>
    <w:rsid w:val="6FAE1A09"/>
    <w:rsid w:val="6FD75BF8"/>
    <w:rsid w:val="6FDC710D"/>
    <w:rsid w:val="707723D0"/>
    <w:rsid w:val="70F5661B"/>
    <w:rsid w:val="71360107"/>
    <w:rsid w:val="713B688E"/>
    <w:rsid w:val="71D43752"/>
    <w:rsid w:val="71F1796A"/>
    <w:rsid w:val="72090159"/>
    <w:rsid w:val="72154626"/>
    <w:rsid w:val="72262B5D"/>
    <w:rsid w:val="72283FF7"/>
    <w:rsid w:val="722E7212"/>
    <w:rsid w:val="723A0474"/>
    <w:rsid w:val="72485A07"/>
    <w:rsid w:val="725923E4"/>
    <w:rsid w:val="72864BF7"/>
    <w:rsid w:val="729023FC"/>
    <w:rsid w:val="738A7447"/>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163D24"/>
    <w:rsid w:val="77340A39"/>
    <w:rsid w:val="77351FD0"/>
    <w:rsid w:val="773E16DD"/>
    <w:rsid w:val="77472422"/>
    <w:rsid w:val="777F31F2"/>
    <w:rsid w:val="77D1700D"/>
    <w:rsid w:val="77EC04CC"/>
    <w:rsid w:val="787259C9"/>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8573D"/>
    <w:rsid w:val="79FD443C"/>
    <w:rsid w:val="7A1D1975"/>
    <w:rsid w:val="7A3E5150"/>
    <w:rsid w:val="7A434CC1"/>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37756C"/>
    <w:rsid w:val="7C590818"/>
    <w:rsid w:val="7C715DD6"/>
    <w:rsid w:val="7C7C10F6"/>
    <w:rsid w:val="7C853BEA"/>
    <w:rsid w:val="7C881368"/>
    <w:rsid w:val="7CE27788"/>
    <w:rsid w:val="7D0C32F1"/>
    <w:rsid w:val="7D0F408D"/>
    <w:rsid w:val="7D491C6C"/>
    <w:rsid w:val="7D5429C0"/>
    <w:rsid w:val="7D5A1FE3"/>
    <w:rsid w:val="7D6E6D43"/>
    <w:rsid w:val="7D7D34D3"/>
    <w:rsid w:val="7DB57A34"/>
    <w:rsid w:val="7DE60973"/>
    <w:rsid w:val="7DEF0916"/>
    <w:rsid w:val="7E1D7E39"/>
    <w:rsid w:val="7E1E5218"/>
    <w:rsid w:val="7E747B3F"/>
    <w:rsid w:val="7E9A4E1F"/>
    <w:rsid w:val="7EA7723A"/>
    <w:rsid w:val="7EF56FBB"/>
    <w:rsid w:val="7F0768EB"/>
    <w:rsid w:val="7F143BEC"/>
    <w:rsid w:val="7F224AC1"/>
    <w:rsid w:val="7F715AF2"/>
    <w:rsid w:val="7F886E69"/>
    <w:rsid w:val="7FBF4D88"/>
    <w:rsid w:val="BB7FA927"/>
    <w:rsid w:val="C543CA59"/>
    <w:rsid w:val="EDDF30BC"/>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8"/>
    <w:autoRedefine/>
    <w:qFormat/>
    <w:uiPriority w:val="0"/>
    <w:pPr>
      <w:spacing w:line="480" w:lineRule="exact"/>
      <w:ind w:firstLine="480" w:firstLineChars="200"/>
    </w:pPr>
    <w:rPr>
      <w:rFonts w:ascii="宋体" w:hAnsi="宋体"/>
      <w:sz w:val="24"/>
    </w:rPr>
  </w:style>
  <w:style w:type="paragraph" w:styleId="3">
    <w:name w:val="Body Text First Indent 2"/>
    <w:basedOn w:val="2"/>
    <w:link w:val="124"/>
    <w:qFormat/>
    <w:uiPriority w:val="0"/>
    <w:pPr>
      <w:adjustRightInd/>
      <w:spacing w:after="120" w:line="240" w:lineRule="auto"/>
      <w:ind w:left="420" w:leftChars="200" w:firstLine="210"/>
    </w:pPr>
    <w:rPr>
      <w:sz w:val="21"/>
    </w:rPr>
  </w:style>
  <w:style w:type="paragraph" w:styleId="13">
    <w:name w:val="toc 7"/>
    <w:basedOn w:val="1"/>
    <w:next w:val="1"/>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2"/>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5"/>
    <w:autoRedefine/>
    <w:qFormat/>
    <w:uiPriority w:val="0"/>
    <w:pPr>
      <w:shd w:val="clear" w:color="auto" w:fill="000080"/>
    </w:pPr>
  </w:style>
  <w:style w:type="paragraph" w:styleId="21">
    <w:name w:val="annotation text"/>
    <w:basedOn w:val="1"/>
    <w:link w:val="347"/>
    <w:qFormat/>
    <w:uiPriority w:val="99"/>
    <w:pPr>
      <w:jc w:val="left"/>
    </w:pPr>
  </w:style>
  <w:style w:type="paragraph" w:styleId="22">
    <w:name w:val="Salutation"/>
    <w:basedOn w:val="1"/>
    <w:next w:val="1"/>
    <w:link w:val="301"/>
    <w:qFormat/>
    <w:uiPriority w:val="0"/>
    <w:rPr>
      <w:rFonts w:ascii="仿宋_GB2312" w:eastAsia="仿宋_GB2312"/>
      <w:sz w:val="28"/>
      <w:szCs w:val="20"/>
    </w:rPr>
  </w:style>
  <w:style w:type="paragraph" w:styleId="23">
    <w:name w:val="Body Text 3"/>
    <w:basedOn w:val="1"/>
    <w:link w:val="333"/>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1"/>
    <w:link w:val="433"/>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4"/>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4"/>
    <w:autoRedefine/>
    <w:qFormat/>
    <w:uiPriority w:val="0"/>
    <w:rPr>
      <w:lang w:val="zh-CN"/>
    </w:rPr>
  </w:style>
  <w:style w:type="paragraph" w:styleId="39">
    <w:name w:val="Balloon Text"/>
    <w:basedOn w:val="1"/>
    <w:link w:val="191"/>
    <w:qFormat/>
    <w:uiPriority w:val="0"/>
    <w:rPr>
      <w:sz w:val="18"/>
      <w:szCs w:val="18"/>
    </w:rPr>
  </w:style>
  <w:style w:type="paragraph" w:styleId="40">
    <w:name w:val="footer"/>
    <w:basedOn w:val="1"/>
    <w:link w:val="386"/>
    <w:autoRedefine/>
    <w:qFormat/>
    <w:uiPriority w:val="99"/>
    <w:pPr>
      <w:tabs>
        <w:tab w:val="center" w:pos="4153"/>
        <w:tab w:val="right" w:pos="8306"/>
      </w:tabs>
      <w:snapToGrid w:val="0"/>
      <w:jc w:val="left"/>
    </w:pPr>
    <w:rPr>
      <w:sz w:val="18"/>
      <w:szCs w:val="18"/>
    </w:rPr>
  </w:style>
  <w:style w:type="paragraph" w:styleId="41">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autoRedefine/>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9"/>
    <w:qFormat/>
    <w:uiPriority w:val="0"/>
    <w:rPr>
      <w:b/>
      <w:bCs/>
    </w:rPr>
  </w:style>
  <w:style w:type="paragraph" w:styleId="61">
    <w:name w:val="Body Text First Indent"/>
    <w:basedOn w:val="25"/>
    <w:link w:val="324"/>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81">
    <w:name w:val="PlainText"/>
    <w:basedOn w:val="1"/>
    <w:autoRedefine/>
    <w:qFormat/>
    <w:uiPriority w:val="0"/>
    <w:pPr>
      <w:widowControl/>
      <w:jc w:val="left"/>
      <w:textAlignment w:val="baseline"/>
    </w:pPr>
    <w:rPr>
      <w:rFonts w:ascii="宋体" w:hAnsi="Courier New"/>
      <w:kern w:val="0"/>
      <w:szCs w:val="20"/>
    </w:rPr>
  </w:style>
  <w:style w:type="paragraph" w:customStyle="1" w:styleId="82">
    <w:name w:val="Default"/>
    <w:next w:val="83"/>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正文文本首行缩进 21"/>
    <w:basedOn w:val="2"/>
    <w:qFormat/>
    <w:uiPriority w:val="99"/>
    <w:pPr>
      <w:spacing w:line="200" w:lineRule="atLeast"/>
      <w:ind w:firstLine="420"/>
    </w:pPr>
    <w:rPr>
      <w:rFonts w:hAnsi="Courier New"/>
      <w:spacing w:val="-4"/>
      <w:sz w:val="18"/>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Char1"/>
    <w:link w:val="60"/>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3"/>
    <w:autoRedefine/>
    <w:qFormat/>
    <w:uiPriority w:val="0"/>
    <w:rPr>
      <w:rFonts w:ascii="宋体" w:hAnsi="宋体"/>
      <w:kern w:val="2"/>
      <w:sz w:val="21"/>
      <w:szCs w:val="24"/>
    </w:rPr>
  </w:style>
  <w:style w:type="character" w:customStyle="1" w:styleId="125">
    <w:name w:val="font11"/>
    <w:basedOn w:val="69"/>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Char"/>
    <w:link w:val="47"/>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9"/>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5"/>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6"/>
    <w:autoRedefine/>
    <w:qFormat/>
    <w:uiPriority w:val="0"/>
    <w:rPr>
      <w:rFonts w:ascii="宋体"/>
      <w:kern w:val="2"/>
      <w:sz w:val="24"/>
      <w:szCs w:val="21"/>
      <w:lang w:val="zh-CN"/>
    </w:rPr>
  </w:style>
  <w:style w:type="character" w:customStyle="1" w:styleId="185">
    <w:name w:val="标题 9 Char"/>
    <w:link w:val="12"/>
    <w:autoRedefine/>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39"/>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7"/>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20"/>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basedOn w:val="69"/>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69"/>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Char"/>
    <w:link w:val="30"/>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7"/>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8"/>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82"/>
    <w:autoRedefine/>
    <w:qFormat/>
    <w:uiPriority w:val="0"/>
    <w:rPr>
      <w:rFonts w:ascii="仿宋_GB2312" w:eastAsia="仿宋_GB2312" w:cs="仿宋_GB2312"/>
      <w:color w:val="000000"/>
      <w:sz w:val="24"/>
      <w:szCs w:val="24"/>
      <w:lang w:val="en-US" w:eastAsia="zh-CN" w:bidi="ar-SA"/>
    </w:rPr>
  </w:style>
  <w:style w:type="paragraph" w:customStyle="1" w:styleId="238">
    <w:name w:val="TOC 71"/>
    <w:next w:val="1"/>
    <w:autoRedefine/>
    <w:qFormat/>
    <w:uiPriority w:val="0"/>
    <w:pPr>
      <w:wordWrap w:val="0"/>
      <w:ind w:left="2550"/>
      <w:jc w:val="both"/>
    </w:pPr>
    <w:rPr>
      <w:rFonts w:ascii="Calibri" w:hAnsi="Calibri" w:eastAsia="宋体" w:cs="Times New Roman"/>
      <w:sz w:val="21"/>
      <w:szCs w:val="22"/>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
    <w:autoRedefine/>
    <w:qFormat/>
    <w:uiPriority w:val="0"/>
    <w:rPr>
      <w:rFonts w:ascii="宋体" w:hAnsi="宋体"/>
      <w:kern w:val="2"/>
      <w:sz w:val="24"/>
      <w:szCs w:val="24"/>
    </w:rPr>
  </w:style>
  <w:style w:type="character" w:customStyle="1" w:styleId="269">
    <w:name w:val="font01"/>
    <w:basedOn w:val="69"/>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4"/>
    <w:autoRedefine/>
    <w:qFormat/>
    <w:uiPriority w:val="9"/>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8"/>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2"/>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7"/>
    <w:autoRedefine/>
    <w:qFormat/>
    <w:uiPriority w:val="0"/>
    <w:rPr>
      <w:rFonts w:ascii="黑体" w:hAnsi="Courier New" w:eastAsia="黑体"/>
    </w:rPr>
  </w:style>
  <w:style w:type="character" w:customStyle="1" w:styleId="305">
    <w:name w:val="正文文本 2 Char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7"/>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10"/>
    <w:autoRedefine/>
    <w:qFormat/>
    <w:uiPriority w:val="0"/>
    <w:rPr>
      <w:b/>
      <w:bCs/>
      <w:kern w:val="2"/>
      <w:sz w:val="24"/>
      <w:szCs w:val="24"/>
    </w:rPr>
  </w:style>
  <w:style w:type="character" w:customStyle="1" w:styleId="311">
    <w:name w:val="正文文本缩进 2 Char"/>
    <w:link w:val="37"/>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0"/>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basedOn w:val="69"/>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61"/>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7"/>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3"/>
    <w:autoRedefine/>
    <w:qFormat/>
    <w:uiPriority w:val="0"/>
    <w:rPr>
      <w:kern w:val="2"/>
      <w:sz w:val="21"/>
    </w:rPr>
  </w:style>
  <w:style w:type="character" w:customStyle="1" w:styleId="334">
    <w:name w:val="font31"/>
    <w:basedOn w:val="69"/>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21"/>
    <w:autoRedefine/>
    <w:qFormat/>
    <w:uiPriority w:val="99"/>
    <w:rPr>
      <w:kern w:val="2"/>
      <w:sz w:val="21"/>
      <w:szCs w:val="24"/>
    </w:rPr>
  </w:style>
  <w:style w:type="character" w:customStyle="1" w:styleId="348">
    <w:name w:val="签名 Char"/>
    <w:link w:val="42"/>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1"/>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basedOn w:val="69"/>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0"/>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1"/>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156"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7"/>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7"/>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5"/>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6"/>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8"/>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6"/>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2"/>
    <w:next w:val="82"/>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2"/>
    <w:next w:val="82"/>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4"/>
    <w:qFormat/>
    <w:uiPriority w:val="0"/>
    <w:pPr>
      <w:tabs>
        <w:tab w:val="left" w:pos="840"/>
      </w:tabs>
      <w:adjustRightInd/>
      <w:ind w:left="840" w:hanging="420"/>
    </w:pPr>
  </w:style>
  <w:style w:type="paragraph" w:customStyle="1" w:styleId="62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6"/>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0"/>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qFormat/>
    <w:uiPriority w:val="0"/>
    <w:pPr>
      <w:tabs>
        <w:tab w:val="left" w:pos="1080"/>
      </w:tabs>
      <w:ind w:left="1080" w:hanging="1080"/>
    </w:pPr>
  </w:style>
  <w:style w:type="paragraph" w:customStyle="1" w:styleId="899">
    <w:name w:val="数字标题1"/>
    <w:basedOn w:val="4"/>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8"/>
    <w:qFormat/>
    <w:uiPriority w:val="0"/>
    <w:rPr>
      <w:kern w:val="2"/>
      <w:sz w:val="21"/>
      <w:szCs w:val="24"/>
      <w:lang w:val="zh-CN"/>
    </w:rPr>
  </w:style>
  <w:style w:type="character" w:customStyle="1" w:styleId="935">
    <w:name w:val="无间隔 Char"/>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1"/>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不明显强调1"/>
    <w:qFormat/>
    <w:uiPriority w:val="19"/>
    <w:rPr>
      <w:i/>
      <w:iCs/>
    </w:rPr>
  </w:style>
  <w:style w:type="paragraph" w:customStyle="1" w:styleId="968">
    <w:name w:val="列出段落"/>
    <w:basedOn w:val="1"/>
    <w:qFormat/>
    <w:uiPriority w:val="99"/>
    <w:pPr>
      <w:spacing w:line="360" w:lineRule="auto"/>
      <w:ind w:firstLine="200" w:firstLineChars="200"/>
    </w:pPr>
    <w:rPr>
      <w:rFonts w:eastAsia="楷体_GB2312" w:cs="Lucida Sans"/>
      <w:sz w:val="24"/>
    </w:rPr>
  </w:style>
  <w:style w:type="paragraph" w:customStyle="1" w:styleId="969">
    <w:name w:val="Heading5"/>
    <w:basedOn w:val="1"/>
    <w:next w:val="1"/>
    <w:qFormat/>
    <w:uiPriority w:val="0"/>
    <w:pPr>
      <w:keepNext/>
      <w:keepLines/>
      <w:adjustRightInd/>
      <w:spacing w:after="120" w:line="360" w:lineRule="auto"/>
      <w:textAlignment w:val="baseline"/>
    </w:pPr>
    <w:rPr>
      <w:rFonts w:eastAsia="微软雅黑"/>
      <w:b/>
      <w:bCs/>
      <w:sz w:val="24"/>
    </w:rPr>
  </w:style>
  <w:style w:type="paragraph" w:customStyle="1" w:styleId="970">
    <w:name w:val="式样-标题1"/>
    <w:basedOn w:val="4"/>
    <w:next w:val="971"/>
    <w:qFormat/>
    <w:uiPriority w:val="0"/>
    <w:pPr>
      <w:numPr>
        <w:ilvl w:val="0"/>
        <w:numId w:val="1"/>
      </w:numPr>
      <w:adjustRightInd w:val="0"/>
      <w:spacing w:before="50" w:beforeLines="50" w:after="50" w:afterLines="50" w:line="360" w:lineRule="auto"/>
    </w:pPr>
    <w:rPr>
      <w:rFonts w:ascii="黑体" w:hAnsi="黑体" w:eastAsia="黑体" w:cs="Times New Roman"/>
      <w:b w:val="0"/>
      <w:sz w:val="32"/>
      <w:szCs w:val="32"/>
    </w:rPr>
  </w:style>
  <w:style w:type="paragraph" w:customStyle="1" w:styleId="971">
    <w:name w:val="式样-标题2"/>
    <w:basedOn w:val="5"/>
    <w:next w:val="972"/>
    <w:qFormat/>
    <w:uiPriority w:val="0"/>
    <w:pPr>
      <w:numPr>
        <w:ilvl w:val="1"/>
        <w:numId w:val="1"/>
      </w:numPr>
    </w:pPr>
    <w:rPr>
      <w:rFonts w:ascii="楷体_GB2312"/>
      <w:sz w:val="28"/>
    </w:rPr>
  </w:style>
  <w:style w:type="paragraph" w:customStyle="1" w:styleId="972">
    <w:name w:val="式样--标题3"/>
    <w:basedOn w:val="6"/>
    <w:next w:val="973"/>
    <w:qFormat/>
    <w:uiPriority w:val="0"/>
    <w:pPr>
      <w:numPr>
        <w:ilvl w:val="2"/>
        <w:numId w:val="1"/>
      </w:numPr>
      <w:adjustRightInd w:val="0"/>
      <w:spacing w:before="0" w:after="0" w:line="540" w:lineRule="exact"/>
      <w:ind w:firstLine="643" w:firstLineChars="200"/>
    </w:pPr>
    <w:rPr>
      <w:rFonts w:ascii="仿宋_GB2312" w:hAnsi="Times New Roman" w:eastAsia="仿宋_GB2312" w:cs="Times New Roman"/>
      <w:sz w:val="28"/>
    </w:rPr>
  </w:style>
  <w:style w:type="paragraph" w:customStyle="1" w:styleId="973">
    <w:name w:val="式样--标题4"/>
    <w:basedOn w:val="7"/>
    <w:next w:val="974"/>
    <w:qFormat/>
    <w:uiPriority w:val="0"/>
    <w:pPr>
      <w:numPr>
        <w:ilvl w:val="3"/>
        <w:numId w:val="1"/>
      </w:numPr>
      <w:adjustRightInd w:val="0"/>
      <w:spacing w:before="0" w:after="0" w:line="540" w:lineRule="exact"/>
      <w:ind w:firstLine="640" w:firstLineChars="200"/>
    </w:pPr>
    <w:rPr>
      <w:rFonts w:ascii="仿宋_GB2312" w:hAnsi="Arial" w:eastAsia="仿宋_GB2312" w:cs="Times New Roman"/>
      <w:b w:val="0"/>
      <w:szCs w:val="32"/>
      <w:lang w:val="zh-CN"/>
    </w:rPr>
  </w:style>
  <w:style w:type="paragraph" w:customStyle="1" w:styleId="974">
    <w:name w:val="式样--正文"/>
    <w:basedOn w:val="1"/>
    <w:qFormat/>
    <w:uiPriority w:val="0"/>
    <w:pPr>
      <w:adjustRightInd w:val="0"/>
      <w:spacing w:line="360" w:lineRule="auto"/>
      <w:ind w:firstLine="200" w:firstLineChars="200"/>
    </w:pPr>
    <w:rPr>
      <w:rFonts w:ascii="仿宋_GB2312" w:hAnsi="Calibri" w:eastAsia="仿宋_GB2312" w:cs="Times New Roman"/>
      <w:sz w:val="28"/>
    </w:rPr>
  </w:style>
  <w:style w:type="character" w:customStyle="1" w:styleId="975">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80</Pages>
  <Words>38303</Words>
  <Characters>40553</Characters>
  <Lines>281</Lines>
  <Paragraphs>79</Paragraphs>
  <TotalTime>23</TotalTime>
  <ScaleCrop>false</ScaleCrop>
  <LinksUpToDate>false</LinksUpToDate>
  <CharactersWithSpaces>45867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2021-08-03T00:22:00Z</dcterms:created>
  <dc:creator>玥</dc:creator>
  <cp:lastModifiedBy>招标代理-省房地产</cp:lastModifiedBy>
  <cp:lastPrinted>2024-04-12T20:39:00Z</cp:lastPrinted>
  <dcterms:modified xsi:type="dcterms:W3CDTF">2024-09-20T05:50:50Z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1C7B161D113E4D6DA0D6868C7F4B32CF_13</vt:lpwstr>
  </property>
</Properties>
</file>