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06C4B">
      <w:pPr>
        <w:spacing w:line="360" w:lineRule="auto"/>
        <w:ind w:firstLine="711"/>
        <w:jc w:val="center"/>
        <w:rPr>
          <w:rFonts w:hint="eastAsia" w:ascii="宋体" w:hAnsi="宋体" w:eastAsia="宋体" w:cs="宋体"/>
          <w:b/>
          <w:color w:val="auto"/>
          <w:sz w:val="24"/>
        </w:rPr>
      </w:pPr>
    </w:p>
    <w:p w14:paraId="26B293B8">
      <w:pPr>
        <w:spacing w:line="360" w:lineRule="auto"/>
        <w:ind w:firstLine="711"/>
        <w:jc w:val="center"/>
        <w:rPr>
          <w:rFonts w:hint="eastAsia" w:ascii="宋体" w:hAnsi="宋体" w:eastAsia="宋体" w:cs="宋体"/>
          <w:b/>
          <w:color w:val="auto"/>
          <w:sz w:val="24"/>
        </w:rPr>
      </w:pPr>
    </w:p>
    <w:p w14:paraId="431FA6CD">
      <w:pPr>
        <w:adjustRightInd/>
        <w:spacing w:line="360" w:lineRule="auto"/>
        <w:ind w:firstLine="1303"/>
        <w:rPr>
          <w:rFonts w:hint="eastAsia" w:ascii="宋体" w:hAnsi="宋体" w:eastAsia="宋体" w:cs="宋体"/>
          <w:b/>
          <w:color w:val="auto"/>
          <w:sz w:val="44"/>
          <w:szCs w:val="44"/>
        </w:rPr>
      </w:pPr>
    </w:p>
    <w:p w14:paraId="21AA818A">
      <w:pPr>
        <w:adjustRightInd/>
        <w:snapToGrid w:val="0"/>
        <w:spacing w:line="360" w:lineRule="auto"/>
        <w:jc w:val="center"/>
        <w:rPr>
          <w:rFonts w:hint="eastAsia" w:ascii="宋体" w:hAnsi="宋体" w:eastAsia="宋体" w:cs="宋体"/>
          <w:b w:val="0"/>
          <w:color w:val="auto"/>
          <w:sz w:val="72"/>
          <w:szCs w:val="72"/>
          <w:lang w:eastAsia="zh-CN"/>
        </w:rPr>
      </w:pPr>
      <w:r>
        <w:rPr>
          <w:rFonts w:hint="eastAsia" w:ascii="宋体" w:hAnsi="宋体" w:eastAsia="宋体" w:cs="宋体"/>
          <w:b w:val="0"/>
          <w:color w:val="auto"/>
          <w:sz w:val="72"/>
          <w:szCs w:val="72"/>
          <w:lang w:eastAsia="zh-CN"/>
        </w:rPr>
        <w:t>杭州市滨江区2024年残疾人家庭无障碍改造项目</w:t>
      </w:r>
    </w:p>
    <w:p w14:paraId="7223FEF8">
      <w:pPr>
        <w:adjustRightInd/>
        <w:spacing w:line="360" w:lineRule="auto"/>
        <w:ind w:firstLine="2033"/>
        <w:rPr>
          <w:rFonts w:hint="eastAsia" w:ascii="宋体" w:hAnsi="宋体" w:eastAsia="宋体" w:cs="宋体"/>
          <w:b/>
          <w:color w:val="auto"/>
          <w:sz w:val="72"/>
          <w:szCs w:val="72"/>
        </w:rPr>
      </w:pPr>
      <w:r>
        <w:rPr>
          <w:rFonts w:hint="eastAsia" w:ascii="宋体" w:hAnsi="宋体" w:eastAsia="宋体" w:cs="宋体"/>
          <w:b/>
          <w:bCs/>
          <w:color w:val="auto"/>
          <w:w w:val="95"/>
          <w:sz w:val="72"/>
          <w:szCs w:val="72"/>
          <w:lang w:val="zh-CN"/>
        </w:rPr>
        <w:t>竞争性磋商</w:t>
      </w:r>
      <w:r>
        <w:rPr>
          <w:rFonts w:hint="eastAsia" w:ascii="宋体" w:hAnsi="宋体" w:eastAsia="宋体" w:cs="宋体"/>
          <w:b/>
          <w:color w:val="auto"/>
          <w:sz w:val="72"/>
          <w:szCs w:val="72"/>
        </w:rPr>
        <w:t>文件</w:t>
      </w:r>
    </w:p>
    <w:p w14:paraId="6D02DF3A">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（电子交易）</w:t>
      </w:r>
    </w:p>
    <w:p w14:paraId="47471F8C">
      <w:pPr>
        <w:snapToGrid w:val="0"/>
        <w:spacing w:line="360" w:lineRule="auto"/>
        <w:ind w:firstLine="885"/>
        <w:jc w:val="center"/>
        <w:rPr>
          <w:rFonts w:hint="eastAsia" w:ascii="宋体" w:hAnsi="宋体" w:eastAsia="宋体" w:cs="宋体"/>
          <w:color w:val="auto"/>
          <w:sz w:val="30"/>
          <w:szCs w:val="30"/>
        </w:rPr>
      </w:pPr>
    </w:p>
    <w:p w14:paraId="214655DB">
      <w:pPr>
        <w:snapToGrid w:val="0"/>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项目编号:ZFZX2024-CG097</w:t>
      </w:r>
    </w:p>
    <w:p w14:paraId="5C7F5A39">
      <w:pPr>
        <w:adjustRightInd/>
        <w:spacing w:line="360" w:lineRule="auto"/>
        <w:ind w:firstLine="826"/>
        <w:rPr>
          <w:rFonts w:hint="eastAsia" w:ascii="宋体" w:hAnsi="宋体" w:eastAsia="宋体" w:cs="宋体"/>
          <w:color w:val="auto"/>
          <w:sz w:val="28"/>
          <w:szCs w:val="20"/>
        </w:rPr>
      </w:pPr>
    </w:p>
    <w:p w14:paraId="76EA7A00">
      <w:pPr>
        <w:spacing w:line="360" w:lineRule="auto"/>
        <w:ind w:firstLine="708"/>
        <w:jc w:val="center"/>
        <w:rPr>
          <w:rFonts w:hint="eastAsia" w:ascii="宋体" w:hAnsi="宋体" w:eastAsia="宋体" w:cs="宋体"/>
          <w:color w:val="auto"/>
          <w:sz w:val="24"/>
        </w:rPr>
      </w:pPr>
    </w:p>
    <w:p w14:paraId="68CF208B">
      <w:pPr>
        <w:spacing w:line="360" w:lineRule="auto"/>
        <w:ind w:firstLine="708"/>
        <w:jc w:val="center"/>
        <w:rPr>
          <w:rFonts w:hint="eastAsia" w:ascii="宋体" w:hAnsi="宋体" w:eastAsia="宋体" w:cs="宋体"/>
          <w:color w:val="auto"/>
          <w:sz w:val="24"/>
        </w:rPr>
      </w:pPr>
    </w:p>
    <w:p w14:paraId="39DD336F">
      <w:pPr>
        <w:pStyle w:val="22"/>
        <w:widowControl w:val="0"/>
        <w:spacing w:before="0" w:beforeAutospacing="0" w:after="0" w:afterAutospacing="0" w:line="360" w:lineRule="auto"/>
        <w:ind w:firstLine="708"/>
        <w:textAlignment w:val="auto"/>
        <w:rPr>
          <w:rFonts w:hint="eastAsia" w:ascii="宋体" w:hAnsi="宋体" w:eastAsia="宋体" w:cs="宋体"/>
          <w:color w:val="auto"/>
          <w:kern w:val="2"/>
        </w:rPr>
      </w:pPr>
    </w:p>
    <w:p w14:paraId="59FC6D4B">
      <w:pPr>
        <w:pStyle w:val="22"/>
        <w:widowControl w:val="0"/>
        <w:spacing w:before="0" w:beforeAutospacing="0" w:after="0" w:afterAutospacing="0" w:line="360" w:lineRule="auto"/>
        <w:ind w:firstLine="708"/>
        <w:textAlignment w:val="auto"/>
        <w:rPr>
          <w:rFonts w:hint="eastAsia" w:ascii="宋体" w:hAnsi="宋体" w:eastAsia="宋体" w:cs="宋体"/>
          <w:color w:val="auto"/>
          <w:kern w:val="2"/>
        </w:rPr>
      </w:pPr>
    </w:p>
    <w:p w14:paraId="5039177C">
      <w:pPr>
        <w:spacing w:line="360" w:lineRule="auto"/>
        <w:ind w:firstLine="708"/>
        <w:rPr>
          <w:rFonts w:hint="eastAsia" w:ascii="宋体" w:hAnsi="宋体" w:eastAsia="宋体" w:cs="宋体"/>
          <w:b/>
          <w:color w:val="auto"/>
          <w:sz w:val="24"/>
        </w:rPr>
      </w:pPr>
      <w:r>
        <w:rPr>
          <w:rFonts w:hint="eastAsia" w:ascii="宋体" w:hAnsi="宋体" w:eastAsia="宋体" w:cs="宋体"/>
          <w:color w:val="auto"/>
          <w:sz w:val="24"/>
        </w:rPr>
        <w:t xml:space="preserve">                                      </w:t>
      </w:r>
    </w:p>
    <w:p w14:paraId="58D34425">
      <w:pPr>
        <w:snapToGrid w:val="0"/>
        <w:spacing w:line="360" w:lineRule="auto"/>
        <w:ind w:firstLine="944"/>
        <w:jc w:val="center"/>
        <w:rPr>
          <w:rFonts w:hint="eastAsia" w:ascii="宋体" w:hAnsi="宋体" w:eastAsia="宋体" w:cs="宋体"/>
          <w:color w:val="auto"/>
          <w:sz w:val="32"/>
          <w:szCs w:val="32"/>
        </w:rPr>
      </w:pPr>
    </w:p>
    <w:p w14:paraId="0E3ABD7B">
      <w:pPr>
        <w:snapToGrid w:val="0"/>
        <w:spacing w:line="360" w:lineRule="auto"/>
        <w:ind w:firstLine="944"/>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杭州市滨江区残疾人联合会</w:t>
      </w:r>
    </w:p>
    <w:p w14:paraId="23033E3D">
      <w:pPr>
        <w:snapToGrid w:val="0"/>
        <w:spacing w:line="360" w:lineRule="auto"/>
        <w:ind w:firstLine="944"/>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浙江省房地产管理咨询有限公司</w:t>
      </w:r>
    </w:p>
    <w:p w14:paraId="601E237C">
      <w:pPr>
        <w:snapToGrid w:val="0"/>
        <w:spacing w:line="360" w:lineRule="auto"/>
        <w:ind w:firstLine="944"/>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二〇二四年</w:t>
      </w:r>
      <w:r>
        <w:rPr>
          <w:rFonts w:hint="eastAsia" w:ascii="宋体" w:hAnsi="宋体" w:cs="宋体"/>
          <w:bCs/>
          <w:color w:val="auto"/>
          <w:sz w:val="32"/>
          <w:szCs w:val="32"/>
          <w:lang w:val="en-US" w:eastAsia="zh-CN"/>
        </w:rPr>
        <w:t>十一</w:t>
      </w:r>
      <w:r>
        <w:rPr>
          <w:rFonts w:hint="eastAsia" w:ascii="宋体" w:hAnsi="宋体" w:eastAsia="宋体" w:cs="宋体"/>
          <w:bCs/>
          <w:color w:val="auto"/>
          <w:sz w:val="32"/>
          <w:szCs w:val="32"/>
        </w:rPr>
        <w:t>月</w:t>
      </w:r>
    </w:p>
    <w:p w14:paraId="09F431A4">
      <w:pPr>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14:paraId="2892CAE4">
      <w:pPr>
        <w:spacing w:line="360" w:lineRule="auto"/>
        <w:ind w:firstLine="1422"/>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7D26E63">
      <w:pPr>
        <w:spacing w:line="360" w:lineRule="auto"/>
        <w:ind w:firstLine="944"/>
        <w:rPr>
          <w:rFonts w:hint="eastAsia" w:ascii="宋体" w:hAnsi="宋体" w:eastAsia="宋体" w:cs="宋体"/>
          <w:color w:val="auto"/>
          <w:sz w:val="32"/>
          <w:szCs w:val="32"/>
        </w:rPr>
      </w:pPr>
    </w:p>
    <w:p w14:paraId="45A6D0A0">
      <w:pPr>
        <w:spacing w:line="360" w:lineRule="auto"/>
        <w:ind w:firstLine="944"/>
        <w:rPr>
          <w:rFonts w:hint="eastAsia" w:ascii="宋体" w:hAnsi="宋体" w:eastAsia="宋体" w:cs="宋体"/>
          <w:color w:val="auto"/>
          <w:sz w:val="32"/>
          <w:szCs w:val="32"/>
        </w:rPr>
      </w:pPr>
    </w:p>
    <w:p w14:paraId="3F92E095">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邀请供应商</w:t>
      </w:r>
    </w:p>
    <w:p w14:paraId="217F75BD">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竞争性磋商流程</w:t>
      </w:r>
    </w:p>
    <w:p w14:paraId="191455E6">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供应商须知</w:t>
      </w:r>
    </w:p>
    <w:p w14:paraId="1C1AD5E6">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采购需求</w:t>
      </w:r>
    </w:p>
    <w:p w14:paraId="1AB13A0C">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评审方法及评审标准</w:t>
      </w:r>
    </w:p>
    <w:p w14:paraId="1D0C4DCD">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拟签订的合同文本</w:t>
      </w:r>
    </w:p>
    <w:p w14:paraId="10B3C745">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第七部分      应提交的有关格式范例</w:t>
      </w:r>
    </w:p>
    <w:p w14:paraId="5A561AFF">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第八部分      最后报价格式</w:t>
      </w:r>
    </w:p>
    <w:p w14:paraId="31BB3360">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14:paraId="553E0B06">
      <w:pPr>
        <w:spacing w:line="360" w:lineRule="auto"/>
        <w:ind w:firstLine="549" w:firstLineChars="229"/>
        <w:rPr>
          <w:rFonts w:hint="eastAsia" w:ascii="宋体" w:hAnsi="宋体" w:eastAsia="宋体" w:cs="宋体"/>
          <w:color w:val="auto"/>
          <w:sz w:val="24"/>
        </w:rPr>
      </w:pPr>
    </w:p>
    <w:p w14:paraId="2F259486">
      <w:pPr>
        <w:spacing w:line="360" w:lineRule="auto"/>
        <w:ind w:firstLine="549" w:firstLineChars="229"/>
        <w:rPr>
          <w:rFonts w:hint="eastAsia" w:ascii="宋体" w:hAnsi="宋体" w:eastAsia="宋体" w:cs="宋体"/>
          <w:color w:val="auto"/>
          <w:sz w:val="24"/>
        </w:rPr>
      </w:pPr>
    </w:p>
    <w:p w14:paraId="5D9CB230">
      <w:pPr>
        <w:spacing w:line="360" w:lineRule="auto"/>
        <w:ind w:firstLine="549" w:firstLineChars="229"/>
        <w:rPr>
          <w:rFonts w:hint="eastAsia" w:ascii="宋体" w:hAnsi="宋体" w:eastAsia="宋体" w:cs="宋体"/>
          <w:color w:val="auto"/>
          <w:sz w:val="24"/>
        </w:rPr>
      </w:pPr>
    </w:p>
    <w:p w14:paraId="154066EC">
      <w:pPr>
        <w:spacing w:line="360" w:lineRule="auto"/>
        <w:ind w:firstLine="549" w:firstLineChars="229"/>
        <w:rPr>
          <w:rFonts w:hint="eastAsia" w:ascii="宋体" w:hAnsi="宋体" w:eastAsia="宋体" w:cs="宋体"/>
          <w:color w:val="auto"/>
          <w:sz w:val="24"/>
        </w:rPr>
      </w:pPr>
    </w:p>
    <w:p w14:paraId="0C9A3A38">
      <w:pPr>
        <w:spacing w:line="360" w:lineRule="auto"/>
        <w:ind w:firstLine="549" w:firstLineChars="229"/>
        <w:rPr>
          <w:rFonts w:hint="eastAsia" w:ascii="宋体" w:hAnsi="宋体" w:eastAsia="宋体" w:cs="宋体"/>
          <w:color w:val="auto"/>
          <w:sz w:val="24"/>
        </w:rPr>
      </w:pPr>
    </w:p>
    <w:p w14:paraId="08FCDDE8">
      <w:pPr>
        <w:spacing w:line="360" w:lineRule="auto"/>
        <w:ind w:firstLine="549" w:firstLineChars="229"/>
        <w:rPr>
          <w:rFonts w:hint="eastAsia" w:ascii="宋体" w:hAnsi="宋体" w:eastAsia="宋体" w:cs="宋体"/>
          <w:color w:val="auto"/>
          <w:sz w:val="24"/>
        </w:rPr>
      </w:pPr>
    </w:p>
    <w:p w14:paraId="0B0F2852">
      <w:pPr>
        <w:spacing w:line="360" w:lineRule="auto"/>
        <w:ind w:firstLine="549" w:firstLineChars="229"/>
        <w:rPr>
          <w:rFonts w:hint="eastAsia" w:ascii="宋体" w:hAnsi="宋体" w:eastAsia="宋体" w:cs="宋体"/>
          <w:color w:val="auto"/>
          <w:sz w:val="24"/>
        </w:rPr>
      </w:pPr>
    </w:p>
    <w:p w14:paraId="39079EBB">
      <w:pPr>
        <w:spacing w:line="360" w:lineRule="auto"/>
        <w:ind w:firstLine="549" w:firstLineChars="229"/>
        <w:rPr>
          <w:rFonts w:hint="eastAsia" w:ascii="宋体" w:hAnsi="宋体" w:eastAsia="宋体" w:cs="宋体"/>
          <w:color w:val="auto"/>
          <w:sz w:val="24"/>
        </w:rPr>
      </w:pPr>
    </w:p>
    <w:p w14:paraId="421ED067">
      <w:pPr>
        <w:spacing w:line="360" w:lineRule="auto"/>
        <w:ind w:firstLine="549" w:firstLineChars="229"/>
        <w:rPr>
          <w:rFonts w:hint="eastAsia" w:ascii="宋体" w:hAnsi="宋体" w:eastAsia="宋体" w:cs="宋体"/>
          <w:color w:val="auto"/>
          <w:sz w:val="24"/>
        </w:rPr>
      </w:pPr>
    </w:p>
    <w:p w14:paraId="737FC662">
      <w:pPr>
        <w:spacing w:line="360" w:lineRule="auto"/>
        <w:ind w:firstLine="549" w:firstLineChars="229"/>
        <w:rPr>
          <w:rFonts w:hint="eastAsia" w:ascii="宋体" w:hAnsi="宋体" w:eastAsia="宋体" w:cs="宋体"/>
          <w:color w:val="auto"/>
          <w:sz w:val="24"/>
        </w:rPr>
      </w:pPr>
    </w:p>
    <w:p w14:paraId="40FC01A7">
      <w:pPr>
        <w:spacing w:line="360" w:lineRule="auto"/>
        <w:ind w:firstLine="549" w:firstLineChars="229"/>
        <w:rPr>
          <w:rFonts w:hint="eastAsia" w:ascii="宋体" w:hAnsi="宋体" w:eastAsia="宋体" w:cs="宋体"/>
          <w:color w:val="auto"/>
          <w:sz w:val="24"/>
        </w:rPr>
      </w:pPr>
    </w:p>
    <w:p w14:paraId="512CE87E">
      <w:pPr>
        <w:spacing w:line="360" w:lineRule="auto"/>
        <w:ind w:firstLine="549" w:firstLineChars="229"/>
        <w:rPr>
          <w:rFonts w:hint="eastAsia" w:ascii="宋体" w:hAnsi="宋体" w:eastAsia="宋体" w:cs="宋体"/>
          <w:color w:val="auto"/>
          <w:sz w:val="24"/>
        </w:rPr>
      </w:pPr>
    </w:p>
    <w:p w14:paraId="3FD6F1C6">
      <w:pPr>
        <w:spacing w:line="360" w:lineRule="auto"/>
        <w:ind w:firstLine="708"/>
        <w:rPr>
          <w:rFonts w:hint="eastAsia" w:ascii="宋体" w:hAnsi="宋体" w:eastAsia="宋体" w:cs="宋体"/>
          <w:color w:val="auto"/>
          <w:sz w:val="24"/>
        </w:rPr>
      </w:pPr>
    </w:p>
    <w:p w14:paraId="15324EDA">
      <w:pPr>
        <w:adjustRightInd/>
        <w:spacing w:line="360" w:lineRule="auto"/>
        <w:ind w:firstLine="1066"/>
        <w:jc w:val="center"/>
        <w:outlineLvl w:val="0"/>
        <w:rPr>
          <w:rFonts w:hint="eastAsia" w:ascii="宋体" w:hAnsi="宋体" w:eastAsia="宋体" w:cs="宋体"/>
          <w:b/>
          <w:color w:val="auto"/>
          <w:sz w:val="36"/>
          <w:szCs w:val="20"/>
        </w:rPr>
      </w:pPr>
      <w:bookmarkStart w:id="3" w:name="第一部分"/>
      <w:r>
        <w:rPr>
          <w:rFonts w:hint="eastAsia" w:ascii="宋体" w:hAnsi="宋体" w:eastAsia="宋体" w:cs="宋体"/>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rPr>
        <w:t xml:space="preserve">第一部分邀请供应商  </w:t>
      </w:r>
    </w:p>
    <w:p w14:paraId="0CFBE936">
      <w:pPr>
        <w:adjustRightInd/>
        <w:spacing w:line="360" w:lineRule="auto"/>
        <w:ind w:firstLine="1066"/>
        <w:jc w:val="center"/>
        <w:outlineLvl w:val="0"/>
        <w:rPr>
          <w:rFonts w:hint="eastAsia" w:ascii="宋体" w:hAnsi="宋体" w:eastAsia="宋体" w:cs="宋体"/>
          <w:b/>
          <w:color w:val="auto"/>
          <w:sz w:val="36"/>
          <w:szCs w:val="20"/>
        </w:rPr>
      </w:pPr>
      <w:bookmarkStart w:id="224" w:name="_GoBack"/>
      <w:bookmarkEnd w:id="224"/>
      <w:r>
        <w:rPr>
          <w:rFonts w:hint="eastAsia" w:ascii="宋体" w:hAnsi="宋体" w:eastAsia="宋体" w:cs="宋体"/>
          <w:b/>
          <w:color w:val="auto"/>
          <w:sz w:val="36"/>
          <w:szCs w:val="20"/>
        </w:rPr>
        <w:t>竞争性磋商公告</w:t>
      </w:r>
    </w:p>
    <w:p w14:paraId="1845B5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75BE063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highlight w:val="none"/>
          <w:lang w:eastAsia="zh-CN"/>
        </w:rPr>
        <w:t>杭州市滨江区2024年残疾人家庭无障碍改造项目的潜在供应商应在政采云平</w:t>
      </w:r>
      <w:r>
        <w:rPr>
          <w:rFonts w:hint="eastAsia" w:ascii="宋体" w:hAnsi="宋体" w:eastAsia="宋体" w:cs="宋体"/>
          <w:color w:val="auto"/>
          <w:sz w:val="24"/>
          <w:highlight w:val="none"/>
          <w:u w:val="single"/>
        </w:rPr>
        <w:t>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sz w:val="24"/>
          <w:highlight w:val="none"/>
          <w:u w:val="single"/>
        </w:rPr>
        <w:t>https://www.zcygov.cn/</w:t>
      </w:r>
      <w:r>
        <w:rPr>
          <w:rStyle w:val="21"/>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w:t>
      </w:r>
      <w:r>
        <w:rPr>
          <w:rFonts w:hint="eastAsia" w:ascii="宋体" w:hAnsi="宋体" w:cs="宋体"/>
          <w:color w:val="auto"/>
          <w:sz w:val="24"/>
          <w:highlight w:val="none"/>
          <w:lang w:eastAsia="zh-CN"/>
        </w:rPr>
        <w:t>竞争性磋商文件</w:t>
      </w:r>
      <w:r>
        <w:rPr>
          <w:rFonts w:hint="eastAsia" w:ascii="宋体" w:hAnsi="宋体" w:eastAsia="宋体" w:cs="宋体"/>
          <w:color w:val="auto"/>
          <w:sz w:val="24"/>
          <w:highlight w:val="none"/>
        </w:rPr>
        <w:t>，并于</w:t>
      </w:r>
      <w:r>
        <w:rPr>
          <w:rFonts w:hint="eastAsia" w:ascii="宋体" w:hAnsi="宋体" w:eastAsia="宋体" w:cs="宋体"/>
          <w:color w:val="auto"/>
          <w:sz w:val="24"/>
          <w:highlight w:val="none"/>
          <w:u w:val="single"/>
        </w:rPr>
        <w:t>2024</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11</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13</w:t>
      </w:r>
      <w:r>
        <w:rPr>
          <w:rFonts w:hint="eastAsia" w:ascii="宋体" w:hAnsi="宋体" w:eastAsia="宋体" w:cs="宋体"/>
          <w:bCs/>
          <w:color w:val="auto"/>
          <w:sz w:val="24"/>
          <w:highlight w:val="none"/>
          <w:u w:val="single"/>
        </w:rPr>
        <w:t>日9点30分00秒</w:t>
      </w:r>
      <w:r>
        <w:rPr>
          <w:rFonts w:hint="eastAsia" w:ascii="宋体" w:hAnsi="宋体" w:eastAsia="宋体" w:cs="宋体"/>
          <w:bCs/>
          <w:color w:val="auto"/>
          <w:sz w:val="24"/>
          <w:highlight w:val="none"/>
        </w:rPr>
        <w:t>（北京时间）前提交响</w:t>
      </w:r>
      <w:r>
        <w:rPr>
          <w:rFonts w:hint="eastAsia" w:ascii="宋体" w:hAnsi="宋体" w:eastAsia="宋体" w:cs="宋体"/>
          <w:bCs/>
          <w:color w:val="auto"/>
          <w:sz w:val="24"/>
        </w:rPr>
        <w:t>应文件</w:t>
      </w:r>
      <w:r>
        <w:rPr>
          <w:rFonts w:hint="eastAsia" w:ascii="宋体" w:hAnsi="宋体" w:eastAsia="宋体" w:cs="宋体"/>
          <w:color w:val="auto"/>
          <w:sz w:val="24"/>
        </w:rPr>
        <w:t>。</w:t>
      </w:r>
    </w:p>
    <w:p w14:paraId="4083D7DE">
      <w:pPr>
        <w:pStyle w:val="2"/>
        <w:numPr>
          <w:ilvl w:val="0"/>
          <w:numId w:val="0"/>
        </w:numPr>
        <w:ind w:left="432" w:hanging="432"/>
        <w:rPr>
          <w:rFonts w:hint="eastAsia" w:ascii="宋体" w:hAnsi="宋体" w:eastAsia="宋体" w:cs="宋体"/>
          <w:color w:val="auto"/>
          <w:sz w:val="24"/>
          <w:szCs w:val="24"/>
        </w:rPr>
      </w:pPr>
      <w:bookmarkStart w:id="11" w:name="_Toc28359089"/>
      <w:bookmarkStart w:id="12" w:name="_Toc35393629"/>
      <w:bookmarkStart w:id="13" w:name="_Toc35393798"/>
      <w:bookmarkStart w:id="14" w:name="_Toc28359012"/>
      <w:r>
        <w:rPr>
          <w:rFonts w:hint="eastAsia" w:ascii="宋体" w:hAnsi="宋体" w:eastAsia="宋体" w:cs="宋体"/>
          <w:color w:val="auto"/>
          <w:sz w:val="24"/>
          <w:szCs w:val="24"/>
        </w:rPr>
        <w:t>一、项目基本情况</w:t>
      </w:r>
      <w:bookmarkEnd w:id="11"/>
      <w:bookmarkEnd w:id="12"/>
      <w:bookmarkEnd w:id="13"/>
      <w:bookmarkEnd w:id="14"/>
    </w:p>
    <w:p w14:paraId="63BE7EA4">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sz w:val="24"/>
        </w:rPr>
        <w:t>项目编号：</w:t>
      </w:r>
      <w:r>
        <w:rPr>
          <w:rFonts w:hint="eastAsia" w:ascii="宋体" w:hAnsi="宋体" w:eastAsia="宋体" w:cs="宋体"/>
          <w:b w:val="0"/>
          <w:bCs/>
          <w:color w:val="auto"/>
          <w:sz w:val="24"/>
        </w:rPr>
        <w:t>ZFZX2024-CG097</w:t>
      </w:r>
    </w:p>
    <w:p w14:paraId="5BB1C772">
      <w:pPr>
        <w:spacing w:line="360" w:lineRule="auto"/>
        <w:ind w:firstLine="241" w:firstLineChars="100"/>
        <w:rPr>
          <w:rFonts w:hint="eastAsia" w:ascii="宋体" w:hAnsi="宋体" w:eastAsia="宋体" w:cs="宋体"/>
          <w:color w:val="auto"/>
          <w:sz w:val="24"/>
          <w:u w:val="single"/>
          <w:lang w:eastAsia="zh-CN"/>
        </w:rPr>
      </w:pPr>
      <w:r>
        <w:rPr>
          <w:rFonts w:hint="eastAsia" w:ascii="宋体" w:hAnsi="宋体" w:eastAsia="宋体" w:cs="宋体"/>
          <w:b/>
          <w:color w:val="auto"/>
          <w:sz w:val="24"/>
        </w:rPr>
        <w:t>项目名称：</w:t>
      </w:r>
      <w:r>
        <w:rPr>
          <w:rFonts w:hint="default" w:ascii="宋体" w:hAnsi="宋体" w:cs="宋体"/>
          <w:bCs/>
          <w:color w:val="auto"/>
          <w:sz w:val="24"/>
          <w:highlight w:val="none"/>
          <w:shd w:val="clear"/>
          <w:lang w:val="en-US" w:eastAsia="zh-CN"/>
        </w:rPr>
        <w:t>杭州市滨江区2024年残疾人家庭无障碍改造项目</w:t>
      </w:r>
    </w:p>
    <w:p w14:paraId="155BC9E6">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sz w:val="24"/>
        </w:rPr>
        <w:t>采购方式：</w:t>
      </w:r>
      <w:r>
        <w:rPr>
          <w:rFonts w:hint="eastAsia" w:ascii="宋体" w:hAnsi="宋体" w:eastAsia="宋体" w:cs="宋体"/>
          <w:color w:val="auto"/>
          <w:sz w:val="24"/>
        </w:rPr>
        <w:t>竞争性磋商</w:t>
      </w:r>
    </w:p>
    <w:p w14:paraId="6E0D0ADF">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rPr>
        <w:t>：1001000.00</w:t>
      </w:r>
    </w:p>
    <w:p w14:paraId="329388F5">
      <w:pPr>
        <w:spacing w:line="360" w:lineRule="auto"/>
        <w:ind w:firstLine="241" w:firstLineChars="1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rPr>
        <w:t>1001000.00</w:t>
      </w:r>
    </w:p>
    <w:p w14:paraId="4F84971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rPr>
        <w:t>采购需求：</w:t>
      </w:r>
      <w:r>
        <w:rPr>
          <w:rFonts w:hint="eastAsia" w:ascii="宋体" w:hAnsi="宋体" w:eastAsia="宋体" w:cs="宋体"/>
          <w:bCs/>
          <w:color w:val="auto"/>
          <w:sz w:val="24"/>
          <w:highlight w:val="none"/>
        </w:rPr>
        <w:t>主要内容：</w:t>
      </w:r>
      <w:r>
        <w:rPr>
          <w:rFonts w:hint="eastAsia" w:ascii="宋体" w:hAnsi="宋体" w:cs="宋体"/>
          <w:bCs/>
          <w:color w:val="auto"/>
          <w:sz w:val="24"/>
          <w:highlight w:val="none"/>
          <w:shd w:val="clear"/>
          <w:lang w:eastAsia="zh-CN"/>
        </w:rPr>
        <w:t>杭州市滨江区2024年残疾人家庭无障碍改造项目</w:t>
      </w:r>
      <w:r>
        <w:rPr>
          <w:rFonts w:hint="eastAsia" w:ascii="宋体" w:hAnsi="宋体" w:eastAsia="宋体" w:cs="宋体"/>
          <w:bCs/>
          <w:color w:val="auto"/>
          <w:sz w:val="24"/>
          <w:highlight w:val="none"/>
        </w:rPr>
        <w:t>。</w:t>
      </w:r>
      <w:r>
        <w:rPr>
          <w:rFonts w:hint="eastAsia" w:ascii="宋体" w:hAnsi="宋体" w:eastAsia="宋体" w:cs="宋体"/>
          <w:b/>
          <w:bCs w:val="0"/>
          <w:color w:val="auto"/>
          <w:sz w:val="24"/>
          <w:highlight w:val="none"/>
        </w:rPr>
        <w:t>详见第四部分采购需求。</w:t>
      </w:r>
    </w:p>
    <w:p w14:paraId="520F7C01">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合同履行期限</w:t>
      </w:r>
      <w:r>
        <w:rPr>
          <w:rFonts w:hint="eastAsia" w:ascii="宋体" w:hAnsi="宋体" w:eastAsia="宋体" w:cs="宋体"/>
          <w:color w:val="auto"/>
          <w:sz w:val="24"/>
        </w:rPr>
        <w:t>：</w:t>
      </w:r>
      <w:r>
        <w:rPr>
          <w:rFonts w:hint="eastAsia" w:ascii="宋体" w:hAnsi="宋体" w:eastAsia="宋体" w:cs="宋体"/>
          <w:b/>
          <w:color w:val="auto"/>
          <w:sz w:val="24"/>
        </w:rPr>
        <w:t>详见第四部分采购需求。</w:t>
      </w:r>
    </w:p>
    <w:p w14:paraId="5A35F1E2">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b/>
            <w:color w:val="auto"/>
            <w:sz w:val="24"/>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rPr>
        </w:sdtEndPr>
        <w:sdtContent>
          <w:r>
            <w:rPr>
              <w:rFonts w:hint="eastAsia" w:ascii="Wingdings" w:hAnsi="Wingdings" w:eastAsia="仿宋" w:cs="仿宋"/>
              <w:b/>
              <w:color w:val="auto"/>
              <w:kern w:val="2"/>
              <w:sz w:val="24"/>
              <w:szCs w:val="24"/>
              <w:lang w:val="en-US" w:eastAsia="zh-CN" w:bidi="ar-SA"/>
            </w:rPr>
            <w:t>þ</w:t>
          </w:r>
        </w:sdtContent>
      </w:sdt>
      <w:r>
        <w:rPr>
          <w:rFonts w:hint="eastAsia" w:ascii="仿宋" w:hAnsi="仿宋" w:eastAsia="仿宋" w:cs="仿宋"/>
          <w:b/>
          <w:color w:val="auto"/>
          <w:sz w:val="24"/>
        </w:rPr>
        <w:t>是，</w:t>
      </w:r>
      <w:sdt>
        <w:sdtPr>
          <w:rPr>
            <w:rFonts w:hint="eastAsia" w:ascii="仿宋" w:hAnsi="仿宋" w:eastAsia="仿宋" w:cs="仿宋"/>
            <w:b/>
            <w:color w:val="auto"/>
            <w:sz w:val="24"/>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rPr>
        </w:sdtEndPr>
        <w:sdtContent>
          <w:r>
            <w:rPr>
              <w:rFonts w:hint="eastAsia" w:ascii="仿宋" w:hAnsi="仿宋" w:eastAsia="仿宋" w:cs="仿宋"/>
              <w:b/>
              <w:color w:val="auto"/>
              <w:sz w:val="24"/>
            </w:rPr>
            <w:t>☐</w:t>
          </w:r>
        </w:sdtContent>
      </w:sdt>
      <w:r>
        <w:rPr>
          <w:rFonts w:hint="eastAsia" w:ascii="仿宋" w:hAnsi="仿宋" w:eastAsia="仿宋" w:cs="仿宋"/>
          <w:b/>
          <w:color w:val="auto"/>
          <w:sz w:val="24"/>
        </w:rPr>
        <w:t>否。</w:t>
      </w:r>
    </w:p>
    <w:p w14:paraId="53B594D8">
      <w:pPr>
        <w:spacing w:line="360" w:lineRule="auto"/>
        <w:ind w:firstLine="480" w:firstLineChars="200"/>
        <w:rPr>
          <w:rFonts w:hint="eastAsia" w:ascii="宋体" w:hAnsi="宋体" w:eastAsia="宋体" w:cs="宋体"/>
          <w:color w:val="auto"/>
          <w:sz w:val="24"/>
        </w:rPr>
      </w:pPr>
      <w:bookmarkStart w:id="15" w:name="_Toc35393799"/>
      <w:bookmarkStart w:id="16" w:name="_Toc35393630"/>
      <w:bookmarkStart w:id="17" w:name="_Toc28359013"/>
      <w:bookmarkStart w:id="18" w:name="_Toc28359090"/>
      <w:r>
        <w:rPr>
          <w:rFonts w:hint="eastAsia" w:ascii="宋体" w:hAnsi="宋体" w:eastAsia="宋体" w:cs="宋体"/>
          <w:color w:val="auto"/>
          <w:sz w:val="24"/>
        </w:rPr>
        <w:t>二、申请人的资格要求：</w:t>
      </w:r>
      <w:bookmarkEnd w:id="15"/>
      <w:bookmarkEnd w:id="16"/>
      <w:bookmarkEnd w:id="17"/>
      <w:bookmarkEnd w:id="18"/>
    </w:p>
    <w:p w14:paraId="2975D676">
      <w:pPr>
        <w:spacing w:line="360" w:lineRule="auto"/>
        <w:ind w:firstLine="708"/>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4FC26FD">
      <w:pPr>
        <w:spacing w:line="360" w:lineRule="auto"/>
        <w:ind w:firstLine="708"/>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以联合体形式响应的，提供联合协议(本项目不接受联合体响应或者供应商不以联合体形式响应的，则不需要提供) ；</w:t>
      </w:r>
    </w:p>
    <w:p w14:paraId="4141F50C">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599C5353">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（注：不得限制大中型企业与小微企业组成联合体参与响应）</w:t>
      </w:r>
      <w:r>
        <w:rPr>
          <w:rFonts w:hint="eastAsia" w:ascii="宋体" w:hAnsi="宋体" w:eastAsia="宋体" w:cs="宋体"/>
          <w:color w:val="auto"/>
          <w:sz w:val="24"/>
        </w:rPr>
        <w:t>；</w:t>
      </w:r>
    </w:p>
    <w:p w14:paraId="0FEC14B2">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34F58959">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服务全部由符合政策要求的中小企业承接，提供中小企业声明函；</w:t>
      </w:r>
    </w:p>
    <w:p w14:paraId="7B90D8E3">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服务全部由符合政策要求的小微企业承接，提供中小企业声明函；</w:t>
      </w:r>
    </w:p>
    <w:p w14:paraId="57945777">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14:paraId="3AD16E19">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14:paraId="1E7B7BF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4.本项目的特定资格要求：无；</w:t>
      </w:r>
    </w:p>
    <w:p w14:paraId="2696446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5C9C02">
      <w:pPr>
        <w:spacing w:line="360" w:lineRule="auto"/>
        <w:ind w:firstLine="480" w:firstLineChars="200"/>
        <w:rPr>
          <w:rFonts w:hint="eastAsia" w:ascii="宋体" w:hAnsi="宋体" w:eastAsia="宋体" w:cs="宋体"/>
          <w:color w:val="auto"/>
          <w:sz w:val="24"/>
          <w:lang w:eastAsia="zh-CN"/>
        </w:rPr>
      </w:pPr>
      <w:bookmarkStart w:id="19" w:name="_Toc28359014"/>
      <w:bookmarkStart w:id="20" w:name="_Toc35393631"/>
      <w:bookmarkStart w:id="21" w:name="_Toc28359091"/>
      <w:bookmarkStart w:id="22" w:name="_Toc35393800"/>
      <w:r>
        <w:rPr>
          <w:rFonts w:hint="eastAsia" w:ascii="宋体" w:hAnsi="宋体" w:eastAsia="宋体" w:cs="宋体"/>
          <w:color w:val="auto"/>
          <w:sz w:val="24"/>
        </w:rPr>
        <w:t>三、获取（下载）</w:t>
      </w:r>
      <w:bookmarkEnd w:id="19"/>
      <w:bookmarkEnd w:id="20"/>
      <w:bookmarkEnd w:id="21"/>
      <w:bookmarkEnd w:id="22"/>
      <w:r>
        <w:rPr>
          <w:rFonts w:hint="eastAsia" w:ascii="宋体" w:hAnsi="宋体" w:cs="宋体"/>
          <w:color w:val="auto"/>
          <w:sz w:val="24"/>
          <w:lang w:eastAsia="zh-CN"/>
        </w:rPr>
        <w:t>竞争性磋商文件</w:t>
      </w:r>
    </w:p>
    <w:p w14:paraId="35F573BE">
      <w:pPr>
        <w:spacing w:line="360" w:lineRule="auto"/>
        <w:ind w:firstLine="711"/>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7"/>
          <w:szCs w:val="27"/>
        </w:rPr>
        <w:t>/</w:t>
      </w:r>
      <w:r>
        <w:rPr>
          <w:rFonts w:hint="eastAsia" w:ascii="宋体" w:hAnsi="宋体" w:eastAsia="宋体" w:cs="宋体"/>
          <w:color w:val="auto"/>
          <w:sz w:val="24"/>
          <w:highlight w:val="none"/>
        </w:rPr>
        <w:t>至2024年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日，每天上午00:00至12:0</w:t>
      </w:r>
      <w:r>
        <w:rPr>
          <w:rFonts w:hint="eastAsia" w:ascii="宋体" w:hAnsi="宋体" w:eastAsia="宋体" w:cs="宋体"/>
          <w:color w:val="auto"/>
          <w:sz w:val="24"/>
        </w:rPr>
        <w:t>0 ，下午12:00至23:59（北京时间，线上获取法定节假日均可，线下获取文件法定节假日除外）；</w:t>
      </w:r>
    </w:p>
    <w:p w14:paraId="0E374327">
      <w:pPr>
        <w:spacing w:line="360" w:lineRule="auto"/>
        <w:ind w:firstLine="711"/>
        <w:rPr>
          <w:rFonts w:hint="eastAsia" w:ascii="宋体" w:hAnsi="宋体" w:eastAsia="宋体" w:cs="宋体"/>
          <w:color w:val="auto"/>
          <w:sz w:val="28"/>
          <w:szCs w:val="28"/>
          <w:u w:val="single"/>
        </w:rPr>
      </w:pPr>
      <w:r>
        <w:rPr>
          <w:rFonts w:hint="eastAsia" w:ascii="宋体" w:hAnsi="宋体" w:eastAsia="宋体" w:cs="宋体"/>
          <w:b/>
          <w:color w:val="auto"/>
          <w:sz w:val="24"/>
        </w:rPr>
        <w:t>地点（网址）：政采云平台（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 </w:instrText>
      </w:r>
      <w:r>
        <w:rPr>
          <w:rFonts w:hint="eastAsia" w:ascii="宋体" w:hAnsi="宋体" w:eastAsia="宋体" w:cs="宋体"/>
          <w:color w:val="auto"/>
        </w:rPr>
        <w:fldChar w:fldCharType="separate"/>
      </w:r>
      <w:r>
        <w:rPr>
          <w:rStyle w:val="21"/>
          <w:rFonts w:hint="eastAsia" w:ascii="宋体" w:hAnsi="宋体" w:eastAsia="宋体" w:cs="宋体"/>
          <w:b/>
          <w:color w:val="auto"/>
          <w:sz w:val="24"/>
        </w:rPr>
        <w:t>https://www.zcygov.cn/</w:t>
      </w:r>
      <w:r>
        <w:rPr>
          <w:rStyle w:val="21"/>
          <w:rFonts w:hint="eastAsia" w:ascii="宋体" w:hAnsi="宋体" w:eastAsia="宋体" w:cs="宋体"/>
          <w:b/>
          <w:color w:val="auto"/>
          <w:sz w:val="24"/>
        </w:rPr>
        <w:fldChar w:fldCharType="end"/>
      </w:r>
      <w:r>
        <w:rPr>
          <w:rFonts w:hint="eastAsia" w:ascii="宋体" w:hAnsi="宋体" w:eastAsia="宋体" w:cs="宋体"/>
          <w:b/>
          <w:color w:val="auto"/>
          <w:sz w:val="24"/>
        </w:rPr>
        <w:t>）</w:t>
      </w:r>
    </w:p>
    <w:p w14:paraId="3CC7EFB8">
      <w:pPr>
        <w:spacing w:line="360" w:lineRule="auto"/>
        <w:ind w:firstLine="711"/>
        <w:rPr>
          <w:rFonts w:hint="eastAsia" w:ascii="宋体" w:hAnsi="宋体" w:eastAsia="宋体" w:cs="宋体"/>
          <w:color w:val="auto"/>
          <w:sz w:val="24"/>
          <w:u w:val="single"/>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w:t>
      </w:r>
      <w:r>
        <w:rPr>
          <w:rFonts w:hint="eastAsia" w:ascii="宋体" w:hAnsi="宋体" w:cs="宋体"/>
          <w:color w:val="auto"/>
          <w:sz w:val="24"/>
          <w:lang w:eastAsia="zh-CN"/>
        </w:rPr>
        <w:t>竞争性磋商文件</w:t>
      </w:r>
      <w:r>
        <w:rPr>
          <w:rFonts w:hint="eastAsia" w:ascii="宋体" w:hAnsi="宋体" w:eastAsia="宋体" w:cs="宋体"/>
          <w:color w:val="auto"/>
          <w:sz w:val="24"/>
        </w:rPr>
        <w:t>（进入“项目采购”应用，在获取</w:t>
      </w:r>
      <w:r>
        <w:rPr>
          <w:rFonts w:hint="eastAsia" w:ascii="宋体" w:hAnsi="宋体" w:cs="宋体"/>
          <w:color w:val="auto"/>
          <w:sz w:val="24"/>
          <w:lang w:eastAsia="zh-CN"/>
        </w:rPr>
        <w:t>竞争性磋商文件</w:t>
      </w:r>
      <w:r>
        <w:rPr>
          <w:rFonts w:hint="eastAsia" w:ascii="宋体" w:hAnsi="宋体" w:eastAsia="宋体" w:cs="宋体"/>
          <w:color w:val="auto"/>
          <w:sz w:val="24"/>
        </w:rPr>
        <w:t>菜单中选择项目，申请获取</w:t>
      </w:r>
      <w:r>
        <w:rPr>
          <w:rFonts w:hint="eastAsia" w:ascii="宋体" w:hAnsi="宋体" w:cs="宋体"/>
          <w:color w:val="auto"/>
          <w:sz w:val="24"/>
          <w:lang w:eastAsia="zh-CN"/>
        </w:rPr>
        <w:t>竞争性磋商文件</w:t>
      </w:r>
      <w:r>
        <w:rPr>
          <w:rFonts w:hint="eastAsia" w:ascii="宋体" w:hAnsi="宋体" w:eastAsia="宋体" w:cs="宋体"/>
          <w:color w:val="auto"/>
          <w:sz w:val="24"/>
        </w:rPr>
        <w:t>）。</w:t>
      </w:r>
    </w:p>
    <w:p w14:paraId="13B5E2D5">
      <w:pPr>
        <w:spacing w:line="360" w:lineRule="auto"/>
        <w:ind w:firstLine="711"/>
        <w:rPr>
          <w:rFonts w:hint="eastAsia" w:ascii="宋体" w:hAnsi="宋体" w:eastAsia="宋体" w:cs="宋体"/>
          <w:color w:val="auto"/>
          <w:sz w:val="28"/>
          <w:szCs w:val="28"/>
        </w:rPr>
      </w:pPr>
      <w:r>
        <w:rPr>
          <w:rFonts w:hint="eastAsia" w:ascii="宋体" w:hAnsi="宋体" w:eastAsia="宋体" w:cs="宋体"/>
          <w:b/>
          <w:color w:val="auto"/>
          <w:sz w:val="24"/>
        </w:rPr>
        <w:t>售价：</w:t>
      </w:r>
      <w:r>
        <w:rPr>
          <w:rFonts w:hint="eastAsia" w:ascii="宋体" w:hAnsi="宋体" w:eastAsia="宋体" w:cs="宋体"/>
          <w:color w:val="auto"/>
          <w:sz w:val="24"/>
        </w:rPr>
        <w:t>免费。</w:t>
      </w:r>
    </w:p>
    <w:p w14:paraId="4B40DA21">
      <w:pPr>
        <w:pStyle w:val="2"/>
        <w:numPr>
          <w:ilvl w:val="0"/>
          <w:numId w:val="0"/>
        </w:numPr>
        <w:ind w:left="432" w:hanging="432"/>
        <w:rPr>
          <w:rFonts w:hint="eastAsia" w:ascii="宋体" w:hAnsi="宋体" w:eastAsia="宋体" w:cs="宋体"/>
          <w:color w:val="auto"/>
          <w:sz w:val="24"/>
          <w:szCs w:val="24"/>
          <w:highlight w:val="none"/>
        </w:rPr>
      </w:pPr>
      <w:bookmarkStart w:id="23" w:name="_Toc28359015"/>
      <w:bookmarkStart w:id="24" w:name="_Toc35393801"/>
      <w:bookmarkStart w:id="25" w:name="_Toc35393632"/>
      <w:bookmarkStart w:id="26" w:name="_Toc28359092"/>
      <w:r>
        <w:rPr>
          <w:rFonts w:hint="eastAsia" w:ascii="宋体" w:hAnsi="宋体" w:eastAsia="宋体" w:cs="宋体"/>
          <w:color w:val="auto"/>
          <w:sz w:val="24"/>
          <w:szCs w:val="24"/>
        </w:rPr>
        <w:t>四、响应文件提交</w:t>
      </w:r>
      <w:bookmarkEnd w:id="23"/>
      <w:bookmarkEnd w:id="24"/>
      <w:bookmarkEnd w:id="25"/>
      <w:bookmarkEnd w:id="26"/>
      <w:r>
        <w:rPr>
          <w:rFonts w:hint="eastAsia" w:ascii="宋体" w:hAnsi="宋体" w:eastAsia="宋体" w:cs="宋体"/>
          <w:color w:val="auto"/>
          <w:sz w:val="24"/>
          <w:szCs w:val="24"/>
          <w:highlight w:val="none"/>
        </w:rPr>
        <w:t>（上传）</w:t>
      </w:r>
    </w:p>
    <w:p w14:paraId="7D465A66">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rPr>
        <w:t>2024</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11</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13</w:t>
      </w:r>
      <w:r>
        <w:rPr>
          <w:rFonts w:hint="eastAsia" w:ascii="宋体" w:hAnsi="宋体" w:eastAsia="宋体" w:cs="宋体"/>
          <w:bCs/>
          <w:color w:val="auto"/>
          <w:sz w:val="24"/>
          <w:highlight w:val="none"/>
          <w:u w:val="single"/>
        </w:rPr>
        <w:t>日9点30分00秒</w:t>
      </w:r>
      <w:r>
        <w:rPr>
          <w:rFonts w:hint="eastAsia" w:ascii="宋体" w:hAnsi="宋体" w:eastAsia="宋体" w:cs="宋体"/>
          <w:bCs/>
          <w:color w:val="auto"/>
          <w:sz w:val="24"/>
          <w:highlight w:val="none"/>
        </w:rPr>
        <w:t>（北京时间）</w:t>
      </w:r>
    </w:p>
    <w:p w14:paraId="211C6CE7">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val="0"/>
          <w:bCs/>
          <w:color w:val="auto"/>
          <w:sz w:val="24"/>
          <w:highlight w:val="none"/>
        </w:rPr>
        <w:t>政采云平台（</w:t>
      </w:r>
      <w:r>
        <w:rPr>
          <w:rFonts w:hint="eastAsia" w:ascii="宋体" w:hAnsi="宋体" w:eastAsia="宋体" w:cs="宋体"/>
          <w:b w:val="0"/>
          <w:bCs/>
          <w:color w:val="auto"/>
          <w:highlight w:val="none"/>
        </w:rPr>
        <w:fldChar w:fldCharType="begin"/>
      </w:r>
      <w:r>
        <w:rPr>
          <w:rFonts w:hint="eastAsia" w:ascii="宋体" w:hAnsi="宋体" w:eastAsia="宋体" w:cs="宋体"/>
          <w:b w:val="0"/>
          <w:bCs/>
          <w:color w:val="auto"/>
          <w:highlight w:val="none"/>
        </w:rPr>
        <w:instrText xml:space="preserve"> HYPERLINK "https://www.zcygov.cn/" </w:instrText>
      </w:r>
      <w:r>
        <w:rPr>
          <w:rFonts w:hint="eastAsia" w:ascii="宋体" w:hAnsi="宋体" w:eastAsia="宋体" w:cs="宋体"/>
          <w:b w:val="0"/>
          <w:bCs/>
          <w:color w:val="auto"/>
          <w:highlight w:val="none"/>
        </w:rPr>
        <w:fldChar w:fldCharType="separate"/>
      </w:r>
      <w:r>
        <w:rPr>
          <w:rStyle w:val="21"/>
          <w:rFonts w:hint="eastAsia" w:ascii="宋体" w:hAnsi="宋体" w:eastAsia="宋体" w:cs="宋体"/>
          <w:b w:val="0"/>
          <w:bCs/>
          <w:color w:val="auto"/>
          <w:kern w:val="2"/>
          <w:sz w:val="24"/>
          <w:szCs w:val="24"/>
          <w:highlight w:val="none"/>
        </w:rPr>
        <w:t>https://www.zcygov.cn/</w:t>
      </w:r>
      <w:r>
        <w:rPr>
          <w:rStyle w:val="21"/>
          <w:rFonts w:hint="eastAsia" w:ascii="宋体" w:hAnsi="宋体" w:eastAsia="宋体" w:cs="宋体"/>
          <w:b w:val="0"/>
          <w:bCs/>
          <w:color w:val="auto"/>
          <w:kern w:val="2"/>
          <w:sz w:val="24"/>
          <w:szCs w:val="24"/>
          <w:highlight w:val="none"/>
        </w:rPr>
        <w:fldChar w:fldCharType="end"/>
      </w:r>
      <w:r>
        <w:rPr>
          <w:rFonts w:hint="eastAsia" w:ascii="宋体" w:hAnsi="宋体" w:eastAsia="宋体" w:cs="宋体"/>
          <w:b w:val="0"/>
          <w:bCs/>
          <w:color w:val="auto"/>
          <w:sz w:val="24"/>
          <w:highlight w:val="none"/>
        </w:rPr>
        <w:t>）。</w:t>
      </w:r>
    </w:p>
    <w:p w14:paraId="36156A19">
      <w:pPr>
        <w:pStyle w:val="2"/>
        <w:numPr>
          <w:ilvl w:val="0"/>
          <w:numId w:val="0"/>
        </w:numPr>
        <w:ind w:left="432" w:hanging="432"/>
        <w:rPr>
          <w:rFonts w:hint="eastAsia" w:ascii="宋体" w:hAnsi="宋体" w:eastAsia="宋体" w:cs="宋体"/>
          <w:color w:val="auto"/>
          <w:sz w:val="24"/>
          <w:szCs w:val="24"/>
          <w:highlight w:val="none"/>
        </w:rPr>
      </w:pPr>
      <w:bookmarkStart w:id="27" w:name="_Toc35393802"/>
      <w:bookmarkStart w:id="28" w:name="_Toc28359093"/>
      <w:bookmarkStart w:id="29" w:name="_Toc35393633"/>
      <w:bookmarkStart w:id="30" w:name="_Toc28359016"/>
      <w:r>
        <w:rPr>
          <w:rFonts w:hint="eastAsia" w:ascii="宋体" w:hAnsi="宋体" w:eastAsia="宋体" w:cs="宋体"/>
          <w:color w:val="auto"/>
          <w:sz w:val="24"/>
          <w:szCs w:val="24"/>
          <w:highlight w:val="none"/>
        </w:rPr>
        <w:t>五、响应文件开启</w:t>
      </w:r>
      <w:bookmarkEnd w:id="27"/>
      <w:bookmarkEnd w:id="28"/>
      <w:bookmarkEnd w:id="29"/>
      <w:bookmarkEnd w:id="30"/>
    </w:p>
    <w:p w14:paraId="39F8EA02">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11</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13</w:t>
      </w:r>
      <w:r>
        <w:rPr>
          <w:rFonts w:hint="eastAsia" w:ascii="宋体" w:hAnsi="宋体" w:eastAsia="宋体" w:cs="宋体"/>
          <w:bCs/>
          <w:color w:val="auto"/>
          <w:sz w:val="24"/>
          <w:highlight w:val="none"/>
          <w:u w:val="single"/>
        </w:rPr>
        <w:t>日9点30分00秒</w:t>
      </w:r>
      <w:r>
        <w:rPr>
          <w:rFonts w:hint="eastAsia" w:ascii="宋体" w:hAnsi="宋体" w:eastAsia="宋体" w:cs="宋体"/>
          <w:bCs/>
          <w:color w:val="auto"/>
          <w:sz w:val="24"/>
          <w:highlight w:val="none"/>
        </w:rPr>
        <w:t>（北京时间）</w:t>
      </w:r>
    </w:p>
    <w:p w14:paraId="377634E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地点：政采云平台（https://www.zcygov.cn/）。</w:t>
      </w:r>
    </w:p>
    <w:p w14:paraId="7F0C9E39">
      <w:pPr>
        <w:pStyle w:val="8"/>
        <w:numPr>
          <w:ilvl w:val="0"/>
          <w:numId w:val="3"/>
        </w:numPr>
        <w:tabs>
          <w:tab w:val="left" w:pos="3561"/>
        </w:tabs>
        <w:ind w:firstLine="0"/>
        <w:rPr>
          <w:rFonts w:hint="eastAsia" w:ascii="宋体" w:hAnsi="宋体" w:eastAsia="宋体" w:cs="宋体"/>
          <w:b/>
          <w:color w:val="auto"/>
        </w:rPr>
      </w:pPr>
      <w:r>
        <w:rPr>
          <w:rFonts w:hint="eastAsia" w:ascii="宋体" w:hAnsi="宋体" w:eastAsia="宋体" w:cs="宋体"/>
          <w:b/>
          <w:color w:val="auto"/>
        </w:rPr>
        <w:t>采购意向公开链接</w:t>
      </w:r>
    </w:p>
    <w:p w14:paraId="2065988A">
      <w:pPr>
        <w:pStyle w:val="2"/>
        <w:numPr>
          <w:ilvl w:val="0"/>
          <w:numId w:val="0"/>
        </w:numPr>
        <w:ind w:left="434" w:leftChars="202" w:hanging="10" w:hangingChars="4"/>
        <w:rPr>
          <w:rFonts w:hint="eastAsia" w:ascii="宋体" w:hAnsi="宋体" w:eastAsia="宋体" w:cs="宋体"/>
          <w:color w:val="auto"/>
          <w:sz w:val="24"/>
          <w:szCs w:val="24"/>
          <w:lang w:val="en-US" w:eastAsia="zh-CN"/>
        </w:rPr>
      </w:pPr>
      <w:bookmarkStart w:id="31" w:name="_Toc35393803"/>
      <w:bookmarkStart w:id="32" w:name="_Toc28359017"/>
      <w:bookmarkStart w:id="33" w:name="_Toc28359094"/>
      <w:bookmarkStart w:id="34" w:name="_Toc35393634"/>
      <w:r>
        <w:rPr>
          <w:rFonts w:hint="eastAsia" w:ascii="宋体" w:hAnsi="宋体" w:eastAsia="宋体" w:cs="宋体"/>
          <w:color w:val="auto"/>
          <w:sz w:val="24"/>
          <w:szCs w:val="24"/>
          <w:lang w:val="en-US"/>
        </w:rPr>
        <w:fldChar w:fldCharType="begin"/>
      </w:r>
      <w:r>
        <w:rPr>
          <w:rFonts w:hint="eastAsia" w:ascii="宋体" w:hAnsi="宋体" w:eastAsia="宋体" w:cs="宋体"/>
          <w:color w:val="auto"/>
          <w:sz w:val="24"/>
          <w:szCs w:val="24"/>
          <w:lang w:val="en-US"/>
        </w:rPr>
        <w:instrText xml:space="preserve"> HYPERLINK "https://zfcg.czt.zj.gov.cn/luban/detail?parentId=600007&amp;articleId=85NwFRhoDZSdzQZB7NlNwg==&amp;utm=web-micro-app-back-front.7cd522fb.0.0.104f26d085f111ef870c43086147962e" </w:instrText>
      </w:r>
      <w:r>
        <w:rPr>
          <w:rFonts w:hint="eastAsia" w:ascii="宋体" w:hAnsi="宋体" w:eastAsia="宋体" w:cs="宋体"/>
          <w:color w:val="auto"/>
          <w:sz w:val="24"/>
          <w:szCs w:val="24"/>
          <w:lang w:val="en-US"/>
        </w:rPr>
        <w:fldChar w:fldCharType="separate"/>
      </w:r>
      <w:r>
        <w:rPr>
          <w:rStyle w:val="21"/>
          <w:rFonts w:hint="eastAsia" w:ascii="宋体" w:hAnsi="宋体" w:eastAsia="宋体" w:cs="宋体"/>
          <w:sz w:val="24"/>
          <w:szCs w:val="24"/>
          <w:lang w:val="en-US"/>
        </w:rPr>
        <w:t>https://zfcg.czt.zj.gov.cn/luban/detail?parentId=600007&amp;articleId=85NwFRhoDZSdzQZB7NlNwg==&amp;utm=web-micro-app-back-front.7cd522fb.0.0.104f26d085f111ef870c43086147962e</w:t>
      </w:r>
      <w:r>
        <w:rPr>
          <w:rFonts w:hint="eastAsia" w:ascii="宋体" w:hAnsi="宋体" w:eastAsia="宋体" w:cs="宋体"/>
          <w:color w:val="auto"/>
          <w:sz w:val="24"/>
          <w:szCs w:val="24"/>
          <w:lang w:val="en-US"/>
        </w:rPr>
        <w:fldChar w:fldCharType="end"/>
      </w:r>
      <w:r>
        <w:rPr>
          <w:rFonts w:hint="eastAsia" w:ascii="宋体" w:hAnsi="宋体" w:eastAsia="宋体" w:cs="宋体"/>
          <w:color w:val="auto"/>
          <w:sz w:val="24"/>
          <w:szCs w:val="24"/>
          <w:lang w:val="en-US" w:eastAsia="zh-CN"/>
        </w:rPr>
        <w:t>。</w:t>
      </w:r>
    </w:p>
    <w:p w14:paraId="0794F787">
      <w:pPr>
        <w:pStyle w:val="2"/>
        <w:numPr>
          <w:ilvl w:val="0"/>
          <w:numId w:val="0"/>
        </w:numPr>
        <w:ind w:left="432" w:hanging="432"/>
        <w:rPr>
          <w:rFonts w:hint="eastAsia" w:ascii="宋体" w:hAnsi="宋体" w:eastAsia="宋体" w:cs="宋体"/>
          <w:color w:val="auto"/>
          <w:sz w:val="24"/>
          <w:szCs w:val="24"/>
        </w:rPr>
      </w:pPr>
      <w:r>
        <w:rPr>
          <w:rFonts w:hint="eastAsia" w:ascii="宋体" w:hAnsi="宋体" w:eastAsia="宋体" w:cs="宋体"/>
          <w:color w:val="auto"/>
          <w:sz w:val="24"/>
          <w:szCs w:val="24"/>
          <w:lang w:val="en-US"/>
        </w:rPr>
        <w:t>七</w:t>
      </w:r>
      <w:r>
        <w:rPr>
          <w:rFonts w:hint="eastAsia" w:ascii="宋体" w:hAnsi="宋体" w:eastAsia="宋体" w:cs="宋体"/>
          <w:color w:val="auto"/>
          <w:sz w:val="24"/>
          <w:szCs w:val="24"/>
        </w:rPr>
        <w:t>、公告期限</w:t>
      </w:r>
      <w:bookmarkEnd w:id="31"/>
      <w:bookmarkEnd w:id="32"/>
      <w:bookmarkEnd w:id="33"/>
      <w:bookmarkEnd w:id="34"/>
    </w:p>
    <w:p w14:paraId="0F940BC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自本公告发布之日起3个工作日。</w:t>
      </w:r>
    </w:p>
    <w:p w14:paraId="207D4085">
      <w:pPr>
        <w:pStyle w:val="2"/>
        <w:numPr>
          <w:ilvl w:val="0"/>
          <w:numId w:val="0"/>
        </w:numPr>
        <w:ind w:left="432" w:hanging="432"/>
        <w:rPr>
          <w:rFonts w:hint="eastAsia" w:ascii="宋体" w:hAnsi="宋体" w:eastAsia="宋体" w:cs="宋体"/>
          <w:color w:val="auto"/>
          <w:sz w:val="24"/>
          <w:szCs w:val="24"/>
        </w:rPr>
      </w:pPr>
      <w:bookmarkStart w:id="35" w:name="_Toc35393804"/>
      <w:bookmarkStart w:id="36" w:name="_Toc35393635"/>
      <w:r>
        <w:rPr>
          <w:rFonts w:hint="eastAsia" w:ascii="宋体" w:hAnsi="宋体" w:eastAsia="宋体" w:cs="宋体"/>
          <w:color w:val="auto"/>
          <w:sz w:val="24"/>
          <w:szCs w:val="24"/>
          <w:lang w:val="en-US"/>
        </w:rPr>
        <w:t>八</w:t>
      </w:r>
      <w:r>
        <w:rPr>
          <w:rFonts w:hint="eastAsia" w:ascii="宋体" w:hAnsi="宋体" w:eastAsia="宋体" w:cs="宋体"/>
          <w:color w:val="auto"/>
          <w:sz w:val="24"/>
          <w:szCs w:val="24"/>
        </w:rPr>
        <w:t>、其他补充事宜</w:t>
      </w:r>
      <w:bookmarkEnd w:id="35"/>
      <w:bookmarkEnd w:id="36"/>
    </w:p>
    <w:p w14:paraId="14BE9D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87CC8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EE62E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w:t>
      </w:r>
      <w:r>
        <w:rPr>
          <w:rFonts w:hint="eastAsia" w:ascii="宋体" w:hAnsi="宋体" w:cs="宋体"/>
          <w:color w:val="auto"/>
          <w:sz w:val="24"/>
          <w:lang w:eastAsia="zh-CN"/>
        </w:rPr>
        <w:t>竞争性磋商文件</w:t>
      </w:r>
      <w:r>
        <w:rPr>
          <w:rFonts w:hint="eastAsia" w:ascii="宋体" w:hAnsi="宋体" w:eastAsia="宋体" w:cs="宋体"/>
          <w:color w:val="auto"/>
          <w:sz w:val="24"/>
        </w:rPr>
        <w:t>使自己的权益受到损害的，可以自获取</w:t>
      </w:r>
      <w:r>
        <w:rPr>
          <w:rFonts w:hint="eastAsia" w:ascii="宋体" w:hAnsi="宋体" w:cs="宋体"/>
          <w:color w:val="auto"/>
          <w:sz w:val="24"/>
          <w:lang w:eastAsia="zh-CN"/>
        </w:rPr>
        <w:t>竞争性磋商文件</w:t>
      </w:r>
      <w:r>
        <w:rPr>
          <w:rFonts w:hint="eastAsia" w:ascii="宋体" w:hAnsi="宋体" w:eastAsia="宋体" w:cs="宋体"/>
          <w:color w:val="auto"/>
          <w:sz w:val="24"/>
        </w:rPr>
        <w:t>之日或者</w:t>
      </w:r>
      <w:r>
        <w:rPr>
          <w:rFonts w:hint="eastAsia" w:ascii="宋体" w:hAnsi="宋体" w:cs="宋体"/>
          <w:color w:val="auto"/>
          <w:sz w:val="24"/>
          <w:lang w:eastAsia="zh-CN"/>
        </w:rPr>
        <w:t>竞争性磋商文件</w:t>
      </w:r>
      <w:r>
        <w:rPr>
          <w:rFonts w:hint="eastAsia" w:ascii="宋体" w:hAnsi="宋体" w:eastAsia="宋体" w:cs="宋体"/>
          <w:color w:val="auto"/>
          <w:sz w:val="24"/>
        </w:rPr>
        <w:t>公告期限届满之日（公告期限届满后获取</w:t>
      </w:r>
      <w:r>
        <w:rPr>
          <w:rFonts w:hint="eastAsia" w:ascii="宋体" w:hAnsi="宋体" w:cs="宋体"/>
          <w:color w:val="auto"/>
          <w:sz w:val="24"/>
          <w:lang w:eastAsia="zh-CN"/>
        </w:rPr>
        <w:t>竞争性磋商文件</w:t>
      </w:r>
      <w:r>
        <w:rPr>
          <w:rFonts w:hint="eastAsia" w:ascii="宋体" w:hAnsi="宋体" w:eastAsia="宋体" w:cs="宋体"/>
          <w:color w:val="auto"/>
          <w:sz w:val="24"/>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C3895C">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kern w:val="0"/>
          <w:sz w:val="24"/>
        </w:rPr>
        <w:t>4. 其他事项：（1）需要落实的政府采购政策：</w:t>
      </w:r>
      <w:r>
        <w:rPr>
          <w:rFonts w:hint="eastAsia" w:ascii="宋体" w:hAnsi="宋体" w:eastAsia="宋体" w:cs="宋体"/>
          <w:color w:val="auto"/>
          <w:kern w:val="0"/>
          <w:sz w:val="24"/>
        </w:rPr>
        <w:t>包括节约资源、保护环境、</w:t>
      </w:r>
      <w:r>
        <w:rPr>
          <w:rFonts w:hint="eastAsia" w:ascii="宋体" w:hAnsi="宋体" w:eastAsia="宋体" w:cs="宋体"/>
          <w:color w:val="auto"/>
          <w:sz w:val="24"/>
        </w:rPr>
        <w:t>支持创新、</w:t>
      </w:r>
      <w:r>
        <w:rPr>
          <w:rFonts w:hint="eastAsia" w:ascii="宋体" w:hAnsi="宋体" w:eastAsia="宋体" w:cs="宋体"/>
          <w:color w:val="auto"/>
          <w:kern w:val="0"/>
          <w:sz w:val="24"/>
        </w:rPr>
        <w:t>促进中小企业发展等，详见磋商文件第三部分。</w:t>
      </w:r>
      <w:r>
        <w:rPr>
          <w:rFonts w:hint="eastAsia" w:ascii="宋体" w:hAnsi="宋体" w:eastAsia="宋体" w:cs="宋体"/>
          <w:b/>
          <w:color w:val="auto"/>
          <w:kern w:val="0"/>
          <w:sz w:val="24"/>
          <w:szCs w:val="20"/>
        </w:rPr>
        <w:t>（2）</w:t>
      </w:r>
      <w:r>
        <w:rPr>
          <w:rFonts w:hint="eastAsia" w:ascii="宋体" w:hAnsi="宋体" w:eastAsia="宋体" w:cs="宋体"/>
          <w:b/>
          <w:color w:val="auto"/>
          <w:sz w:val="24"/>
        </w:rPr>
        <w:t>电子交易的说明: 1）电子交易：</w:t>
      </w:r>
      <w:r>
        <w:rPr>
          <w:rFonts w:hint="eastAsia" w:ascii="宋体" w:hAnsi="宋体" w:eastAsia="宋体" w:cs="宋体"/>
          <w:color w:val="auto"/>
          <w:sz w:val="24"/>
        </w:rPr>
        <w:t>本项目以数据电文形式，依托“政府采购云平台（www.zcygov.cn）”进行采购活动，不接受纸质响应文件。</w:t>
      </w:r>
      <w:r>
        <w:rPr>
          <w:rFonts w:hint="eastAsia" w:ascii="宋体" w:hAnsi="宋体" w:eastAsia="宋体" w:cs="宋体"/>
          <w:b/>
          <w:color w:val="auto"/>
          <w:sz w:val="24"/>
        </w:rPr>
        <w:t>2）响应准备：</w:t>
      </w:r>
      <w:r>
        <w:rPr>
          <w:rFonts w:hint="eastAsia" w:ascii="宋体" w:hAnsi="宋体" w:eastAsia="宋体" w:cs="宋体"/>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rPr>
        <w:t>3）磋商文件的获取：</w:t>
      </w:r>
      <w:r>
        <w:rPr>
          <w:rFonts w:hint="eastAsia" w:ascii="宋体" w:hAnsi="宋体" w:eastAsia="宋体" w:cs="宋体"/>
          <w:color w:val="auto"/>
          <w:sz w:val="24"/>
        </w:rPr>
        <w:t>使用账号登录或者使用CA登录政采云平台；进入“项目采购”应用，在获取</w:t>
      </w:r>
      <w:r>
        <w:rPr>
          <w:rFonts w:hint="eastAsia" w:ascii="宋体" w:hAnsi="宋体" w:cs="宋体"/>
          <w:color w:val="auto"/>
          <w:sz w:val="24"/>
          <w:lang w:eastAsia="zh-CN"/>
        </w:rPr>
        <w:t>竞争性磋商文件</w:t>
      </w:r>
      <w:r>
        <w:rPr>
          <w:rFonts w:hint="eastAsia" w:ascii="宋体" w:hAnsi="宋体" w:eastAsia="宋体" w:cs="宋体"/>
          <w:color w:val="auto"/>
          <w:sz w:val="24"/>
        </w:rPr>
        <w:t>菜单中选择项目，获取磋商文件。</w:t>
      </w:r>
      <w:r>
        <w:rPr>
          <w:rFonts w:hint="eastAsia" w:ascii="宋体" w:hAnsi="宋体" w:eastAsia="宋体" w:cs="宋体"/>
          <w:b/>
          <w:color w:val="auto"/>
          <w:sz w:val="24"/>
        </w:rPr>
        <w:t>4）响应文件的制作：</w:t>
      </w:r>
      <w:r>
        <w:rPr>
          <w:rFonts w:hint="eastAsia" w:ascii="宋体" w:hAnsi="宋体" w:eastAsia="宋体" w:cs="宋体"/>
          <w:color w:val="auto"/>
          <w:sz w:val="24"/>
        </w:rPr>
        <w:t>在“政采云电子交易客户端”中完成“填写基本信息”、“导入投标文件”、“标书关联”、“标书检查”、“电子签名”、“生成电子标书”等操作。</w:t>
      </w:r>
      <w:r>
        <w:rPr>
          <w:rFonts w:hint="eastAsia" w:ascii="宋体" w:hAnsi="宋体" w:eastAsia="宋体" w:cs="宋体"/>
          <w:b/>
          <w:color w:val="auto"/>
          <w:sz w:val="24"/>
        </w:rPr>
        <w:t>5）</w:t>
      </w:r>
      <w:r>
        <w:rPr>
          <w:rFonts w:hint="eastAsia" w:ascii="宋体" w:hAnsi="宋体" w:eastAsia="宋体" w:cs="宋体"/>
          <w:color w:val="auto"/>
          <w:sz w:val="24"/>
        </w:rPr>
        <w:t>采购人、采购机构将依托政采云平台完成本项目的电子交易活动，平台不接受未按本公告约定方式获取磋商文件的供应商进行响应活动；</w:t>
      </w:r>
      <w:r>
        <w:rPr>
          <w:rFonts w:hint="eastAsia" w:ascii="宋体" w:hAnsi="宋体" w:eastAsia="宋体" w:cs="宋体"/>
          <w:b/>
          <w:color w:val="auto"/>
          <w:sz w:val="24"/>
        </w:rPr>
        <w:t>6）</w:t>
      </w:r>
      <w:r>
        <w:rPr>
          <w:rFonts w:hint="eastAsia" w:ascii="宋体" w:hAnsi="宋体" w:eastAsia="宋体" w:cs="宋体"/>
          <w:color w:val="auto"/>
          <w:sz w:val="24"/>
        </w:rPr>
        <w:t>对未按上述方式获取磋商文件的供应商对该文件提出的质疑，采购人或采购代理机构将不予处理</w:t>
      </w:r>
      <w:r>
        <w:rPr>
          <w:rFonts w:hint="eastAsia" w:ascii="宋体" w:hAnsi="宋体" w:eastAsia="宋体" w:cs="宋体"/>
          <w:b/>
          <w:color w:val="auto"/>
          <w:sz w:val="24"/>
        </w:rPr>
        <w:t>；7）</w:t>
      </w:r>
      <w:r>
        <w:rPr>
          <w:rFonts w:hint="eastAsia" w:ascii="宋体" w:hAnsi="宋体" w:eastAsia="宋体" w:cs="宋体"/>
          <w:color w:val="auto"/>
          <w:sz w:val="24"/>
        </w:rPr>
        <w:t>不提供磋商文件纸质版；</w:t>
      </w:r>
      <w:r>
        <w:rPr>
          <w:rFonts w:hint="eastAsia" w:ascii="宋体" w:hAnsi="宋体" w:eastAsia="宋体" w:cs="宋体"/>
          <w:b/>
          <w:color w:val="auto"/>
          <w:sz w:val="24"/>
        </w:rPr>
        <w:t>8）响应文件的传输提交：</w:t>
      </w:r>
      <w:r>
        <w:rPr>
          <w:rFonts w:hint="eastAsia" w:ascii="宋体" w:hAnsi="宋体" w:eastAsia="宋体" w:cs="宋体"/>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rPr>
        <w:t>9）响应文件的解密：</w:t>
      </w:r>
      <w:r>
        <w:rPr>
          <w:rFonts w:hint="eastAsia" w:ascii="宋体" w:hAnsi="宋体" w:eastAsia="宋体" w:cs="宋体"/>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rPr>
        <w:t>）具体操作指南</w:t>
      </w:r>
      <w:r>
        <w:rPr>
          <w:rFonts w:hint="eastAsia" w:ascii="宋体" w:hAnsi="宋体" w:eastAsia="宋体" w:cs="宋体"/>
          <w:color w:val="auto"/>
          <w:sz w:val="24"/>
        </w:rPr>
        <w:t>：详见政采云平台“服务中心-帮助文档-项目采购-操作流程-电子招投标-政府采购项目电子交易管理操作指南-供应商”。（3磋商文件公告期限与磋商公告的公告期限一致。</w:t>
      </w:r>
    </w:p>
    <w:p w14:paraId="77CB58C1">
      <w:pPr>
        <w:pStyle w:val="2"/>
        <w:numPr>
          <w:ilvl w:val="0"/>
          <w:numId w:val="0"/>
        </w:numPr>
        <w:ind w:left="432" w:hanging="432"/>
        <w:rPr>
          <w:rFonts w:hint="eastAsia" w:ascii="宋体" w:hAnsi="宋体" w:eastAsia="宋体" w:cs="宋体"/>
          <w:color w:val="auto"/>
          <w:sz w:val="24"/>
          <w:szCs w:val="24"/>
        </w:rPr>
      </w:pPr>
      <w:bookmarkStart w:id="37" w:name="_Toc28359018"/>
      <w:bookmarkStart w:id="38" w:name="_Toc28359095"/>
      <w:bookmarkStart w:id="39" w:name="_Toc35393636"/>
      <w:bookmarkStart w:id="40" w:name="_Toc35393805"/>
      <w:r>
        <w:rPr>
          <w:rFonts w:hint="eastAsia" w:ascii="宋体" w:hAnsi="宋体" w:eastAsia="宋体" w:cs="宋体"/>
          <w:color w:val="auto"/>
          <w:sz w:val="24"/>
          <w:szCs w:val="24"/>
        </w:rPr>
        <w:t>八、凡对本次采购提出询问</w:t>
      </w:r>
      <w:r>
        <w:rPr>
          <w:rFonts w:hint="eastAsia" w:ascii="宋体" w:hAnsi="宋体" w:eastAsia="宋体" w:cs="宋体"/>
          <w:bCs w:val="0"/>
          <w:color w:val="auto"/>
          <w:sz w:val="24"/>
          <w:szCs w:val="24"/>
        </w:rPr>
        <w:t>、质疑、投诉</w:t>
      </w:r>
      <w:r>
        <w:rPr>
          <w:rFonts w:hint="eastAsia" w:ascii="宋体" w:hAnsi="宋体" w:eastAsia="宋体" w:cs="宋体"/>
          <w:color w:val="auto"/>
          <w:sz w:val="24"/>
          <w:szCs w:val="24"/>
        </w:rPr>
        <w:t>，请按以下方式联系</w:t>
      </w:r>
      <w:bookmarkEnd w:id="37"/>
      <w:bookmarkEnd w:id="38"/>
      <w:bookmarkEnd w:id="39"/>
      <w:bookmarkEnd w:id="40"/>
    </w:p>
    <w:p w14:paraId="5187CA5B">
      <w:pPr>
        <w:pStyle w:val="2"/>
        <w:numPr>
          <w:ilvl w:val="0"/>
          <w:numId w:val="0"/>
        </w:numPr>
        <w:ind w:left="432" w:hanging="432"/>
        <w:rPr>
          <w:rFonts w:hint="eastAsia" w:ascii="宋体" w:hAnsi="宋体" w:eastAsia="宋体" w:cs="宋体"/>
          <w:color w:val="auto"/>
          <w:sz w:val="24"/>
          <w:szCs w:val="24"/>
        </w:rPr>
      </w:pPr>
      <w:bookmarkStart w:id="41" w:name="_Toc35393806"/>
      <w:bookmarkStart w:id="42" w:name="_Toc35393637"/>
      <w:bookmarkStart w:id="43" w:name="_Toc28359019"/>
      <w:bookmarkStart w:id="44" w:name="_Toc28359096"/>
      <w:r>
        <w:rPr>
          <w:rFonts w:hint="eastAsia" w:ascii="宋体" w:hAnsi="宋体" w:eastAsia="宋体" w:cs="宋体"/>
          <w:color w:val="auto"/>
          <w:sz w:val="24"/>
          <w:szCs w:val="24"/>
        </w:rPr>
        <w:t>1.采购人信息</w:t>
      </w:r>
      <w:bookmarkEnd w:id="41"/>
      <w:bookmarkEnd w:id="42"/>
      <w:bookmarkEnd w:id="43"/>
      <w:bookmarkEnd w:id="44"/>
      <w:r>
        <w:rPr>
          <w:rFonts w:hint="eastAsia" w:ascii="宋体" w:hAnsi="宋体" w:eastAsia="宋体" w:cs="宋体"/>
          <w:color w:val="auto"/>
          <w:sz w:val="24"/>
          <w:szCs w:val="24"/>
        </w:rPr>
        <w:t>：</w:t>
      </w:r>
    </w:p>
    <w:p w14:paraId="543216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名称：杭州市滨江区残疾人联合会</w:t>
      </w:r>
    </w:p>
    <w:p w14:paraId="231894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val="en-US" w:eastAsia="zh-CN"/>
        </w:rPr>
        <w:t>滨</w:t>
      </w:r>
      <w:r>
        <w:rPr>
          <w:rFonts w:hint="eastAsia" w:ascii="宋体" w:hAnsi="宋体" w:eastAsia="宋体" w:cs="宋体"/>
          <w:color w:val="auto"/>
          <w:sz w:val="24"/>
        </w:rPr>
        <w:t>江区西兴街道人民路1号</w:t>
      </w:r>
    </w:p>
    <w:p w14:paraId="586DF6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项目联系人（询问）：杨女士</w:t>
      </w:r>
    </w:p>
    <w:p w14:paraId="069F82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项目联系方式（询问）：0571-86956605</w:t>
      </w:r>
    </w:p>
    <w:p w14:paraId="617073F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：杨先生</w:t>
      </w:r>
    </w:p>
    <w:p w14:paraId="44EC50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eastAsia="zh-CN"/>
        </w:rPr>
        <w:t>0571-86956605</w:t>
      </w:r>
    </w:p>
    <w:p w14:paraId="48E0B196">
      <w:pPr>
        <w:pStyle w:val="2"/>
        <w:numPr>
          <w:ilvl w:val="0"/>
          <w:numId w:val="0"/>
        </w:numPr>
        <w:ind w:left="432" w:hanging="432"/>
        <w:rPr>
          <w:rFonts w:hint="eastAsia" w:ascii="宋体" w:hAnsi="宋体" w:eastAsia="宋体" w:cs="宋体"/>
          <w:color w:val="auto"/>
          <w:sz w:val="24"/>
        </w:rPr>
      </w:pPr>
      <w:bookmarkStart w:id="45" w:name="_Toc35393638"/>
      <w:bookmarkStart w:id="46" w:name="_Toc28359020"/>
      <w:bookmarkStart w:id="47" w:name="_Toc28359097"/>
      <w:bookmarkStart w:id="48" w:name="_Toc35393807"/>
      <w:r>
        <w:rPr>
          <w:rFonts w:hint="eastAsia" w:ascii="宋体" w:hAnsi="宋体" w:eastAsia="宋体" w:cs="宋体"/>
          <w:color w:val="auto"/>
          <w:sz w:val="24"/>
          <w:szCs w:val="24"/>
        </w:rPr>
        <w:t>2.采购代理机构信息</w:t>
      </w:r>
      <w:bookmarkEnd w:id="45"/>
      <w:bookmarkEnd w:id="46"/>
      <w:bookmarkEnd w:id="47"/>
      <w:bookmarkEnd w:id="48"/>
      <w:r>
        <w:rPr>
          <w:rFonts w:hint="eastAsia" w:ascii="宋体" w:hAnsi="宋体" w:eastAsia="宋体" w:cs="宋体"/>
          <w:color w:val="auto"/>
          <w:sz w:val="24"/>
          <w:szCs w:val="24"/>
        </w:rPr>
        <w:t>：</w:t>
      </w:r>
    </w:p>
    <w:p w14:paraId="1C90DA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名称：浙江省房地产管理咨询有限公司</w:t>
      </w:r>
    </w:p>
    <w:p w14:paraId="187F24B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地址：杭州市萧山区晨晖路1096号南和城4幢1单元1003室</w:t>
      </w:r>
    </w:p>
    <w:p w14:paraId="7C8805F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项目联系人（询问）：巫铭</w:t>
      </w:r>
    </w:p>
    <w:p w14:paraId="51A8C0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项目联系方式（询问）：17316915702</w:t>
      </w:r>
    </w:p>
    <w:p w14:paraId="7059FC76">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质疑联系人：</w:t>
      </w:r>
      <w:r>
        <w:rPr>
          <w:rFonts w:hint="eastAsia" w:ascii="宋体" w:hAnsi="宋体" w:cs="宋体"/>
          <w:bCs/>
          <w:color w:val="auto"/>
          <w:sz w:val="24"/>
          <w:lang w:val="en-US" w:eastAsia="zh-CN"/>
        </w:rPr>
        <w:t>田岳</w:t>
      </w:r>
    </w:p>
    <w:p w14:paraId="3EBE40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质疑联系方式：0571-83731873</w:t>
      </w:r>
    </w:p>
    <w:p w14:paraId="28C3923A">
      <w:pPr>
        <w:spacing w:line="360" w:lineRule="auto"/>
        <w:rPr>
          <w:rFonts w:hint="eastAsia" w:ascii="宋体" w:hAnsi="宋体" w:eastAsia="宋体" w:cs="宋体"/>
          <w:b/>
          <w:color w:val="auto"/>
          <w:sz w:val="24"/>
        </w:rPr>
      </w:pPr>
      <w:bookmarkStart w:id="49" w:name="_Toc28359021"/>
      <w:bookmarkStart w:id="50" w:name="_Toc35393639"/>
      <w:bookmarkStart w:id="51" w:name="_Toc28359098"/>
      <w:bookmarkStart w:id="52" w:name="_Toc35393808"/>
      <w:r>
        <w:rPr>
          <w:rFonts w:hint="eastAsia" w:ascii="宋体" w:hAnsi="宋体" w:eastAsia="宋体" w:cs="宋体"/>
          <w:b/>
          <w:bCs/>
          <w:color w:val="auto"/>
          <w:sz w:val="24"/>
        </w:rPr>
        <w:t>3.</w:t>
      </w:r>
      <w:r>
        <w:rPr>
          <w:rFonts w:hint="eastAsia" w:ascii="宋体" w:hAnsi="宋体" w:eastAsia="宋体" w:cs="宋体"/>
          <w:b/>
          <w:color w:val="auto"/>
          <w:sz w:val="24"/>
        </w:rPr>
        <w:t>同级政府采购监督管理部门：</w:t>
      </w:r>
    </w:p>
    <w:bookmarkEnd w:id="49"/>
    <w:bookmarkEnd w:id="50"/>
    <w:bookmarkEnd w:id="51"/>
    <w:bookmarkEnd w:id="52"/>
    <w:p w14:paraId="51E7A80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名称：杭州市滨江区财政局、浙江省政府采购行政裁决服务中心（杭州）</w:t>
      </w:r>
    </w:p>
    <w:p w14:paraId="26D057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地址：杭州市上城区四季青街道新业路市民之家G03办公室（快递仅限ems或顺丰）</w:t>
      </w:r>
    </w:p>
    <w:p w14:paraId="462AFD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传真：/</w:t>
      </w:r>
    </w:p>
    <w:p w14:paraId="66D446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联系人：朱女士、王女士</w:t>
      </w:r>
    </w:p>
    <w:p w14:paraId="799DB9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监督投诉电话：电话：0571-85252453</w:t>
      </w:r>
    </w:p>
    <w:p w14:paraId="3B3EEB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政策咨询：祝先生，0571-89521210</w:t>
      </w:r>
    </w:p>
    <w:p w14:paraId="5AECCD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     </w:t>
      </w:r>
    </w:p>
    <w:p w14:paraId="041F44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CA问题联系电话（人工）：汇信CA400-888-4636；天谷CA400-087-8198。</w:t>
      </w:r>
    </w:p>
    <w:p w14:paraId="29486EBB">
      <w:pPr>
        <w:spacing w:line="360" w:lineRule="auto"/>
        <w:ind w:firstLine="480" w:firstLineChars="200"/>
        <w:rPr>
          <w:rFonts w:hint="eastAsia" w:ascii="宋体" w:hAnsi="宋体" w:eastAsia="宋体" w:cs="宋体"/>
          <w:color w:val="auto"/>
          <w:sz w:val="24"/>
        </w:rPr>
      </w:pPr>
    </w:p>
    <w:p w14:paraId="5677222A">
      <w:pPr>
        <w:adjustRightInd/>
        <w:spacing w:line="360" w:lineRule="auto"/>
        <w:ind w:firstLine="1066"/>
        <w:outlineLvl w:val="0"/>
        <w:rPr>
          <w:rFonts w:hint="eastAsia" w:ascii="宋体" w:hAnsi="宋体" w:eastAsia="宋体" w:cs="宋体"/>
          <w:b/>
          <w:color w:val="auto"/>
          <w:sz w:val="36"/>
          <w:szCs w:val="20"/>
        </w:rPr>
      </w:pPr>
    </w:p>
    <w:p w14:paraId="78AC82FE">
      <w:pPr>
        <w:adjustRightInd/>
        <w:ind w:firstLine="1066"/>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1E116F45">
      <w:pPr>
        <w:adjustRightInd/>
        <w:spacing w:line="360" w:lineRule="auto"/>
        <w:ind w:firstLine="1066"/>
        <w:jc w:val="center"/>
        <w:outlineLvl w:val="0"/>
        <w:rPr>
          <w:rFonts w:hint="eastAsia" w:ascii="宋体" w:hAnsi="宋体" w:eastAsia="宋体" w:cs="宋体"/>
          <w:b/>
          <w:color w:val="auto"/>
          <w:sz w:val="32"/>
          <w:szCs w:val="20"/>
        </w:rPr>
      </w:pPr>
      <w:r>
        <w:rPr>
          <w:rFonts w:hint="eastAsia" w:ascii="宋体" w:hAnsi="宋体" w:eastAsia="宋体" w:cs="宋体"/>
          <w:b/>
          <w:color w:val="auto"/>
          <w:sz w:val="36"/>
          <w:szCs w:val="20"/>
        </w:rPr>
        <w:t>第二部分 竞争性磋商流程</w:t>
      </w:r>
    </w:p>
    <w:p w14:paraId="524D03BD">
      <w:pPr>
        <w:pStyle w:val="23"/>
        <w:spacing w:before="0"/>
        <w:ind w:firstLine="0" w:firstLineChars="0"/>
        <w:rPr>
          <w:rFonts w:hint="eastAsia" w:ascii="宋体" w:hAnsi="宋体" w:eastAsia="宋体" w:cs="宋体"/>
          <w:b/>
          <w:color w:val="auto"/>
        </w:rPr>
      </w:pPr>
      <w:r>
        <w:rPr>
          <w:rFonts w:hint="eastAsia" w:ascii="宋体" w:hAnsi="宋体" w:eastAsia="宋体" w:cs="宋体"/>
          <w:b/>
          <w:color w:val="auto"/>
          <w:szCs w:val="24"/>
        </w:rPr>
        <w:t>1.征集供应商</w:t>
      </w:r>
    </w:p>
    <w:p w14:paraId="30442C21">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1.1邀请供应商。</w:t>
      </w:r>
    </w:p>
    <w:p w14:paraId="5DA711BD">
      <w:pPr>
        <w:pStyle w:val="23"/>
        <w:numPr>
          <w:ilvl w:val="0"/>
          <w:numId w:val="4"/>
        </w:numPr>
        <w:spacing w:before="0"/>
        <w:ind w:firstLineChars="0"/>
        <w:rPr>
          <w:rFonts w:hint="eastAsia" w:ascii="宋体" w:hAnsi="宋体" w:eastAsia="宋体" w:cs="宋体"/>
          <w:color w:val="auto"/>
          <w:szCs w:val="24"/>
        </w:rPr>
      </w:pPr>
      <w:r>
        <w:rPr>
          <w:rFonts w:hint="eastAsia" w:ascii="宋体" w:hAnsi="宋体" w:eastAsia="宋体" w:cs="宋体"/>
          <w:b/>
          <w:color w:val="auto"/>
          <w:szCs w:val="24"/>
        </w:rPr>
        <w:t>采用公告方式邀请供应商的，</w:t>
      </w:r>
      <w:r>
        <w:rPr>
          <w:rFonts w:hint="eastAsia" w:ascii="宋体" w:hAnsi="宋体" w:eastAsia="宋体" w:cs="宋体"/>
          <w:color w:val="auto"/>
          <w:szCs w:val="24"/>
        </w:rPr>
        <w:t>由采购人、采购机构在省级以上人民政府财政部门指定的政府采购信息发布媒体上发布磋商公告，邀请符合相应资格条件的供应商参与竞争性磋商采购活动。</w:t>
      </w:r>
    </w:p>
    <w:p w14:paraId="117CBC1D">
      <w:pPr>
        <w:pStyle w:val="23"/>
        <w:numPr>
          <w:ilvl w:val="0"/>
          <w:numId w:val="4"/>
        </w:numPr>
        <w:spacing w:before="0"/>
        <w:ind w:firstLineChars="0"/>
        <w:rPr>
          <w:rFonts w:hint="eastAsia" w:ascii="宋体" w:hAnsi="宋体" w:eastAsia="宋体" w:cs="宋体"/>
          <w:color w:val="auto"/>
          <w:szCs w:val="24"/>
        </w:rPr>
      </w:pPr>
      <w:r>
        <w:rPr>
          <w:rFonts w:hint="eastAsia" w:ascii="宋体" w:hAnsi="宋体" w:eastAsia="宋体" w:cs="宋体"/>
          <w:b/>
          <w:color w:val="auto"/>
          <w:szCs w:val="24"/>
        </w:rPr>
        <w:t>采用随机抽取方式邀请供应商的，</w:t>
      </w:r>
      <w:r>
        <w:rPr>
          <w:rFonts w:hint="eastAsia" w:ascii="宋体" w:hAnsi="宋体" w:eastAsia="宋体" w:cs="宋体"/>
          <w:color w:val="auto"/>
          <w:szCs w:val="24"/>
        </w:rPr>
        <w:t>由采购人、采购机构从省级以上财政部门建立的供应商库中随机抽取不少于3家符合相应资格条件的供应商参与竞争性磋商采购活动。</w:t>
      </w:r>
    </w:p>
    <w:p w14:paraId="41A80031">
      <w:pPr>
        <w:pStyle w:val="23"/>
        <w:numPr>
          <w:ilvl w:val="0"/>
          <w:numId w:val="4"/>
        </w:numPr>
        <w:spacing w:before="0"/>
        <w:ind w:firstLineChars="0"/>
        <w:rPr>
          <w:rFonts w:hint="eastAsia" w:ascii="宋体" w:hAnsi="宋体" w:eastAsia="宋体" w:cs="宋体"/>
          <w:color w:val="auto"/>
          <w:szCs w:val="24"/>
        </w:rPr>
      </w:pPr>
      <w:r>
        <w:rPr>
          <w:rFonts w:hint="eastAsia" w:ascii="宋体" w:hAnsi="宋体" w:eastAsia="宋体" w:cs="宋体"/>
          <w:b/>
          <w:color w:val="auto"/>
          <w:szCs w:val="24"/>
        </w:rPr>
        <w:t>采用书面推荐方式邀请供应商的，</w:t>
      </w:r>
      <w:r>
        <w:rPr>
          <w:rFonts w:hint="eastAsia" w:ascii="宋体" w:hAnsi="宋体" w:eastAsia="宋体" w:cs="宋体"/>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16DD230">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1.2供应商获取磋商文件。</w:t>
      </w:r>
    </w:p>
    <w:p w14:paraId="2DC737FC">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1.3组织现场考察或召开答疑会（如果有）。</w:t>
      </w:r>
    </w:p>
    <w:p w14:paraId="3EED12FF">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1.4发布更正（延期）公告，澄清或修改磋商文件（如果有）。</w:t>
      </w:r>
    </w:p>
    <w:p w14:paraId="02ECE41B">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1.5供应商按磋商文件要求编制响应文件。</w:t>
      </w:r>
    </w:p>
    <w:p w14:paraId="25F4B963">
      <w:pPr>
        <w:pStyle w:val="23"/>
        <w:spacing w:before="0"/>
        <w:ind w:firstLine="0" w:firstLineChars="0"/>
        <w:rPr>
          <w:rFonts w:hint="eastAsia" w:ascii="宋体" w:hAnsi="宋体" w:eastAsia="宋体" w:cs="宋体"/>
          <w:b/>
          <w:color w:val="auto"/>
        </w:rPr>
      </w:pPr>
      <w:r>
        <w:rPr>
          <w:rFonts w:hint="eastAsia" w:ascii="宋体" w:hAnsi="宋体" w:eastAsia="宋体" w:cs="宋体"/>
          <w:b/>
          <w:color w:val="auto"/>
        </w:rPr>
        <w:t>2.响应文件开启与信用信息查询</w:t>
      </w:r>
    </w:p>
    <w:p w14:paraId="52F09BD8">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2.1供应商依据“提交响应文件的截止时间与地点”通过政采云平台在线提交响应文件。供应商在提交响应文件的截止时间前，可以补充、修改或撤回响应文件。</w:t>
      </w:r>
    </w:p>
    <w:p w14:paraId="09912803">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2.2</w:t>
      </w:r>
      <w:r>
        <w:rPr>
          <w:rFonts w:hint="eastAsia" w:ascii="宋体" w:hAnsi="宋体" w:eastAsia="宋体" w:cs="宋体"/>
          <w:color w:val="auto"/>
          <w:kern w:val="0"/>
          <w:szCs w:val="24"/>
        </w:rPr>
        <w:t>采购机构将通过“信用中国”网站(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21"/>
          <w:rFonts w:hint="eastAsia" w:ascii="宋体" w:hAnsi="宋体" w:eastAsia="宋体" w:cs="宋体"/>
          <w:snapToGrid/>
          <w:color w:val="auto"/>
          <w:sz w:val="24"/>
          <w:szCs w:val="24"/>
        </w:rPr>
        <w:t>www.creditchina.gov.cn</w:t>
      </w:r>
      <w:r>
        <w:rPr>
          <w:rStyle w:val="21"/>
          <w:rFonts w:hint="eastAsia" w:ascii="宋体" w:hAnsi="宋体" w:eastAsia="宋体" w:cs="宋体"/>
          <w:snapToGrid/>
          <w:color w:val="auto"/>
          <w:sz w:val="24"/>
          <w:szCs w:val="24"/>
        </w:rPr>
        <w:fldChar w:fldCharType="end"/>
      </w:r>
      <w:r>
        <w:rPr>
          <w:rFonts w:hint="eastAsia" w:ascii="宋体" w:hAnsi="宋体" w:eastAsia="宋体" w:cs="宋体"/>
          <w:color w:val="auto"/>
          <w:kern w:val="0"/>
          <w:szCs w:val="24"/>
        </w:rPr>
        <w:t>)和中国政府采购网(www.ccgp.gov.cn)渠道查询供应商响应截止时间当日的信用记录。</w:t>
      </w:r>
    </w:p>
    <w:p w14:paraId="2D9B81F0">
      <w:pPr>
        <w:pStyle w:val="23"/>
        <w:spacing w:before="0"/>
        <w:ind w:firstLine="0" w:firstLineChars="0"/>
        <w:rPr>
          <w:rFonts w:hint="eastAsia" w:ascii="宋体" w:hAnsi="宋体" w:eastAsia="宋体" w:cs="宋体"/>
          <w:b/>
          <w:color w:val="auto"/>
        </w:rPr>
      </w:pPr>
      <w:r>
        <w:rPr>
          <w:rFonts w:hint="eastAsia" w:ascii="宋体" w:hAnsi="宋体" w:eastAsia="宋体" w:cs="宋体"/>
          <w:b/>
          <w:color w:val="auto"/>
        </w:rPr>
        <w:t>3.磋商与评审</w:t>
      </w:r>
    </w:p>
    <w:p w14:paraId="7FB565D3">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3.1磋商小组签到。</w:t>
      </w:r>
    </w:p>
    <w:p w14:paraId="7B0D77D3">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3.2采购机构宣布有关纪律以及磋商、评审工作程序。</w:t>
      </w:r>
    </w:p>
    <w:p w14:paraId="438B0EB4">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3.3磋商小组审查确认磋商文件。磋商文件内容违反国家有关强制性规定的，磋商小组应当停止评审并向采购机构说明情况。</w:t>
      </w:r>
    </w:p>
    <w:p w14:paraId="32993541">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3.4磋商小组对供应商的资格进行审查。</w:t>
      </w:r>
    </w:p>
    <w:p w14:paraId="6184EFE0">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3.5磋商小组审查响应文件。</w:t>
      </w:r>
    </w:p>
    <w:p w14:paraId="7A1D45DA">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3.6对于未实质性响应磋商文件的响应文件由磋商小组认定响应无效，并告知该供应商。</w:t>
      </w:r>
    </w:p>
    <w:p w14:paraId="1304F051">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0E46CB3">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4楼讲标室通过视频会议系统或自备CA数字证书、笔记本电脑等开展磋商活动。</w:t>
      </w:r>
      <w:r>
        <w:rPr>
          <w:rFonts w:hint="eastAsia" w:ascii="宋体" w:hAnsi="宋体" w:eastAsia="宋体" w:cs="宋体"/>
          <w:b/>
          <w:bCs/>
          <w:color w:val="auto"/>
          <w:szCs w:val="24"/>
        </w:rPr>
        <w:t>（本条不适用）</w:t>
      </w:r>
    </w:p>
    <w:p w14:paraId="50C8530E">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3.9经磋商确定磋商文件的变动情况。对磋商文件作出的实质性变动是磋商文件的有效组成部分，磋商小组应当及时以书面形式同时通知所有参加磋商的供应商。</w:t>
      </w:r>
    </w:p>
    <w:p w14:paraId="5B4039EF">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D419CD1">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3.11磋商小组按照下列方式确定提交最后报价的供应商，有特殊规定的从其规定：</w:t>
      </w:r>
    </w:p>
    <w:p w14:paraId="401E08AB">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816CCD7">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3C029F5">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3.12确定进入最后报价的供应商在规定时间内提交最后报价。</w:t>
      </w:r>
    </w:p>
    <w:p w14:paraId="757C5B8E">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3.13采购机构唱价。</w:t>
      </w:r>
    </w:p>
    <w:p w14:paraId="60355F9E">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8633BC2">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3.15磋商小组应当根据综合评分情况，按照评审得分由高到低顺序推荐3名以上成交候选供应商，并编写评审报告。</w:t>
      </w:r>
    </w:p>
    <w:p w14:paraId="06AF49B3">
      <w:pPr>
        <w:pStyle w:val="23"/>
        <w:spacing w:before="0"/>
        <w:ind w:firstLine="0" w:firstLineChars="0"/>
        <w:rPr>
          <w:rFonts w:hint="eastAsia" w:ascii="宋体" w:hAnsi="宋体" w:eastAsia="宋体" w:cs="宋体"/>
          <w:b/>
          <w:color w:val="auto"/>
        </w:rPr>
      </w:pPr>
      <w:r>
        <w:rPr>
          <w:rFonts w:hint="eastAsia" w:ascii="宋体" w:hAnsi="宋体" w:eastAsia="宋体" w:cs="宋体"/>
          <w:b/>
          <w:color w:val="auto"/>
        </w:rPr>
        <w:t>4. 成交</w:t>
      </w:r>
    </w:p>
    <w:p w14:paraId="02348A9C">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4.1政府采购项目实行全流程电子化，评审报告送交、采购结果确定和结果公告均在线完成。采购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821AF41">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49473F9">
      <w:pPr>
        <w:pStyle w:val="23"/>
        <w:spacing w:before="0"/>
        <w:ind w:firstLine="0" w:firstLineChars="0"/>
        <w:rPr>
          <w:rFonts w:hint="eastAsia" w:ascii="宋体" w:hAnsi="宋体" w:eastAsia="宋体" w:cs="宋体"/>
          <w:color w:val="auto"/>
          <w:kern w:val="0"/>
          <w:szCs w:val="21"/>
        </w:rPr>
      </w:pPr>
      <w:r>
        <w:rPr>
          <w:rFonts w:hint="eastAsia" w:ascii="宋体" w:hAnsi="宋体" w:eastAsia="宋体" w:cs="宋体"/>
          <w:b/>
          <w:color w:val="auto"/>
        </w:rPr>
        <w:t>5.合同及履约验收</w:t>
      </w:r>
    </w:p>
    <w:p w14:paraId="46878199">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5.1采购人与成交供应商应当在成交通知书发出之日起10个工作日内签订政府采购合同。</w:t>
      </w:r>
    </w:p>
    <w:p w14:paraId="55553A22">
      <w:pPr>
        <w:tabs>
          <w:tab w:val="left" w:pos="0"/>
        </w:tabs>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5.2成交供应商按照政策要求及合同约定缴纳履约保证金。</w:t>
      </w:r>
    </w:p>
    <w:p w14:paraId="7A59C4D2">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5.3合同履约。</w:t>
      </w:r>
    </w:p>
    <w:p w14:paraId="73086A69">
      <w:pPr>
        <w:pStyle w:val="23"/>
        <w:spacing w:before="0"/>
        <w:ind w:firstLine="480"/>
        <w:rPr>
          <w:rFonts w:hint="eastAsia" w:ascii="宋体" w:hAnsi="宋体" w:eastAsia="宋体" w:cs="宋体"/>
          <w:color w:val="auto"/>
          <w:szCs w:val="24"/>
        </w:rPr>
      </w:pPr>
      <w:r>
        <w:rPr>
          <w:rFonts w:hint="eastAsia" w:ascii="宋体" w:hAnsi="宋体" w:eastAsia="宋体" w:cs="宋体"/>
          <w:color w:val="auto"/>
          <w:szCs w:val="24"/>
        </w:rPr>
        <w:t>5.4采购人组织验收。</w:t>
      </w:r>
    </w:p>
    <w:p w14:paraId="0851169D">
      <w:pPr>
        <w:widowControl/>
        <w:adjustRightInd/>
        <w:ind w:firstLine="622"/>
        <w:jc w:val="left"/>
        <w:rPr>
          <w:rFonts w:hint="eastAsia" w:ascii="宋体" w:hAnsi="宋体" w:eastAsia="宋体" w:cs="宋体"/>
          <w:b/>
          <w:color w:val="auto"/>
          <w:sz w:val="24"/>
          <w:szCs w:val="20"/>
        </w:rPr>
      </w:pPr>
      <w:r>
        <w:rPr>
          <w:rFonts w:hint="eastAsia" w:ascii="宋体" w:hAnsi="宋体" w:eastAsia="宋体" w:cs="宋体"/>
          <w:b/>
          <w:color w:val="auto"/>
        </w:rPr>
        <w:br w:type="page"/>
      </w:r>
    </w:p>
    <w:p w14:paraId="2BF99118">
      <w:pPr>
        <w:pStyle w:val="23"/>
        <w:spacing w:before="0"/>
        <w:ind w:firstLine="0" w:firstLineChars="0"/>
        <w:rPr>
          <w:rFonts w:hint="eastAsia" w:ascii="宋体" w:hAnsi="宋体" w:eastAsia="宋体" w:cs="宋体"/>
          <w:b/>
          <w:color w:val="auto"/>
        </w:rPr>
      </w:pPr>
      <w:r>
        <w:rPr>
          <w:rFonts w:hint="eastAsia" w:ascii="宋体" w:hAnsi="宋体" w:eastAsia="宋体" w:cs="宋体"/>
          <w:b/>
          <w:color w:val="auto"/>
        </w:rPr>
        <w:t>6.竞争性磋商流程图</w:t>
      </w:r>
    </w:p>
    <w:p w14:paraId="2F816045">
      <w:pPr>
        <w:pStyle w:val="23"/>
        <w:spacing w:before="0"/>
        <w:ind w:firstLine="0" w:firstLineChars="0"/>
        <w:rPr>
          <w:rFonts w:hint="eastAsia" w:ascii="宋体" w:hAnsi="宋体" w:eastAsia="宋体" w:cs="宋体"/>
          <w:b/>
          <w:color w:val="auto"/>
        </w:rPr>
      </w:pPr>
    </w:p>
    <w:p w14:paraId="00C32552">
      <w:pPr>
        <w:widowControl/>
        <w:adjustRightInd/>
        <w:ind w:firstLine="708"/>
        <w:jc w:val="left"/>
        <w:rPr>
          <w:rFonts w:hint="eastAsia" w:ascii="宋体" w:hAnsi="宋体" w:eastAsia="宋体" w:cs="宋体"/>
          <w:color w:val="auto"/>
          <w:sz w:val="24"/>
        </w:rPr>
      </w:pPr>
      <w:r>
        <w:rPr>
          <w:rFonts w:hint="eastAsia" w:ascii="宋体" w:hAnsi="宋体" w:eastAsia="宋体" w:cs="宋体"/>
          <w:color w:val="auto"/>
          <w:sz w:val="24"/>
        </w:rPr>
        <w:t xml:space="preserve">  </w:t>
      </w:r>
    </w:p>
    <w:p w14:paraId="221F471D">
      <w:pPr>
        <w:widowControl/>
        <w:adjustRightInd/>
        <w:ind w:firstLine="1066"/>
        <w:jc w:val="left"/>
        <w:rPr>
          <w:rFonts w:hint="eastAsia" w:ascii="宋体" w:hAnsi="宋体" w:eastAsia="宋体" w:cs="宋体"/>
          <w:b/>
          <w:color w:val="auto"/>
          <w:sz w:val="36"/>
          <w:szCs w:val="20"/>
        </w:rPr>
      </w:pPr>
      <w:r>
        <w:rPr>
          <w:rFonts w:hint="eastAsia" w:ascii="宋体" w:hAnsi="宋体" w:eastAsia="宋体" w:cs="宋体"/>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D70B8D">
                            <w:pPr>
                              <w:rPr>
                                <w:rFonts w:asciiTheme="minorEastAsia" w:hAnsiTheme="minorEastAsia" w:eastAsiaTheme="minorEastAsia"/>
                              </w:rPr>
                            </w:pPr>
                            <w:r>
                              <w:rPr>
                                <w:rFonts w:hint="eastAsia" w:asciiTheme="minorEastAsia" w:hAnsiTheme="minorEastAsia" w:eastAsiaTheme="minorEastAsia"/>
                              </w:rPr>
                              <w:t>验收</w:t>
                            </w:r>
                          </w:p>
                          <w:p w14:paraId="200C149F">
                            <w:pPr>
                              <w:rPr>
                                <w:rFonts w:ascii="仿宋_GB2312" w:eastAsia="仿宋_GB2312"/>
                              </w:rPr>
                            </w:pPr>
                            <w:r>
                              <w:rPr>
                                <w:rFonts w:hint="eastAsia" w:ascii="仿宋_GB2312" w:eastAsia="仿宋_GB2312"/>
                              </w:rPr>
                              <w:t>立项</w:t>
                            </w:r>
                          </w:p>
                          <w:p w14:paraId="56E57C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4F4F2 [664]" filled="t" stroked="t" coordsize="21600,21600" o:gfxdata="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TnFdkAAAALAQAADwAAAAAAAAABACAA&#10;AAAiAAAAZHJzL2Rvd25yZXYueG1sUEsBAhQAFAAAAAgAh07iQJ+2OWR+AgAA/QQAAA4AAAAAAAAA&#10;AQAgAAAAKAEAAGRycy9lMm9Eb2MueG1sUEsFBgAAAAAGAAYAWQEAABgGAAAAAA==&#10;">
                <v:fill on="t" focussize="0,0"/>
                <v:stroke weight="0.5pt" color="#000000 [3204]" joinstyle="round"/>
                <v:imagedata o:title=""/>
                <o:lock v:ext="edit" aspectratio="f"/>
                <v:textbox>
                  <w:txbxContent>
                    <w:p w14:paraId="33D70B8D">
                      <w:pPr>
                        <w:rPr>
                          <w:rFonts w:asciiTheme="minorEastAsia" w:hAnsiTheme="minorEastAsia" w:eastAsiaTheme="minorEastAsia"/>
                        </w:rPr>
                      </w:pPr>
                      <w:r>
                        <w:rPr>
                          <w:rFonts w:hint="eastAsia" w:asciiTheme="minorEastAsia" w:hAnsiTheme="minorEastAsia" w:eastAsiaTheme="minorEastAsia"/>
                        </w:rPr>
                        <w:t>验收</w:t>
                      </w:r>
                    </w:p>
                    <w:p w14:paraId="200C149F">
                      <w:pPr>
                        <w:rPr>
                          <w:rFonts w:ascii="仿宋_GB2312" w:eastAsia="仿宋_GB2312"/>
                        </w:rPr>
                      </w:pPr>
                      <w:r>
                        <w:rPr>
                          <w:rFonts w:hint="eastAsia" w:ascii="仿宋_GB2312" w:eastAsia="仿宋_GB2312"/>
                        </w:rPr>
                        <w:t>立项</w:t>
                      </w:r>
                    </w:p>
                    <w:p w14:paraId="56E57C69">
                      <w:pPr>
                        <w:rPr>
                          <w:rFonts w:ascii="仿宋_GB2312" w:eastAsia="仿宋_GB2312"/>
                        </w:rPr>
                      </w:pP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50800" t="0" r="63500"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&#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K28d1wAAAAsBAAAPAAAAAAAAAAEAIAAAACIAAABk&#10;cnMvZG93bnJldi54bWxQSwECFAAUAAAACACHTuJAQx2gQAcCAADe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DA72F1">
                            <w:pPr>
                              <w:rPr>
                                <w:rFonts w:asciiTheme="minorEastAsia" w:hAnsiTheme="minorEastAsia" w:eastAsiaTheme="minorEastAsia"/>
                              </w:rPr>
                            </w:pPr>
                            <w:r>
                              <w:rPr>
                                <w:rFonts w:hint="eastAsia" w:asciiTheme="minorEastAsia" w:hAnsiTheme="minorEastAsia" w:eastAsiaTheme="minorEastAsia"/>
                              </w:rPr>
                              <w:t>履约</w:t>
                            </w:r>
                          </w:p>
                          <w:p w14:paraId="17B3D6B7">
                            <w:pPr>
                              <w:rPr>
                                <w:rFonts w:ascii="仿宋_GB2312" w:eastAsia="仿宋_GB2312"/>
                              </w:rPr>
                            </w:pPr>
                            <w:r>
                              <w:rPr>
                                <w:rFonts w:hint="eastAsia" w:ascii="仿宋_GB2312" w:eastAsia="仿宋_GB2312"/>
                              </w:rPr>
                              <w:t>立项</w:t>
                            </w:r>
                          </w:p>
                          <w:p w14:paraId="6E77F5E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4F4F2 [664]" filled="t" stroked="t" coordsize="21600,21600" o:gfxdata="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iPeu/aAAAACwEAAA8AAAAAAAAAAQAg&#10;AAAAIgAAAGRycy9kb3ducmV2LnhtbFBLAQIUABQAAAAIAIdO4kBYUgfTfgIAAP0EAAAOAAAAAAAA&#10;AAEAIAAAACkBAABkcnMvZTJvRG9jLnhtbFBLBQYAAAAABgAGAFkBAAAZBgAAAAA=&#10;">
                <v:fill on="t" focussize="0,0"/>
                <v:stroke weight="0.5pt" color="#000000 [3204]" joinstyle="round"/>
                <v:imagedata o:title=""/>
                <o:lock v:ext="edit" aspectratio="f"/>
                <v:textbox>
                  <w:txbxContent>
                    <w:p w14:paraId="65DA72F1">
                      <w:pPr>
                        <w:rPr>
                          <w:rFonts w:asciiTheme="minorEastAsia" w:hAnsiTheme="minorEastAsia" w:eastAsiaTheme="minorEastAsia"/>
                        </w:rPr>
                      </w:pPr>
                      <w:r>
                        <w:rPr>
                          <w:rFonts w:hint="eastAsia" w:asciiTheme="minorEastAsia" w:hAnsiTheme="minorEastAsia" w:eastAsiaTheme="minorEastAsia"/>
                        </w:rPr>
                        <w:t>履约</w:t>
                      </w:r>
                    </w:p>
                    <w:p w14:paraId="17B3D6B7">
                      <w:pPr>
                        <w:rPr>
                          <w:rFonts w:ascii="仿宋_GB2312" w:eastAsia="仿宋_GB2312"/>
                        </w:rPr>
                      </w:pPr>
                      <w:r>
                        <w:rPr>
                          <w:rFonts w:hint="eastAsia" w:ascii="仿宋_GB2312" w:eastAsia="仿宋_GB2312"/>
                        </w:rPr>
                        <w:t>立项</w:t>
                      </w:r>
                    </w:p>
                    <w:p w14:paraId="6E77F5E4">
                      <w:pPr>
                        <w:rPr>
                          <w:rFonts w:ascii="仿宋_GB2312" w:eastAsia="仿宋_GB2312"/>
                        </w:rPr>
                      </w:pP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C25FA">
                            <w:pPr>
                              <w:jc w:val="center"/>
                              <w:rPr>
                                <w:rFonts w:asciiTheme="minorEastAsia" w:hAnsiTheme="minorEastAsia" w:eastAsiaTheme="minorEastAsia"/>
                              </w:rPr>
                            </w:pPr>
                            <w:r>
                              <w:rPr>
                                <w:rFonts w:hint="eastAsia" w:asciiTheme="minorEastAsia" w:hAnsiTheme="minorEastAsia" w:eastAsiaTheme="minorEastAsia"/>
                              </w:rPr>
                              <w:t>签订合同</w:t>
                            </w:r>
                          </w:p>
                          <w:p w14:paraId="5B92FE22">
                            <w:pPr>
                              <w:rPr>
                                <w:rFonts w:ascii="仿宋_GB2312" w:eastAsia="仿宋_GB2312"/>
                              </w:rPr>
                            </w:pPr>
                            <w:r>
                              <w:rPr>
                                <w:rFonts w:hint="eastAsia" w:ascii="仿宋_GB2312" w:eastAsia="仿宋_GB2312"/>
                              </w:rPr>
                              <w:t>立项</w:t>
                            </w:r>
                          </w:p>
                          <w:p w14:paraId="17AD16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4F4F2 [664]" filled="t" stroked="t" coordsize="21600,21600" o:gfxdata="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AP/ZvZAAAACwEAAA8AAAAAAAAAAQAgAAAA&#10;IgAAAGRycy9kb3ducmV2LnhtbFBLAQIUABQAAAAIAIdO4kCWkmpmfAIAAAAFAAAOAAAAAAAAAAEA&#10;IAAAACgBAABkcnMvZTJvRG9jLnhtbFBLBQYAAAAABgAGAFkBAAAWBgAAAAA=&#10;">
                <v:fill on="t" focussize="0,0"/>
                <v:stroke weight="0.5pt" color="#000000 [3204]" joinstyle="round"/>
                <v:imagedata o:title=""/>
                <o:lock v:ext="edit" aspectratio="f"/>
                <v:textbox>
                  <w:txbxContent>
                    <w:p w14:paraId="672C25FA">
                      <w:pPr>
                        <w:jc w:val="center"/>
                        <w:rPr>
                          <w:rFonts w:asciiTheme="minorEastAsia" w:hAnsiTheme="minorEastAsia" w:eastAsiaTheme="minorEastAsia"/>
                        </w:rPr>
                      </w:pPr>
                      <w:r>
                        <w:rPr>
                          <w:rFonts w:hint="eastAsia" w:asciiTheme="minorEastAsia" w:hAnsiTheme="minorEastAsia" w:eastAsiaTheme="minorEastAsia"/>
                        </w:rPr>
                        <w:t>签订合同</w:t>
                      </w:r>
                    </w:p>
                    <w:p w14:paraId="5B92FE22">
                      <w:pPr>
                        <w:rPr>
                          <w:rFonts w:ascii="仿宋_GB2312" w:eastAsia="仿宋_GB2312"/>
                        </w:rPr>
                      </w:pPr>
                      <w:r>
                        <w:rPr>
                          <w:rFonts w:hint="eastAsia" w:ascii="仿宋_GB2312" w:eastAsia="仿宋_GB2312"/>
                        </w:rPr>
                        <w:t>立项</w:t>
                      </w:r>
                    </w:p>
                    <w:p w14:paraId="17AD169E">
                      <w:pPr>
                        <w:rPr>
                          <w:rFonts w:ascii="仿宋_GB2312" w:eastAsia="仿宋_GB2312"/>
                        </w:rPr>
                      </w:pP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F2E70">
                            <w:pPr>
                              <w:rPr>
                                <w:rFonts w:asciiTheme="minorEastAsia" w:hAnsiTheme="minorEastAsia" w:eastAsiaTheme="minorEastAsia"/>
                              </w:rPr>
                            </w:pPr>
                            <w:r>
                              <w:rPr>
                                <w:rFonts w:hint="eastAsia" w:asciiTheme="minorEastAsia" w:hAnsiTheme="minorEastAsia" w:eastAsiaTheme="minorEastAsia"/>
                              </w:rPr>
                              <w:t>成交公告；成交通知书</w:t>
                            </w:r>
                          </w:p>
                          <w:p w14:paraId="644E5FB0">
                            <w:pPr>
                              <w:rPr>
                                <w:rFonts w:ascii="仿宋_GB2312" w:eastAsia="仿宋_GB2312"/>
                              </w:rPr>
                            </w:pPr>
                            <w:r>
                              <w:rPr>
                                <w:rFonts w:hint="eastAsia" w:ascii="仿宋_GB2312" w:eastAsia="仿宋_GB2312"/>
                              </w:rPr>
                              <w:t>立项</w:t>
                            </w:r>
                          </w:p>
                          <w:p w14:paraId="1C1781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4F4F2 [664]" filled="t" stroked="t" coordsize="21600,21600" o:gfxdata="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kBKDbYAAAACwEAAA8AAAAAAAAAAQAgAAAA&#10;IgAAAGRycy9kb3ducmV2LnhtbFBLAQIUABQAAAAIAIdO4kCUBq67fQIAAAAFAAAOAAAAAAAAAAEA&#10;IAAAACcBAABkcnMvZTJvRG9jLnhtbFBLBQYAAAAABgAGAFkBAAAWBgAAAAA=&#10;">
                <v:fill on="t" focussize="0,0"/>
                <v:stroke weight="0.5pt" color="#000000 [3204]" joinstyle="round"/>
                <v:imagedata o:title=""/>
                <o:lock v:ext="edit" aspectratio="f"/>
                <v:textbox>
                  <w:txbxContent>
                    <w:p w14:paraId="7CBF2E70">
                      <w:pPr>
                        <w:rPr>
                          <w:rFonts w:asciiTheme="minorEastAsia" w:hAnsiTheme="minorEastAsia" w:eastAsiaTheme="minorEastAsia"/>
                        </w:rPr>
                      </w:pPr>
                      <w:r>
                        <w:rPr>
                          <w:rFonts w:hint="eastAsia" w:asciiTheme="minorEastAsia" w:hAnsiTheme="minorEastAsia" w:eastAsiaTheme="minorEastAsia"/>
                        </w:rPr>
                        <w:t>成交公告；成交通知书</w:t>
                      </w:r>
                    </w:p>
                    <w:p w14:paraId="644E5FB0">
                      <w:pPr>
                        <w:rPr>
                          <w:rFonts w:ascii="仿宋_GB2312" w:eastAsia="仿宋_GB2312"/>
                        </w:rPr>
                      </w:pPr>
                      <w:r>
                        <w:rPr>
                          <w:rFonts w:hint="eastAsia" w:ascii="仿宋_GB2312" w:eastAsia="仿宋_GB2312"/>
                        </w:rPr>
                        <w:t>立项</w:t>
                      </w:r>
                    </w:p>
                    <w:p w14:paraId="1C17814E">
                      <w:pPr>
                        <w:rPr>
                          <w:rFonts w:ascii="仿宋_GB2312" w:eastAsia="仿宋_GB2312"/>
                        </w:rPr>
                      </w:pP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F6B4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9088887">
                            <w:pPr>
                              <w:rPr>
                                <w:rFonts w:ascii="仿宋_GB2312" w:eastAsia="仿宋_GB2312"/>
                              </w:rPr>
                            </w:pPr>
                            <w:r>
                              <w:rPr>
                                <w:rFonts w:hint="eastAsia" w:ascii="仿宋_GB2312" w:eastAsia="仿宋_GB2312"/>
                              </w:rPr>
                              <w:t>立项</w:t>
                            </w:r>
                          </w:p>
                          <w:p w14:paraId="331342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4F4F2 [664]" filled="t" stroked="t" coordsize="21600,21600" o:gfxdata="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LgbntoAAAALAQAADwAAAAAAAAABACAA&#10;AAAiAAAAZHJzL2Rvd25yZXYueG1sUEsBAhQAFAAAAAgAh07iQPz6Zgl9AgAAAAUAAA4AAAAAAAAA&#10;AQAgAAAAKQEAAGRycy9lMm9Eb2MueG1sUEsFBgAAAAAGAAYAWQEAABgGAAAAAA==&#10;">
                <v:fill on="t" focussize="0,0"/>
                <v:stroke weight="0.5pt" color="#000000 [3204]" joinstyle="round"/>
                <v:imagedata o:title=""/>
                <o:lock v:ext="edit" aspectratio="f"/>
                <v:textbox>
                  <w:txbxContent>
                    <w:p w14:paraId="5C0F6B4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9088887">
                      <w:pPr>
                        <w:rPr>
                          <w:rFonts w:ascii="仿宋_GB2312" w:eastAsia="仿宋_GB2312"/>
                        </w:rPr>
                      </w:pPr>
                      <w:r>
                        <w:rPr>
                          <w:rFonts w:hint="eastAsia" w:ascii="仿宋_GB2312" w:eastAsia="仿宋_GB2312"/>
                        </w:rPr>
                        <w:t>立项</w:t>
                      </w:r>
                    </w:p>
                    <w:p w14:paraId="331342B6">
                      <w:pPr>
                        <w:rPr>
                          <w:rFonts w:ascii="仿宋_GB2312" w:eastAsia="仿宋_GB2312"/>
                        </w:rPr>
                      </w:pP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ACE420">
                            <w:pPr>
                              <w:jc w:val="center"/>
                              <w:rPr>
                                <w:rFonts w:asciiTheme="minorEastAsia" w:hAnsiTheme="minorEastAsia" w:eastAsiaTheme="minorEastAsia"/>
                              </w:rPr>
                            </w:pPr>
                            <w:r>
                              <w:rPr>
                                <w:rFonts w:hint="eastAsia" w:asciiTheme="minorEastAsia" w:hAnsiTheme="minorEastAsia" w:eastAsiaTheme="minorEastAsia"/>
                              </w:rPr>
                              <w:t>评审打分</w:t>
                            </w:r>
                          </w:p>
                          <w:p w14:paraId="0AF4F128">
                            <w:pPr>
                              <w:rPr>
                                <w:rFonts w:ascii="仿宋_GB2312" w:eastAsia="仿宋_GB2312"/>
                              </w:rPr>
                            </w:pPr>
                            <w:r>
                              <w:rPr>
                                <w:rFonts w:hint="eastAsia" w:ascii="仿宋_GB2312" w:eastAsia="仿宋_GB2312"/>
                              </w:rPr>
                              <w:t>立项</w:t>
                            </w:r>
                          </w:p>
                          <w:p w14:paraId="3C4A787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4F4F2 [664]" filled="t" stroked="t" coordsize="21600,21600" o:gfxdata="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cQYEd2QAAAAsBAAAPAAAAAAAAAAEAIAAAACIA&#10;AABkcnMvZG93bnJldi54bWxQSwECFAAUAAAACACHTuJAzZe64noCAAAABQAADgAAAAAAAAABACAA&#10;AAAoAQAAZHJzL2Uyb0RvYy54bWxQSwUGAAAAAAYABgBZAQAAFAYAAAAA&#10;">
                <v:fill on="t" focussize="0,0"/>
                <v:stroke weight="0.5pt" color="#000000 [3204]" joinstyle="round"/>
                <v:imagedata o:title=""/>
                <o:lock v:ext="edit" aspectratio="f"/>
                <v:textbox>
                  <w:txbxContent>
                    <w:p w14:paraId="66ACE420">
                      <w:pPr>
                        <w:jc w:val="center"/>
                        <w:rPr>
                          <w:rFonts w:asciiTheme="minorEastAsia" w:hAnsiTheme="minorEastAsia" w:eastAsiaTheme="minorEastAsia"/>
                        </w:rPr>
                      </w:pPr>
                      <w:r>
                        <w:rPr>
                          <w:rFonts w:hint="eastAsia" w:asciiTheme="minorEastAsia" w:hAnsiTheme="minorEastAsia" w:eastAsiaTheme="minorEastAsia"/>
                        </w:rPr>
                        <w:t>评审打分</w:t>
                      </w:r>
                    </w:p>
                    <w:p w14:paraId="0AF4F128">
                      <w:pPr>
                        <w:rPr>
                          <w:rFonts w:ascii="仿宋_GB2312" w:eastAsia="仿宋_GB2312"/>
                        </w:rPr>
                      </w:pPr>
                      <w:r>
                        <w:rPr>
                          <w:rFonts w:hint="eastAsia" w:ascii="仿宋_GB2312" w:eastAsia="仿宋_GB2312"/>
                        </w:rPr>
                        <w:t>立项</w:t>
                      </w:r>
                    </w:p>
                    <w:p w14:paraId="3C4A7877">
                      <w:pPr>
                        <w:rPr>
                          <w:rFonts w:ascii="仿宋_GB2312" w:eastAsia="仿宋_GB2312"/>
                        </w:rPr>
                      </w:pP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5F2D0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88D717C">
                            <w:pPr>
                              <w:rPr>
                                <w:rFonts w:ascii="仿宋_GB2312" w:eastAsia="仿宋_GB2312"/>
                              </w:rPr>
                            </w:pPr>
                            <w:r>
                              <w:rPr>
                                <w:rFonts w:hint="eastAsia" w:ascii="仿宋_GB2312" w:eastAsia="仿宋_GB2312"/>
                              </w:rPr>
                              <w:t>立项</w:t>
                            </w:r>
                          </w:p>
                          <w:p w14:paraId="0B471F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4F4F2 [664]" filled="t" stroked="t" coordsize="21600,21600" o:gfxdata="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4BQd42AAAAAsBAAAPAAAAAAAAAAEAIAAA&#10;ACIAAABkcnMvZG93bnJldi54bWxQSwECFAAUAAAACACHTuJAUCmf7n4CAAAABQAADgAAAAAAAAAB&#10;ACAAAAAnAQAAZHJzL2Uyb0RvYy54bWxQSwUGAAAAAAYABgBZAQAAFwYAAAAA&#10;">
                <v:fill on="t" focussize="0,0"/>
                <v:stroke weight="0.5pt" color="#000000 [3204]" joinstyle="round"/>
                <v:imagedata o:title=""/>
                <o:lock v:ext="edit" aspectratio="f"/>
                <v:textbox>
                  <w:txbxContent>
                    <w:p w14:paraId="525F2D0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88D717C">
                      <w:pPr>
                        <w:rPr>
                          <w:rFonts w:ascii="仿宋_GB2312" w:eastAsia="仿宋_GB2312"/>
                        </w:rPr>
                      </w:pPr>
                      <w:r>
                        <w:rPr>
                          <w:rFonts w:hint="eastAsia" w:ascii="仿宋_GB2312" w:eastAsia="仿宋_GB2312"/>
                        </w:rPr>
                        <w:t>立项</w:t>
                      </w:r>
                    </w:p>
                    <w:p w14:paraId="0B471FDC">
                      <w:pPr>
                        <w:rPr>
                          <w:rFonts w:ascii="仿宋_GB2312" w:eastAsia="仿宋_GB2312"/>
                        </w:rPr>
                      </w:pP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5DF8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4F4F2 [664]" filled="t" stroked="t" coordsize="21600,21600" o:gfxdata="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UB5IdoAAAALAQAADwAAAAAAAAABACAA&#10;AAAiAAAAZHJzL2Rvd25yZXYueG1sUEsBAhQAFAAAAAgAh07iQIgm8SZ9AgAAAAUAAA4AAAAAAAAA&#10;AQAgAAAAKQEAAGRycy9lMm9Eb2MueG1sUEsFBgAAAAAGAAYAWQEAABgGAAAAAA==&#10;">
                <v:fill on="t" focussize="0,0"/>
                <v:stroke weight="0.5pt" color="#000000 [3204]" joinstyle="round"/>
                <v:imagedata o:title=""/>
                <o:lock v:ext="edit" aspectratio="f"/>
                <v:textbox>
                  <w:txbxContent>
                    <w:p w14:paraId="61E5DF8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D08310">
                            <w:pPr>
                              <w:jc w:val="center"/>
                              <w:rPr>
                                <w:rFonts w:asciiTheme="minorEastAsia" w:hAnsiTheme="minorEastAsia" w:eastAsiaTheme="minorEastAsia"/>
                              </w:rPr>
                            </w:pPr>
                            <w:r>
                              <w:rPr>
                                <w:rFonts w:hint="eastAsia" w:asciiTheme="minorEastAsia" w:hAnsiTheme="minorEastAsia" w:eastAsiaTheme="minorEastAsia"/>
                              </w:rPr>
                              <w:t>资格审查</w:t>
                            </w:r>
                          </w:p>
                          <w:p w14:paraId="7583AFCD">
                            <w:pPr>
                              <w:jc w:val="center"/>
                              <w:rPr>
                                <w:rFonts w:ascii="仿宋_GB2312" w:eastAsia="仿宋_GB2312"/>
                              </w:rPr>
                            </w:pPr>
                          </w:p>
                          <w:p w14:paraId="346BD974">
                            <w:pPr>
                              <w:rPr>
                                <w:rFonts w:ascii="仿宋_GB2312" w:eastAsia="仿宋_GB2312"/>
                              </w:rPr>
                            </w:pPr>
                            <w:r>
                              <w:rPr>
                                <w:rFonts w:hint="eastAsia" w:ascii="仿宋_GB2312" w:eastAsia="仿宋_GB2312"/>
                              </w:rPr>
                              <w:t>立项</w:t>
                            </w:r>
                          </w:p>
                          <w:p w14:paraId="19FC33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4F4F2 [664]" filled="t" stroked="t" coordsize="21600,21600" o:gfxdata="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ozDF12QAAAAsBAAAPAAAAAAAAAAEAIAAA&#10;ACIAAABkcnMvZG93bnJldi54bWxQSwECFAAUAAAACACHTuJAD3AFon0CAAAABQAADgAAAAAAAAAB&#10;ACAAAAAoAQAAZHJzL2Uyb0RvYy54bWxQSwUGAAAAAAYABgBZAQAAFwYAAAAA&#10;">
                <v:fill on="t" focussize="0,0"/>
                <v:stroke weight="0.5pt" color="#000000 [3204]" joinstyle="round"/>
                <v:imagedata o:title=""/>
                <o:lock v:ext="edit" aspectratio="f"/>
                <v:textbox>
                  <w:txbxContent>
                    <w:p w14:paraId="51D08310">
                      <w:pPr>
                        <w:jc w:val="center"/>
                        <w:rPr>
                          <w:rFonts w:asciiTheme="minorEastAsia" w:hAnsiTheme="minorEastAsia" w:eastAsiaTheme="minorEastAsia"/>
                        </w:rPr>
                      </w:pPr>
                      <w:r>
                        <w:rPr>
                          <w:rFonts w:hint="eastAsia" w:asciiTheme="minorEastAsia" w:hAnsiTheme="minorEastAsia" w:eastAsiaTheme="minorEastAsia"/>
                        </w:rPr>
                        <w:t>资格审查</w:t>
                      </w:r>
                    </w:p>
                    <w:p w14:paraId="7583AFCD">
                      <w:pPr>
                        <w:jc w:val="center"/>
                        <w:rPr>
                          <w:rFonts w:ascii="仿宋_GB2312" w:eastAsia="仿宋_GB2312"/>
                        </w:rPr>
                      </w:pPr>
                    </w:p>
                    <w:p w14:paraId="346BD974">
                      <w:pPr>
                        <w:rPr>
                          <w:rFonts w:ascii="仿宋_GB2312" w:eastAsia="仿宋_GB2312"/>
                        </w:rPr>
                      </w:pPr>
                      <w:r>
                        <w:rPr>
                          <w:rFonts w:hint="eastAsia" w:ascii="仿宋_GB2312" w:eastAsia="仿宋_GB2312"/>
                        </w:rPr>
                        <w:t>立项</w:t>
                      </w:r>
                    </w:p>
                    <w:p w14:paraId="19FC332A">
                      <w:pPr>
                        <w:rPr>
                          <w:rFonts w:ascii="仿宋_GB2312" w:eastAsia="仿宋_GB2312"/>
                        </w:rPr>
                      </w:pP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50800" t="0" r="63500"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&#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krWv1wAAAAsBAAAPAAAAAAAAAAEAIAAAACIAAABk&#10;cnMvZG93bnJldi54bWxQSwECFAAUAAAACACHTuJACmoxBgcCAADg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50800" t="0" r="63500"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I5SrWAAAACwEAAA8AAAAAAAAAAQAgAAAAIgAAAGRy&#10;cy9kb3ducmV2LnhtbFBLAQIUABQAAAAIAIdO4kBF0uND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2B3D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4F4F2 [664]" filled="t" stroked="t" coordsize="21600,21600" o:gfxdata="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tEpUDYAAAACQEAAA8AAAAAAAAAAQAgAAAA&#10;IgAAAGRycy9kb3ducmV2LnhtbFBLAQIUABQAAAAIAIdO4kCbDqdufQIAAAAFAAAOAAAAAAAAAAEA&#10;IAAAACcBAABkcnMvZTJvRG9jLnhtbFBLBQYAAAAABgAGAFkBAAAWBgAAAAA=&#10;">
                <v:fill on="t" focussize="0,0"/>
                <v:stroke weight="0.5pt" color="#000000 [3204]" joinstyle="round"/>
                <v:imagedata o:title=""/>
                <o:lock v:ext="edit" aspectratio="f"/>
                <v:textbox>
                  <w:txbxContent>
                    <w:p w14:paraId="3BF2B3D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4A7B7">
                            <w:pPr>
                              <w:jc w:val="center"/>
                              <w:rPr>
                                <w:rFonts w:asciiTheme="minorEastAsia" w:hAnsiTheme="minorEastAsia" w:eastAsiaTheme="minorEastAsia"/>
                              </w:rPr>
                            </w:pPr>
                            <w:r>
                              <w:rPr>
                                <w:rFonts w:hint="eastAsia" w:asciiTheme="minorEastAsia" w:hAnsiTheme="minorEastAsia" w:eastAsiaTheme="minorEastAsia"/>
                              </w:rPr>
                              <w:t>开启响应文件</w:t>
                            </w:r>
                          </w:p>
                          <w:p w14:paraId="3601D5DE">
                            <w:pPr>
                              <w:rPr>
                                <w:rFonts w:ascii="仿宋_GB2312" w:eastAsia="仿宋_GB2312"/>
                              </w:rPr>
                            </w:pPr>
                            <w:r>
                              <w:rPr>
                                <w:rFonts w:hint="eastAsia" w:ascii="仿宋_GB2312" w:eastAsia="仿宋_GB2312"/>
                              </w:rPr>
                              <w:t>立项</w:t>
                            </w:r>
                          </w:p>
                          <w:p w14:paraId="13AE563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4F4F2 [664]" filled="t" stroked="t" coordsize="21600,21600" o:gfxdata="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tY+YbYAAAACwEAAA8AAAAAAAAAAQAgAAAA&#10;IgAAAGRycy9kb3ducmV2LnhtbFBLAQIUABQAAAAIAIdO4kD1i3shfQIAAAAFAAAOAAAAAAAAAAEA&#10;IAAAACcBAABkcnMvZTJvRG9jLnhtbFBLBQYAAAAABgAGAFkBAAAWBgAAAAA=&#10;">
                <v:fill on="t" focussize="0,0"/>
                <v:stroke weight="0.5pt" color="#000000 [3204]" joinstyle="round"/>
                <v:imagedata o:title=""/>
                <o:lock v:ext="edit" aspectratio="f"/>
                <v:textbox>
                  <w:txbxContent>
                    <w:p w14:paraId="1D44A7B7">
                      <w:pPr>
                        <w:jc w:val="center"/>
                        <w:rPr>
                          <w:rFonts w:asciiTheme="minorEastAsia" w:hAnsiTheme="minorEastAsia" w:eastAsiaTheme="minorEastAsia"/>
                        </w:rPr>
                      </w:pPr>
                      <w:r>
                        <w:rPr>
                          <w:rFonts w:hint="eastAsia" w:asciiTheme="minorEastAsia" w:hAnsiTheme="minorEastAsia" w:eastAsiaTheme="minorEastAsia"/>
                        </w:rPr>
                        <w:t>开启响应文件</w:t>
                      </w:r>
                    </w:p>
                    <w:p w14:paraId="3601D5DE">
                      <w:pPr>
                        <w:rPr>
                          <w:rFonts w:ascii="仿宋_GB2312" w:eastAsia="仿宋_GB2312"/>
                        </w:rPr>
                      </w:pPr>
                      <w:r>
                        <w:rPr>
                          <w:rFonts w:hint="eastAsia" w:ascii="仿宋_GB2312" w:eastAsia="仿宋_GB2312"/>
                        </w:rPr>
                        <w:t>立项</w:t>
                      </w:r>
                    </w:p>
                    <w:p w14:paraId="13AE563E">
                      <w:pPr>
                        <w:rPr>
                          <w:rFonts w:ascii="仿宋_GB2312" w:eastAsia="仿宋_GB2312"/>
                        </w:rPr>
                      </w:pP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B63A73">
                            <w:pPr>
                              <w:jc w:val="center"/>
                              <w:rPr>
                                <w:rFonts w:asciiTheme="minorEastAsia" w:hAnsiTheme="minorEastAsia" w:eastAsiaTheme="minorEastAsia"/>
                              </w:rPr>
                            </w:pPr>
                            <w:r>
                              <w:rPr>
                                <w:rFonts w:hint="eastAsia" w:asciiTheme="minorEastAsia" w:hAnsiTheme="minorEastAsia" w:eastAsiaTheme="minorEastAsia"/>
                              </w:rPr>
                              <w:t>邀请供应商</w:t>
                            </w:r>
                          </w:p>
                          <w:p w14:paraId="12C4BD8C">
                            <w:pPr>
                              <w:rPr>
                                <w:rFonts w:ascii="仿宋_GB2312" w:eastAsia="仿宋_GB2312"/>
                              </w:rPr>
                            </w:pPr>
                            <w:r>
                              <w:rPr>
                                <w:rFonts w:hint="eastAsia" w:ascii="仿宋_GB2312" w:eastAsia="仿宋_GB2312"/>
                              </w:rPr>
                              <w:t>立项</w:t>
                            </w:r>
                          </w:p>
                          <w:p w14:paraId="592FDF2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4F4F2 [664]" filled="t" stroked="t" coordsize="21600,21600" o:gfxdata="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8XWkPYAAAACgEAAA8AAAAAAAAAAQAgAAAA&#10;IgAAAGRycy9kb3ducmV2LnhtbFBLAQIUABQAAAAIAIdO4kDV6+7ufQIAAAAFAAAOAAAAAAAAAAEA&#10;IAAAACcBAABkcnMvZTJvRG9jLnhtbFBLBQYAAAAABgAGAFkBAAAWBgAAAAA=&#10;">
                <v:fill on="t" focussize="0,0"/>
                <v:stroke weight="0.5pt" color="#000000 [3204]" joinstyle="round"/>
                <v:imagedata o:title=""/>
                <o:lock v:ext="edit" aspectratio="f"/>
                <v:textbox>
                  <w:txbxContent>
                    <w:p w14:paraId="3FB63A73">
                      <w:pPr>
                        <w:jc w:val="center"/>
                        <w:rPr>
                          <w:rFonts w:asciiTheme="minorEastAsia" w:hAnsiTheme="minorEastAsia" w:eastAsiaTheme="minorEastAsia"/>
                        </w:rPr>
                      </w:pPr>
                      <w:r>
                        <w:rPr>
                          <w:rFonts w:hint="eastAsia" w:asciiTheme="minorEastAsia" w:hAnsiTheme="minorEastAsia" w:eastAsiaTheme="minorEastAsia"/>
                        </w:rPr>
                        <w:t>邀请供应商</w:t>
                      </w:r>
                    </w:p>
                    <w:p w14:paraId="12C4BD8C">
                      <w:pPr>
                        <w:rPr>
                          <w:rFonts w:ascii="仿宋_GB2312" w:eastAsia="仿宋_GB2312"/>
                        </w:rPr>
                      </w:pPr>
                      <w:r>
                        <w:rPr>
                          <w:rFonts w:hint="eastAsia" w:ascii="仿宋_GB2312" w:eastAsia="仿宋_GB2312"/>
                        </w:rPr>
                        <w:t>立项</w:t>
                      </w:r>
                    </w:p>
                    <w:p w14:paraId="592FDF22">
                      <w:pPr>
                        <w:rPr>
                          <w:rFonts w:ascii="仿宋_GB2312" w:eastAsia="仿宋_GB2312"/>
                        </w:rPr>
                      </w:pPr>
                    </w:p>
                  </w:txbxContent>
                </v:textbox>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50800" t="0" r="63500"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YCxDVAAAACQEAAA8AAAAAAAAAAQAgAAAAIgAAAGRy&#10;cy9kb3ducmV2LnhtbFBLAQIUABQAAAAIAIdO4kAlWOkACAIAAOADAAAOAAAAAAAAAAEAIAAAACQB&#10;AABkcnMvZTJvRG9jLnhtbFBLBQYAAAAABgAGAFkBAACeBQ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50800" t="0" r="63500"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2LK9YAAAALAQAADwAAAAAAAAABACAAAAAiAAAA&#10;ZHJzL2Rvd25yZXYueG1sUEsBAhQAFAAAAAgAh07iQD+rP2o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50800" t="0" r="63500"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nnFkw&#10;1PGbd9c/3n68+frl+4frn9/eJ/vzJ0bnJFbnQ0Exa7vFcRf8FhPzQ40m/YkTO/QCH08Cy0NkYnAK&#10;8s7OZrP54wSX3cZ5DPGZdIYlo+QhIqimjWtnLXXR4bTXF/bPQxwCfwekpNZdKq3JD4W2rKO5np3n&#10;1GMBNKE1TQaZxhPLYBvOQDc0+iJiDxmcVlUKT9EBm91aI9sDDcx8cT5fPxnr/Otayr2B0A73+qN0&#10;DQqjIr0OrUzJF3n6BncEpZ/aisWjJ4EB0XUjrLakQlJ10DFZO1cde3l7PzW+12kc0jRZf+776NuH&#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rIhedcAAAALAQAADwAAAAAAAAABACAAAAAiAAAA&#10;ZHJzL2Rvd25yZXYueG1sUEsBAhQAFAAAAAgAh07iQDh0bq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50800" t="0" r="63500"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eHWuNYAAAALAQAADwAAAAAAAAABACAAAAAiAAAA&#10;ZHJzL2Rvd25yZXYueG1sUEsBAhQAFAAAAAgAh07iQCKHuM8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50800" t="0" r="63500"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ztPY1gAAAAsBAAAPAAAAAAAAAAEAIAAAACIAAABk&#10;cnMvZG93bnJldi54bWxQSwECFAAUAAAACACHTuJADJLDcAgCAADgAwAADgAAAAAAAAABACAAAAAl&#10;AQAAZHJzL2Uyb0RvYy54bWxQSwUGAAAAAAYABgBZAQAAn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50800" t="0" r="63500"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I1gDdcAAAALAQAADwAAAAAAAAABACAAAAAiAAAA&#10;ZHJzL2Rvd25yZXYueG1sUEsBAhQAFAAAAAgAh07iQBZhFRo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50800" t="0" r="63500"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p7xYM&#10;dfzm3fWPtx9vvn75/uH657f3yf78idE5idX5UFDM2m5x3AW/xcT8UKNJf+LEDr3Ax5PA8hCZGJyC&#10;vLOz2Wz+OMFlt3EeQ3wmnWHJKHmICKpp49pZS110OO31hf3zEIfA3wEpqXWXSmvyQ6Et62iuZ+c5&#10;9VgATWhNk0Gm8cQy2IYz0A2NvojYQwanVZXCU3TAZrfWyPZAAzNfnM/XT8Y6/7qWcm8gtMO9/ihd&#10;g8KoSK9DK1PyRZ6+wR1B6ae2YvHoSWBAdN0Iqy2pkFQddEzWzlX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GX5S9cAAAALAQAADwAAAAAAAAABACAAAAAiAAAA&#10;ZHJzL2Rvd25yZXYueG1sUEsBAhQAFAAAAAgAh07iQEMqET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50800" t="0" r="63500"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GlCvWAAAACwEAAA8AAAAAAAAAAQAgAAAAIgAAAGRy&#10;cy9kb3ducmV2LnhtbFBLAQIUABQAAAAIAIdO4kBZ2cdf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rPr>
        <w:br w:type="page"/>
      </w:r>
    </w:p>
    <w:p w14:paraId="08B20D8D">
      <w:pPr>
        <w:adjustRightInd/>
        <w:spacing w:line="360" w:lineRule="auto"/>
        <w:ind w:firstLine="1066"/>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第三部分</w:t>
      </w:r>
      <w:bookmarkEnd w:id="8"/>
      <w:r>
        <w:rPr>
          <w:rFonts w:hint="eastAsia" w:ascii="宋体" w:hAnsi="宋体" w:eastAsia="宋体" w:cs="宋体"/>
          <w:b/>
          <w:color w:val="auto"/>
          <w:sz w:val="36"/>
          <w:szCs w:val="20"/>
        </w:rPr>
        <w:t xml:space="preserve">  供应商须知</w:t>
      </w:r>
      <w:bookmarkEnd w:id="9"/>
    </w:p>
    <w:p w14:paraId="267AAF79">
      <w:pPr>
        <w:pStyle w:val="24"/>
        <w:numPr>
          <w:ilvl w:val="0"/>
          <w:numId w:val="5"/>
        </w:numPr>
        <w:adjustRightInd/>
        <w:ind w:firstLineChars="0"/>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前附表</w:t>
      </w:r>
    </w:p>
    <w:p w14:paraId="41BA4CB1">
      <w:pPr>
        <w:pStyle w:val="8"/>
        <w:ind w:firstLine="708"/>
        <w:rPr>
          <w:rFonts w:hint="eastAsia" w:ascii="宋体" w:hAnsi="宋体" w:eastAsia="宋体" w:cs="宋体"/>
          <w:color w:val="auto"/>
          <w:lang w:val="en-US"/>
        </w:rPr>
      </w:pP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09B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D10771">
            <w:pPr>
              <w:snapToGrid w:val="0"/>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序序号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620E44B">
            <w:pPr>
              <w:snapToGrid w:val="0"/>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7A1EFD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49776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C03154">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8E6EF1">
            <w:pPr>
              <w:snapToGrid w:val="0"/>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CB61C81">
            <w:pPr>
              <w:spacing w:line="360" w:lineRule="auto"/>
              <w:rPr>
                <w:rFonts w:hint="eastAsia" w:ascii="宋体" w:hAnsi="宋体" w:eastAsia="宋体" w:cs="宋体"/>
                <w:color w:val="auto"/>
                <w:sz w:val="24"/>
              </w:rPr>
            </w:pPr>
            <w:r>
              <w:rPr>
                <w:rFonts w:hint="eastAsia" w:ascii="宋体" w:hAnsi="宋体" w:eastAsia="宋体" w:cs="宋体"/>
                <w:color w:val="auto"/>
                <w:sz w:val="24"/>
              </w:rPr>
              <w:t>服务类。</w:t>
            </w:r>
          </w:p>
        </w:tc>
      </w:tr>
      <w:tr w14:paraId="317AE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340184">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2C4990">
            <w:pPr>
              <w:snapToGrid w:val="0"/>
              <w:spacing w:line="360" w:lineRule="auto"/>
              <w:ind w:firstLine="0"/>
              <w:jc w:val="center"/>
              <w:rPr>
                <w:rFonts w:hint="eastAsia" w:ascii="宋体" w:hAnsi="宋体" w:eastAsia="宋体" w:cs="宋体"/>
                <w:b/>
                <w:color w:val="auto"/>
                <w:kern w:val="0"/>
                <w:sz w:val="24"/>
              </w:rPr>
            </w:pPr>
            <w:r>
              <w:rPr>
                <w:rFonts w:hint="eastAsia" w:ascii="宋体" w:hAnsi="宋体" w:eastAsia="宋体" w:cs="宋体"/>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181B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（1）标的：</w:t>
            </w:r>
            <w:r>
              <w:rPr>
                <w:rFonts w:hint="eastAsia" w:ascii="宋体" w:hAnsi="宋体" w:cs="宋体"/>
                <w:b w:val="0"/>
                <w:bCs w:val="0"/>
                <w:color w:val="auto"/>
                <w:kern w:val="0"/>
                <w:sz w:val="24"/>
                <w:szCs w:val="24"/>
                <w:u w:val="single"/>
                <w:lang w:val="en-US" w:eastAsia="zh-CN" w:bidi="ar-SA"/>
              </w:rPr>
              <w:t>杭州市滨江区2024年残疾人家庭无障碍改造项目</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其他未列明行业</w:t>
            </w:r>
            <w:r>
              <w:rPr>
                <w:rFonts w:hint="eastAsia" w:ascii="宋体" w:hAnsi="宋体" w:eastAsia="宋体" w:cs="宋体"/>
                <w:color w:val="auto"/>
                <w:kern w:val="0"/>
                <w:sz w:val="24"/>
              </w:rPr>
              <w:t>；</w:t>
            </w:r>
          </w:p>
          <w:p w14:paraId="4219C98F">
            <w:pPr>
              <w:pStyle w:val="2"/>
              <w:keepNext w:val="0"/>
              <w:keepLines w:val="0"/>
              <w:numPr>
                <w:ilvl w:val="0"/>
                <w:numId w:val="0"/>
              </w:numPr>
              <w:jc w:val="both"/>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bidi="ar-SA"/>
              </w:rPr>
              <w:t>（2）《关于印发中小企业划型标准规定的通知》（工信部联企业〔2011〕300）</w:t>
            </w:r>
          </w:p>
        </w:tc>
      </w:tr>
      <w:tr w14:paraId="06A62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6FB5F3">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F27447">
            <w:pPr>
              <w:snapToGrid w:val="0"/>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7B1DFD">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本项目不允许采购进口产品。</w:t>
            </w:r>
          </w:p>
          <w:p w14:paraId="3D7BEEFD">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14:paraId="41C4F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7873F7">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ACA56A2">
            <w:pPr>
              <w:snapToGrid w:val="0"/>
              <w:spacing w:line="360" w:lineRule="auto"/>
              <w:ind w:firstLine="0" w:firstLineChars="0"/>
              <w:jc w:val="center"/>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B16EA">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 xml:space="preserve"> A</w:t>
            </w:r>
            <w:r>
              <w:rPr>
                <w:rFonts w:hint="eastAsia" w:ascii="宋体" w:hAnsi="宋体" w:eastAsia="宋体" w:cs="宋体"/>
                <w:color w:val="auto"/>
                <w:sz w:val="24"/>
              </w:rPr>
              <w:t>同意将非主体、非关键性的工作分包。</w:t>
            </w:r>
          </w:p>
          <w:p w14:paraId="42577E62">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47B0C833">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14:paraId="7A0AA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610E0">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F920EE">
            <w:pPr>
              <w:snapToGrid w:val="0"/>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E830DFD">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3F4A454F">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14:paraId="0EEC9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2DDFAD">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E9916B">
            <w:pPr>
              <w:snapToGrid w:val="0"/>
              <w:spacing w:line="360" w:lineRule="auto"/>
              <w:ind w:firstLine="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B2D1A6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6DEE04BC">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B要求提供，</w:t>
            </w:r>
          </w:p>
          <w:p w14:paraId="1F3F2FE0">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napToGrid w:val="0"/>
                <w:kern w:val="28"/>
                <w:sz w:val="24"/>
                <w:highlight w:val="none"/>
                <w:u w:val="single"/>
              </w:rPr>
              <w:t>聋人交互仪、多版面沟通训练仪、安全守护云脑套装、智能照护机器人</w:t>
            </w:r>
            <w:r>
              <w:rPr>
                <w:rFonts w:hint="eastAsia" w:cs="宋体" w:asciiTheme="minorEastAsia" w:hAnsiTheme="minorEastAsia" w:eastAsiaTheme="minorEastAsia"/>
                <w:kern w:val="0"/>
                <w:sz w:val="24"/>
                <w:highlight w:val="none"/>
              </w:rPr>
              <w:t>；</w:t>
            </w:r>
          </w:p>
          <w:p w14:paraId="7695F4C0">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napToGrid w:val="0"/>
                <w:kern w:val="28"/>
                <w:sz w:val="24"/>
                <w:highlight w:val="none"/>
                <w:u w:val="single"/>
              </w:rPr>
              <w:t>样品表面均需标明单位名称、样品名称、规格尺寸、清单序号</w:t>
            </w:r>
            <w:r>
              <w:rPr>
                <w:rFonts w:hint="eastAsia" w:cs="宋体" w:asciiTheme="minorEastAsia" w:hAnsiTheme="minorEastAsia" w:eastAsiaTheme="minorEastAsia"/>
                <w:kern w:val="0"/>
                <w:sz w:val="24"/>
                <w:highlight w:val="none"/>
              </w:rPr>
              <w:t>；</w:t>
            </w:r>
          </w:p>
          <w:p w14:paraId="4E0FD731">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14:paraId="6CD2899A">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66032CD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投标截止时间前递交（可接受邮寄，邮寄前请联系代理机构（巫铭：17316915702））</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kern w:val="0"/>
                <w:sz w:val="24"/>
                <w:highlight w:val="none"/>
                <w:u w:val="single"/>
              </w:rPr>
              <w:t>杭州市萧山区晨晖路1096号南和城4幢1单元1003室</w:t>
            </w:r>
            <w:r>
              <w:rPr>
                <w:rFonts w:hint="eastAsia" w:cs="宋体" w:asciiTheme="minorEastAsia" w:hAnsiTheme="minorEastAsia" w:eastAsiaTheme="minorEastAsia"/>
                <w:kern w:val="0"/>
                <w:sz w:val="24"/>
                <w:highlight w:val="none"/>
              </w:rPr>
              <w:t xml:space="preserve"> ；联系人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lang w:val="en-US" w:eastAsia="zh-CN"/>
              </w:rPr>
              <w:t>巫铭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lang w:val="en-US" w:eastAsia="zh-CN"/>
              </w:rPr>
              <w:t>17316915702</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14:paraId="4459A13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0B4FF27">
            <w:pPr>
              <w:spacing w:line="360" w:lineRule="auto"/>
              <w:rPr>
                <w:rFonts w:hint="eastAsia" w:ascii="宋体" w:hAnsi="宋体" w:eastAsia="宋体" w:cs="宋体"/>
                <w:b/>
                <w:color w:val="auto"/>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14:paraId="2B54E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F97D6E">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4DEC7CD">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87B6C6">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A不</w:t>
            </w:r>
            <w:r>
              <w:rPr>
                <w:rFonts w:hint="eastAsia" w:ascii="宋体" w:hAnsi="宋体" w:eastAsia="宋体" w:cs="宋体"/>
                <w:color w:val="auto"/>
                <w:kern w:val="0"/>
                <w:sz w:val="24"/>
              </w:rPr>
              <w:t>组织。</w:t>
            </w:r>
          </w:p>
          <w:p w14:paraId="71D1BC05">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7677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B组织。</w:t>
            </w:r>
          </w:p>
          <w:p w14:paraId="78B7645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（1）在评审时安排每个供应商进行方案讲解演示。每个供应商时间不超过</w:t>
            </w:r>
            <w:r>
              <w:rPr>
                <w:rFonts w:hint="eastAsia" w:ascii="宋体" w:hAnsi="宋体" w:eastAsia="宋体" w:cs="宋体"/>
                <w:color w:val="auto"/>
                <w:kern w:val="0"/>
                <w:sz w:val="24"/>
                <w:u w:val="single"/>
              </w:rPr>
              <w:t>20</w:t>
            </w:r>
            <w:r>
              <w:rPr>
                <w:rFonts w:hint="eastAsia" w:ascii="宋体" w:hAnsi="宋体" w:eastAsia="宋体" w:cs="宋体"/>
                <w:color w:val="auto"/>
                <w:kern w:val="0"/>
                <w:sz w:val="24"/>
              </w:rPr>
              <w:t>分钟，讲解次序以响应文件解密时间先后次序为准，讲解演示人员不超过</w:t>
            </w:r>
            <w:r>
              <w:rPr>
                <w:rFonts w:hint="eastAsia" w:ascii="宋体" w:hAnsi="宋体" w:eastAsia="宋体" w:cs="宋体"/>
                <w:color w:val="auto"/>
                <w:kern w:val="0"/>
                <w:sz w:val="24"/>
                <w:u w:val="single"/>
                <w:lang w:val="en-US" w:eastAsia="zh-CN"/>
              </w:rPr>
              <w:t>2</w:t>
            </w:r>
            <w:r>
              <w:rPr>
                <w:rFonts w:hint="eastAsia" w:ascii="宋体" w:hAnsi="宋体" w:eastAsia="宋体" w:cs="宋体"/>
                <w:color w:val="auto"/>
                <w:kern w:val="0"/>
                <w:sz w:val="24"/>
              </w:rPr>
              <w:t>人。讲解演示结束后按要求解答评标委员会提问。</w:t>
            </w:r>
          </w:p>
          <w:p w14:paraId="0B5527C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（2）方案讲解演示方式：现场讲解演示。现场讲解地点为评标现场（</w:t>
            </w:r>
            <w:r>
              <w:rPr>
                <w:rFonts w:hint="eastAsia" w:ascii="宋体" w:hAnsi="宋体" w:eastAsia="宋体" w:cs="宋体"/>
                <w:b/>
                <w:bCs/>
                <w:color w:val="auto"/>
                <w:kern w:val="0"/>
                <w:sz w:val="24"/>
                <w:u w:val="single"/>
              </w:rPr>
              <w:t>萧山区晨晖路1096号南和城4幢1单元1003室评标室</w:t>
            </w:r>
            <w:r>
              <w:rPr>
                <w:rFonts w:hint="eastAsia" w:ascii="宋体" w:hAnsi="宋体" w:eastAsia="宋体" w:cs="宋体"/>
                <w:color w:val="auto"/>
                <w:kern w:val="0"/>
                <w:sz w:val="24"/>
              </w:rPr>
              <w:t>），讲解演示所用电脑等设备由供应商自备。现场讲解演示人员进场时须提供演示授权委托书，否则不得讲解演示，</w:t>
            </w:r>
            <w:r>
              <w:rPr>
                <w:rFonts w:hint="eastAsia" w:ascii="宋体" w:hAnsi="宋体" w:eastAsia="宋体" w:cs="宋体"/>
                <w:b/>
                <w:bCs/>
                <w:color w:val="auto"/>
                <w:kern w:val="0"/>
                <w:sz w:val="24"/>
              </w:rPr>
              <w:t>格式详见附件6。</w:t>
            </w:r>
          </w:p>
          <w:p w14:paraId="6AFF4A90">
            <w:pPr>
              <w:snapToGrid w:val="0"/>
              <w:spacing w:line="360" w:lineRule="auto"/>
              <w:rPr>
                <w:rFonts w:hint="eastAsia" w:ascii="宋体" w:hAnsi="宋体" w:eastAsia="宋体" w:cs="宋体"/>
                <w:b/>
                <w:color w:val="auto"/>
                <w:kern w:val="0"/>
                <w:sz w:val="24"/>
                <w:lang w:val="zh-CN"/>
              </w:rPr>
            </w:pPr>
            <w:r>
              <w:rPr>
                <w:rFonts w:hint="eastAsia" w:ascii="宋体" w:hAnsi="宋体" w:eastAsia="宋体" w:cs="宋体"/>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8251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E32E47A">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695EE6C">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B03D716">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14:paraId="43127BCB">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供应商未提供有效的资格证明文件的，视为供应商不具备磋商文件中规定的资格要求，响应无效。</w:t>
            </w:r>
          </w:p>
        </w:tc>
      </w:tr>
      <w:tr w14:paraId="3C6F0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C54F9B3">
            <w:pPr>
              <w:snapToGrid w:val="0"/>
              <w:spacing w:line="360" w:lineRule="auto"/>
              <w:ind w:firstLine="0"/>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4C83DEF">
            <w:pPr>
              <w:snapToGrid w:val="0"/>
              <w:spacing w:line="360" w:lineRule="auto"/>
              <w:ind w:firstLine="0"/>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2E3609">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（2）资信证明文件：根据磋商文件第五部分评审标准提供。</w:t>
            </w:r>
          </w:p>
        </w:tc>
      </w:tr>
      <w:tr w14:paraId="6CCC1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3C4598">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5446A79">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71D4CC">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F88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247787">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88B0A3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01E6EF">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有关本项目实施所需的所有费用（含税费）均计入最后报价。《最后报价</w:t>
            </w:r>
            <w:r>
              <w:rPr>
                <w:rFonts w:hint="eastAsia" w:ascii="宋体" w:hAnsi="宋体" w:eastAsia="宋体" w:cs="宋体"/>
                <w:color w:val="auto"/>
                <w:sz w:val="24"/>
              </w:rPr>
              <w:t>一览表（报价表）</w:t>
            </w:r>
            <w:r>
              <w:rPr>
                <w:rFonts w:hint="eastAsia" w:ascii="宋体" w:hAnsi="宋体" w:eastAsia="宋体" w:cs="宋体"/>
                <w:color w:val="auto"/>
                <w:kern w:val="0"/>
                <w:sz w:val="24"/>
                <w:lang w:val="zh-CN"/>
              </w:rPr>
              <w:t>》</w:t>
            </w:r>
            <w:r>
              <w:rPr>
                <w:rFonts w:hint="eastAsia" w:ascii="宋体" w:hAnsi="宋体" w:eastAsia="宋体" w:cs="宋体"/>
                <w:color w:val="auto"/>
                <w:sz w:val="24"/>
              </w:rPr>
              <w:t>是最后报价的唯一载体</w:t>
            </w:r>
            <w:r>
              <w:rPr>
                <w:rFonts w:hint="eastAsia" w:ascii="宋体" w:hAnsi="宋体" w:eastAsia="宋体" w:cs="宋体"/>
                <w:color w:val="auto"/>
                <w:kern w:val="0"/>
                <w:sz w:val="24"/>
                <w:lang w:val="zh-CN"/>
              </w:rPr>
              <w:t>。磋商文件中价格全部采用人民币报价。磋商文件未列明，而供应商认为必需的费用也需列入报价。</w:t>
            </w:r>
            <w:r>
              <w:rPr>
                <w:rFonts w:hint="eastAsia" w:ascii="宋体" w:hAnsi="宋体" w:eastAsia="宋体" w:cs="宋体"/>
                <w:b/>
                <w:color w:val="auto"/>
                <w:kern w:val="0"/>
                <w:sz w:val="24"/>
                <w:lang w:val="zh-CN"/>
              </w:rPr>
              <w:t>提醒：验收时检测费用由采购人承担，不包含在最后报价中。</w:t>
            </w:r>
          </w:p>
          <w:p w14:paraId="38C8258A">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最后报价出现下列情形的，响应无效：</w:t>
            </w:r>
          </w:p>
          <w:p w14:paraId="793B91CD">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响应文件出现不是唯一的、有选择性的最后报价的；</w:t>
            </w:r>
          </w:p>
          <w:p w14:paraId="01DF8F48">
            <w:pPr>
              <w:snapToGrid w:val="0"/>
              <w:spacing w:line="360" w:lineRule="auto"/>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最后报价超过磋商文件中规定的预算金额或者最高限价的;</w:t>
            </w:r>
          </w:p>
          <w:p w14:paraId="70932E70">
            <w:pPr>
              <w:spacing w:line="360" w:lineRule="auto"/>
              <w:rPr>
                <w:rFonts w:hint="eastAsia" w:ascii="宋体" w:hAnsi="宋体" w:eastAsia="宋体" w:cs="宋体"/>
                <w:b/>
                <w:color w:val="auto"/>
                <w:sz w:val="24"/>
              </w:rPr>
            </w:pPr>
            <w:r>
              <w:rPr>
                <w:rFonts w:hint="eastAsia" w:ascii="宋体" w:hAnsi="宋体" w:eastAsia="宋体" w:cs="宋体"/>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14:paraId="44689CF5">
            <w:pPr>
              <w:spacing w:line="360" w:lineRule="auto"/>
              <w:rPr>
                <w:rFonts w:hint="eastAsia" w:ascii="宋体" w:hAnsi="宋体" w:eastAsia="宋体" w:cs="宋体"/>
                <w:color w:val="auto"/>
                <w:sz w:val="24"/>
              </w:rPr>
            </w:pPr>
            <w:r>
              <w:rPr>
                <w:rFonts w:hint="eastAsia" w:ascii="宋体" w:hAnsi="宋体" w:eastAsia="宋体" w:cs="宋体"/>
                <w:b/>
                <w:color w:val="auto"/>
                <w:kern w:val="0"/>
                <w:sz w:val="24"/>
              </w:rPr>
              <w:t>供应商对根据修正原则修正后的报价不确认的</w:t>
            </w:r>
            <w:r>
              <w:rPr>
                <w:rFonts w:hint="eastAsia" w:ascii="宋体" w:hAnsi="宋体" w:eastAsia="宋体" w:cs="宋体"/>
                <w:b/>
                <w:color w:val="auto"/>
                <w:sz w:val="24"/>
              </w:rPr>
              <w:t>。</w:t>
            </w:r>
          </w:p>
        </w:tc>
      </w:tr>
      <w:tr w14:paraId="6321C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7" w:hRule="atLeast"/>
          <w:tblHeader/>
        </w:trPr>
        <w:tc>
          <w:tcPr>
            <w:tcW w:w="629" w:type="dxa"/>
            <w:tcBorders>
              <w:top w:val="single" w:color="auto" w:sz="4" w:space="0"/>
              <w:left w:val="single" w:color="000000" w:sz="8" w:space="0"/>
              <w:right w:val="single" w:color="000000" w:sz="2" w:space="0"/>
            </w:tcBorders>
            <w:vAlign w:val="center"/>
          </w:tcPr>
          <w:p w14:paraId="51BB552B">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596D62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C434D61">
            <w:pPr>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7D9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66C728">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459043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D6016FC">
            <w:pPr>
              <w:pStyle w:val="11"/>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备份响应文件送达地点：</w:t>
            </w:r>
            <w:r>
              <w:rPr>
                <w:rFonts w:hint="eastAsia" w:ascii="宋体" w:hAnsi="宋体" w:eastAsia="宋体" w:cs="宋体"/>
                <w:color w:val="auto"/>
                <w:kern w:val="0"/>
                <w:sz w:val="24"/>
                <w:u w:val="single"/>
              </w:rPr>
              <w:t>萧山区晨晖路1096号南和城4幢1单元1003室</w:t>
            </w:r>
            <w:r>
              <w:rPr>
                <w:rFonts w:hint="eastAsia" w:ascii="宋体" w:hAnsi="宋体" w:eastAsia="宋体" w:cs="宋体"/>
                <w:color w:val="auto"/>
                <w:kern w:val="28"/>
                <w:sz w:val="24"/>
                <w:szCs w:val="24"/>
              </w:rPr>
              <w:t>；备份响应文件签收人员联系电话：</w:t>
            </w:r>
            <w:r>
              <w:rPr>
                <w:rFonts w:hint="eastAsia" w:ascii="宋体" w:hAnsi="宋体" w:eastAsia="宋体" w:cs="宋体"/>
                <w:color w:val="auto"/>
                <w:sz w:val="24"/>
                <w:u w:val="single"/>
              </w:rPr>
              <w:t xml:space="preserve"> 巫工17316915702</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采购人、采购机构不强制或变相强制供应商提交备份响应文件。</w:t>
            </w:r>
          </w:p>
        </w:tc>
      </w:tr>
      <w:tr w14:paraId="30928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7D874FD">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AA68BA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4ABEA2CA">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14:paraId="1C9EB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508D44C">
            <w:pPr>
              <w:snapToGrid w:val="0"/>
              <w:spacing w:line="360" w:lineRule="auto"/>
              <w:ind w:firstLine="0"/>
              <w:jc w:val="center"/>
              <w:rPr>
                <w:rFonts w:hint="eastAsia" w:ascii="宋体" w:hAnsi="宋体" w:eastAsia="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0EE4A53">
            <w:pPr>
              <w:snapToGrid w:val="0"/>
              <w:spacing w:line="360" w:lineRule="auto"/>
              <w:ind w:firstLine="0"/>
              <w:jc w:val="center"/>
              <w:rPr>
                <w:rFonts w:hint="eastAsia" w:ascii="宋体" w:hAnsi="宋体" w:eastAsia="宋体" w:cs="宋体"/>
                <w:b/>
                <w:color w:val="auto"/>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5B1303E3">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联合体响应的，联合体各方均需按磋商文件第五部分评审标准要求提供资信证明文件，否则视为不符合相关要求。</w:t>
            </w:r>
          </w:p>
          <w:p w14:paraId="604676F9">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1EF77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8BA649">
            <w:pPr>
              <w:snapToGrid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E341F4B">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54C3DD7">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采购代理服务费金额：以中标金额为计算基数，招标代理费按计价格〔2002〕1980号文件收费标准计取。</w:t>
            </w:r>
          </w:p>
        </w:tc>
      </w:tr>
    </w:tbl>
    <w:p w14:paraId="56278DDB">
      <w:pPr>
        <w:snapToGrid w:val="0"/>
        <w:ind w:firstLine="948"/>
        <w:jc w:val="center"/>
        <w:rPr>
          <w:rFonts w:hint="eastAsia" w:ascii="宋体" w:hAnsi="宋体" w:eastAsia="宋体" w:cs="宋体"/>
          <w:b/>
          <w:color w:val="auto"/>
          <w:sz w:val="32"/>
          <w:szCs w:val="20"/>
        </w:rPr>
      </w:pPr>
    </w:p>
    <w:p w14:paraId="28728226">
      <w:pPr>
        <w:ind w:firstLine="948"/>
        <w:rPr>
          <w:rFonts w:hint="eastAsia" w:ascii="宋体" w:hAnsi="宋体" w:eastAsia="宋体" w:cs="宋体"/>
          <w:b/>
          <w:color w:val="auto"/>
          <w:sz w:val="32"/>
          <w:szCs w:val="20"/>
        </w:rPr>
      </w:pPr>
      <w:r>
        <w:rPr>
          <w:rFonts w:hint="eastAsia" w:ascii="宋体" w:hAnsi="宋体" w:eastAsia="宋体" w:cs="宋体"/>
          <w:b/>
          <w:color w:val="auto"/>
          <w:sz w:val="32"/>
          <w:szCs w:val="20"/>
        </w:rPr>
        <w:br w:type="page"/>
      </w:r>
    </w:p>
    <w:p w14:paraId="305B1C53">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二、总则</w:t>
      </w:r>
    </w:p>
    <w:p w14:paraId="0F2D3599">
      <w:pPr>
        <w:snapToGrid w:val="0"/>
        <w:spacing w:line="360" w:lineRule="auto"/>
        <w:ind w:firstLine="711"/>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14:paraId="5D2369FE">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本磋商文件适用于该项目的邀请、响应、开启响应文件、信用信息查询、资格性审查、评审、成交、合同、验收等行为（法律、法规另有规定的，从其规定）。</w:t>
      </w:r>
    </w:p>
    <w:p w14:paraId="57445AB6">
      <w:pPr>
        <w:adjustRightInd/>
        <w:spacing w:line="360" w:lineRule="auto"/>
        <w:ind w:firstLine="711"/>
        <w:outlineLvl w:val="0"/>
        <w:rPr>
          <w:rFonts w:hint="eastAsia" w:ascii="宋体" w:hAnsi="宋体" w:eastAsia="宋体" w:cs="宋体"/>
          <w:b/>
          <w:color w:val="auto"/>
          <w:sz w:val="24"/>
        </w:rPr>
      </w:pPr>
      <w:r>
        <w:rPr>
          <w:rFonts w:hint="eastAsia" w:ascii="宋体" w:hAnsi="宋体" w:eastAsia="宋体" w:cs="宋体"/>
          <w:b/>
          <w:color w:val="auto"/>
          <w:sz w:val="24"/>
        </w:rPr>
        <w:t>2.定义</w:t>
      </w:r>
    </w:p>
    <w:p w14:paraId="37C80D0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“采购人”系指磋商邀请公告中载明的本项目的采购人。</w:t>
      </w:r>
    </w:p>
    <w:p w14:paraId="424D732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“采购机构”系指磋商邀请公告中载明的本项目的采购机构。</w:t>
      </w:r>
    </w:p>
    <w:p w14:paraId="2A0152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“供应商”系指响应磋商、参加本次竞争的法人、其他组织或自然人。</w:t>
      </w:r>
    </w:p>
    <w:p w14:paraId="42739E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37DB377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 “成交人”系指经评审确定的成交供应商。</w:t>
      </w:r>
    </w:p>
    <w:p w14:paraId="3B5AFDA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2.6“响应文件”系指供应商提交的商务技术文件。供应商提交最后报价后，最后报价是供应商响应文件的有效组成部分。</w:t>
      </w:r>
    </w:p>
    <w:p w14:paraId="6AB861F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2.7“电子交易平台”是指本项目政府采购活动所依托的政府采购云平台（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 </w:instrText>
      </w:r>
      <w:r>
        <w:rPr>
          <w:rFonts w:hint="eastAsia" w:ascii="宋体" w:hAnsi="宋体" w:eastAsia="宋体" w:cs="宋体"/>
          <w:color w:val="auto"/>
        </w:rPr>
        <w:fldChar w:fldCharType="separate"/>
      </w:r>
      <w:r>
        <w:rPr>
          <w:rStyle w:val="21"/>
          <w:rFonts w:hint="eastAsia" w:ascii="宋体" w:hAnsi="宋体" w:eastAsia="宋体" w:cs="宋体"/>
          <w:snapToGrid/>
          <w:color w:val="auto"/>
          <w:kern w:val="2"/>
          <w:sz w:val="24"/>
          <w:szCs w:val="24"/>
        </w:rPr>
        <w:t>https://www.zcygov.cn/</w:t>
      </w:r>
      <w:r>
        <w:rPr>
          <w:rStyle w:val="21"/>
          <w:rFonts w:hint="eastAsia" w:ascii="宋体" w:hAnsi="宋体" w:eastAsia="宋体" w:cs="宋体"/>
          <w:snapToGrid/>
          <w:color w:val="auto"/>
          <w:kern w:val="2"/>
          <w:sz w:val="24"/>
          <w:szCs w:val="24"/>
        </w:rPr>
        <w:fldChar w:fldCharType="end"/>
      </w:r>
      <w:r>
        <w:rPr>
          <w:rFonts w:hint="eastAsia" w:ascii="宋体" w:hAnsi="宋体" w:eastAsia="宋体" w:cs="宋体"/>
          <w:color w:val="auto"/>
          <w:sz w:val="24"/>
        </w:rPr>
        <w:t>）。</w:t>
      </w:r>
    </w:p>
    <w:p w14:paraId="58ABCD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2D0AD7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2.9 </w:t>
      </w:r>
      <w:r>
        <w:rPr>
          <w:rFonts w:hint="eastAsia" w:ascii="宋体" w:hAnsi="宋体" w:eastAsia="宋体" w:cs="宋体"/>
          <w:color w:val="auto"/>
          <w:sz w:val="24"/>
          <w:u w:val="single"/>
        </w:rPr>
        <w:t>“书面形式”包括数据电文形式与纸质形式。数据电文形式与纸质形式的采购活动具有同等法律效力。</w:t>
      </w:r>
    </w:p>
    <w:p w14:paraId="3E8FA1C2">
      <w:pPr>
        <w:snapToGrid w:val="0"/>
        <w:spacing w:line="360" w:lineRule="auto"/>
        <w:ind w:firstLine="480" w:firstLineChars="200"/>
        <w:jc w:val="left"/>
        <w:rPr>
          <w:rFonts w:hint="eastAsia" w:ascii="宋体" w:hAnsi="宋体" w:eastAsia="宋体" w:cs="宋体"/>
          <w:b/>
          <w:color w:val="auto"/>
          <w:sz w:val="24"/>
        </w:rPr>
      </w:pPr>
      <w:r>
        <w:rPr>
          <w:rFonts w:hint="eastAsia" w:ascii="宋体" w:hAnsi="宋体" w:eastAsia="宋体" w:cs="宋体"/>
          <w:color w:val="auto"/>
          <w:sz w:val="24"/>
        </w:rPr>
        <w:t>2.10 “▲” 系指实质性要求条款， “※”系指磋商过程中可能实质性变动的内容， “</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2C50A189">
      <w:pPr>
        <w:adjustRightInd/>
        <w:spacing w:line="360" w:lineRule="auto"/>
        <w:ind w:firstLine="711"/>
        <w:outlineLvl w:val="0"/>
        <w:rPr>
          <w:rFonts w:hint="eastAsia" w:ascii="宋体" w:hAnsi="宋体" w:eastAsia="宋体" w:cs="宋体"/>
          <w:b/>
          <w:color w:val="auto"/>
          <w:sz w:val="24"/>
        </w:rPr>
      </w:pPr>
      <w:r>
        <w:rPr>
          <w:rFonts w:hint="eastAsia" w:ascii="宋体" w:hAnsi="宋体" w:eastAsia="宋体" w:cs="宋体"/>
          <w:b/>
          <w:color w:val="auto"/>
          <w:sz w:val="24"/>
        </w:rPr>
        <w:t>3. 响应有效期</w:t>
      </w:r>
    </w:p>
    <w:p w14:paraId="2BBA2DA6">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▲3.1</w:t>
      </w:r>
      <w:r>
        <w:rPr>
          <w:rFonts w:hint="eastAsia" w:ascii="宋体" w:hAnsi="宋体" w:eastAsia="宋体" w:cs="宋体"/>
          <w:b/>
          <w:color w:val="auto"/>
          <w:sz w:val="24"/>
          <w:szCs w:val="20"/>
        </w:rPr>
        <w:t>响应有效期为从提交响应文件的截止之日起90天。供应商的响应文件中承</w:t>
      </w:r>
      <w:r>
        <w:rPr>
          <w:rFonts w:hint="eastAsia" w:ascii="宋体" w:hAnsi="宋体" w:eastAsia="宋体" w:cs="宋体"/>
          <w:b/>
          <w:color w:val="auto"/>
          <w:sz w:val="24"/>
          <w:szCs w:val="21"/>
        </w:rPr>
        <w:t>诺的响应有效期少于磋商文件中载明的磋商有效期的，响应无效。</w:t>
      </w:r>
    </w:p>
    <w:p w14:paraId="5833CF82">
      <w:pPr>
        <w:pStyle w:val="23"/>
        <w:spacing w:before="0"/>
        <w:ind w:firstLine="480"/>
        <w:rPr>
          <w:rFonts w:hint="eastAsia" w:ascii="宋体" w:hAnsi="宋体" w:eastAsia="宋体" w:cs="宋体"/>
          <w:color w:val="auto"/>
        </w:rPr>
      </w:pPr>
      <w:r>
        <w:rPr>
          <w:rFonts w:hint="eastAsia" w:ascii="宋体" w:hAnsi="宋体" w:eastAsia="宋体" w:cs="宋体"/>
          <w:color w:val="auto"/>
        </w:rPr>
        <w:t>3.2响应文件合格提交后，自响应截止日期起，在响应有效期内有效。</w:t>
      </w:r>
    </w:p>
    <w:p w14:paraId="6DA86428">
      <w:pPr>
        <w:pStyle w:val="23"/>
        <w:spacing w:before="0"/>
        <w:ind w:firstLine="480"/>
        <w:rPr>
          <w:rFonts w:hint="eastAsia" w:ascii="宋体" w:hAnsi="宋体" w:eastAsia="宋体" w:cs="宋体"/>
          <w:color w:val="auto"/>
        </w:rPr>
      </w:pPr>
      <w:r>
        <w:rPr>
          <w:rFonts w:hint="eastAsia" w:ascii="宋体" w:hAnsi="宋体" w:eastAsia="宋体" w:cs="宋体"/>
          <w:color w:val="auto"/>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rPr>
        <w:t>拒绝延长磋商有效期的供应商不得再参与该项目后续采购活动。</w:t>
      </w:r>
    </w:p>
    <w:p w14:paraId="5886E1F6">
      <w:pPr>
        <w:tabs>
          <w:tab w:val="left" w:pos="3780"/>
        </w:tabs>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4．响应费用</w:t>
      </w:r>
    </w:p>
    <w:p w14:paraId="6D7BD02B">
      <w:pPr>
        <w:pStyle w:val="11"/>
        <w:spacing w:line="360" w:lineRule="auto"/>
        <w:ind w:firstLine="360" w:firstLineChars="150"/>
        <w:rPr>
          <w:rFonts w:hint="eastAsia" w:ascii="宋体" w:hAnsi="宋体" w:eastAsia="宋体" w:cs="宋体"/>
          <w:color w:val="auto"/>
          <w:sz w:val="24"/>
          <w:lang w:val="zh-CN"/>
        </w:rPr>
      </w:pPr>
      <w:r>
        <w:rPr>
          <w:rFonts w:hint="eastAsia" w:ascii="宋体" w:hAnsi="宋体" w:eastAsia="宋体" w:cs="宋体"/>
          <w:color w:val="auto"/>
          <w:sz w:val="24"/>
        </w:rPr>
        <w:t>供应商需自行承担涉及响应的一切费用</w:t>
      </w:r>
      <w:r>
        <w:rPr>
          <w:rFonts w:hint="eastAsia" w:ascii="宋体" w:hAnsi="宋体" w:eastAsia="宋体" w:cs="宋体"/>
          <w:color w:val="auto"/>
          <w:sz w:val="24"/>
          <w:lang w:val="zh-CN"/>
        </w:rPr>
        <w:t>。</w:t>
      </w:r>
    </w:p>
    <w:p w14:paraId="3AF8C52E">
      <w:pPr>
        <w:spacing w:line="360" w:lineRule="auto"/>
        <w:ind w:firstLine="711"/>
        <w:jc w:val="center"/>
        <w:rPr>
          <w:rFonts w:hint="eastAsia" w:ascii="宋体" w:hAnsi="宋体" w:eastAsia="宋体" w:cs="宋体"/>
          <w:b/>
          <w:color w:val="auto"/>
          <w:sz w:val="24"/>
        </w:rPr>
      </w:pPr>
    </w:p>
    <w:p w14:paraId="3784EABD">
      <w:pPr>
        <w:adjustRightInd/>
        <w:spacing w:line="360" w:lineRule="auto"/>
        <w:ind w:firstLine="948"/>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三、需要落实的政府采购政策</w:t>
      </w:r>
    </w:p>
    <w:p w14:paraId="10CFDF38">
      <w:pPr>
        <w:pStyle w:val="2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1.是否允许采购进口产品要求</w:t>
      </w:r>
    </w:p>
    <w:p w14:paraId="5725620B">
      <w:pPr>
        <w:pStyle w:val="11"/>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1677AE8D">
      <w:pPr>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2.支持绿色发展</w:t>
      </w:r>
    </w:p>
    <w:p w14:paraId="54BE5157">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4C6806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2.2纳入政府采购管理的修缮、装修类项目采购建材的，鼓励采购单位将绿色建材性能、指标等作为实质性条件纳入</w:t>
      </w:r>
      <w:r>
        <w:rPr>
          <w:rFonts w:hint="eastAsia" w:ascii="宋体" w:hAnsi="宋体" w:cs="宋体"/>
          <w:color w:val="auto"/>
          <w:sz w:val="24"/>
          <w:lang w:eastAsia="zh-CN"/>
        </w:rPr>
        <w:t>竞争性磋商文件</w:t>
      </w:r>
      <w:r>
        <w:rPr>
          <w:rFonts w:hint="eastAsia" w:ascii="宋体" w:hAnsi="宋体" w:eastAsia="宋体" w:cs="宋体"/>
          <w:color w:val="auto"/>
          <w:sz w:val="24"/>
        </w:rPr>
        <w:t>和合同，具体性能指标要求参考相关绿色建材政府采购需求标准。</w:t>
      </w:r>
    </w:p>
    <w:p w14:paraId="198FFC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965CA35">
      <w:pPr>
        <w:pStyle w:val="11"/>
        <w:spacing w:line="360" w:lineRule="auto"/>
        <w:ind w:firstLine="711"/>
        <w:rPr>
          <w:rFonts w:hint="eastAsia" w:ascii="宋体" w:hAnsi="宋体" w:eastAsia="宋体" w:cs="宋体"/>
          <w:b/>
          <w:color w:val="auto"/>
          <w:sz w:val="24"/>
          <w:szCs w:val="24"/>
        </w:rPr>
      </w:pPr>
      <w:r>
        <w:rPr>
          <w:rFonts w:hint="eastAsia" w:ascii="宋体" w:hAnsi="宋体" w:eastAsia="宋体" w:cs="宋体"/>
          <w:b/>
          <w:color w:val="auto"/>
          <w:sz w:val="24"/>
          <w:szCs w:val="24"/>
        </w:rPr>
        <w:t>3.支持中小企业发展。</w:t>
      </w:r>
    </w:p>
    <w:p w14:paraId="64625F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E2523A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6418078E">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3.2</w:t>
      </w:r>
      <w:r>
        <w:rPr>
          <w:rFonts w:hint="eastAsia" w:ascii="宋体" w:hAnsi="宋体" w:eastAsia="宋体" w:cs="宋体"/>
          <w:color w:val="auto"/>
          <w:kern w:val="0"/>
          <w:sz w:val="24"/>
        </w:rPr>
        <w:t>在政府采购活动中，服务类项目采购，服务由中小企业承接，即提供服务的人员为中小企业依照《中华人民共和国劳动合同法》订立劳动合同的从业人员，享受中小企业扶持政策。</w:t>
      </w:r>
    </w:p>
    <w:p w14:paraId="278F39EB">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70B7AF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4657BF8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3.4符合《关于促进残疾人就业政府采购政策的通知》（财库〔2017〕141号）规定的条件并提供《残疾人福利性单位声明函》（附件3）的残疾人福利性单位视同小型、微型企业；</w:t>
      </w:r>
    </w:p>
    <w:p w14:paraId="63659B6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4F814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80B907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3.7中小企业享受扶持政策获得政府采购合同的，小微企业不得将合同分包给大中型企业，中型企业不得将合同分包给大型企业。</w:t>
      </w:r>
    </w:p>
    <w:p w14:paraId="3AEF589B">
      <w:pPr>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4.</w:t>
      </w:r>
      <w:r>
        <w:rPr>
          <w:rFonts w:hint="eastAsia" w:ascii="宋体" w:hAnsi="宋体" w:eastAsia="宋体" w:cs="宋体"/>
          <w:b/>
          <w:bCs/>
          <w:color w:val="auto"/>
          <w:sz w:val="24"/>
        </w:rPr>
        <w:t>支持创新发展</w:t>
      </w:r>
    </w:p>
    <w:p w14:paraId="432345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 采购人优先采购被认定为首台套产品和“制造精品”的自主创新产品。</w:t>
      </w:r>
    </w:p>
    <w:p w14:paraId="6FAE97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210D86">
      <w:pPr>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5.平等对待内外资企业和符合条件的破产重整企业</w:t>
      </w:r>
    </w:p>
    <w:p w14:paraId="3ED4C93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644BE7D0">
      <w:pPr>
        <w:spacing w:line="360" w:lineRule="auto"/>
        <w:ind w:firstLine="480" w:firstLineChars="200"/>
        <w:rPr>
          <w:rFonts w:hint="eastAsia" w:ascii="宋体" w:hAnsi="宋体" w:eastAsia="宋体" w:cs="宋体"/>
          <w:color w:val="auto"/>
          <w:sz w:val="24"/>
        </w:rPr>
      </w:pPr>
    </w:p>
    <w:p w14:paraId="41B715C6">
      <w:pPr>
        <w:adjustRightInd/>
        <w:spacing w:line="360" w:lineRule="auto"/>
        <w:ind w:firstLine="948"/>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四、询问、质疑与投诉</w:t>
      </w:r>
    </w:p>
    <w:p w14:paraId="183A5336">
      <w:pPr>
        <w:pStyle w:val="11"/>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1.在线询问、质疑、投诉</w:t>
      </w:r>
    </w:p>
    <w:p w14:paraId="1B8E236C">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CF218C">
      <w:pPr>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2. 供应商询问</w:t>
      </w:r>
    </w:p>
    <w:p w14:paraId="6B3201A1">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67DE48">
      <w:pPr>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3. 供应商质疑</w:t>
      </w:r>
    </w:p>
    <w:p w14:paraId="0707E79B">
      <w:pPr>
        <w:pStyle w:val="11"/>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kern w:val="0"/>
          <w:sz w:val="24"/>
          <w:lang w:val="zh-CN"/>
        </w:rPr>
        <w:t>3</w:t>
      </w:r>
      <w:r>
        <w:rPr>
          <w:rFonts w:hint="eastAsia" w:ascii="宋体" w:hAnsi="宋体" w:eastAsia="宋体" w:cs="宋体"/>
          <w:b/>
          <w:color w:val="auto"/>
          <w:sz w:val="24"/>
        </w:rPr>
        <w:t>.1质疑提出时效</w:t>
      </w:r>
    </w:p>
    <w:p w14:paraId="365B297B">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3.1.1提出质疑的供应商应当是参与所质疑项目采购活动的供应商。潜在供应商已依法获取其可质疑的</w:t>
      </w:r>
      <w:r>
        <w:rPr>
          <w:rFonts w:hint="eastAsia" w:hAnsi="宋体" w:cs="宋体"/>
          <w:color w:val="auto"/>
          <w:sz w:val="24"/>
          <w:lang w:eastAsia="zh-CN"/>
        </w:rPr>
        <w:t>竞争性磋商文件</w:t>
      </w:r>
      <w:r>
        <w:rPr>
          <w:rFonts w:hint="eastAsia" w:ascii="宋体" w:hAnsi="宋体" w:eastAsia="宋体" w:cs="宋体"/>
          <w:color w:val="auto"/>
          <w:sz w:val="24"/>
        </w:rPr>
        <w:t>的，可以对该文件提出质疑。</w:t>
      </w:r>
    </w:p>
    <w:p w14:paraId="450215AC">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3</w:t>
      </w:r>
      <w:r>
        <w:rPr>
          <w:rFonts w:hint="eastAsia" w:ascii="宋体" w:hAnsi="宋体" w:eastAsia="宋体" w:cs="宋体"/>
          <w:color w:val="auto"/>
          <w:sz w:val="24"/>
        </w:rPr>
        <w:t>.1.2供应商认为</w:t>
      </w:r>
      <w:r>
        <w:rPr>
          <w:rFonts w:hint="eastAsia" w:hAnsi="宋体" w:cs="宋体"/>
          <w:color w:val="auto"/>
          <w:sz w:val="24"/>
          <w:lang w:eastAsia="zh-CN"/>
        </w:rPr>
        <w:t>竞争性磋商文件</w:t>
      </w:r>
      <w:r>
        <w:rPr>
          <w:rFonts w:hint="eastAsia" w:ascii="宋体" w:hAnsi="宋体" w:eastAsia="宋体" w:cs="宋体"/>
          <w:color w:val="auto"/>
          <w:sz w:val="24"/>
        </w:rPr>
        <w:t>、采购过程和成交结果使自己的权益受到损害的，可以在知道或者应知其权益受到损害之日起七个工作日内，以书面形式向采购人或者采购机构提出质疑，否则，采购人或者采购机构不予受理：</w:t>
      </w:r>
    </w:p>
    <w:p w14:paraId="048E9F94">
      <w:pPr>
        <w:pStyle w:val="5"/>
        <w:spacing w:line="360" w:lineRule="auto"/>
        <w:ind w:firstLine="434" w:firstLineChars="181"/>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3.1.2.1对</w:t>
      </w:r>
      <w:r>
        <w:rPr>
          <w:rFonts w:hint="eastAsia" w:hAnsi="宋体" w:cs="宋体"/>
          <w:snapToGrid/>
          <w:color w:val="auto"/>
          <w:kern w:val="2"/>
          <w:sz w:val="24"/>
          <w:lang w:eastAsia="zh-CN"/>
        </w:rPr>
        <w:t>竞争性磋商文件</w:t>
      </w:r>
      <w:r>
        <w:rPr>
          <w:rFonts w:hint="eastAsia" w:ascii="宋体" w:hAnsi="宋体" w:eastAsia="宋体" w:cs="宋体"/>
          <w:snapToGrid/>
          <w:color w:val="auto"/>
          <w:kern w:val="2"/>
          <w:sz w:val="24"/>
        </w:rPr>
        <w:t>提出质疑的，质疑期限为供应商获得</w:t>
      </w:r>
      <w:r>
        <w:rPr>
          <w:rFonts w:hint="eastAsia" w:hAnsi="宋体" w:cs="宋体"/>
          <w:snapToGrid/>
          <w:color w:val="auto"/>
          <w:kern w:val="2"/>
          <w:sz w:val="24"/>
          <w:lang w:eastAsia="zh-CN"/>
        </w:rPr>
        <w:t>竞争性磋商文件</w:t>
      </w:r>
      <w:r>
        <w:rPr>
          <w:rFonts w:hint="eastAsia" w:ascii="宋体" w:hAnsi="宋体" w:eastAsia="宋体" w:cs="宋体"/>
          <w:snapToGrid/>
          <w:color w:val="auto"/>
          <w:kern w:val="2"/>
          <w:sz w:val="24"/>
        </w:rPr>
        <w:t>之日或者</w:t>
      </w:r>
      <w:r>
        <w:rPr>
          <w:rFonts w:hint="eastAsia" w:hAnsi="宋体" w:cs="宋体"/>
          <w:snapToGrid/>
          <w:color w:val="auto"/>
          <w:kern w:val="2"/>
          <w:sz w:val="24"/>
          <w:lang w:eastAsia="zh-CN"/>
        </w:rPr>
        <w:t>竞争性磋商文件</w:t>
      </w:r>
      <w:r>
        <w:rPr>
          <w:rFonts w:hint="eastAsia" w:ascii="宋体" w:hAnsi="宋体" w:eastAsia="宋体" w:cs="宋体"/>
          <w:snapToGrid/>
          <w:color w:val="auto"/>
          <w:kern w:val="2"/>
          <w:sz w:val="24"/>
        </w:rPr>
        <w:t>公告期限届满之日起计算，</w:t>
      </w:r>
      <w:r>
        <w:rPr>
          <w:rFonts w:hint="eastAsia" w:hAnsi="宋体" w:cs="宋体"/>
          <w:snapToGrid/>
          <w:color w:val="auto"/>
          <w:kern w:val="2"/>
          <w:sz w:val="24"/>
          <w:lang w:eastAsia="zh-CN"/>
        </w:rPr>
        <w:t>竞争性磋商文件</w:t>
      </w:r>
      <w:r>
        <w:rPr>
          <w:rFonts w:hint="eastAsia" w:ascii="宋体" w:hAnsi="宋体" w:eastAsia="宋体" w:cs="宋体"/>
          <w:snapToGrid/>
          <w:color w:val="auto"/>
          <w:kern w:val="2"/>
          <w:sz w:val="24"/>
        </w:rPr>
        <w:t>在获取截止之日后获得的，应当自</w:t>
      </w:r>
      <w:r>
        <w:rPr>
          <w:rFonts w:hint="eastAsia" w:hAnsi="宋体" w:cs="宋体"/>
          <w:snapToGrid/>
          <w:color w:val="auto"/>
          <w:kern w:val="2"/>
          <w:sz w:val="24"/>
          <w:lang w:eastAsia="zh-CN"/>
        </w:rPr>
        <w:t>竞争性磋商文件</w:t>
      </w:r>
      <w:r>
        <w:rPr>
          <w:rFonts w:hint="eastAsia" w:ascii="宋体" w:hAnsi="宋体" w:eastAsia="宋体" w:cs="宋体"/>
          <w:snapToGrid/>
          <w:color w:val="auto"/>
          <w:kern w:val="2"/>
          <w:sz w:val="24"/>
        </w:rPr>
        <w:t>公告期限届满之日起计算。</w:t>
      </w:r>
    </w:p>
    <w:p w14:paraId="44B2CE3B">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3.1.2.2对采购过程提出质疑的，质疑期限为各采购程序环节结束之日起计算。</w:t>
      </w:r>
    </w:p>
    <w:p w14:paraId="3673EEDB">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3.1.2.3对采购结果提出质疑的，质疑期限自采购结果公告期限届满之日起计算。</w:t>
      </w:r>
    </w:p>
    <w:p w14:paraId="41726BCA">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3.1.2.4对同一采购程序环节的质疑，供应商须一次性提出。</w:t>
      </w:r>
    </w:p>
    <w:p w14:paraId="3392477C">
      <w:pPr>
        <w:pStyle w:val="11"/>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3.2质疑答复</w:t>
      </w:r>
    </w:p>
    <w:p w14:paraId="5B84E09C">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3.2.1根据采购人与采购机构签订的《杭州市集中采购委托协议》的规定，质疑答复责任主体如下：</w:t>
      </w:r>
    </w:p>
    <w:p w14:paraId="0881B258">
      <w:pPr>
        <w:widowControl/>
        <w:adjustRightInd/>
        <w:ind w:firstLine="829"/>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质疑答复责任主体一览表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378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01FA42C">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质疑内容</w:t>
            </w:r>
          </w:p>
        </w:tc>
        <w:tc>
          <w:tcPr>
            <w:tcW w:w="2232" w:type="dxa"/>
            <w:vAlign w:val="center"/>
          </w:tcPr>
          <w:p w14:paraId="4825C5D4">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质疑答复责任主体</w:t>
            </w:r>
          </w:p>
        </w:tc>
      </w:tr>
      <w:tr w14:paraId="6E41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DE05265">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对</w:t>
            </w:r>
            <w:r>
              <w:rPr>
                <w:rFonts w:hint="eastAsia" w:hAnsi="宋体" w:cs="宋体"/>
                <w:color w:val="auto"/>
                <w:sz w:val="24"/>
                <w:lang w:eastAsia="zh-CN"/>
              </w:rPr>
              <w:t>竞争性磋商文件</w:t>
            </w:r>
            <w:r>
              <w:rPr>
                <w:rFonts w:hint="eastAsia" w:ascii="宋体" w:hAnsi="宋体" w:eastAsia="宋体" w:cs="宋体"/>
                <w:color w:val="auto"/>
                <w:sz w:val="24"/>
              </w:rPr>
              <w:t>提出质疑</w:t>
            </w:r>
          </w:p>
        </w:tc>
        <w:tc>
          <w:tcPr>
            <w:tcW w:w="4536" w:type="dxa"/>
            <w:vAlign w:val="center"/>
          </w:tcPr>
          <w:p w14:paraId="5A6415C5">
            <w:pPr>
              <w:pStyle w:val="11"/>
              <w:spacing w:line="360" w:lineRule="auto"/>
              <w:ind w:firstLine="708"/>
              <w:jc w:val="left"/>
              <w:rPr>
                <w:rFonts w:hint="eastAsia" w:ascii="宋体" w:hAnsi="宋体" w:eastAsia="宋体" w:cs="宋体"/>
                <w:color w:val="auto"/>
                <w:sz w:val="24"/>
              </w:rPr>
            </w:pPr>
            <w:r>
              <w:rPr>
                <w:rFonts w:hint="eastAsia" w:ascii="宋体" w:hAnsi="宋体" w:eastAsia="宋体" w:cs="宋体"/>
                <w:color w:val="auto"/>
                <w:sz w:val="24"/>
              </w:rPr>
              <w:t>对</w:t>
            </w:r>
            <w:r>
              <w:rPr>
                <w:rFonts w:hint="eastAsia" w:hAnsi="宋体" w:cs="宋体"/>
                <w:color w:val="auto"/>
                <w:sz w:val="24"/>
                <w:lang w:eastAsia="zh-CN"/>
              </w:rPr>
              <w:t>竞争性磋商文件</w:t>
            </w:r>
            <w:r>
              <w:rPr>
                <w:rFonts w:hint="eastAsia" w:ascii="宋体" w:hAnsi="宋体" w:eastAsia="宋体" w:cs="宋体"/>
                <w:color w:val="auto"/>
                <w:sz w:val="24"/>
              </w:rPr>
              <w:t>中特定资格条件、采购需求、评审办法、评审标准提出的质疑</w:t>
            </w:r>
          </w:p>
        </w:tc>
        <w:tc>
          <w:tcPr>
            <w:tcW w:w="2232" w:type="dxa"/>
            <w:vAlign w:val="center"/>
          </w:tcPr>
          <w:p w14:paraId="0B2DF4D1">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采购人</w:t>
            </w:r>
          </w:p>
        </w:tc>
      </w:tr>
      <w:tr w14:paraId="35B6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966C2C9">
            <w:pPr>
              <w:pStyle w:val="11"/>
              <w:spacing w:line="360" w:lineRule="auto"/>
              <w:ind w:firstLine="708"/>
              <w:jc w:val="center"/>
              <w:rPr>
                <w:rFonts w:hint="eastAsia" w:ascii="宋体" w:hAnsi="宋体" w:eastAsia="宋体" w:cs="宋体"/>
                <w:color w:val="auto"/>
                <w:sz w:val="24"/>
              </w:rPr>
            </w:pPr>
          </w:p>
        </w:tc>
        <w:tc>
          <w:tcPr>
            <w:tcW w:w="4536" w:type="dxa"/>
            <w:vAlign w:val="center"/>
          </w:tcPr>
          <w:p w14:paraId="62E6FEF0">
            <w:pPr>
              <w:pStyle w:val="11"/>
              <w:spacing w:line="360" w:lineRule="auto"/>
              <w:ind w:firstLine="708"/>
              <w:jc w:val="left"/>
              <w:rPr>
                <w:rFonts w:hint="eastAsia" w:ascii="宋体" w:hAnsi="宋体" w:eastAsia="宋体" w:cs="宋体"/>
                <w:color w:val="auto"/>
                <w:sz w:val="24"/>
              </w:rPr>
            </w:pPr>
            <w:r>
              <w:rPr>
                <w:rFonts w:hint="eastAsia" w:ascii="宋体" w:hAnsi="宋体" w:eastAsia="宋体" w:cs="宋体"/>
                <w:color w:val="auto"/>
                <w:sz w:val="24"/>
              </w:rPr>
              <w:t>对</w:t>
            </w:r>
            <w:r>
              <w:rPr>
                <w:rFonts w:hint="eastAsia" w:hAnsi="宋体" w:cs="宋体"/>
                <w:color w:val="auto"/>
                <w:sz w:val="24"/>
                <w:lang w:eastAsia="zh-CN"/>
              </w:rPr>
              <w:t>竞争性磋商文件</w:t>
            </w:r>
            <w:r>
              <w:rPr>
                <w:rFonts w:hint="eastAsia" w:ascii="宋体" w:hAnsi="宋体" w:eastAsia="宋体" w:cs="宋体"/>
                <w:color w:val="auto"/>
                <w:sz w:val="24"/>
              </w:rPr>
              <w:t>中其他内容提出的质疑</w:t>
            </w:r>
          </w:p>
        </w:tc>
        <w:tc>
          <w:tcPr>
            <w:tcW w:w="2232" w:type="dxa"/>
            <w:vAlign w:val="center"/>
          </w:tcPr>
          <w:p w14:paraId="5F23D57C">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采购机构</w:t>
            </w:r>
          </w:p>
        </w:tc>
      </w:tr>
      <w:tr w14:paraId="5FD1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6308965">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对采购过程提出质疑</w:t>
            </w:r>
          </w:p>
        </w:tc>
        <w:tc>
          <w:tcPr>
            <w:tcW w:w="4536" w:type="dxa"/>
            <w:vAlign w:val="center"/>
          </w:tcPr>
          <w:p w14:paraId="0FEE31C2">
            <w:pPr>
              <w:pStyle w:val="11"/>
              <w:spacing w:line="360" w:lineRule="auto"/>
              <w:ind w:firstLine="708"/>
              <w:jc w:val="left"/>
              <w:rPr>
                <w:rFonts w:hint="eastAsia" w:ascii="宋体" w:hAnsi="宋体" w:eastAsia="宋体" w:cs="宋体"/>
                <w:color w:val="auto"/>
                <w:sz w:val="24"/>
              </w:rPr>
            </w:pPr>
            <w:r>
              <w:rPr>
                <w:rFonts w:hint="eastAsia" w:ascii="宋体" w:hAnsi="宋体" w:eastAsia="宋体" w:cs="宋体"/>
                <w:color w:val="auto"/>
                <w:sz w:val="24"/>
              </w:rPr>
              <w:t>有关现场考察或开启响应文件前答疑会事项提出的质疑</w:t>
            </w:r>
          </w:p>
        </w:tc>
        <w:tc>
          <w:tcPr>
            <w:tcW w:w="2232" w:type="dxa"/>
            <w:vAlign w:val="center"/>
          </w:tcPr>
          <w:p w14:paraId="1A6E5446">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采购人</w:t>
            </w:r>
          </w:p>
        </w:tc>
      </w:tr>
      <w:tr w14:paraId="4FE6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A80C924">
            <w:pPr>
              <w:pStyle w:val="11"/>
              <w:spacing w:line="360" w:lineRule="auto"/>
              <w:ind w:firstLine="708"/>
              <w:jc w:val="center"/>
              <w:rPr>
                <w:rFonts w:hint="eastAsia" w:ascii="宋体" w:hAnsi="宋体" w:eastAsia="宋体" w:cs="宋体"/>
                <w:color w:val="auto"/>
                <w:sz w:val="24"/>
              </w:rPr>
            </w:pPr>
          </w:p>
        </w:tc>
        <w:tc>
          <w:tcPr>
            <w:tcW w:w="4536" w:type="dxa"/>
            <w:vAlign w:val="center"/>
          </w:tcPr>
          <w:p w14:paraId="7F87123A">
            <w:pPr>
              <w:pStyle w:val="11"/>
              <w:spacing w:line="360" w:lineRule="auto"/>
              <w:ind w:firstLine="708"/>
              <w:jc w:val="left"/>
              <w:rPr>
                <w:rFonts w:hint="eastAsia" w:ascii="宋体" w:hAnsi="宋体" w:eastAsia="宋体" w:cs="宋体"/>
                <w:color w:val="auto"/>
                <w:sz w:val="24"/>
              </w:rPr>
            </w:pPr>
            <w:r>
              <w:rPr>
                <w:rFonts w:hint="eastAsia" w:ascii="宋体" w:hAnsi="宋体" w:eastAsia="宋体" w:cs="宋体"/>
                <w:color w:val="auto"/>
                <w:sz w:val="24"/>
              </w:rPr>
              <w:t>对采购过程中其它事项提出的质疑</w:t>
            </w:r>
          </w:p>
        </w:tc>
        <w:tc>
          <w:tcPr>
            <w:tcW w:w="2232" w:type="dxa"/>
            <w:vAlign w:val="center"/>
          </w:tcPr>
          <w:p w14:paraId="4E582820">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采购机构</w:t>
            </w:r>
          </w:p>
        </w:tc>
      </w:tr>
      <w:tr w14:paraId="5025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CF2D039">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对采购结果提出质疑</w:t>
            </w:r>
          </w:p>
        </w:tc>
        <w:tc>
          <w:tcPr>
            <w:tcW w:w="4536" w:type="dxa"/>
            <w:vAlign w:val="center"/>
          </w:tcPr>
          <w:p w14:paraId="397FF149">
            <w:pPr>
              <w:pStyle w:val="11"/>
              <w:spacing w:line="360" w:lineRule="auto"/>
              <w:ind w:firstLine="708"/>
              <w:jc w:val="left"/>
              <w:rPr>
                <w:rFonts w:hint="eastAsia" w:ascii="宋体" w:hAnsi="宋体" w:eastAsia="宋体" w:cs="宋体"/>
                <w:color w:val="auto"/>
                <w:sz w:val="24"/>
              </w:rPr>
            </w:pPr>
            <w:r>
              <w:rPr>
                <w:rFonts w:hint="eastAsia" w:ascii="宋体" w:hAnsi="宋体" w:eastAsia="宋体" w:cs="宋体"/>
                <w:color w:val="auto"/>
                <w:sz w:val="24"/>
              </w:rPr>
              <w:t>对采购结果提出的质疑</w:t>
            </w:r>
          </w:p>
        </w:tc>
        <w:tc>
          <w:tcPr>
            <w:tcW w:w="2232" w:type="dxa"/>
            <w:vAlign w:val="center"/>
          </w:tcPr>
          <w:p w14:paraId="34261E4F">
            <w:pPr>
              <w:pStyle w:val="11"/>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采购机构</w:t>
            </w:r>
          </w:p>
        </w:tc>
      </w:tr>
    </w:tbl>
    <w:p w14:paraId="594793BC">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9198641">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 2.3询问或者质疑事项可能影响采购结果的，采购人应当暂停签订合同，已经签订合同的，应当中止履行合同。</w:t>
      </w:r>
    </w:p>
    <w:p w14:paraId="7A2D7DCF">
      <w:pPr>
        <w:pStyle w:val="11"/>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kern w:val="0"/>
          <w:sz w:val="24"/>
          <w:lang w:val="zh-CN"/>
        </w:rPr>
        <w:t>3.3质疑函</w:t>
      </w:r>
    </w:p>
    <w:p w14:paraId="0AAF241D">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3.3.1供应商提出质疑应当提交质疑函和必要的证明材料。质疑函应当包括下列内容：</w:t>
      </w:r>
    </w:p>
    <w:p w14:paraId="053F9D2E">
      <w:pPr>
        <w:pStyle w:val="11"/>
        <w:numPr>
          <w:ilvl w:val="0"/>
          <w:numId w:val="6"/>
        </w:numPr>
        <w:tabs>
          <w:tab w:val="left" w:pos="426"/>
          <w:tab w:val="clear" w:pos="840"/>
        </w:tabs>
        <w:spacing w:line="360" w:lineRule="auto"/>
        <w:ind w:left="28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供应商的姓名或者名称、地址、邮编、联系人及联系电话；</w:t>
      </w:r>
    </w:p>
    <w:p w14:paraId="3C2F5778">
      <w:pPr>
        <w:pStyle w:val="11"/>
        <w:numPr>
          <w:ilvl w:val="0"/>
          <w:numId w:val="6"/>
        </w:numPr>
        <w:tabs>
          <w:tab w:val="left" w:pos="426"/>
          <w:tab w:val="clear" w:pos="840"/>
        </w:tabs>
        <w:spacing w:line="360" w:lineRule="auto"/>
        <w:ind w:left="28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质疑项目的名称、编号；</w:t>
      </w:r>
    </w:p>
    <w:p w14:paraId="6A013ED4">
      <w:pPr>
        <w:pStyle w:val="11"/>
        <w:numPr>
          <w:ilvl w:val="0"/>
          <w:numId w:val="6"/>
        </w:numPr>
        <w:tabs>
          <w:tab w:val="left" w:pos="426"/>
          <w:tab w:val="clear" w:pos="840"/>
        </w:tabs>
        <w:spacing w:line="360" w:lineRule="auto"/>
        <w:ind w:left="28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具体、明确的质疑事项和与质疑事项相关的请求；</w:t>
      </w:r>
    </w:p>
    <w:p w14:paraId="2815FBB6">
      <w:pPr>
        <w:pStyle w:val="11"/>
        <w:numPr>
          <w:ilvl w:val="0"/>
          <w:numId w:val="6"/>
        </w:numPr>
        <w:tabs>
          <w:tab w:val="left" w:pos="426"/>
          <w:tab w:val="clear" w:pos="840"/>
        </w:tabs>
        <w:spacing w:line="360" w:lineRule="auto"/>
        <w:ind w:left="28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事实依据；</w:t>
      </w:r>
    </w:p>
    <w:p w14:paraId="4BC2B32B">
      <w:pPr>
        <w:pStyle w:val="11"/>
        <w:numPr>
          <w:ilvl w:val="0"/>
          <w:numId w:val="6"/>
        </w:numPr>
        <w:tabs>
          <w:tab w:val="left" w:pos="426"/>
          <w:tab w:val="clear" w:pos="840"/>
        </w:tabs>
        <w:spacing w:line="360" w:lineRule="auto"/>
        <w:ind w:left="28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必要的法律依据；</w:t>
      </w:r>
    </w:p>
    <w:p w14:paraId="34D1E29B">
      <w:pPr>
        <w:pStyle w:val="11"/>
        <w:numPr>
          <w:ilvl w:val="0"/>
          <w:numId w:val="6"/>
        </w:numPr>
        <w:tabs>
          <w:tab w:val="left" w:pos="426"/>
          <w:tab w:val="clear" w:pos="840"/>
        </w:tabs>
        <w:spacing w:line="360" w:lineRule="auto"/>
        <w:ind w:left="284"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提出质疑的日期。</w:t>
      </w:r>
    </w:p>
    <w:p w14:paraId="4B040861">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供应商提交的质疑函需一式三份。供应商为自然人的，应当由本人签字；供应商为法人或者其他组织的，应当由法定代表人、主要负责人，或者其授权代表签字或者盖章，并加盖公章。</w:t>
      </w:r>
    </w:p>
    <w:p w14:paraId="7D90EE74">
      <w:pPr>
        <w:pStyle w:val="11"/>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质疑函范本及制作说明详见附件1。</w:t>
      </w:r>
    </w:p>
    <w:p w14:paraId="25E6C46E">
      <w:pPr>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4.供应商投诉</w:t>
      </w:r>
    </w:p>
    <w:p w14:paraId="5C7AF20E">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3D3208">
      <w:pPr>
        <w:pStyle w:val="11"/>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投诉书范本及制作说明详见附件2。</w:t>
      </w:r>
    </w:p>
    <w:p w14:paraId="04892FF5">
      <w:pPr>
        <w:adjustRightInd/>
        <w:spacing w:line="360" w:lineRule="auto"/>
        <w:ind w:firstLine="948"/>
        <w:jc w:val="center"/>
        <w:outlineLvl w:val="0"/>
        <w:rPr>
          <w:rFonts w:hint="eastAsia" w:ascii="宋体" w:hAnsi="宋体" w:eastAsia="宋体" w:cs="宋体"/>
          <w:b/>
          <w:color w:val="auto"/>
          <w:sz w:val="32"/>
          <w:szCs w:val="20"/>
        </w:rPr>
      </w:pPr>
    </w:p>
    <w:p w14:paraId="69882A45">
      <w:pPr>
        <w:adjustRightInd/>
        <w:spacing w:line="360" w:lineRule="auto"/>
        <w:ind w:firstLine="948"/>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五、磋商文件构成、修改、解释</w:t>
      </w:r>
    </w:p>
    <w:p w14:paraId="610F19F5">
      <w:pPr>
        <w:autoSpaceDE w:val="0"/>
        <w:autoSpaceDN w:val="0"/>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1．磋商文件的构成</w:t>
      </w:r>
    </w:p>
    <w:p w14:paraId="10C31793">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磋商文件包括下列文件及附件</w:t>
      </w:r>
    </w:p>
    <w:p w14:paraId="125236BB">
      <w:pPr>
        <w:pStyle w:val="11"/>
        <w:numPr>
          <w:ilvl w:val="0"/>
          <w:numId w:val="6"/>
        </w:numPr>
        <w:spacing w:line="360" w:lineRule="auto"/>
        <w:ind w:left="83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第一部分  供应商邀请</w:t>
      </w:r>
    </w:p>
    <w:p w14:paraId="1D8F64F1">
      <w:pPr>
        <w:pStyle w:val="11"/>
        <w:numPr>
          <w:ilvl w:val="0"/>
          <w:numId w:val="6"/>
        </w:numPr>
        <w:spacing w:line="360" w:lineRule="auto"/>
        <w:ind w:left="83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第二部分  竞争性磋商流程</w:t>
      </w:r>
    </w:p>
    <w:p w14:paraId="453CA17E">
      <w:pPr>
        <w:pStyle w:val="11"/>
        <w:numPr>
          <w:ilvl w:val="0"/>
          <w:numId w:val="6"/>
        </w:numPr>
        <w:spacing w:line="360" w:lineRule="auto"/>
        <w:ind w:left="83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第三部分  供应商须知</w:t>
      </w:r>
    </w:p>
    <w:p w14:paraId="07FA600A">
      <w:pPr>
        <w:pStyle w:val="11"/>
        <w:numPr>
          <w:ilvl w:val="0"/>
          <w:numId w:val="6"/>
        </w:numPr>
        <w:spacing w:line="360" w:lineRule="auto"/>
        <w:ind w:left="83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第四部分  采购需求</w:t>
      </w:r>
    </w:p>
    <w:p w14:paraId="7774B91C">
      <w:pPr>
        <w:pStyle w:val="11"/>
        <w:numPr>
          <w:ilvl w:val="0"/>
          <w:numId w:val="6"/>
        </w:numPr>
        <w:spacing w:line="360" w:lineRule="auto"/>
        <w:ind w:left="83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第五部分  评审方法及评审标准</w:t>
      </w:r>
    </w:p>
    <w:p w14:paraId="15CC63F6">
      <w:pPr>
        <w:pStyle w:val="11"/>
        <w:numPr>
          <w:ilvl w:val="0"/>
          <w:numId w:val="6"/>
        </w:numPr>
        <w:spacing w:line="360" w:lineRule="auto"/>
        <w:ind w:left="83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第六部分  拟签订的合同文本</w:t>
      </w:r>
    </w:p>
    <w:p w14:paraId="447766A9">
      <w:pPr>
        <w:pStyle w:val="11"/>
        <w:numPr>
          <w:ilvl w:val="0"/>
          <w:numId w:val="6"/>
        </w:numPr>
        <w:spacing w:line="360" w:lineRule="auto"/>
        <w:ind w:left="83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第七部分  应提交的有关格式范例</w:t>
      </w:r>
    </w:p>
    <w:p w14:paraId="26A1360D">
      <w:pPr>
        <w:pStyle w:val="11"/>
        <w:numPr>
          <w:ilvl w:val="0"/>
          <w:numId w:val="6"/>
        </w:numPr>
        <w:spacing w:line="360" w:lineRule="auto"/>
        <w:ind w:left="83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第八部分  最后报价格式</w:t>
      </w:r>
    </w:p>
    <w:p w14:paraId="4EB9129F">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rPr>
        <w:t>与本项目有关的</w:t>
      </w:r>
      <w:r>
        <w:rPr>
          <w:rFonts w:hint="eastAsia" w:ascii="宋体" w:hAnsi="宋体" w:eastAsia="宋体" w:cs="宋体"/>
          <w:bCs/>
          <w:color w:val="auto"/>
          <w:sz w:val="24"/>
        </w:rPr>
        <w:t>澄清或者修改的内容为磋商文件的组成部分</w:t>
      </w:r>
      <w:r>
        <w:rPr>
          <w:rFonts w:hint="eastAsia" w:ascii="宋体" w:hAnsi="宋体" w:eastAsia="宋体" w:cs="宋体"/>
          <w:color w:val="auto"/>
          <w:sz w:val="24"/>
        </w:rPr>
        <w:t>。</w:t>
      </w:r>
    </w:p>
    <w:p w14:paraId="4C016588">
      <w:pPr>
        <w:pStyle w:val="11"/>
        <w:spacing w:line="360" w:lineRule="auto"/>
        <w:ind w:firstLine="711"/>
        <w:rPr>
          <w:rFonts w:hint="eastAsia" w:ascii="宋体" w:hAnsi="宋体" w:eastAsia="宋体" w:cs="宋体"/>
          <w:b/>
          <w:color w:val="auto"/>
          <w:sz w:val="24"/>
          <w:szCs w:val="24"/>
        </w:rPr>
      </w:pPr>
      <w:r>
        <w:rPr>
          <w:rFonts w:hint="eastAsia" w:ascii="宋体" w:hAnsi="宋体" w:eastAsia="宋体" w:cs="宋体"/>
          <w:b/>
          <w:color w:val="auto"/>
          <w:sz w:val="24"/>
          <w:szCs w:val="24"/>
        </w:rPr>
        <w:t>2. 磋商文件的澄清、修改</w:t>
      </w:r>
    </w:p>
    <w:p w14:paraId="1982E1D4">
      <w:pPr>
        <w:pStyle w:val="23"/>
        <w:snapToGrid w:val="0"/>
        <w:spacing w:before="0"/>
        <w:ind w:firstLine="480"/>
        <w:rPr>
          <w:rFonts w:hint="eastAsia" w:ascii="宋体" w:hAnsi="宋体" w:eastAsia="宋体" w:cs="宋体"/>
          <w:color w:val="auto"/>
        </w:rPr>
      </w:pPr>
      <w:r>
        <w:rPr>
          <w:rFonts w:hint="eastAsia" w:ascii="宋体" w:hAnsi="宋体" w:eastAsia="宋体" w:cs="宋体"/>
          <w:color w:val="auto"/>
        </w:rPr>
        <w:t>2.1已获取磋商文件的潜在供应商，若有问题需要澄清，应于提交首次响应文件截止时间前，以书面形式向采购机构提出。</w:t>
      </w:r>
    </w:p>
    <w:p w14:paraId="1780CA48">
      <w:pPr>
        <w:pStyle w:val="23"/>
        <w:snapToGrid w:val="0"/>
        <w:spacing w:before="0"/>
        <w:ind w:firstLine="480"/>
        <w:rPr>
          <w:rFonts w:hint="eastAsia" w:ascii="宋体" w:hAnsi="宋体" w:eastAsia="宋体" w:cs="宋体"/>
          <w:color w:val="auto"/>
        </w:rPr>
      </w:pPr>
      <w:r>
        <w:rPr>
          <w:rFonts w:hint="eastAsia" w:ascii="宋体" w:hAnsi="宋体" w:eastAsia="宋体" w:cs="宋体"/>
          <w:color w:val="auto"/>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055C2A49">
      <w:pPr>
        <w:pStyle w:val="23"/>
        <w:snapToGrid w:val="0"/>
        <w:spacing w:before="0"/>
        <w:ind w:firstLine="480"/>
        <w:rPr>
          <w:rFonts w:hint="eastAsia" w:ascii="宋体" w:hAnsi="宋体" w:eastAsia="宋体" w:cs="宋体"/>
          <w:color w:val="auto"/>
        </w:rPr>
      </w:pPr>
      <w:r>
        <w:rPr>
          <w:rFonts w:hint="eastAsia" w:ascii="宋体" w:hAnsi="宋体" w:eastAsia="宋体" w:cs="宋体"/>
          <w:color w:val="auto"/>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477A6D05">
      <w:pPr>
        <w:pStyle w:val="23"/>
        <w:snapToGrid w:val="0"/>
        <w:spacing w:before="0"/>
        <w:ind w:firstLine="482"/>
        <w:rPr>
          <w:rFonts w:hint="eastAsia" w:ascii="宋体" w:hAnsi="宋体" w:eastAsia="宋体" w:cs="宋体"/>
          <w:color w:val="auto"/>
        </w:rPr>
      </w:pPr>
      <w:r>
        <w:rPr>
          <w:rFonts w:hint="eastAsia" w:ascii="宋体" w:hAnsi="宋体" w:eastAsia="宋体" w:cs="宋体"/>
          <w:b/>
          <w:color w:val="auto"/>
        </w:rPr>
        <w:t>▲</w:t>
      </w:r>
      <w:r>
        <w:rPr>
          <w:rFonts w:hint="eastAsia" w:ascii="宋体" w:hAnsi="宋体" w:eastAsia="宋体" w:cs="宋体"/>
          <w:b/>
          <w:color w:val="auto"/>
          <w:szCs w:val="21"/>
        </w:rPr>
        <w:t>响应文件未按磋商文件的澄清、修改的内容编制，又不符合实质性要求的，响应无效。</w:t>
      </w:r>
    </w:p>
    <w:p w14:paraId="47BBD251">
      <w:pPr>
        <w:pStyle w:val="8"/>
        <w:ind w:firstLine="708"/>
        <w:rPr>
          <w:rFonts w:hint="eastAsia" w:ascii="宋体" w:hAnsi="宋体" w:eastAsia="宋体" w:cs="宋体"/>
          <w:color w:val="auto"/>
          <w:sz w:val="18"/>
          <w:szCs w:val="18"/>
          <w:lang w:val="en-US"/>
        </w:rPr>
      </w:pPr>
      <w:r>
        <w:rPr>
          <w:rFonts w:hint="eastAsia" w:ascii="宋体" w:hAnsi="宋体" w:eastAsia="宋体" w:cs="宋体"/>
          <w:color w:val="auto"/>
          <w:szCs w:val="24"/>
          <w:lang w:val="en-US"/>
        </w:rPr>
        <w:t xml:space="preserve">    </w:t>
      </w:r>
    </w:p>
    <w:p w14:paraId="58CD0A79">
      <w:pPr>
        <w:adjustRightInd/>
        <w:spacing w:line="360" w:lineRule="auto"/>
        <w:ind w:firstLine="948"/>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六、响应文件的编制</w:t>
      </w:r>
    </w:p>
    <w:p w14:paraId="6DF01C6E">
      <w:pPr>
        <w:pStyle w:val="11"/>
        <w:spacing w:line="360" w:lineRule="auto"/>
        <w:ind w:firstLine="711"/>
        <w:rPr>
          <w:rFonts w:hint="eastAsia" w:ascii="宋体" w:hAnsi="宋体" w:eastAsia="宋体" w:cs="宋体"/>
          <w:b/>
          <w:color w:val="auto"/>
          <w:sz w:val="24"/>
          <w:szCs w:val="24"/>
        </w:rPr>
      </w:pPr>
      <w:r>
        <w:rPr>
          <w:rFonts w:hint="eastAsia" w:ascii="宋体" w:hAnsi="宋体" w:eastAsia="宋体" w:cs="宋体"/>
          <w:b/>
          <w:color w:val="auto"/>
          <w:sz w:val="24"/>
        </w:rPr>
        <w:t>1. 响应文件的语言</w:t>
      </w:r>
    </w:p>
    <w:p w14:paraId="487B96DF">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rPr>
        <w:t>响应文件及供应商与采购有关的来往通知、函件和文件均应使用中文。</w:t>
      </w:r>
    </w:p>
    <w:p w14:paraId="008BC92F">
      <w:pPr>
        <w:pStyle w:val="11"/>
        <w:spacing w:line="360" w:lineRule="auto"/>
        <w:ind w:firstLine="711"/>
        <w:rPr>
          <w:rFonts w:hint="eastAsia" w:ascii="宋体" w:hAnsi="宋体" w:eastAsia="宋体" w:cs="宋体"/>
          <w:b/>
          <w:color w:val="auto"/>
          <w:sz w:val="24"/>
          <w:szCs w:val="24"/>
        </w:rPr>
      </w:pPr>
      <w:r>
        <w:rPr>
          <w:rFonts w:hint="eastAsia" w:ascii="宋体" w:hAnsi="宋体" w:eastAsia="宋体" w:cs="宋体"/>
          <w:b/>
          <w:color w:val="auto"/>
          <w:sz w:val="24"/>
        </w:rPr>
        <w:t>2. 响应文件的组成</w:t>
      </w:r>
    </w:p>
    <w:p w14:paraId="03C7C88D">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rPr>
        <w:t>响应文件应当包括以下主要内容：</w:t>
      </w:r>
    </w:p>
    <w:p w14:paraId="7F7A048F">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（1）响应函</w:t>
      </w:r>
    </w:p>
    <w:p w14:paraId="00BF25D0">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（2）资格文件</w:t>
      </w:r>
    </w:p>
    <w:p w14:paraId="1A307C8B">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rPr>
        <w:t>A、符合参加政府采购活动应当具备的一般条件的承诺函（如以联合体形式参加政府采购活动的，联合体各方均应提交该承诺函）；</w:t>
      </w:r>
    </w:p>
    <w:p w14:paraId="735F0BFD">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B、联合协议（如果有）；</w:t>
      </w:r>
    </w:p>
    <w:p w14:paraId="6AAA3DF0">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C、落实政府采购政策需满足的资格要求</w:t>
      </w:r>
      <w:r>
        <w:rPr>
          <w:rFonts w:hint="eastAsia" w:ascii="宋体" w:hAnsi="宋体" w:eastAsia="宋体" w:cs="宋体"/>
          <w:snapToGrid w:val="0"/>
          <w:color w:val="auto"/>
          <w:kern w:val="28"/>
          <w:sz w:val="24"/>
        </w:rPr>
        <w:t>（如果有)；</w:t>
      </w:r>
    </w:p>
    <w:p w14:paraId="124BEF66">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D、符合特定资格条件的有关证明材料（如果有）。</w:t>
      </w:r>
      <w:r>
        <w:rPr>
          <w:rFonts w:hint="eastAsia" w:ascii="宋体" w:hAnsi="宋体" w:eastAsia="宋体" w:cs="宋体"/>
          <w:color w:val="auto"/>
          <w:sz w:val="24"/>
        </w:rPr>
        <w:tab/>
      </w:r>
      <w:r>
        <w:rPr>
          <w:rFonts w:hint="eastAsia" w:ascii="宋体" w:hAnsi="宋体" w:eastAsia="宋体" w:cs="宋体"/>
          <w:color w:val="auto"/>
          <w:sz w:val="24"/>
        </w:rPr>
        <w:t xml:space="preserve"> </w:t>
      </w:r>
    </w:p>
    <w:p w14:paraId="27BF3A2B">
      <w:pPr>
        <w:pStyle w:val="11"/>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（3）授权委托书或法定代表人（单位负责人、自然人本人）身份证明；</w:t>
      </w:r>
    </w:p>
    <w:p w14:paraId="4677096C">
      <w:pPr>
        <w:pStyle w:val="11"/>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sz w:val="24"/>
          <w:szCs w:val="24"/>
        </w:rPr>
        <w:t>（4）</w:t>
      </w:r>
      <w:r>
        <w:rPr>
          <w:rFonts w:hint="eastAsia" w:ascii="宋体" w:hAnsi="宋体" w:eastAsia="宋体" w:cs="宋体"/>
          <w:color w:val="auto"/>
          <w:sz w:val="24"/>
        </w:rPr>
        <w:t>分包意向协议</w:t>
      </w:r>
      <w:r>
        <w:rPr>
          <w:rFonts w:hint="eastAsia" w:ascii="宋体" w:hAnsi="宋体" w:eastAsia="宋体" w:cs="宋体"/>
          <w:snapToGrid w:val="0"/>
          <w:color w:val="auto"/>
          <w:kern w:val="28"/>
          <w:sz w:val="24"/>
        </w:rPr>
        <w:t>（如果有)</w:t>
      </w:r>
      <w:r>
        <w:rPr>
          <w:rFonts w:hint="eastAsia" w:ascii="宋体" w:hAnsi="宋体" w:eastAsia="宋体" w:cs="宋体"/>
          <w:color w:val="auto"/>
          <w:kern w:val="0"/>
          <w:sz w:val="24"/>
          <w:lang w:val="zh-CN"/>
        </w:rPr>
        <w:t>；</w:t>
      </w:r>
    </w:p>
    <w:p w14:paraId="7F0E7F44">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rPr>
        <w:t>（5）所有资信文件</w:t>
      </w:r>
      <w:r>
        <w:rPr>
          <w:rFonts w:hint="eastAsia" w:ascii="宋体" w:hAnsi="宋体" w:eastAsia="宋体" w:cs="宋体"/>
          <w:color w:val="auto"/>
          <w:kern w:val="0"/>
          <w:sz w:val="24"/>
        </w:rPr>
        <w:t>（如果有）；</w:t>
      </w:r>
    </w:p>
    <w:p w14:paraId="0084E7B4">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rPr>
        <w:t>（6）</w:t>
      </w:r>
      <w:r>
        <w:rPr>
          <w:rFonts w:hint="eastAsia" w:ascii="宋体" w:hAnsi="宋体" w:eastAsia="宋体" w:cs="宋体"/>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016334C">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snapToGrid w:val="0"/>
          <w:color w:val="auto"/>
          <w:sz w:val="24"/>
        </w:rPr>
        <w:t>（7）</w:t>
      </w:r>
      <w:r>
        <w:rPr>
          <w:rFonts w:hint="eastAsia" w:ascii="宋体" w:hAnsi="宋体" w:eastAsia="宋体" w:cs="宋体"/>
          <w:color w:val="auto"/>
          <w:kern w:val="0"/>
          <w:sz w:val="24"/>
          <w:lang w:val="zh-CN"/>
        </w:rPr>
        <w:t>关于对磋商文件中有关条款的拒绝声明 (如果有)</w:t>
      </w:r>
      <w:r>
        <w:rPr>
          <w:rFonts w:hint="eastAsia" w:ascii="宋体" w:hAnsi="宋体" w:eastAsia="宋体" w:cs="宋体"/>
          <w:color w:val="auto"/>
          <w:sz w:val="24"/>
          <w:lang w:val="zh-CN"/>
        </w:rPr>
        <w:t xml:space="preserve"> ；</w:t>
      </w:r>
    </w:p>
    <w:p w14:paraId="5D2626D8">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rPr>
        <w:t>（8）</w:t>
      </w:r>
      <w:r>
        <w:rPr>
          <w:rFonts w:hint="eastAsia" w:ascii="宋体" w:hAnsi="宋体" w:eastAsia="宋体" w:cs="宋体"/>
          <w:color w:val="auto"/>
          <w:kern w:val="0"/>
          <w:sz w:val="24"/>
          <w:lang w:val="zh-CN"/>
        </w:rPr>
        <w:t>认为需要的其他商务文件或说明 (如果有) ；</w:t>
      </w:r>
    </w:p>
    <w:p w14:paraId="05F6E90E">
      <w:pPr>
        <w:pStyle w:val="11"/>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（9）</w:t>
      </w:r>
      <w:r>
        <w:rPr>
          <w:rFonts w:hint="eastAsia" w:ascii="宋体" w:hAnsi="宋体" w:eastAsia="宋体" w:cs="宋体"/>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3CEDA4CE">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lang w:val="zh-CN"/>
        </w:rPr>
        <w:t>（10）组织实施方案。本项目详细工作实施组织方案，包括(但不限于)以下内容：组织机构、工作时间进度表、工作程序和步骤、管理和协调方法、关键步骤的思路和要点；</w:t>
      </w:r>
    </w:p>
    <w:p w14:paraId="749F89F5">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8D77284">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83438A8">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lang w:val="zh-CN"/>
        </w:rPr>
        <w:t>（13）优惠条件及特殊承诺；</w:t>
      </w:r>
    </w:p>
    <w:p w14:paraId="60D54664">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rPr>
        <w:t>（14）</w:t>
      </w:r>
      <w:r>
        <w:rPr>
          <w:rFonts w:hint="eastAsia" w:ascii="宋体" w:hAnsi="宋体" w:eastAsia="宋体" w:cs="宋体"/>
          <w:color w:val="auto"/>
          <w:kern w:val="0"/>
          <w:sz w:val="24"/>
          <w:lang w:val="zh-CN"/>
        </w:rPr>
        <w:t>培训计划（如果有）；</w:t>
      </w:r>
    </w:p>
    <w:p w14:paraId="333068B7">
      <w:pPr>
        <w:pStyle w:val="11"/>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rPr>
        <w:t>（15）随机特殊工具和</w:t>
      </w:r>
      <w:r>
        <w:rPr>
          <w:rFonts w:hint="eastAsia" w:ascii="宋体" w:hAnsi="宋体" w:eastAsia="宋体" w:cs="宋体"/>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2BF4C9B">
      <w:pPr>
        <w:pStyle w:val="11"/>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rPr>
        <w:t>（16）</w:t>
      </w:r>
      <w:r>
        <w:rPr>
          <w:rFonts w:hint="eastAsia" w:ascii="宋体" w:hAnsi="宋体" w:eastAsia="宋体" w:cs="宋体"/>
          <w:color w:val="auto"/>
          <w:kern w:val="0"/>
          <w:sz w:val="24"/>
          <w:szCs w:val="24"/>
          <w:lang w:val="zh-CN"/>
        </w:rPr>
        <w:t>供应商认为需要的其他技术文件或说明（如果有）；</w:t>
      </w:r>
    </w:p>
    <w:p w14:paraId="63449C0F">
      <w:pPr>
        <w:pStyle w:val="11"/>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sz w:val="24"/>
          <w:szCs w:val="24"/>
        </w:rPr>
        <w:t>（17）</w:t>
      </w:r>
      <w:r>
        <w:rPr>
          <w:rFonts w:hint="eastAsia" w:ascii="宋体" w:hAnsi="宋体" w:eastAsia="宋体" w:cs="宋体"/>
          <w:color w:val="auto"/>
          <w:kern w:val="0"/>
          <w:sz w:val="24"/>
          <w:lang w:val="zh-CN"/>
        </w:rPr>
        <w:t>政府采购供应商廉洁自律承诺书。</w:t>
      </w:r>
    </w:p>
    <w:p w14:paraId="53093C02">
      <w:pPr>
        <w:pStyle w:val="11"/>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 响应文件的编制和签署</w:t>
      </w:r>
    </w:p>
    <w:p w14:paraId="212709B3">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3.1各供应商在编制响应文件时请按照磋商文件第七部分规定的格式进行，混乱的编排导致响应文件被误读或磋商小组查找不到有效文件是供应商的风险。</w:t>
      </w:r>
    </w:p>
    <w:p w14:paraId="61F0316B">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173E195">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3.3使用“政采云电子交易客户端”需要提前申领CA数字证书，申领流程请自行前往“浙江政府采购网-下载专区-电子交易客户端-CA驱动和申领流程”进行查阅。</w:t>
      </w:r>
    </w:p>
    <w:p w14:paraId="75CADB01">
      <w:pPr>
        <w:pStyle w:val="23"/>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3.4响应文件按照磋商文件第七部分格式要</w:t>
      </w:r>
      <w:r>
        <w:rPr>
          <w:rFonts w:hint="eastAsia" w:ascii="宋体" w:hAnsi="宋体" w:eastAsia="宋体" w:cs="宋体"/>
          <w:color w:val="auto"/>
        </w:rPr>
        <w:t>求进行签署、盖章。</w:t>
      </w:r>
      <w:r>
        <w:rPr>
          <w:rFonts w:hint="eastAsia" w:ascii="宋体" w:hAnsi="宋体" w:eastAsia="宋体" w:cs="宋体"/>
          <w:b/>
          <w:color w:val="auto"/>
        </w:rPr>
        <w:t>▲供应商的响应文件未按照磋商文件要求签署、盖章的，其响应无效</w:t>
      </w:r>
      <w:r>
        <w:rPr>
          <w:rFonts w:hint="eastAsia" w:ascii="宋体" w:hAnsi="宋体" w:eastAsia="宋体" w:cs="宋体"/>
          <w:color w:val="auto"/>
          <w:szCs w:val="24"/>
        </w:rPr>
        <w:t>。</w:t>
      </w:r>
    </w:p>
    <w:p w14:paraId="6952E2E3">
      <w:pPr>
        <w:pStyle w:val="23"/>
        <w:snapToGrid w:val="0"/>
        <w:spacing w:before="0"/>
        <w:ind w:firstLine="480"/>
        <w:rPr>
          <w:rFonts w:hint="eastAsia" w:ascii="宋体" w:hAnsi="宋体" w:eastAsia="宋体" w:cs="宋体"/>
          <w:color w:val="auto"/>
        </w:rPr>
      </w:pPr>
      <w:r>
        <w:rPr>
          <w:rFonts w:hint="eastAsia" w:ascii="宋体" w:hAnsi="宋体" w:eastAsia="宋体" w:cs="宋体"/>
          <w:color w:val="auto"/>
          <w:szCs w:val="24"/>
        </w:rPr>
        <w:t>3.5为确保网上操作合法、有效和安全，供应商应当在响应截止时间前完成在“政府采购云平台”的身份认证，确保在电子交易过程中能够对相关数据电文进行加密和使用电子签名。</w:t>
      </w:r>
    </w:p>
    <w:p w14:paraId="381EDE91">
      <w:pPr>
        <w:pStyle w:val="23"/>
        <w:snapToGrid w:val="0"/>
        <w:spacing w:before="0"/>
        <w:ind w:firstLine="480"/>
        <w:rPr>
          <w:rFonts w:hint="eastAsia" w:ascii="宋体" w:hAnsi="宋体" w:eastAsia="宋体" w:cs="宋体"/>
          <w:color w:val="auto"/>
          <w:szCs w:val="24"/>
        </w:rPr>
      </w:pPr>
      <w:r>
        <w:rPr>
          <w:rFonts w:hint="eastAsia" w:ascii="宋体" w:hAnsi="宋体" w:eastAsia="宋体" w:cs="宋体"/>
          <w:color w:val="auto"/>
        </w:rPr>
        <w:t>3.6磋商文件对响应文件签署、盖章的要求适用于电子签名。</w:t>
      </w:r>
    </w:p>
    <w:p w14:paraId="76983D38">
      <w:pPr>
        <w:adjustRightInd/>
        <w:spacing w:line="360" w:lineRule="auto"/>
        <w:ind w:firstLine="948"/>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七、</w:t>
      </w:r>
      <w:r>
        <w:rPr>
          <w:rFonts w:hint="eastAsia" w:ascii="宋体" w:hAnsi="宋体" w:eastAsia="宋体" w:cs="宋体"/>
          <w:b/>
          <w:color w:val="auto"/>
          <w:sz w:val="32"/>
          <w:szCs w:val="32"/>
        </w:rPr>
        <w:t>响应</w:t>
      </w:r>
      <w:r>
        <w:rPr>
          <w:rFonts w:hint="eastAsia" w:ascii="宋体" w:hAnsi="宋体" w:eastAsia="宋体" w:cs="宋体"/>
          <w:b/>
          <w:color w:val="auto"/>
          <w:sz w:val="32"/>
          <w:szCs w:val="20"/>
        </w:rPr>
        <w:t>文件的提交和备份</w:t>
      </w:r>
    </w:p>
    <w:p w14:paraId="01DABCF6">
      <w:pPr>
        <w:pStyle w:val="23"/>
        <w:spacing w:before="0"/>
        <w:ind w:firstLine="0" w:firstLineChars="0"/>
        <w:rPr>
          <w:rFonts w:hint="eastAsia" w:ascii="宋体" w:hAnsi="宋体" w:eastAsia="宋体" w:cs="宋体"/>
          <w:b/>
          <w:color w:val="auto"/>
          <w:szCs w:val="24"/>
        </w:rPr>
      </w:pPr>
    </w:p>
    <w:p w14:paraId="674928CF">
      <w:pPr>
        <w:pStyle w:val="2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1.响应文件的提交、补充、修改、撤回</w:t>
      </w:r>
    </w:p>
    <w:p w14:paraId="463D8127">
      <w:pPr>
        <w:pStyle w:val="23"/>
        <w:ind w:firstLine="480"/>
        <w:rPr>
          <w:rFonts w:hint="eastAsia" w:ascii="宋体" w:hAnsi="宋体" w:eastAsia="宋体" w:cs="宋体"/>
          <w:color w:val="auto"/>
          <w:szCs w:val="24"/>
        </w:rPr>
      </w:pPr>
      <w:r>
        <w:rPr>
          <w:rFonts w:hint="eastAsia" w:ascii="宋体" w:hAnsi="宋体" w:eastAsia="宋体" w:cs="宋体"/>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B7F55F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 在响应截止时间以后，不能补充、修改响应文件。</w:t>
      </w:r>
    </w:p>
    <w:p w14:paraId="052E61B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 在提交“最后报价”后，供应商不能退出磋商。</w:t>
      </w:r>
    </w:p>
    <w:p w14:paraId="3F2F6A9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601B7E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 采购机构可以视情况延长提交响应文件的截止时间。在上述情况下，采购机构与供应商以前在响应截止期方面的全部权利、责任和义务，将适用于延长至新的响应截止期。</w:t>
      </w:r>
    </w:p>
    <w:p w14:paraId="7487C2A6">
      <w:pPr>
        <w:pStyle w:val="11"/>
        <w:spacing w:line="360" w:lineRule="auto"/>
        <w:ind w:firstLine="711"/>
        <w:rPr>
          <w:rFonts w:hint="eastAsia" w:ascii="宋体" w:hAnsi="宋体" w:eastAsia="宋体" w:cs="宋体"/>
          <w:b/>
          <w:color w:val="auto"/>
          <w:sz w:val="24"/>
          <w:szCs w:val="24"/>
        </w:rPr>
      </w:pPr>
      <w:r>
        <w:rPr>
          <w:rFonts w:hint="eastAsia" w:ascii="宋体" w:hAnsi="宋体" w:eastAsia="宋体" w:cs="宋体"/>
          <w:b/>
          <w:color w:val="auto"/>
          <w:sz w:val="24"/>
          <w:szCs w:val="24"/>
        </w:rPr>
        <w:t>2.备份响应文件</w:t>
      </w:r>
    </w:p>
    <w:p w14:paraId="4BB5E45F">
      <w:pPr>
        <w:pStyle w:val="11"/>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rPr>
        <w:t>但采购人、采购机构不强制或变相强制供应商提交备份响应文件。</w:t>
      </w:r>
    </w:p>
    <w:p w14:paraId="1DEEF337">
      <w:pPr>
        <w:pStyle w:val="11"/>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2.2 备份响应文件须在“政采云投标客户端”制作生成，并储存在不可修改的</w:t>
      </w:r>
      <w:r>
        <w:rPr>
          <w:rFonts w:hint="eastAsia" w:ascii="宋体" w:hAnsi="宋体" w:eastAsia="宋体" w:cs="宋体"/>
          <w:b/>
          <w:color w:val="auto"/>
          <w:sz w:val="24"/>
          <w:u w:val="single"/>
        </w:rPr>
        <w:t>电子光盘</w:t>
      </w:r>
      <w:r>
        <w:rPr>
          <w:rFonts w:hint="eastAsia" w:ascii="宋体" w:hAnsi="宋体" w:eastAsia="宋体" w:cs="宋体"/>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存储、密封规定的备份响应文件将被视为无效或者被拒绝接收。</w:t>
      </w:r>
    </w:p>
    <w:p w14:paraId="78318844">
      <w:pPr>
        <w:pStyle w:val="11"/>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2.3 直接提交备份响应文件的，供应商应于响应截止时间前在磋商公告中载明的开启响应文件的地点将备份响应文件提交给采购机构，采购机构将拒绝接受逾期送达的备份响应文件。</w:t>
      </w:r>
    </w:p>
    <w:p w14:paraId="3E6F8E96">
      <w:pPr>
        <w:pStyle w:val="11"/>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1EAD582E">
      <w:pPr>
        <w:pStyle w:val="11"/>
        <w:spacing w:line="360" w:lineRule="auto"/>
        <w:ind w:firstLine="361" w:firstLineChars="150"/>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2.5 </w:t>
      </w:r>
      <w:r>
        <w:rPr>
          <w:rFonts w:hint="eastAsia" w:ascii="宋体" w:hAnsi="宋体" w:eastAsia="宋体" w:cs="宋体"/>
          <w:b/>
          <w:color w:val="auto"/>
          <w:sz w:val="24"/>
        </w:rPr>
        <w:t>▲</w:t>
      </w:r>
      <w:r>
        <w:rPr>
          <w:rFonts w:hint="eastAsia" w:ascii="宋体" w:hAnsi="宋体" w:eastAsia="宋体" w:cs="宋体"/>
          <w:b/>
          <w:color w:val="auto"/>
          <w:sz w:val="24"/>
          <w:szCs w:val="24"/>
        </w:rPr>
        <w:t>供应商仅提交备份响应文件，未在电子交易平台传输提交响应文件的，响应无效。</w:t>
      </w:r>
    </w:p>
    <w:p w14:paraId="7CD7E091">
      <w:pPr>
        <w:adjustRightInd/>
        <w:spacing w:line="360" w:lineRule="auto"/>
        <w:ind w:firstLine="948"/>
        <w:jc w:val="center"/>
        <w:outlineLvl w:val="0"/>
        <w:rPr>
          <w:rFonts w:hint="eastAsia" w:ascii="宋体" w:hAnsi="宋体" w:eastAsia="宋体" w:cs="宋体"/>
          <w:b/>
          <w:color w:val="auto"/>
          <w:sz w:val="32"/>
          <w:szCs w:val="20"/>
        </w:rPr>
      </w:pPr>
    </w:p>
    <w:p w14:paraId="0C6BE0D1">
      <w:pPr>
        <w:adjustRightInd/>
        <w:spacing w:line="360" w:lineRule="auto"/>
        <w:ind w:firstLine="948"/>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八、</w:t>
      </w:r>
      <w:r>
        <w:rPr>
          <w:rFonts w:hint="eastAsia" w:ascii="宋体" w:hAnsi="宋体" w:eastAsia="宋体" w:cs="宋体"/>
          <w:b/>
          <w:color w:val="auto"/>
          <w:sz w:val="32"/>
          <w:szCs w:val="32"/>
        </w:rPr>
        <w:t>开启响应文件与信用信息查询</w:t>
      </w:r>
    </w:p>
    <w:p w14:paraId="3D05C691">
      <w:pPr>
        <w:pStyle w:val="11"/>
        <w:spacing w:line="360" w:lineRule="auto"/>
        <w:ind w:firstLine="711"/>
        <w:rPr>
          <w:rFonts w:hint="eastAsia" w:ascii="宋体" w:hAnsi="宋体" w:eastAsia="宋体" w:cs="宋体"/>
          <w:b/>
          <w:color w:val="auto"/>
          <w:sz w:val="24"/>
          <w:szCs w:val="24"/>
        </w:rPr>
      </w:pPr>
      <w:r>
        <w:rPr>
          <w:rFonts w:hint="eastAsia" w:ascii="宋体" w:hAnsi="宋体" w:eastAsia="宋体" w:cs="宋体"/>
          <w:b/>
          <w:color w:val="auto"/>
          <w:sz w:val="24"/>
          <w:szCs w:val="24"/>
        </w:rPr>
        <w:t>1. 开启响应文件</w:t>
      </w:r>
    </w:p>
    <w:p w14:paraId="7A6AB81A">
      <w:pPr>
        <w:pStyle w:val="11"/>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1.1 采购机构按照磋商文件规定的时间通过电子交易平台组织响应文件开启，所有供应商均应当准时在线参加。</w:t>
      </w:r>
      <w:r>
        <w:rPr>
          <w:rFonts w:hint="eastAsia" w:ascii="宋体" w:hAnsi="宋体" w:eastAsia="宋体" w:cs="宋体"/>
          <w:b/>
          <w:color w:val="auto"/>
          <w:sz w:val="24"/>
          <w:szCs w:val="24"/>
        </w:rPr>
        <w:t>供应商数量不符合规定的，不得开启响应文件。</w:t>
      </w:r>
    </w:p>
    <w:p w14:paraId="647A8B3A">
      <w:pPr>
        <w:pStyle w:val="11"/>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14:paraId="23BB512E">
      <w:pPr>
        <w:pStyle w:val="11"/>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19C806E9">
      <w:pPr>
        <w:pStyle w:val="2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2.信用信息查询</w:t>
      </w:r>
    </w:p>
    <w:p w14:paraId="0490546F">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2.1信用信息查询渠道及截止时间：采购机构将通过“信用中国”网站(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21"/>
          <w:rFonts w:hint="eastAsia" w:ascii="宋体" w:hAnsi="宋体" w:eastAsia="宋体" w:cs="宋体"/>
          <w:snapToGrid/>
          <w:color w:val="auto"/>
          <w:sz w:val="24"/>
          <w:szCs w:val="24"/>
        </w:rPr>
        <w:t>www.creditchina.gov.cn</w:t>
      </w:r>
      <w:r>
        <w:rPr>
          <w:rStyle w:val="21"/>
          <w:rFonts w:hint="eastAsia" w:ascii="宋体" w:hAnsi="宋体" w:eastAsia="宋体" w:cs="宋体"/>
          <w:snapToGrid/>
          <w:color w:val="auto"/>
          <w:sz w:val="24"/>
          <w:szCs w:val="24"/>
        </w:rPr>
        <w:fldChar w:fldCharType="end"/>
      </w:r>
      <w:r>
        <w:rPr>
          <w:rFonts w:hint="eastAsia" w:ascii="宋体" w:hAnsi="宋体" w:eastAsia="宋体" w:cs="宋体"/>
          <w:color w:val="auto"/>
          <w:kern w:val="0"/>
          <w:szCs w:val="24"/>
        </w:rPr>
        <w:t>)、中国政府采购网(www.ccgp.gov.cn)渠道查询供应商响应截止时间前的信用记录。</w:t>
      </w:r>
    </w:p>
    <w:p w14:paraId="39B38D3D">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2.2信用信息查询记录和证据留存的具体方式：现场查询的供应商的信用记录、查询结果经确认后存档。</w:t>
      </w:r>
    </w:p>
    <w:p w14:paraId="25604AA7">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2.3信用信息的使用规则：经查询列入失信被执行人名单、重大税收违法案件当事人名单、政府采购严重违法失信行为记录名单的供应商将被拒绝参与政府采购活动。</w:t>
      </w:r>
    </w:p>
    <w:p w14:paraId="4BD67CE7">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8DC6B4">
      <w:pPr>
        <w:pStyle w:val="11"/>
        <w:spacing w:line="360" w:lineRule="auto"/>
        <w:ind w:firstLine="711"/>
        <w:rPr>
          <w:rFonts w:hint="eastAsia" w:ascii="宋体" w:hAnsi="宋体" w:eastAsia="宋体" w:cs="宋体"/>
          <w:b/>
          <w:color w:val="auto"/>
          <w:sz w:val="24"/>
          <w:szCs w:val="24"/>
        </w:rPr>
      </w:pPr>
    </w:p>
    <w:p w14:paraId="77E534D1">
      <w:pPr>
        <w:adjustRightInd/>
        <w:spacing w:line="360" w:lineRule="auto"/>
        <w:ind w:firstLine="948"/>
        <w:jc w:val="center"/>
        <w:outlineLvl w:val="0"/>
        <w:rPr>
          <w:rFonts w:hint="eastAsia" w:ascii="宋体" w:hAnsi="宋体" w:eastAsia="宋体" w:cs="宋体"/>
          <w:b/>
          <w:color w:val="auto"/>
          <w:sz w:val="32"/>
          <w:szCs w:val="32"/>
        </w:rPr>
      </w:pPr>
      <w:r>
        <w:rPr>
          <w:rFonts w:hint="eastAsia" w:ascii="宋体" w:hAnsi="宋体" w:eastAsia="宋体" w:cs="宋体"/>
          <w:b/>
          <w:color w:val="auto"/>
          <w:sz w:val="32"/>
        </w:rPr>
        <w:t>九</w:t>
      </w:r>
      <w:r>
        <w:rPr>
          <w:rFonts w:hint="eastAsia" w:ascii="宋体" w:hAnsi="宋体" w:eastAsia="宋体" w:cs="宋体"/>
          <w:b/>
          <w:color w:val="auto"/>
          <w:sz w:val="32"/>
          <w:szCs w:val="20"/>
        </w:rPr>
        <w:t>、提交</w:t>
      </w:r>
      <w:r>
        <w:rPr>
          <w:rFonts w:hint="eastAsia" w:ascii="宋体" w:hAnsi="宋体" w:eastAsia="宋体" w:cs="宋体"/>
          <w:b/>
          <w:color w:val="auto"/>
          <w:sz w:val="32"/>
          <w:szCs w:val="32"/>
        </w:rPr>
        <w:t>最后报价</w:t>
      </w:r>
    </w:p>
    <w:p w14:paraId="2E972AFB">
      <w:pPr>
        <w:snapToGrid w:val="0"/>
        <w:spacing w:line="360" w:lineRule="auto"/>
        <w:ind w:firstLine="711"/>
        <w:rPr>
          <w:rFonts w:hint="eastAsia" w:ascii="宋体" w:hAnsi="宋体" w:eastAsia="宋体" w:cs="宋体"/>
          <w:color w:val="auto"/>
          <w:sz w:val="24"/>
          <w:u w:val="single"/>
          <w:lang w:val="zh-CN"/>
        </w:rPr>
      </w:pPr>
      <w:r>
        <w:rPr>
          <w:rFonts w:hint="eastAsia" w:ascii="宋体" w:hAnsi="宋体" w:eastAsia="宋体" w:cs="宋体"/>
          <w:b/>
          <w:color w:val="auto"/>
          <w:sz w:val="24"/>
        </w:rPr>
        <w:t>1.</w:t>
      </w:r>
      <w:r>
        <w:rPr>
          <w:rFonts w:hint="eastAsia" w:ascii="宋体" w:hAnsi="宋体" w:eastAsia="宋体" w:cs="宋体"/>
          <w:color w:val="auto"/>
          <w:sz w:val="24"/>
        </w:rPr>
        <w:t>供应商的</w:t>
      </w:r>
      <w:r>
        <w:rPr>
          <w:rFonts w:hint="eastAsia" w:ascii="宋体" w:hAnsi="宋体" w:eastAsia="宋体" w:cs="宋体"/>
          <w:b/>
          <w:color w:val="auto"/>
          <w:sz w:val="24"/>
        </w:rPr>
        <w:t>最后报价文件</w:t>
      </w:r>
      <w:r>
        <w:rPr>
          <w:rFonts w:hint="eastAsia" w:ascii="宋体" w:hAnsi="宋体" w:eastAsia="宋体" w:cs="宋体"/>
          <w:color w:val="auto"/>
          <w:sz w:val="24"/>
        </w:rPr>
        <w:t>应包括以下内容（均需使用电子签名）：</w:t>
      </w:r>
    </w:p>
    <w:p w14:paraId="4AAC9DB7">
      <w:pPr>
        <w:pStyle w:val="11"/>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1.1最后报价一览表；</w:t>
      </w:r>
    </w:p>
    <w:p w14:paraId="52730EED">
      <w:pPr>
        <w:pStyle w:val="11"/>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1.2中小企业声明函（如果有）。</w:t>
      </w:r>
    </w:p>
    <w:p w14:paraId="52B2DF25">
      <w:pPr>
        <w:adjustRightInd/>
        <w:spacing w:line="360" w:lineRule="auto"/>
        <w:ind w:firstLine="948"/>
        <w:jc w:val="center"/>
        <w:outlineLvl w:val="0"/>
        <w:rPr>
          <w:rFonts w:hint="eastAsia" w:ascii="宋体" w:hAnsi="宋体" w:eastAsia="宋体" w:cs="宋体"/>
          <w:b/>
          <w:color w:val="auto"/>
          <w:sz w:val="32"/>
          <w:szCs w:val="20"/>
        </w:rPr>
      </w:pPr>
    </w:p>
    <w:p w14:paraId="2F36AB32">
      <w:pPr>
        <w:adjustRightInd/>
        <w:spacing w:line="360" w:lineRule="auto"/>
        <w:ind w:firstLine="948"/>
        <w:jc w:val="center"/>
        <w:outlineLvl w:val="0"/>
        <w:rPr>
          <w:rFonts w:hint="eastAsia" w:ascii="宋体" w:hAnsi="宋体" w:eastAsia="宋体" w:cs="宋体"/>
          <w:b/>
          <w:color w:val="auto"/>
          <w:sz w:val="32"/>
        </w:rPr>
      </w:pPr>
      <w:r>
        <w:rPr>
          <w:rFonts w:hint="eastAsia" w:ascii="宋体" w:hAnsi="宋体" w:eastAsia="宋体" w:cs="宋体"/>
          <w:b/>
          <w:color w:val="auto"/>
          <w:sz w:val="32"/>
          <w:szCs w:val="20"/>
        </w:rPr>
        <w:t>十、</w:t>
      </w:r>
      <w:r>
        <w:rPr>
          <w:rFonts w:hint="eastAsia" w:ascii="宋体" w:hAnsi="宋体" w:eastAsia="宋体" w:cs="宋体"/>
          <w:b/>
          <w:color w:val="auto"/>
          <w:sz w:val="32"/>
          <w:szCs w:val="32"/>
        </w:rPr>
        <w:t>评审</w:t>
      </w:r>
    </w:p>
    <w:p w14:paraId="6CC81C1A">
      <w:pPr>
        <w:pStyle w:val="23"/>
        <w:spacing w:before="0"/>
        <w:ind w:firstLine="0" w:firstLineChars="0"/>
        <w:rPr>
          <w:rFonts w:hint="eastAsia" w:ascii="宋体" w:hAnsi="宋体" w:eastAsia="宋体" w:cs="宋体"/>
          <w:b/>
          <w:color w:val="auto"/>
        </w:rPr>
      </w:pPr>
      <w:r>
        <w:rPr>
          <w:rFonts w:hint="eastAsia" w:ascii="宋体" w:hAnsi="宋体" w:eastAsia="宋体" w:cs="宋体"/>
          <w:b/>
          <w:color w:val="auto"/>
          <w:szCs w:val="24"/>
        </w:rPr>
        <w:t>1.</w:t>
      </w:r>
      <w:r>
        <w:rPr>
          <w:rFonts w:hint="eastAsia" w:ascii="宋体" w:hAnsi="宋体" w:eastAsia="宋体" w:cs="宋体"/>
          <w:b/>
          <w:color w:val="auto"/>
        </w:rPr>
        <w:t xml:space="preserve"> 评审方法：</w:t>
      </w:r>
      <w:r>
        <w:rPr>
          <w:rFonts w:hint="eastAsia" w:ascii="宋体" w:hAnsi="宋体" w:eastAsia="宋体" w:cs="宋体"/>
          <w:color w:val="auto"/>
        </w:rPr>
        <w:t>综合评分法。</w:t>
      </w:r>
    </w:p>
    <w:p w14:paraId="3C4C2B94">
      <w:pPr>
        <w:pStyle w:val="23"/>
        <w:spacing w:before="0"/>
        <w:ind w:firstLine="0" w:firstLineChars="0"/>
        <w:rPr>
          <w:rFonts w:hint="eastAsia" w:ascii="宋体" w:hAnsi="宋体" w:eastAsia="宋体" w:cs="宋体"/>
          <w:b/>
          <w:color w:val="auto"/>
        </w:rPr>
      </w:pPr>
      <w:r>
        <w:rPr>
          <w:rFonts w:hint="eastAsia" w:ascii="宋体" w:hAnsi="宋体" w:eastAsia="宋体" w:cs="宋体"/>
          <w:b/>
          <w:color w:val="auto"/>
        </w:rPr>
        <w:t>2. 价格分计算方法：</w:t>
      </w:r>
      <w:r>
        <w:rPr>
          <w:rFonts w:hint="eastAsia" w:ascii="宋体" w:hAnsi="宋体" w:eastAsia="宋体" w:cs="宋体"/>
          <w:color w:val="auto"/>
        </w:rPr>
        <w:t>低价优先法。</w:t>
      </w:r>
    </w:p>
    <w:p w14:paraId="6CC09EA3">
      <w:pPr>
        <w:pStyle w:val="23"/>
        <w:spacing w:before="0"/>
        <w:ind w:firstLine="0" w:firstLineChars="0"/>
        <w:rPr>
          <w:rFonts w:hint="eastAsia" w:ascii="宋体" w:hAnsi="宋体" w:eastAsia="宋体" w:cs="宋体"/>
          <w:color w:val="auto"/>
          <w:szCs w:val="24"/>
        </w:rPr>
      </w:pPr>
      <w:r>
        <w:rPr>
          <w:rFonts w:hint="eastAsia" w:ascii="宋体" w:hAnsi="宋体" w:eastAsia="宋体" w:cs="宋体"/>
          <w:b/>
          <w:color w:val="auto"/>
        </w:rPr>
        <w:t>3. 评审要求：</w:t>
      </w:r>
      <w:r>
        <w:rPr>
          <w:rFonts w:hint="eastAsia" w:ascii="宋体" w:hAnsi="宋体" w:eastAsia="宋体" w:cs="宋体"/>
          <w:color w:val="auto"/>
        </w:rPr>
        <w:t>详见磋商文件第五部分“评审方法及评审标准”。</w:t>
      </w:r>
    </w:p>
    <w:p w14:paraId="52F2923F">
      <w:pPr>
        <w:adjustRightInd/>
        <w:spacing w:line="360" w:lineRule="auto"/>
        <w:ind w:firstLine="708"/>
        <w:jc w:val="center"/>
        <w:outlineLvl w:val="0"/>
        <w:rPr>
          <w:rFonts w:hint="eastAsia" w:ascii="宋体" w:hAnsi="宋体" w:eastAsia="宋体" w:cs="宋体"/>
          <w:color w:val="auto"/>
          <w:sz w:val="24"/>
        </w:rPr>
      </w:pPr>
    </w:p>
    <w:p w14:paraId="41D4DFB9">
      <w:pPr>
        <w:adjustRightInd/>
        <w:spacing w:line="360" w:lineRule="auto"/>
        <w:ind w:firstLine="948"/>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十一、</w:t>
      </w:r>
      <w:r>
        <w:rPr>
          <w:rFonts w:hint="eastAsia" w:ascii="宋体" w:hAnsi="宋体" w:eastAsia="宋体" w:cs="宋体"/>
          <w:b/>
          <w:color w:val="auto"/>
          <w:sz w:val="32"/>
          <w:szCs w:val="32"/>
        </w:rPr>
        <w:t>成交</w:t>
      </w:r>
    </w:p>
    <w:p w14:paraId="37F2A8F8">
      <w:pPr>
        <w:pStyle w:val="11"/>
        <w:spacing w:line="360" w:lineRule="auto"/>
        <w:ind w:firstLine="711"/>
        <w:rPr>
          <w:rFonts w:hint="eastAsia" w:ascii="宋体" w:hAnsi="宋体" w:eastAsia="宋体" w:cs="宋体"/>
          <w:b/>
          <w:color w:val="auto"/>
          <w:sz w:val="24"/>
          <w:szCs w:val="24"/>
        </w:rPr>
      </w:pPr>
      <w:r>
        <w:rPr>
          <w:rFonts w:hint="eastAsia" w:ascii="宋体" w:hAnsi="宋体" w:eastAsia="宋体" w:cs="宋体"/>
          <w:b/>
          <w:color w:val="auto"/>
          <w:sz w:val="24"/>
        </w:rPr>
        <w:t>1. 推荐成交候选供应商</w:t>
      </w:r>
    </w:p>
    <w:p w14:paraId="0981C82A">
      <w:pPr>
        <w:spacing w:line="360" w:lineRule="auto"/>
        <w:ind w:firstLine="465" w:firstLineChars="194"/>
        <w:rPr>
          <w:rFonts w:hint="eastAsia" w:ascii="宋体" w:hAnsi="宋体" w:eastAsia="宋体" w:cs="宋体"/>
          <w:color w:val="auto"/>
          <w:sz w:val="24"/>
          <w:szCs w:val="21"/>
        </w:rPr>
      </w:pPr>
      <w:r>
        <w:rPr>
          <w:rFonts w:hint="eastAsia" w:ascii="宋体" w:hAnsi="宋体" w:eastAsia="宋体" w:cs="宋体"/>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1D1F078">
      <w:pPr>
        <w:pStyle w:val="11"/>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2. 确定成交供应商</w:t>
      </w:r>
    </w:p>
    <w:p w14:paraId="3480019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6DABA3A">
      <w:pPr>
        <w:tabs>
          <w:tab w:val="left" w:pos="0"/>
        </w:tabs>
        <w:spacing w:line="360" w:lineRule="auto"/>
        <w:ind w:firstLine="711"/>
        <w:rPr>
          <w:rFonts w:hint="eastAsia" w:ascii="宋体" w:hAnsi="宋体" w:eastAsia="宋体" w:cs="宋体"/>
          <w:color w:val="auto"/>
          <w:kern w:val="0"/>
          <w:sz w:val="24"/>
        </w:rPr>
      </w:pPr>
      <w:r>
        <w:rPr>
          <w:rFonts w:hint="eastAsia" w:ascii="宋体" w:hAnsi="宋体" w:eastAsia="宋体" w:cs="宋体"/>
          <w:b/>
          <w:color w:val="auto"/>
          <w:sz w:val="24"/>
        </w:rPr>
        <w:t>3．成交通知及成交结果公告</w:t>
      </w:r>
    </w:p>
    <w:p w14:paraId="353C863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szCs w:val="21"/>
        </w:rPr>
        <w:t>3.1自成交人确定之日起2个工作日内，采购机构通过电子交易平台向成交人发出成交通知书，</w:t>
      </w:r>
      <w:r>
        <w:rPr>
          <w:rFonts w:hint="eastAsia" w:ascii="宋体" w:hAnsi="宋体" w:eastAsia="宋体" w:cs="宋体"/>
          <w:color w:val="auto"/>
          <w:sz w:val="24"/>
        </w:rPr>
        <w:t>同时编制发布采购</w:t>
      </w:r>
      <w:r>
        <w:rPr>
          <w:rFonts w:hint="eastAsia" w:ascii="宋体" w:hAnsi="宋体" w:eastAsia="宋体" w:cs="宋体"/>
          <w:color w:val="auto"/>
          <w:sz w:val="24"/>
          <w:szCs w:val="21"/>
        </w:rPr>
        <w:t>成交结果公告。</w:t>
      </w:r>
      <w:r>
        <w:rPr>
          <w:rFonts w:hint="eastAsia" w:ascii="宋体" w:hAnsi="宋体" w:eastAsia="宋体" w:cs="宋体"/>
          <w:color w:val="auto"/>
          <w:sz w:val="24"/>
        </w:rPr>
        <w:t>采购机构也可以以纸质形式进行成交通知。</w:t>
      </w:r>
    </w:p>
    <w:p w14:paraId="63407F4F">
      <w:pPr>
        <w:spacing w:line="360" w:lineRule="auto"/>
        <w:ind w:firstLine="360" w:firstLineChars="150"/>
        <w:rPr>
          <w:rFonts w:hint="eastAsia" w:ascii="宋体" w:hAnsi="宋体" w:eastAsia="宋体" w:cs="宋体"/>
          <w:color w:val="auto"/>
          <w:sz w:val="24"/>
          <w:szCs w:val="21"/>
        </w:rPr>
      </w:pPr>
      <w:r>
        <w:rPr>
          <w:rFonts w:hint="eastAsia" w:ascii="宋体" w:hAnsi="宋体" w:eastAsia="宋体" w:cs="宋体"/>
          <w:color w:val="auto"/>
          <w:sz w:val="24"/>
        </w:rPr>
        <w:t>3.2</w:t>
      </w:r>
      <w:r>
        <w:rPr>
          <w:rFonts w:hint="eastAsia" w:ascii="宋体" w:hAnsi="宋体" w:eastAsia="宋体" w:cs="宋体"/>
          <w:color w:val="auto"/>
          <w:sz w:val="24"/>
          <w:szCs w:val="21"/>
        </w:rPr>
        <w:t>成交</w:t>
      </w:r>
      <w:r>
        <w:rPr>
          <w:rFonts w:hint="eastAsia" w:ascii="宋体" w:hAnsi="宋体" w:eastAsia="宋体" w:cs="宋体"/>
          <w:color w:val="auto"/>
          <w:sz w:val="24"/>
        </w:rPr>
        <w:t>结果公告内容包括采购人及其委托的采购机构的名称、地址、联系方式，项目名称和项目编号，成交人名称、地址和成交金额，主要中标标的的名称、规格型号、数量、单价、服务要求，开标记录、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4"/>
        </w:rPr>
        <w:t>资格审查情况、评审专家抽取规则、符合性审查情况、</w:t>
      </w:r>
      <w:bookmarkEnd w:id="53"/>
      <w:r>
        <w:rPr>
          <w:rFonts w:hint="eastAsia" w:ascii="宋体" w:hAnsi="宋体" w:eastAsia="宋体" w:cs="宋体"/>
          <w:color w:val="auto"/>
          <w:sz w:val="24"/>
        </w:rPr>
        <w:t>未成交情况说明、成交公告期限以及评审专家名单、评分汇总及明细。</w:t>
      </w:r>
    </w:p>
    <w:p w14:paraId="6F64D1A4">
      <w:pPr>
        <w:spacing w:line="360" w:lineRule="auto"/>
        <w:ind w:firstLine="360" w:firstLineChars="150"/>
        <w:rPr>
          <w:rFonts w:hint="eastAsia" w:ascii="宋体" w:hAnsi="宋体" w:eastAsia="宋体" w:cs="宋体"/>
          <w:color w:val="auto"/>
          <w:sz w:val="24"/>
          <w:szCs w:val="21"/>
        </w:rPr>
      </w:pPr>
      <w:r>
        <w:rPr>
          <w:rFonts w:hint="eastAsia" w:ascii="宋体" w:hAnsi="宋体" w:eastAsia="宋体" w:cs="宋体"/>
          <w:color w:val="auto"/>
          <w:sz w:val="24"/>
          <w:szCs w:val="21"/>
        </w:rPr>
        <w:t>3.3公告期限为1个工作日。</w:t>
      </w:r>
    </w:p>
    <w:p w14:paraId="186F64C2">
      <w:pPr>
        <w:snapToGrid w:val="0"/>
        <w:spacing w:line="360" w:lineRule="auto"/>
        <w:ind w:firstLine="1066"/>
        <w:jc w:val="center"/>
        <w:outlineLvl w:val="0"/>
        <w:rPr>
          <w:rFonts w:hint="eastAsia" w:ascii="宋体" w:hAnsi="宋体" w:eastAsia="宋体" w:cs="宋体"/>
          <w:b/>
          <w:color w:val="auto"/>
          <w:sz w:val="36"/>
          <w:szCs w:val="36"/>
        </w:rPr>
      </w:pPr>
    </w:p>
    <w:p w14:paraId="6C694054">
      <w:pPr>
        <w:snapToGrid w:val="0"/>
        <w:spacing w:line="360" w:lineRule="auto"/>
        <w:ind w:firstLine="1066"/>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十二、合同</w:t>
      </w:r>
    </w:p>
    <w:p w14:paraId="2B9BC0F0">
      <w:pPr>
        <w:tabs>
          <w:tab w:val="left" w:pos="0"/>
        </w:tabs>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1.合同主要条款：</w:t>
      </w:r>
      <w:r>
        <w:rPr>
          <w:rFonts w:hint="eastAsia" w:ascii="宋体" w:hAnsi="宋体" w:eastAsia="宋体" w:cs="宋体"/>
          <w:color w:val="auto"/>
          <w:sz w:val="24"/>
        </w:rPr>
        <w:t>详见“第六部分拟签订的合同文本”。</w:t>
      </w:r>
    </w:p>
    <w:p w14:paraId="016F26CE">
      <w:pPr>
        <w:tabs>
          <w:tab w:val="left" w:pos="0"/>
        </w:tabs>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2.合同的签订</w:t>
      </w:r>
    </w:p>
    <w:p w14:paraId="33E08787">
      <w:pPr>
        <w:widowControl/>
        <w:shd w:val="clear" w:color="auto" w:fill="FFFFFF"/>
        <w:spacing w:line="360" w:lineRule="auto"/>
        <w:ind w:firstLine="619"/>
        <w:jc w:val="left"/>
        <w:rPr>
          <w:rFonts w:hint="eastAsia" w:ascii="宋体" w:hAnsi="宋体" w:eastAsia="宋体" w:cs="宋体"/>
          <w:color w:val="auto"/>
          <w:kern w:val="0"/>
          <w:sz w:val="24"/>
        </w:rPr>
      </w:pPr>
      <w:r>
        <w:rPr>
          <w:rFonts w:hint="eastAsia" w:ascii="宋体" w:hAnsi="宋体" w:eastAsia="宋体" w:cs="宋体"/>
          <w:color w:val="auto"/>
          <w:szCs w:val="21"/>
        </w:rPr>
        <w:t>2.1</w:t>
      </w:r>
      <w:r>
        <w:rPr>
          <w:rFonts w:hint="eastAsia" w:ascii="宋体" w:hAnsi="宋体" w:eastAsia="宋体" w:cs="宋体"/>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6277CB0">
      <w:pPr>
        <w:pStyle w:val="23"/>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597EE3E2">
      <w:pPr>
        <w:spacing w:line="360" w:lineRule="auto"/>
        <w:ind w:firstLine="465" w:firstLineChars="194"/>
        <w:rPr>
          <w:rFonts w:hint="eastAsia" w:ascii="宋体" w:hAnsi="宋体" w:eastAsia="宋体" w:cs="宋体"/>
          <w:color w:val="auto"/>
          <w:sz w:val="24"/>
          <w:szCs w:val="21"/>
        </w:rPr>
      </w:pPr>
      <w:r>
        <w:rPr>
          <w:rFonts w:hint="eastAsia" w:ascii="宋体" w:hAnsi="宋体" w:eastAsia="宋体" w:cs="宋体"/>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8A8DB60">
      <w:pPr>
        <w:spacing w:line="360" w:lineRule="auto"/>
        <w:ind w:firstLine="465" w:firstLineChars="194"/>
        <w:rPr>
          <w:rFonts w:hint="eastAsia" w:ascii="宋体" w:hAnsi="宋体" w:eastAsia="宋体" w:cs="宋体"/>
          <w:color w:val="auto"/>
          <w:sz w:val="24"/>
          <w:szCs w:val="21"/>
        </w:rPr>
      </w:pPr>
      <w:r>
        <w:rPr>
          <w:rFonts w:hint="eastAsia" w:ascii="宋体" w:hAnsi="宋体" w:eastAsia="宋体" w:cs="宋体"/>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04E04A7">
      <w:pPr>
        <w:spacing w:line="360" w:lineRule="auto"/>
        <w:ind w:firstLine="465" w:firstLineChars="194"/>
        <w:rPr>
          <w:rFonts w:hint="eastAsia" w:ascii="宋体" w:hAnsi="宋体" w:eastAsia="宋体" w:cs="宋体"/>
          <w:color w:val="auto"/>
          <w:sz w:val="24"/>
          <w:szCs w:val="21"/>
        </w:rPr>
      </w:pPr>
      <w:r>
        <w:rPr>
          <w:rFonts w:hint="eastAsia" w:ascii="宋体" w:hAnsi="宋体" w:eastAsia="宋体" w:cs="宋体"/>
          <w:color w:val="auto"/>
          <w:sz w:val="24"/>
          <w:szCs w:val="21"/>
        </w:rPr>
        <w:t>2.5如签订合同并生效后，供应商无故拒绝或延期，除按照合同条款处理外，列入不良行为记录一次，并给予通报。</w:t>
      </w:r>
    </w:p>
    <w:p w14:paraId="749E46BA">
      <w:pPr>
        <w:pStyle w:val="23"/>
        <w:snapToGrid w:val="0"/>
        <w:spacing w:before="0" w:after="120"/>
        <w:ind w:firstLine="480"/>
        <w:rPr>
          <w:rFonts w:hint="eastAsia" w:ascii="宋体" w:hAnsi="宋体" w:eastAsia="宋体" w:cs="宋体"/>
          <w:color w:val="auto"/>
        </w:rPr>
      </w:pPr>
      <w:r>
        <w:rPr>
          <w:rFonts w:hint="eastAsia" w:ascii="宋体" w:hAnsi="宋体" w:eastAsia="宋体" w:cs="宋体"/>
          <w:color w:val="auto"/>
        </w:rPr>
        <w:t>2.6采购合同由采购人与成交供应商根据磋商文件、响应文件等内容通过政府采购电子交易平台在线签订，自动备案。</w:t>
      </w:r>
    </w:p>
    <w:p w14:paraId="043F50BF">
      <w:pPr>
        <w:tabs>
          <w:tab w:val="left" w:pos="0"/>
        </w:tabs>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3．履约保证金</w:t>
      </w:r>
    </w:p>
    <w:p w14:paraId="0874883F">
      <w:pPr>
        <w:tabs>
          <w:tab w:val="left" w:pos="0"/>
        </w:tabs>
        <w:spacing w:line="360" w:lineRule="auto"/>
        <w:ind w:firstLine="708"/>
        <w:rPr>
          <w:rFonts w:hint="eastAsia" w:ascii="宋体" w:hAnsi="宋体" w:eastAsia="宋体" w:cs="宋体"/>
          <w:color w:val="auto"/>
          <w:sz w:val="24"/>
        </w:rPr>
      </w:pPr>
      <w:r>
        <w:rPr>
          <w:rFonts w:hint="eastAsia" w:ascii="宋体" w:hAnsi="宋体" w:eastAsia="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5B9B68E">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846B07">
      <w:pPr>
        <w:snapToGrid w:val="0"/>
        <w:spacing w:line="360" w:lineRule="auto"/>
        <w:ind w:firstLine="1066"/>
        <w:jc w:val="center"/>
        <w:rPr>
          <w:rFonts w:hint="eastAsia" w:ascii="宋体" w:hAnsi="宋体" w:eastAsia="宋体" w:cs="宋体"/>
          <w:b/>
          <w:color w:val="auto"/>
          <w:sz w:val="36"/>
          <w:szCs w:val="36"/>
        </w:rPr>
      </w:pPr>
    </w:p>
    <w:bookmarkEnd w:id="10"/>
    <w:p w14:paraId="67B15F57">
      <w:pPr>
        <w:snapToGrid w:val="0"/>
        <w:spacing w:line="360" w:lineRule="auto"/>
        <w:ind w:firstLine="1066"/>
        <w:jc w:val="center"/>
        <w:outlineLvl w:val="0"/>
        <w:rPr>
          <w:rFonts w:hint="eastAsia" w:ascii="宋体" w:hAnsi="宋体" w:eastAsia="宋体" w:cs="宋体"/>
          <w:b/>
          <w:color w:val="auto"/>
          <w:sz w:val="36"/>
          <w:szCs w:val="36"/>
        </w:rPr>
      </w:pPr>
      <w:bookmarkStart w:id="54" w:name="第三部分"/>
      <w:bookmarkStart w:id="55" w:name="_Toc164416483"/>
      <w:r>
        <w:rPr>
          <w:rFonts w:hint="eastAsia" w:ascii="宋体" w:hAnsi="宋体" w:eastAsia="宋体" w:cs="宋体"/>
          <w:b/>
          <w:color w:val="auto"/>
          <w:sz w:val="36"/>
          <w:szCs w:val="36"/>
        </w:rPr>
        <w:t>十三、验收</w:t>
      </w:r>
    </w:p>
    <w:p w14:paraId="4E5BF40F">
      <w:pPr>
        <w:pStyle w:val="10"/>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1.验收</w:t>
      </w:r>
    </w:p>
    <w:p w14:paraId="6D507316">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C7DD90">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1.2采购人可以邀请参加本项目的其他供应商或者第三方机构参与验收。参与验收的供应商或者第三方机构的意见作为验收书的参考资料一并存档。</w:t>
      </w:r>
    </w:p>
    <w:p w14:paraId="271C5503">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DA3FAC">
      <w:pPr>
        <w:tabs>
          <w:tab w:val="left" w:pos="0"/>
        </w:tabs>
        <w:spacing w:line="360" w:lineRule="auto"/>
        <w:ind w:firstLine="708"/>
        <w:rPr>
          <w:rFonts w:hint="eastAsia" w:ascii="宋体" w:hAnsi="宋体" w:eastAsia="宋体" w:cs="宋体"/>
          <w:b/>
          <w:color w:val="auto"/>
          <w:sz w:val="36"/>
          <w:szCs w:val="36"/>
        </w:rPr>
      </w:pPr>
      <w:r>
        <w:rPr>
          <w:rFonts w:hint="eastAsia" w:ascii="宋体" w:hAnsi="宋体" w:eastAsia="宋体" w:cs="宋体"/>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FE6BAF">
      <w:pPr>
        <w:snapToGrid w:val="0"/>
        <w:spacing w:line="360" w:lineRule="auto"/>
        <w:ind w:firstLine="1066"/>
        <w:jc w:val="center"/>
        <w:rPr>
          <w:rFonts w:hint="eastAsia" w:ascii="宋体" w:hAnsi="宋体" w:eastAsia="宋体" w:cs="宋体"/>
          <w:b/>
          <w:color w:val="auto"/>
          <w:sz w:val="24"/>
        </w:rPr>
      </w:pPr>
      <w:r>
        <w:rPr>
          <w:rFonts w:hint="eastAsia" w:ascii="宋体" w:hAnsi="宋体" w:eastAsia="宋体" w:cs="宋体"/>
          <w:b/>
          <w:color w:val="auto"/>
          <w:sz w:val="36"/>
          <w:szCs w:val="36"/>
        </w:rPr>
        <w:t>十四、电子交易活动的中止</w:t>
      </w:r>
    </w:p>
    <w:p w14:paraId="5960613E">
      <w:pPr>
        <w:tabs>
          <w:tab w:val="left" w:pos="0"/>
        </w:tabs>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1. 电子交易活动的中止</w:t>
      </w:r>
    </w:p>
    <w:p w14:paraId="6C319B4E">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采购过程中出现以下情形，导致电子交易平台无法正常运行，或者无法保证电子交易的公平、公正和安全时，采购机构可中止电子交易活动：</w:t>
      </w:r>
    </w:p>
    <w:p w14:paraId="4A30A2ED">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 xml:space="preserve">1.1电子交易平台发生故障而无法登录访问的； </w:t>
      </w:r>
    </w:p>
    <w:p w14:paraId="3AB3D65E">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1.2电子交易平台应用或数据库出现错误，不能进行正常操作的；</w:t>
      </w:r>
    </w:p>
    <w:p w14:paraId="2ACE18D0">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1.3电子交易平台发现严重安全漏洞，有潜在泄密危险的；</w:t>
      </w:r>
    </w:p>
    <w:p w14:paraId="3F8DCFA0">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 xml:space="preserve">1.4病毒发作导致不能进行正常操作的； </w:t>
      </w:r>
    </w:p>
    <w:p w14:paraId="25C30A6D">
      <w:pPr>
        <w:tabs>
          <w:tab w:val="left" w:pos="0"/>
        </w:tabs>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1.5其他无法保证电子交易的公平、公正和安全的情况。</w:t>
      </w:r>
    </w:p>
    <w:p w14:paraId="7B593A5D">
      <w:pPr>
        <w:tabs>
          <w:tab w:val="left" w:pos="0"/>
        </w:tabs>
        <w:spacing w:line="360" w:lineRule="auto"/>
        <w:ind w:firstLine="711"/>
        <w:rPr>
          <w:rFonts w:hint="eastAsia" w:ascii="宋体" w:hAnsi="宋体" w:eastAsia="宋体" w:cs="宋体"/>
          <w:b/>
          <w:color w:val="auto"/>
          <w:sz w:val="36"/>
          <w:szCs w:val="36"/>
        </w:rPr>
      </w:pPr>
      <w:r>
        <w:rPr>
          <w:rFonts w:hint="eastAsia" w:ascii="宋体" w:hAnsi="宋体" w:eastAsia="宋体" w:cs="宋体"/>
          <w:b/>
          <w:color w:val="auto"/>
          <w:kern w:val="0"/>
          <w:sz w:val="24"/>
        </w:rPr>
        <w:t>2.</w:t>
      </w:r>
      <w:r>
        <w:rPr>
          <w:rFonts w:hint="eastAsia" w:ascii="宋体" w:hAnsi="宋体" w:eastAsia="宋体" w:cs="宋体"/>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color w:val="auto"/>
          <w:sz w:val="36"/>
          <w:szCs w:val="36"/>
        </w:rPr>
        <w:br w:type="page"/>
      </w:r>
    </w:p>
    <w:p w14:paraId="20F99DDA">
      <w:pPr>
        <w:adjustRightInd/>
        <w:spacing w:line="360" w:lineRule="auto"/>
        <w:ind w:firstLine="1066"/>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第四部分  采购需求</w:t>
      </w:r>
    </w:p>
    <w:p w14:paraId="032C2600">
      <w:pPr>
        <w:adjustRightInd/>
        <w:spacing w:line="360" w:lineRule="auto"/>
        <w:ind w:firstLine="708"/>
        <w:jc w:val="left"/>
        <w:outlineLvl w:val="0"/>
        <w:rPr>
          <w:rFonts w:hint="eastAsia" w:ascii="宋体" w:hAnsi="宋体" w:eastAsia="宋体" w:cs="宋体"/>
          <w:color w:val="auto"/>
          <w:sz w:val="24"/>
          <w:u w:val="single"/>
        </w:rPr>
      </w:pPr>
      <w:r>
        <w:rPr>
          <w:rFonts w:hint="eastAsia" w:ascii="宋体" w:hAnsi="宋体" w:eastAsia="宋体" w:cs="宋体"/>
          <w:color w:val="auto"/>
          <w:sz w:val="24"/>
          <w:u w:val="single"/>
        </w:rPr>
        <w:t>注：“▲” 系指实质性要求条款， “△</w:t>
      </w:r>
      <w:r>
        <w:rPr>
          <w:rFonts w:hint="eastAsia" w:ascii="宋体" w:hAnsi="宋体" w:eastAsia="宋体" w:cs="宋体"/>
          <w:color w:val="0000FF"/>
          <w:sz w:val="24"/>
          <w:u w:val="single"/>
        </w:rPr>
        <w:t>”</w:t>
      </w:r>
      <w:r>
        <w:rPr>
          <w:rFonts w:hint="eastAsia" w:ascii="宋体" w:hAnsi="宋体" w:eastAsia="宋体" w:cs="宋体"/>
          <w:color w:val="auto"/>
          <w:sz w:val="24"/>
          <w:u w:val="single"/>
        </w:rPr>
        <w:t>系指磋商过程中可能实质性变动的内</w:t>
      </w:r>
      <w:r>
        <w:rPr>
          <w:rFonts w:hint="eastAsia" w:ascii="宋体" w:hAnsi="宋体" w:eastAsia="宋体" w:cs="宋体"/>
          <w:color w:val="auto"/>
          <w:sz w:val="24"/>
          <w:highlight w:val="none"/>
          <w:u w:val="single"/>
        </w:rPr>
        <w:t>容。</w:t>
      </w:r>
    </w:p>
    <w:p w14:paraId="5946DB4E">
      <w:pPr>
        <w:snapToGrid w:val="0"/>
        <w:spacing w:line="360" w:lineRule="auto"/>
        <w:rPr>
          <w:rFonts w:hint="eastAsia" w:ascii="宋体" w:hAnsi="宋体" w:eastAsia="宋体" w:cs="宋体"/>
          <w:b/>
          <w:sz w:val="24"/>
        </w:rPr>
      </w:pPr>
      <w:r>
        <w:rPr>
          <w:rFonts w:hint="eastAsia" w:ascii="宋体" w:hAnsi="宋体" w:eastAsia="宋体" w:cs="宋体"/>
          <w:b/>
          <w:sz w:val="24"/>
        </w:rPr>
        <w:t>一、项目概况</w:t>
      </w:r>
    </w:p>
    <w:p w14:paraId="0D25EEB9">
      <w:pPr>
        <w:snapToGrid w:val="0"/>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sz w:val="24"/>
        </w:rPr>
        <w:t>根据浙江省残疾人联合会、浙江省财政厅、浙江省住房和城乡建设厅《关于印发&lt;浙江省“十四五”残疾人家庭无障碍改造项目实施方案&gt;的通知》（浙残联发〔2021〕26号），开展</w:t>
      </w:r>
      <w:r>
        <w:rPr>
          <w:rFonts w:hint="eastAsia" w:ascii="宋体" w:hAnsi="宋体" w:eastAsia="宋体" w:cs="宋体"/>
          <w:sz w:val="24"/>
          <w:lang w:val="en-US" w:eastAsia="zh-CN"/>
        </w:rPr>
        <w:t>滨江</w:t>
      </w:r>
      <w:r>
        <w:rPr>
          <w:rFonts w:hint="eastAsia" w:ascii="宋体" w:hAnsi="宋体" w:eastAsia="宋体" w:cs="宋体"/>
          <w:sz w:val="24"/>
        </w:rPr>
        <w:t>区残疾人家庭无障碍改造项目。</w:t>
      </w:r>
    </w:p>
    <w:p w14:paraId="5F4A0E0C">
      <w:pPr>
        <w:widowControl/>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val="en-US" w:eastAsia="zh-CN"/>
        </w:rPr>
        <w:t>服务</w:t>
      </w:r>
      <w:r>
        <w:rPr>
          <w:rFonts w:hint="eastAsia" w:ascii="宋体" w:hAnsi="宋体" w:eastAsia="宋体" w:cs="宋体"/>
          <w:b/>
          <w:color w:val="auto"/>
          <w:sz w:val="24"/>
          <w:highlight w:val="none"/>
        </w:rPr>
        <w:t>对象</w:t>
      </w:r>
    </w:p>
    <w:p w14:paraId="67B825DC">
      <w:pPr>
        <w:pStyle w:val="6"/>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具有滨江区户籍，持有《中华人民共和国残疾人证》，有家庭无障碍改造需求的残疾人。</w:t>
      </w:r>
    </w:p>
    <w:p w14:paraId="05611C3F">
      <w:pPr>
        <w:widowControl/>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服务方式</w:t>
      </w:r>
    </w:p>
    <w:p w14:paraId="559AE3A4">
      <w:pPr>
        <w:pStyle w:val="6"/>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本区</w:t>
      </w:r>
      <w:r>
        <w:rPr>
          <w:rFonts w:hint="eastAsia" w:ascii="宋体" w:hAnsi="宋体" w:eastAsia="宋体" w:cs="宋体"/>
          <w:bCs/>
          <w:color w:val="auto"/>
          <w:sz w:val="24"/>
          <w:highlight w:val="none"/>
        </w:rPr>
        <w:t>残疾人家庭</w:t>
      </w:r>
      <w:r>
        <w:rPr>
          <w:rFonts w:hint="eastAsia" w:ascii="宋体" w:hAnsi="宋体" w:eastAsia="宋体" w:cs="宋体"/>
          <w:bCs/>
          <w:color w:val="auto"/>
          <w:sz w:val="24"/>
          <w:highlight w:val="none"/>
          <w:lang w:val="en-US" w:eastAsia="zh-CN"/>
        </w:rPr>
        <w:t>无障碍改造，采取“残疾人全年随时申请，评估人员在规定时间内上门评估，施工人员按改造方案上门改造”的常态化工作方式，</w:t>
      </w:r>
      <w:r>
        <w:rPr>
          <w:rFonts w:hint="eastAsia" w:ascii="宋体" w:hAnsi="宋体" w:eastAsia="宋体" w:cs="宋体"/>
          <w:bCs/>
          <w:sz w:val="24"/>
        </w:rPr>
        <w:t>最终</w:t>
      </w:r>
      <w:r>
        <w:rPr>
          <w:rFonts w:hint="eastAsia" w:ascii="宋体" w:hAnsi="宋体" w:eastAsia="宋体" w:cs="宋体"/>
          <w:bCs/>
          <w:sz w:val="24"/>
          <w:lang w:val="en-US" w:eastAsia="zh-CN"/>
        </w:rPr>
        <w:t>数量</w:t>
      </w:r>
      <w:r>
        <w:rPr>
          <w:rFonts w:hint="eastAsia" w:ascii="宋体" w:hAnsi="宋体" w:eastAsia="宋体" w:cs="宋体"/>
          <w:bCs/>
          <w:sz w:val="24"/>
        </w:rPr>
        <w:t>以实际改造户数为准</w:t>
      </w:r>
      <w:r>
        <w:rPr>
          <w:rFonts w:hint="eastAsia" w:ascii="宋体" w:hAnsi="宋体" w:eastAsia="宋体" w:cs="宋体"/>
          <w:bCs/>
          <w:color w:val="auto"/>
          <w:sz w:val="24"/>
          <w:highlight w:val="none"/>
          <w:lang w:val="en-US" w:eastAsia="zh-CN"/>
        </w:rPr>
        <w:t>。供应商作为</w:t>
      </w:r>
      <w:r>
        <w:rPr>
          <w:rFonts w:hint="eastAsia" w:ascii="宋体" w:hAnsi="宋体" w:eastAsia="宋体" w:cs="宋体"/>
          <w:bCs/>
          <w:color w:val="auto"/>
          <w:sz w:val="24"/>
          <w:highlight w:val="none"/>
        </w:rPr>
        <w:t>家庭</w:t>
      </w:r>
      <w:r>
        <w:rPr>
          <w:rFonts w:hint="eastAsia" w:ascii="宋体" w:hAnsi="宋体" w:eastAsia="宋体" w:cs="宋体"/>
          <w:bCs/>
          <w:color w:val="auto"/>
          <w:sz w:val="24"/>
          <w:highlight w:val="none"/>
          <w:lang w:val="en-US" w:eastAsia="zh-CN"/>
        </w:rPr>
        <w:t>无障碍改造的服务单位</w:t>
      </w:r>
      <w:r>
        <w:rPr>
          <w:rFonts w:hint="eastAsia" w:ascii="宋体" w:hAnsi="宋体" w:cs="宋体"/>
          <w:bCs/>
          <w:color w:val="auto"/>
          <w:sz w:val="24"/>
          <w:highlight w:val="none"/>
          <w:lang w:val="en-US" w:eastAsia="zh-CN"/>
        </w:rPr>
        <w:t>必须</w:t>
      </w:r>
      <w:r>
        <w:rPr>
          <w:rFonts w:hint="eastAsia" w:ascii="宋体" w:hAnsi="宋体" w:eastAsia="宋体" w:cs="宋体"/>
          <w:bCs/>
          <w:color w:val="auto"/>
          <w:sz w:val="24"/>
          <w:highlight w:val="none"/>
          <w:lang w:val="en-US" w:eastAsia="zh-CN"/>
        </w:rPr>
        <w:t>具备全年常态化提供服务的能力。</w:t>
      </w:r>
    </w:p>
    <w:p w14:paraId="6819297B">
      <w:pPr>
        <w:widowControl/>
        <w:snapToGrid w:val="0"/>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四、项目内容</w:t>
      </w:r>
    </w:p>
    <w:p w14:paraId="2A635AA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1、无障碍改造内容</w:t>
      </w:r>
    </w:p>
    <w:p w14:paraId="4DE1EA36">
      <w:pPr>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一</w:t>
      </w:r>
      <w:r>
        <w:rPr>
          <w:rFonts w:hint="eastAsia" w:ascii="宋体" w:hAnsi="宋体" w:eastAsia="宋体" w:cs="宋体"/>
          <w:sz w:val="24"/>
          <w:lang w:eastAsia="zh-CN"/>
        </w:rPr>
        <w:t>）</w:t>
      </w:r>
      <w:r>
        <w:rPr>
          <w:rFonts w:hint="eastAsia" w:ascii="宋体" w:hAnsi="宋体" w:cs="宋体"/>
          <w:sz w:val="24"/>
          <w:lang w:val="en-US" w:eastAsia="zh-CN"/>
        </w:rPr>
        <w:t>环境改善类：</w:t>
      </w:r>
    </w:p>
    <w:p w14:paraId="3F11DF8F">
      <w:pPr>
        <w:snapToGrid w:val="0"/>
        <w:spacing w:line="360" w:lineRule="auto"/>
        <w:ind w:firstLine="897" w:firstLineChars="374"/>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地面。实施防滑处理，设置无障碍坡道，住宅入口处有轮椅活动的空间等。</w:t>
      </w:r>
    </w:p>
    <w:p w14:paraId="51DED2AC">
      <w:pPr>
        <w:snapToGrid w:val="0"/>
        <w:spacing w:line="360" w:lineRule="auto"/>
        <w:ind w:firstLine="897" w:firstLineChars="374"/>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墙面。设置扶手与防撞板、防撞条，转角有软包处理等。</w:t>
      </w:r>
    </w:p>
    <w:p w14:paraId="1112D273">
      <w:pPr>
        <w:snapToGrid w:val="0"/>
        <w:spacing w:line="360" w:lineRule="auto"/>
        <w:ind w:firstLine="897" w:firstLineChars="374"/>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门窗。在采取安全防护措施的前提下，可安装电动开窗机和电动窗帘等。</w:t>
      </w:r>
    </w:p>
    <w:p w14:paraId="3C76BA8D">
      <w:pPr>
        <w:snapToGrid w:val="0"/>
        <w:spacing w:line="360" w:lineRule="auto"/>
        <w:ind w:firstLine="897" w:firstLineChars="374"/>
        <w:jc w:val="left"/>
        <w:rPr>
          <w:rFonts w:hint="eastAsia"/>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）水电改造。对存在安全隐患、老化严重的家用水电管道等线路实施改造。</w:t>
      </w:r>
    </w:p>
    <w:p w14:paraId="3A2C6CAA">
      <w:pPr>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cs="宋体"/>
          <w:sz w:val="24"/>
          <w:lang w:val="en-US" w:eastAsia="zh-CN"/>
        </w:rPr>
        <w:t>二</w:t>
      </w:r>
      <w:r>
        <w:rPr>
          <w:rFonts w:hint="eastAsia" w:ascii="宋体" w:hAnsi="宋体" w:eastAsia="宋体" w:cs="宋体"/>
          <w:sz w:val="24"/>
          <w:lang w:eastAsia="zh-CN"/>
        </w:rPr>
        <w:t>）</w:t>
      </w:r>
      <w:r>
        <w:rPr>
          <w:rFonts w:hint="eastAsia" w:ascii="宋体" w:hAnsi="宋体" w:cs="宋体"/>
          <w:sz w:val="24"/>
          <w:lang w:val="en-US" w:eastAsia="zh-CN"/>
        </w:rPr>
        <w:t>无障碍改造类：</w:t>
      </w:r>
    </w:p>
    <w:p w14:paraId="4870688C">
      <w:pPr>
        <w:snapToGrid w:val="0"/>
        <w:spacing w:line="360" w:lineRule="auto"/>
        <w:ind w:firstLine="960" w:firstLineChars="4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入户</w:t>
      </w:r>
      <w:r>
        <w:rPr>
          <w:rFonts w:hint="eastAsia" w:ascii="宋体" w:hAnsi="宋体" w:cs="宋体"/>
          <w:sz w:val="24"/>
          <w:lang w:val="en-US" w:eastAsia="zh-CN"/>
        </w:rPr>
        <w:t>/通道</w:t>
      </w:r>
      <w:r>
        <w:rPr>
          <w:rFonts w:hint="eastAsia" w:ascii="宋体" w:hAnsi="宋体" w:eastAsia="宋体" w:cs="宋体"/>
          <w:sz w:val="24"/>
        </w:rPr>
        <w:t>。确保轮椅和担架通行，可安装扶手和护墙板，安装电子闪光门铃、可视门铃、语音对讲门铃等。</w:t>
      </w:r>
    </w:p>
    <w:p w14:paraId="03B795F5">
      <w:pPr>
        <w:snapToGrid w:val="0"/>
        <w:spacing w:line="360" w:lineRule="auto"/>
        <w:ind w:firstLine="960" w:firstLineChars="4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卫生间。卫生间、浴室和盥洗室地面做防滑处理，配备坐便器、洗澡椅，安装扶手等。</w:t>
      </w:r>
    </w:p>
    <w:p w14:paraId="12F9DE8E">
      <w:pPr>
        <w:snapToGrid w:val="0"/>
        <w:spacing w:line="360" w:lineRule="auto"/>
        <w:ind w:firstLine="960" w:firstLineChars="400"/>
        <w:jc w:val="left"/>
        <w:rPr>
          <w:rFonts w:hint="eastAsia" w:ascii="宋体" w:hAnsi="宋体" w:eastAsia="宋体" w:cs="宋体"/>
        </w:rPr>
      </w:pPr>
      <w:r>
        <w:rPr>
          <w:rFonts w:hint="eastAsia" w:ascii="宋体" w:hAnsi="宋体" w:eastAsia="宋体" w:cs="宋体"/>
          <w:sz w:val="24"/>
          <w:lang w:eastAsia="zh-CN"/>
        </w:rPr>
        <w:t>（</w:t>
      </w:r>
      <w:r>
        <w:rPr>
          <w:rFonts w:hint="eastAsia" w:ascii="宋体" w:hAnsi="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厨房。配置无障碍灶台、推拉式橱柜门等，配置语音控制、可视化预警等智能电器、炊具等</w:t>
      </w:r>
    </w:p>
    <w:p w14:paraId="45EDF860">
      <w:pPr>
        <w:snapToGrid w:val="0"/>
        <w:spacing w:line="360" w:lineRule="auto"/>
        <w:ind w:firstLine="960" w:firstLineChars="4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卧室。可设置吊架或提升挂带，加装夜间自动照明装置等。</w:t>
      </w:r>
    </w:p>
    <w:p w14:paraId="0212175A">
      <w:pPr>
        <w:snapToGrid w:val="0"/>
        <w:spacing w:line="360" w:lineRule="auto"/>
        <w:ind w:firstLine="960" w:firstLineChars="4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阳台。设置栏杆或实体栏板，安装升降式晒衣架等。</w:t>
      </w:r>
    </w:p>
    <w:p w14:paraId="1D2A468F">
      <w:pPr>
        <w:snapToGrid w:val="0"/>
        <w:spacing w:line="360" w:lineRule="auto"/>
        <w:ind w:firstLine="480" w:firstLineChars="200"/>
        <w:jc w:val="left"/>
        <w:rPr>
          <w:rFonts w:hint="eastAsia" w:ascii="宋体" w:hAnsi="宋体" w:cs="宋体"/>
          <w:sz w:val="24"/>
          <w:lang w:val="en-US" w:eastAsia="zh-CN"/>
        </w:rPr>
      </w:pPr>
      <w:r>
        <w:rPr>
          <w:rFonts w:hint="eastAsia" w:ascii="宋体" w:hAnsi="宋体" w:eastAsia="宋体" w:cs="宋体"/>
          <w:sz w:val="24"/>
          <w:lang w:eastAsia="zh-CN"/>
        </w:rPr>
        <w:t>（</w:t>
      </w:r>
      <w:r>
        <w:rPr>
          <w:rFonts w:hint="eastAsia" w:ascii="宋体" w:hAnsi="宋体" w:cs="宋体"/>
          <w:sz w:val="24"/>
          <w:lang w:val="en-US" w:eastAsia="zh-CN"/>
        </w:rPr>
        <w:t>三</w:t>
      </w:r>
      <w:r>
        <w:rPr>
          <w:rFonts w:hint="eastAsia" w:ascii="宋体" w:hAnsi="宋体" w:eastAsia="宋体" w:cs="宋体"/>
          <w:sz w:val="24"/>
          <w:lang w:eastAsia="zh-CN"/>
        </w:rPr>
        <w:t>）</w:t>
      </w:r>
      <w:r>
        <w:rPr>
          <w:rFonts w:hint="eastAsia" w:ascii="宋体" w:hAnsi="宋体" w:cs="宋体"/>
          <w:sz w:val="24"/>
          <w:lang w:val="en-US" w:eastAsia="zh-CN"/>
        </w:rPr>
        <w:t>安全保障类：</w:t>
      </w:r>
    </w:p>
    <w:p w14:paraId="2C133BA3">
      <w:pPr>
        <w:snapToGrid w:val="0"/>
        <w:spacing w:line="360" w:lineRule="auto"/>
        <w:ind w:firstLine="960" w:firstLineChars="400"/>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出入安全</w:t>
      </w:r>
      <w:r>
        <w:rPr>
          <w:rFonts w:hint="eastAsia" w:ascii="宋体" w:hAnsi="宋体" w:eastAsia="宋体" w:cs="宋体"/>
          <w:sz w:val="24"/>
        </w:rPr>
        <w:t>。确保</w:t>
      </w:r>
      <w:r>
        <w:rPr>
          <w:rFonts w:hint="eastAsia" w:ascii="宋体" w:hAnsi="宋体" w:cs="宋体"/>
          <w:sz w:val="24"/>
          <w:lang w:val="en-US" w:eastAsia="zh-CN"/>
        </w:rPr>
        <w:t>残疾人出门和外出安全</w:t>
      </w:r>
      <w:r>
        <w:rPr>
          <w:rFonts w:hint="eastAsia" w:ascii="宋体" w:hAnsi="宋体" w:eastAsia="宋体" w:cs="宋体"/>
          <w:sz w:val="24"/>
        </w:rPr>
        <w:t>，可安装</w:t>
      </w:r>
      <w:r>
        <w:rPr>
          <w:rFonts w:hint="eastAsia" w:ascii="宋体" w:hAnsi="宋体" w:cs="宋体"/>
          <w:sz w:val="24"/>
          <w:lang w:val="en-US" w:eastAsia="zh-CN"/>
        </w:rPr>
        <w:t>门磁感应、定位器、防丢手环</w:t>
      </w:r>
      <w:r>
        <w:rPr>
          <w:rFonts w:hint="eastAsia" w:ascii="宋体" w:hAnsi="宋体" w:eastAsia="宋体" w:cs="宋体"/>
          <w:sz w:val="24"/>
        </w:rPr>
        <w:t>等。</w:t>
      </w:r>
    </w:p>
    <w:p w14:paraId="3C9CAED4">
      <w:pPr>
        <w:snapToGrid w:val="0"/>
        <w:spacing w:line="360" w:lineRule="auto"/>
        <w:ind w:firstLine="960" w:firstLineChars="4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cs="宋体"/>
          <w:sz w:val="24"/>
          <w:lang w:val="en-US" w:eastAsia="zh-CN"/>
        </w:rPr>
        <w:t>2</w:t>
      </w:r>
      <w:r>
        <w:rPr>
          <w:rFonts w:hint="eastAsia" w:ascii="宋体" w:hAnsi="宋体" w:eastAsia="宋体" w:cs="宋体"/>
          <w:sz w:val="24"/>
          <w:lang w:eastAsia="zh-CN"/>
        </w:rPr>
        <w:t>）</w:t>
      </w:r>
      <w:r>
        <w:rPr>
          <w:rFonts w:hint="eastAsia" w:ascii="宋体" w:hAnsi="宋体" w:cs="宋体"/>
          <w:sz w:val="24"/>
          <w:lang w:val="en-US" w:eastAsia="zh-CN"/>
        </w:rPr>
        <w:t>居家安全</w:t>
      </w:r>
      <w:r>
        <w:rPr>
          <w:rFonts w:hint="eastAsia" w:ascii="宋体" w:hAnsi="宋体" w:eastAsia="宋体" w:cs="宋体"/>
          <w:sz w:val="24"/>
        </w:rPr>
        <w:t>。</w:t>
      </w:r>
      <w:r>
        <w:rPr>
          <w:rFonts w:hint="eastAsia" w:ascii="宋体" w:hAnsi="宋体" w:cs="宋体"/>
          <w:sz w:val="24"/>
          <w:lang w:val="en-US" w:eastAsia="zh-CN"/>
        </w:rPr>
        <w:t>保护残疾人在家中的安全</w:t>
      </w:r>
      <w:r>
        <w:rPr>
          <w:rFonts w:hint="eastAsia" w:ascii="宋体" w:hAnsi="宋体" w:eastAsia="宋体" w:cs="宋体"/>
          <w:sz w:val="24"/>
        </w:rPr>
        <w:t>，配备</w:t>
      </w:r>
      <w:r>
        <w:rPr>
          <w:rFonts w:hint="eastAsia" w:ascii="宋体" w:hAnsi="宋体" w:cs="宋体"/>
          <w:sz w:val="24"/>
          <w:lang w:val="en-US" w:eastAsia="zh-CN"/>
        </w:rPr>
        <w:t>跌倒检测、摄像监控、红外人体感应、SOS报警</w:t>
      </w:r>
      <w:r>
        <w:rPr>
          <w:rFonts w:hint="eastAsia" w:ascii="宋体" w:hAnsi="宋体" w:eastAsia="宋体" w:cs="宋体"/>
          <w:sz w:val="24"/>
        </w:rPr>
        <w:t>等。</w:t>
      </w:r>
    </w:p>
    <w:p w14:paraId="55B0D9D8">
      <w:pPr>
        <w:snapToGrid w:val="0"/>
        <w:spacing w:line="360" w:lineRule="auto"/>
        <w:ind w:firstLine="960" w:firstLineChars="400"/>
        <w:jc w:val="left"/>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cs="宋体"/>
          <w:sz w:val="24"/>
          <w:lang w:val="en-US" w:eastAsia="zh-CN"/>
        </w:rPr>
        <w:t>3</w:t>
      </w:r>
      <w:r>
        <w:rPr>
          <w:rFonts w:hint="eastAsia" w:ascii="宋体" w:hAnsi="宋体" w:eastAsia="宋体" w:cs="宋体"/>
          <w:sz w:val="24"/>
          <w:lang w:eastAsia="zh-CN"/>
        </w:rPr>
        <w:t>）</w:t>
      </w:r>
      <w:r>
        <w:rPr>
          <w:rFonts w:hint="eastAsia" w:ascii="宋体" w:hAnsi="宋体" w:cs="宋体"/>
          <w:sz w:val="24"/>
          <w:lang w:val="en-US" w:eastAsia="zh-CN"/>
        </w:rPr>
        <w:t>厨房安全</w:t>
      </w:r>
      <w:r>
        <w:rPr>
          <w:rFonts w:hint="eastAsia" w:ascii="宋体" w:hAnsi="宋体" w:eastAsia="宋体" w:cs="宋体"/>
          <w:sz w:val="24"/>
        </w:rPr>
        <w:t>。</w:t>
      </w:r>
      <w:r>
        <w:rPr>
          <w:rFonts w:hint="eastAsia" w:ascii="宋体" w:hAnsi="宋体" w:cs="宋体"/>
          <w:sz w:val="24"/>
          <w:lang w:val="en-US" w:eastAsia="zh-CN"/>
        </w:rPr>
        <w:t xml:space="preserve"> 实时检测环境中的烟雾、燃气、漏水等到达报警程度自动报警</w:t>
      </w:r>
      <w:r>
        <w:rPr>
          <w:rFonts w:hint="eastAsia" w:ascii="宋体" w:hAnsi="宋体" w:eastAsia="宋体" w:cs="宋体"/>
          <w:sz w:val="24"/>
        </w:rPr>
        <w:t>，配备</w:t>
      </w:r>
      <w:r>
        <w:rPr>
          <w:rFonts w:hint="eastAsia" w:ascii="宋体" w:hAnsi="宋体" w:cs="宋体"/>
          <w:sz w:val="24"/>
          <w:lang w:val="en-US" w:eastAsia="zh-CN"/>
        </w:rPr>
        <w:t>燃气报警、水浸报警、烟雾报警、SOS报警</w:t>
      </w:r>
      <w:r>
        <w:rPr>
          <w:rFonts w:hint="eastAsia" w:ascii="宋体" w:hAnsi="宋体" w:eastAsia="宋体" w:cs="宋体"/>
          <w:sz w:val="24"/>
        </w:rPr>
        <w:t>等。</w:t>
      </w:r>
    </w:p>
    <w:p w14:paraId="2567243B">
      <w:pPr>
        <w:snapToGrid w:val="0"/>
        <w:spacing w:line="360" w:lineRule="auto"/>
        <w:ind w:firstLine="480" w:firstLineChars="200"/>
        <w:jc w:val="left"/>
        <w:rPr>
          <w:rFonts w:hint="default"/>
          <w:lang w:val="en-US"/>
        </w:rPr>
      </w:pPr>
      <w:r>
        <w:rPr>
          <w:rFonts w:hint="eastAsia" w:ascii="宋体" w:hAnsi="宋体" w:eastAsia="宋体" w:cs="宋体"/>
          <w:sz w:val="24"/>
          <w:lang w:eastAsia="zh-CN"/>
        </w:rPr>
        <w:t>（</w:t>
      </w:r>
      <w:r>
        <w:rPr>
          <w:rFonts w:hint="eastAsia" w:ascii="宋体" w:hAnsi="宋体" w:cs="宋体"/>
          <w:sz w:val="24"/>
          <w:lang w:val="en-US" w:eastAsia="zh-CN"/>
        </w:rPr>
        <w:t>四</w:t>
      </w:r>
      <w:r>
        <w:rPr>
          <w:rFonts w:hint="eastAsia" w:ascii="宋体" w:hAnsi="宋体" w:eastAsia="宋体" w:cs="宋体"/>
          <w:sz w:val="24"/>
          <w:lang w:eastAsia="zh-CN"/>
        </w:rPr>
        <w:t>）</w:t>
      </w:r>
      <w:r>
        <w:rPr>
          <w:rFonts w:hint="eastAsia" w:ascii="宋体" w:hAnsi="宋体" w:cs="宋体"/>
          <w:sz w:val="24"/>
          <w:lang w:val="en-US" w:eastAsia="zh-CN"/>
        </w:rPr>
        <w:t>生活提升</w:t>
      </w:r>
      <w:r>
        <w:rPr>
          <w:rFonts w:hint="eastAsia" w:ascii="宋体" w:hAnsi="宋体" w:eastAsia="宋体" w:cs="宋体"/>
          <w:sz w:val="24"/>
        </w:rPr>
        <w:t>拓展项目。可安装</w:t>
      </w:r>
      <w:r>
        <w:rPr>
          <w:rFonts w:hint="eastAsia" w:ascii="宋体" w:hAnsi="宋体" w:cs="宋体"/>
          <w:sz w:val="24"/>
          <w:lang w:val="en-US" w:eastAsia="zh-CN"/>
        </w:rPr>
        <w:t>智能音箱、智能窗帘、智能照明</w:t>
      </w:r>
      <w:r>
        <w:rPr>
          <w:rFonts w:hint="eastAsia" w:ascii="宋体" w:hAnsi="宋体" w:eastAsia="宋体" w:cs="宋体"/>
          <w:sz w:val="24"/>
        </w:rPr>
        <w:t>等智能设备，帮助改善居住环境，提升居家安全监护能力。</w:t>
      </w:r>
    </w:p>
    <w:p w14:paraId="304EF4B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五</w:t>
      </w:r>
      <w:r>
        <w:rPr>
          <w:rFonts w:hint="eastAsia" w:ascii="宋体" w:hAnsi="宋体" w:eastAsia="宋体" w:cs="宋体"/>
          <w:sz w:val="24"/>
        </w:rPr>
        <w:t>）辅助器具适配。以提高残疾人生活自理能力或减轻护理压力为目的，配备必要辅助器具，方便其居家生活。床上餐桌、电动可升降衣架、康复护理床等，可参照《“十四五”期间残疾人家庭无障碍改造内容项目参考目录》执行。</w:t>
      </w:r>
    </w:p>
    <w:p w14:paraId="47F87B3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采购</w:t>
      </w:r>
      <w:r>
        <w:rPr>
          <w:rFonts w:hint="eastAsia" w:ascii="宋体" w:hAnsi="宋体" w:eastAsia="宋体" w:cs="宋体"/>
          <w:sz w:val="24"/>
        </w:rPr>
        <w:t>清单</w:t>
      </w:r>
    </w:p>
    <w:p w14:paraId="6D11C5AA">
      <w:pPr>
        <w:pStyle w:val="16"/>
        <w:snapToGrid w:val="0"/>
        <w:ind w:firstLine="480" w:firstLineChars="200"/>
        <w:rPr>
          <w:rFonts w:hint="eastAsia" w:ascii="宋体" w:hAnsi="宋体" w:eastAsia="宋体" w:cs="宋体"/>
          <w:b w:val="0"/>
          <w:bCs/>
          <w:lang w:val="en-US" w:eastAsia="zh-CN"/>
        </w:rPr>
      </w:pPr>
      <w:r>
        <w:rPr>
          <w:rFonts w:hint="eastAsia" w:ascii="宋体" w:hAnsi="宋体" w:eastAsia="宋体" w:cs="宋体"/>
          <w:b w:val="0"/>
          <w:bCs/>
          <w:lang w:val="en-US" w:eastAsia="zh-CN"/>
        </w:rPr>
        <w:t>根据</w:t>
      </w:r>
      <w:r>
        <w:rPr>
          <w:rFonts w:hint="eastAsia" w:ascii="宋体" w:hAnsi="宋体" w:eastAsia="宋体" w:cs="宋体"/>
          <w:sz w:val="24"/>
        </w:rPr>
        <w:t>《“十四五”期间残疾人家庭无障碍改造内容项目参考目录》</w:t>
      </w:r>
      <w:r>
        <w:rPr>
          <w:rFonts w:hint="eastAsia" w:ascii="宋体" w:hAnsi="宋体" w:eastAsia="宋体" w:cs="宋体"/>
          <w:sz w:val="24"/>
          <w:lang w:val="en-US" w:eastAsia="zh-CN"/>
        </w:rPr>
        <w:t>并结合滨江区实际，制定如下改造</w:t>
      </w:r>
      <w:r>
        <w:rPr>
          <w:rFonts w:hint="eastAsia" w:ascii="宋体" w:hAnsi="宋体" w:eastAsia="宋体" w:cs="宋体"/>
          <w:b w:val="0"/>
          <w:bCs/>
          <w:lang w:val="en-US" w:eastAsia="zh-CN"/>
        </w:rPr>
        <w:t>项目清单。若残疾人有特殊产品需求，但未在此采购清单表内，可由采购人与中标供应商根据采购清单表中同价位产品协商替换。</w:t>
      </w:r>
    </w:p>
    <w:p w14:paraId="6F773967">
      <w:pPr>
        <w:pStyle w:val="16"/>
        <w:snapToGrid w:val="0"/>
        <w:ind w:firstLine="480" w:firstLineChars="200"/>
        <w:rPr>
          <w:rFonts w:hint="eastAsia" w:ascii="宋体" w:hAnsi="宋体" w:eastAsia="宋体" w:cs="宋体"/>
          <w:b w:val="0"/>
          <w:bCs/>
          <w:lang w:val="en-US" w:eastAsia="zh-CN"/>
        </w:rPr>
      </w:pPr>
      <w:r>
        <w:rPr>
          <w:rFonts w:hint="eastAsia" w:ascii="宋体" w:hAnsi="宋体" w:eastAsia="宋体" w:cs="宋体"/>
          <w:b w:val="0"/>
          <w:bCs/>
          <w:lang w:val="en-US" w:eastAsia="zh-CN"/>
        </w:rPr>
        <w:t>本项目包括残疾人评估、家庭环境评估、改造方案评估、工程材料、工程施工、辅具设备的生产/供货、运输装卸、安装调试、产品保险、备品备件、配件、附件、培训、系统录入、验收、辅助工作及售后服务等全周期的完整服务。</w:t>
      </w:r>
    </w:p>
    <w:p w14:paraId="32EDAABD">
      <w:pPr>
        <w:pStyle w:val="16"/>
        <w:snapToGrid w:val="0"/>
        <w:ind w:firstLine="480" w:firstLineChars="200"/>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本清单所列产品均为单个数量的价格，供应商所投各个产品单价不得超过最高限价，否则为无效标。供应商提供的最终报价需包含完成本次项目实施的全部改造项目。最终费用按照实际改造数量，经验收、审计后的金额进行结算。 </w:t>
      </w:r>
    </w:p>
    <w:p w14:paraId="4E3AA3A1">
      <w:pPr>
        <w:pStyle w:val="16"/>
        <w:snapToGrid w:val="0"/>
        <w:ind w:firstLine="480" w:firstLineChars="200"/>
        <w:rPr>
          <w:rFonts w:hint="eastAsia" w:ascii="宋体" w:hAnsi="宋体" w:eastAsia="宋体" w:cs="宋体"/>
          <w:b w:val="0"/>
          <w:bCs/>
          <w:lang w:val="en-US" w:eastAsia="zh-CN"/>
        </w:rPr>
      </w:pPr>
      <w:r>
        <w:rPr>
          <w:rFonts w:hint="eastAsia" w:ascii="宋体" w:hAnsi="宋体" w:eastAsia="宋体" w:cs="宋体"/>
          <w:b w:val="0"/>
          <w:bCs/>
          <w:lang w:val="en-US" w:eastAsia="zh-CN"/>
        </w:rPr>
        <w:t>本项目采用单价折扣率方式进行报价，采购清单中各项内容的投标单价在最高限价的基础上按折扣率同比例下浮，即投标单价=最高限价×单价折扣率。</w:t>
      </w:r>
    </w:p>
    <w:tbl>
      <w:tblPr>
        <w:tblStyle w:val="17"/>
        <w:tblW w:w="5848" w:type="pct"/>
        <w:tblInd w:w="-5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535"/>
        <w:gridCol w:w="654"/>
        <w:gridCol w:w="1172"/>
        <w:gridCol w:w="4614"/>
        <w:gridCol w:w="751"/>
        <w:gridCol w:w="728"/>
        <w:gridCol w:w="521"/>
        <w:gridCol w:w="1024"/>
      </w:tblGrid>
      <w:tr w14:paraId="1503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B8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A9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大类</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362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小类</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FA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改造项目</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8C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参数规格及要求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0D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适应群体</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FD8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2B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2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单价最高限价（元）</w:t>
            </w:r>
          </w:p>
        </w:tc>
      </w:tr>
      <w:tr w14:paraId="35F7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4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E6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环境改善类</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B14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地面</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4B2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地面硬化</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C1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原地面清理，局部凿除，混凝土砂浆找平≦30mm、收光处理，含拆除、混泥土砂浆、辅材及人工安装费。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81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F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0A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ED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0FD2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5A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001EE">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43EF2">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DF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防滑地胶</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D3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采用PVC材质地板，抗菌防霉易清洗，卫浴间、厨房等较湿滑地方应采用防湿滑系数为≥R10地板，厚度≥2mm。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C6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2E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A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FF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330</w:t>
            </w:r>
          </w:p>
        </w:tc>
      </w:tr>
      <w:tr w14:paraId="787C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FF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0EB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12F1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6F0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快排隐形地漏</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FD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加长面板排水快、防反水，安装高度28mm，总高度50mm，管道内径≥40/50mm。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30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A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B3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B5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1800</w:t>
            </w:r>
          </w:p>
        </w:tc>
      </w:tr>
      <w:tr w14:paraId="5C14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AF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7473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5B8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21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铺室内盲道</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B7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1.材质：橡胶、不锈钢，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2.尺寸：30cm＊30cm，耐腐蚀、防滑、可定制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0B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09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片</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F5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36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r>
      <w:tr w14:paraId="4D9B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C0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CA17F">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24F22">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0E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铺贴瓷砖</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56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国内标准墙面砖，符合耐磨，防水，环保，抗压要求。使用300*300mm、300*600mm瓷砖，适用于厨房、卫浴间的施工。</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F7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3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71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9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r>
      <w:tr w14:paraId="5C75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87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4D77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AD8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9D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拼接斜坡</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4A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材质：PELD及PEHD混合材料。性能：表面防滑设计，安全性强。规格：可根据实际情况灵活进行裁剪拼接，组装简单。</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50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B9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8E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05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r>
      <w:tr w14:paraId="1E27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5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CE25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EA3E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65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原瓷砖拆除</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8A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现场人工拆除需改造的地面或墙面瓷砖。</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B2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07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C5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6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0ABB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9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E575F">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86C2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27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原挡水条拆除</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C3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现场人工拆除需改造挡水条。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AF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17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2E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8C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32F3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4A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8E59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0CE4">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8E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原地面凿平</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46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现在人工拆除或凿平需改造地面。</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08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0D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A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0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4FA01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16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44F68">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935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墙面</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95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砌墙</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38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红砖规格11cm*24cm，国标水泥，沙子等。</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5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1C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4F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FC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550</w:t>
            </w:r>
          </w:p>
        </w:tc>
      </w:tr>
      <w:tr w14:paraId="7D1E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BC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15F6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C1EB1">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A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墙面粉刷</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A6D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适用于基层为混凝土墙面清理基层、找平、墙面抹灰，腻子批刮两遍，乳胶漆收处理（包工包料）。</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2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01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75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A4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r>
      <w:tr w14:paraId="63F1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5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EA77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8C30B">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CC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水泥坡道</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DCD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台阶改坡道，铺设水泥坡道，坡道可采用带防滑纹水泥为材料，增加地面摩擦系数。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1D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C6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13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B5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r>
      <w:tr w14:paraId="2EA7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A0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30A55">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70B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62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橱柜门定制及安装（含五金）</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B74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欧松板OSB柜门定制，ENF级环保检测。拉手采用阳极氧化合金，常规尺寸。</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4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C9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5C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E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1400</w:t>
            </w:r>
          </w:p>
        </w:tc>
      </w:tr>
      <w:tr w14:paraId="4549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15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6984">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CF20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BC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柜体定制及安装（含五金）</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B4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衣柜、橱柜、鞋柜、隔断柜等柜门柜体，高密度欧松板基材，常规尺寸。</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DC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E0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FC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FB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2800</w:t>
            </w:r>
          </w:p>
        </w:tc>
      </w:tr>
      <w:tr w14:paraId="5E8C8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B6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96EDA">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7849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11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门把手</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C0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适用于左右孔或大圆孔安装，可替换圆球锁，适合门厚度33-45mm。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E2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6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2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2F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r>
      <w:tr w14:paraId="6796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51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C764B">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0DBF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69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门洞扩宽</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AA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对门洞狭窄影响轮椅通行进行扩宽，门净宽度≥80cm。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B6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8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33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AF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r>
      <w:tr w14:paraId="570E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5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7228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5A4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4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免漆门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BA8F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1.环保等级：采用免漆门，符合企业EO级环保标准;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2.产品含：门扇、门套及五金件,桥洞力学板、LVL实木多层板、天然实木单板;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3.门扇标准尺寸：40mm*850mm*2100mm;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4.门洞标准尺寸：≤300mm*930mm*2150mm;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5.标配口线可选型号：DKX-05/04或DKX-09/10。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E5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5C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扇</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73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B6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2699</w:t>
            </w:r>
          </w:p>
        </w:tc>
      </w:tr>
      <w:tr w14:paraId="01E2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E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13FC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9706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5EA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木质扶手</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9A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1.木材：水曲柳；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2.五金件：锌合金；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3.尺寸：≥3.5*60厘米。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F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9B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E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21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340</w:t>
            </w:r>
          </w:p>
        </w:tc>
      </w:tr>
      <w:tr w14:paraId="5F1A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1C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4B381">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88757">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E4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原柜体拆除</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94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现场人工拆除需改造柜体。</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4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3B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32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5F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5A4C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9E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E092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ABE6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4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原门拆除</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E44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现场人工拆除需改造的门。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F6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DB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B1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02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0FE9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15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071C7">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D1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6B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电源保护插套</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58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1.使用范围：2相和3相各10个(国标通用);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2.功能：防止触电，可预防防止第二次伤害。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04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7D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B4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31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r>
      <w:tr w14:paraId="2A38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47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E1AC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76C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79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智能定时插座</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E8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蓝牙智能遥控；APP控制定时、倒计时、循环定时，随心定时电器开关，本地记忆断电无忧，多重防护。</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4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04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06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2F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r>
      <w:tr w14:paraId="4288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46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6602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B7F7">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6A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水管改造</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618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冷、热给水管：符合国标4分管,采用PPR热熔管，明管铺设，含接头、各类内外牙接头。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7A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1A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4D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65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298</w:t>
            </w:r>
          </w:p>
        </w:tc>
      </w:tr>
      <w:tr w14:paraId="188D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B0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6C3A4">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4587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B5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LED灯</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6D3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功率：22W，电压：111V~240V（含）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灯身主材质：聚丙烯(pp)，射面积：5㎡-10㎡控制类型：非智能控制，灯罩形状：圆形包装体积：直径35厘米，灯罩辅材质：PMMA高透光率灯罩，质保年限：3年灯身辅材质：聚丙烯(pp)</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60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A7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1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1D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r>
      <w:tr w14:paraId="00D9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8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9EA1">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C3B4D">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3C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电路改造1</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87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2.5mm平方线：符合国标铜芯硬线：双线路设置。明线。</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C0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10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AF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9A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r>
      <w:tr w14:paraId="106CB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79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0C5B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829AF">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16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电路改造2</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B5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4mm平方线：符合国标铜芯硬线：三线路设置。明线。</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ED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27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12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04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r>
      <w:tr w14:paraId="4A39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E6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14C34">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58E5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62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电路改造3</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337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套餐3线槽5米+12个配件(配件默认：直接*2，平弯*2，阴角*2，阳角*2，三通*2，堵头*2)。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9B9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F1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AE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D7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r>
      <w:tr w14:paraId="4244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56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187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DC39F">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A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电路改造4</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98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开关：符合国标：单开单控或单开双控，面板+底座。</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66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61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02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8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14:paraId="42FC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67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694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8D2C1">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80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电路改造5</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17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二、三插座：符合国标：面板+底座。</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CD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91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44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F3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14:paraId="323D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98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A856B">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A83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F3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原水管拆除</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16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现在人工拆除需改造水管。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7B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93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AA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49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18BF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CF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502DF">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CDB86">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3F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原水泥坡道拆除</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FA2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现场人工拆除需改造水泥坡道。</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43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69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1C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A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4AF1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F1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CEB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无障碍改造类</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C78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D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换鞋凳</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DA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1.规格：不低于600*300*600mm；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2.材质：颗粒免漆板，面料用科技布；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3.介绍：在门厅配置换鞋凳，减少老人站立换鞋时的跌倒几率。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96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E5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99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61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510</w:t>
            </w:r>
          </w:p>
        </w:tc>
      </w:tr>
      <w:tr w14:paraId="77D8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5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0F92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99C3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C3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移动式坡道</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18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1.规格：坡道长度：≥长60*宽72cm，适用坡度：不大于10°-12°；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2.增强型铝型材，最大承载重量：≥150kg；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3.用途：主要供老、弱、病、残等需用轮椅代步者，在遇上、下台阶、公交车、低坎时，借助移动坡道，自己或由他人在背后推动使用，完成上、下台阶；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4.特点：小巧便携。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FA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FB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DA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A7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1390</w:t>
            </w:r>
          </w:p>
        </w:tc>
      </w:tr>
      <w:tr w14:paraId="16F4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55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0904D">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98417">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B2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便携式斜坡板</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59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1.产品材质：铝合金  尺寸：≥76*60cm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2.适用范围;手动轮椅、电动轮椅、代步车、小推车等;3.长款高强度轮椅便携坡道，折叠设计，轻便，收纳尺寸小，强壮,无需安装，高强度铝合金材质、实用性高。</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323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A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2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01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619</w:t>
            </w:r>
          </w:p>
        </w:tc>
      </w:tr>
      <w:tr w14:paraId="5181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CC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A7C2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6B3DB">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9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门槛无障碍改造</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3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门槛高差移除，增加无障碍坡道，材质为天然橡胶，  表面凹凸条纹防滑设计，耐水防滑、承重力≥500kg。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46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A0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53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57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1100</w:t>
            </w:r>
          </w:p>
        </w:tc>
      </w:tr>
      <w:tr w14:paraId="62E3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B0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05FD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4625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71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闪光音乐门铃</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DD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材料：ABS 全新料，产品性能稳定，坚固耐用，表面干净；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音乐：32首高质量、清晰音乐；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电源：室内主机使用2颗1.5V AA 电池（不含），室外按钮使用1颗12V 23A 电池（产品自带）；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指示灯： 门铃可内置指示灯；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工作频率： 315MHz。</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1B5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视力、听力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F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57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1C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r>
      <w:tr w14:paraId="44CC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6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1AE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DD6C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08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自发电彩色闪光震动门铃</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B7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1.产品组成：发射器，接收器，支架，锂电池，USB线，充电器；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△2.功能要求：1）发射器：按键自发电，无需充电，方便使用，发射器按下时,发射器有蓝色光设计； 2）发射器按下时，接收器会提示所选择的音乐,并带彩色强闪光震动功能；3）32首提示音乐选择，可闪光提示，音乐提示，震动提示；4）铃音大小可调节；4）室内阻隔区域40米，抗干扰；5）接收器使用锂电池蓄电，USB充电，可以随身携带；</w:t>
            </w:r>
            <w:r>
              <w:rPr>
                <w:rStyle w:val="35"/>
                <w:highlight w:val="none"/>
                <w:lang w:val="en-US" w:eastAsia="zh-CN" w:bidi="ar"/>
              </w:rPr>
              <w:t>需提供产品图片及第三方机构测试报告证明。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EA55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视力、听力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46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74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37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r>
      <w:tr w14:paraId="46B1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72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9AA04">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C5C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9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智能门铃+内存卡</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327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1.支持猫眼孔径：16.5mm-50mm，镜头：35-105mm，2.主机屏幕尺寸：4.3寸液晶屏；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3.供电方式：可充电，支持可视对讲，双向寻呼远程呼叫；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4.支持门厚：35-105mm；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5.镜头：2.0mm@F2.2, 视角：155°；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6.日夜转换模式：ICR红外滤片式；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7.红外夜视距离：5米(因环境而异)；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8.最大图像尺寸：2K；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9.视频压缩标准：H.264/H.265；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10.音频输入：内置高灵敏度麦克风；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11.音频输出：内置高功率喇叭；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12.屏幕尺寸：4.3寸液晶屏；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13.供电方式：可充电4600mAh锂电池（低功耗长续航）；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14.扬声器：内置高功率喇叭；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15.PIR人体感应报警：感应角度 110°；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16.感应灵敏度：高中低三档（用户可调）；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17.接口/按键：存储接口 Micro SD卡（最大256G）；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18.电源接口：Micro USB(5V/2A)；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19.按键：门铃按键，开关机按键，预览按键；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20.网络功能：智能报警 PIR人体感应报警；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21.可视对讲：双向寻呼远程可视对讲；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22.通用功能：云视频加密；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23.无线参数：无线标准 IEEE802.11b, 802.11g, 802.11n；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24.频率范围：2.4 GHz ~ 2.4835 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25.信道带宽：支持20MHz；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26.安全：64/128-bitWEP,WPA/WPA2,WPA-PSK/WPA2-PSK, WPS；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27.传输速率：11b： 11Mbps,11g ：54Mbps,11n ：150Mbps；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28.一般规范：工作温度和湿度 -10℃~45℃,湿度小于95%(无凝结)。</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69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1C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DF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A7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1099</w:t>
            </w:r>
          </w:p>
        </w:tc>
      </w:tr>
      <w:tr w14:paraId="14B8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3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2476F">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C2B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79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无孔智能门铃+内存卡</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1E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1.镜头：2.26mm@F2.1, 超大广角162°;</w:t>
            </w:r>
            <w:r>
              <w:rPr>
                <w:rStyle w:val="36"/>
                <w:highlight w:val="none"/>
                <w:lang w:val="en-US" w:eastAsia="zh-CN" w:bidi="ar"/>
              </w:rPr>
              <w:br w:type="textWrapping"/>
            </w:r>
            <w:r>
              <w:rPr>
                <w:rStyle w:val="36"/>
                <w:highlight w:val="none"/>
                <w:lang w:val="en-US" w:eastAsia="zh-CN" w:bidi="ar"/>
              </w:rPr>
              <w:t>2.日夜转换模式：ICR红外滤片式;</w:t>
            </w:r>
            <w:r>
              <w:rPr>
                <w:rStyle w:val="36"/>
                <w:highlight w:val="none"/>
                <w:lang w:val="en-US" w:eastAsia="zh-CN" w:bidi="ar"/>
              </w:rPr>
              <w:br w:type="textWrapping"/>
            </w:r>
            <w:r>
              <w:rPr>
                <w:rStyle w:val="36"/>
                <w:highlight w:val="none"/>
                <w:lang w:val="en-US" w:eastAsia="zh-CN" w:bidi="ar"/>
              </w:rPr>
              <w:t>△3.红外夜视距离：5米;</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4.最大图像尺寸：2K;</w:t>
            </w:r>
            <w:r>
              <w:rPr>
                <w:rStyle w:val="36"/>
                <w:highlight w:val="none"/>
                <w:lang w:val="en-US" w:eastAsia="zh-CN" w:bidi="ar"/>
              </w:rPr>
              <w:br w:type="textWrapping"/>
            </w:r>
            <w:r>
              <w:rPr>
                <w:rStyle w:val="36"/>
                <w:highlight w:val="none"/>
                <w:lang w:val="en-US" w:eastAsia="zh-CN" w:bidi="ar"/>
              </w:rPr>
              <w:t>5.视频压缩标准：H.265;</w:t>
            </w:r>
            <w:r>
              <w:rPr>
                <w:rStyle w:val="36"/>
                <w:highlight w:val="none"/>
                <w:lang w:val="en-US" w:eastAsia="zh-CN" w:bidi="ar"/>
              </w:rPr>
              <w:br w:type="textWrapping"/>
            </w:r>
            <w:r>
              <w:rPr>
                <w:rStyle w:val="36"/>
                <w:highlight w:val="none"/>
                <w:lang w:val="en-US" w:eastAsia="zh-CN" w:bidi="ar"/>
              </w:rPr>
              <w:t>6.电池容量：2500mAh（低功耗长续航）;</w:t>
            </w:r>
            <w:r>
              <w:rPr>
                <w:rStyle w:val="36"/>
                <w:highlight w:val="none"/>
                <w:lang w:val="en-US" w:eastAsia="zh-CN" w:bidi="ar"/>
              </w:rPr>
              <w:br w:type="textWrapping"/>
            </w:r>
            <w:r>
              <w:rPr>
                <w:rStyle w:val="36"/>
                <w:highlight w:val="none"/>
                <w:lang w:val="en-US" w:eastAsia="zh-CN" w:bidi="ar"/>
              </w:rPr>
              <w:t>7.雷达感应报警：感应灵敏度 用户可调（高中低）;</w:t>
            </w:r>
            <w:r>
              <w:rPr>
                <w:rStyle w:val="36"/>
                <w:highlight w:val="none"/>
                <w:lang w:val="en-US" w:eastAsia="zh-CN" w:bidi="ar"/>
              </w:rPr>
              <w:br w:type="textWrapping"/>
            </w:r>
            <w:r>
              <w:rPr>
                <w:rStyle w:val="36"/>
                <w:highlight w:val="none"/>
                <w:lang w:val="en-US" w:eastAsia="zh-CN" w:bidi="ar"/>
              </w:rPr>
              <w:t>8.接口/按键：音频输入 内置高灵敏度麦克风;</w:t>
            </w:r>
            <w:r>
              <w:rPr>
                <w:rStyle w:val="36"/>
                <w:highlight w:val="none"/>
                <w:lang w:val="en-US" w:eastAsia="zh-CN" w:bidi="ar"/>
              </w:rPr>
              <w:br w:type="textWrapping"/>
            </w:r>
            <w:r>
              <w:rPr>
                <w:rStyle w:val="36"/>
                <w:highlight w:val="none"/>
                <w:lang w:val="en-US" w:eastAsia="zh-CN" w:bidi="ar"/>
              </w:rPr>
              <w:t>9.音频输出：内置高功率喇叭;</w:t>
            </w:r>
            <w:r>
              <w:rPr>
                <w:rStyle w:val="36"/>
                <w:highlight w:val="none"/>
                <w:lang w:val="en-US" w:eastAsia="zh-CN" w:bidi="ar"/>
              </w:rPr>
              <w:br w:type="textWrapping"/>
            </w:r>
            <w:r>
              <w:rPr>
                <w:rStyle w:val="36"/>
                <w:highlight w:val="none"/>
                <w:lang w:val="en-US" w:eastAsia="zh-CN" w:bidi="ar"/>
              </w:rPr>
              <w:t>10.按键：门铃按键 电子门铃;</w:t>
            </w:r>
            <w:r>
              <w:rPr>
                <w:rStyle w:val="36"/>
                <w:highlight w:val="none"/>
                <w:lang w:val="en-US" w:eastAsia="zh-CN" w:bidi="ar"/>
              </w:rPr>
              <w:br w:type="textWrapping"/>
            </w:r>
            <w:r>
              <w:rPr>
                <w:rStyle w:val="36"/>
                <w:highlight w:val="none"/>
                <w:lang w:val="en-US" w:eastAsia="zh-CN" w:bidi="ar"/>
              </w:rPr>
              <w:t>11.网络功能：智能报警 雷达感应报警;</w:t>
            </w:r>
            <w:r>
              <w:rPr>
                <w:rStyle w:val="36"/>
                <w:highlight w:val="none"/>
                <w:lang w:val="en-US" w:eastAsia="zh-CN" w:bidi="ar"/>
              </w:rPr>
              <w:br w:type="textWrapping"/>
            </w:r>
            <w:r>
              <w:rPr>
                <w:rStyle w:val="36"/>
                <w:highlight w:val="none"/>
                <w:lang w:val="en-US" w:eastAsia="zh-CN" w:bidi="ar"/>
              </w:rPr>
              <w:t>△12.人形人脸检测：本地支持人形 云端支持人脸;</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△13.可视对讲：双向寻呼远程可视对讲;</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△14.防拆报警：声光防拆告警（支持告警到手机）;</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15.通用功能：云视频加密;</w:t>
            </w:r>
            <w:r>
              <w:rPr>
                <w:rStyle w:val="36"/>
                <w:highlight w:val="none"/>
                <w:lang w:val="en-US" w:eastAsia="zh-CN" w:bidi="ar"/>
              </w:rPr>
              <w:br w:type="textWrapping"/>
            </w:r>
            <w:r>
              <w:rPr>
                <w:rStyle w:val="36"/>
                <w:highlight w:val="none"/>
                <w:lang w:val="en-US" w:eastAsia="zh-CN" w:bidi="ar"/>
              </w:rPr>
              <w:t>16.无线参数：无线标准 IEEE802.11b, 802.11g, 802.11n;</w:t>
            </w:r>
            <w:r>
              <w:rPr>
                <w:rStyle w:val="36"/>
                <w:highlight w:val="none"/>
                <w:lang w:val="en-US" w:eastAsia="zh-CN" w:bidi="ar"/>
              </w:rPr>
              <w:br w:type="textWrapping"/>
            </w:r>
            <w:r>
              <w:rPr>
                <w:rStyle w:val="36"/>
                <w:highlight w:val="none"/>
                <w:lang w:val="en-US" w:eastAsia="zh-CN" w:bidi="ar"/>
              </w:rPr>
              <w:t>17.频率范围：2.4 GHz ~ 2.4835 GHz;</w:t>
            </w:r>
            <w:r>
              <w:rPr>
                <w:rStyle w:val="36"/>
                <w:highlight w:val="none"/>
                <w:lang w:val="en-US" w:eastAsia="zh-CN" w:bidi="ar"/>
              </w:rPr>
              <w:br w:type="textWrapping"/>
            </w:r>
            <w:r>
              <w:rPr>
                <w:rStyle w:val="36"/>
                <w:highlight w:val="none"/>
                <w:lang w:val="en-US" w:eastAsia="zh-CN" w:bidi="ar"/>
              </w:rPr>
              <w:t>18.信道带宽：支持20MHz;</w:t>
            </w:r>
            <w:r>
              <w:rPr>
                <w:rStyle w:val="36"/>
                <w:highlight w:val="none"/>
                <w:lang w:val="en-US" w:eastAsia="zh-CN" w:bidi="ar"/>
              </w:rPr>
              <w:br w:type="textWrapping"/>
            </w:r>
            <w:r>
              <w:rPr>
                <w:rStyle w:val="36"/>
                <w:highlight w:val="none"/>
                <w:lang w:val="en-US" w:eastAsia="zh-CN" w:bidi="ar"/>
              </w:rPr>
              <w:t>19.安全： 64/128-bit WEP, WPA/WPA2, WPA-PSK/WPA2-PSK, WPS;</w:t>
            </w:r>
            <w:r>
              <w:rPr>
                <w:rStyle w:val="36"/>
                <w:highlight w:val="none"/>
                <w:lang w:val="en-US" w:eastAsia="zh-CN" w:bidi="ar"/>
              </w:rPr>
              <w:br w:type="textWrapping"/>
            </w:r>
            <w:r>
              <w:rPr>
                <w:rStyle w:val="36"/>
                <w:highlight w:val="none"/>
                <w:lang w:val="en-US" w:eastAsia="zh-CN" w:bidi="ar"/>
              </w:rPr>
              <w:t>20.传输速率：11b： 11Mbps,11g ：54Mbps,11n ：150Mbps;</w:t>
            </w:r>
            <w:r>
              <w:rPr>
                <w:rStyle w:val="36"/>
                <w:highlight w:val="none"/>
                <w:lang w:val="en-US" w:eastAsia="zh-CN" w:bidi="ar"/>
              </w:rPr>
              <w:br w:type="textWrapping"/>
            </w:r>
            <w:r>
              <w:rPr>
                <w:rStyle w:val="36"/>
                <w:highlight w:val="none"/>
                <w:lang w:val="en-US" w:eastAsia="zh-CN" w:bidi="ar"/>
              </w:rPr>
              <w:t>21.一般规范：工作温度和湿度 -10℃~45℃,湿度小于95%(无凝结);</w:t>
            </w:r>
            <w:r>
              <w:rPr>
                <w:rStyle w:val="36"/>
                <w:highlight w:val="none"/>
                <w:lang w:val="en-US" w:eastAsia="zh-CN" w:bidi="ar"/>
              </w:rPr>
              <w:br w:type="textWrapping"/>
            </w:r>
            <w:r>
              <w:rPr>
                <w:rStyle w:val="36"/>
                <w:highlight w:val="none"/>
                <w:lang w:val="en-US" w:eastAsia="zh-CN" w:bidi="ar"/>
              </w:rPr>
              <w:t>22.响铃配件：Chime 无线标准 IEEE802.11b, 802.11g, 802.11n;</w:t>
            </w:r>
            <w:r>
              <w:rPr>
                <w:rStyle w:val="36"/>
                <w:highlight w:val="none"/>
                <w:lang w:val="en-US" w:eastAsia="zh-CN" w:bidi="ar"/>
              </w:rPr>
              <w:br w:type="textWrapping"/>
            </w:r>
            <w:r>
              <w:rPr>
                <w:rStyle w:val="36"/>
                <w:highlight w:val="none"/>
                <w:lang w:val="en-US" w:eastAsia="zh-CN" w:bidi="ar"/>
              </w:rPr>
              <w:t>23.电源：AC 220V;</w:t>
            </w:r>
            <w:r>
              <w:rPr>
                <w:rStyle w:val="36"/>
                <w:highlight w:val="none"/>
                <w:lang w:val="en-US" w:eastAsia="zh-CN" w:bidi="ar"/>
              </w:rPr>
              <w:br w:type="textWrapping"/>
            </w:r>
            <w:r>
              <w:rPr>
                <w:rStyle w:val="36"/>
                <w:highlight w:val="none"/>
                <w:lang w:val="en-US" w:eastAsia="zh-CN" w:bidi="ar"/>
              </w:rPr>
              <w:t>24.铃声：支持无线接收响铃（20种铃声可选）;</w:t>
            </w:r>
            <w:r>
              <w:rPr>
                <w:rStyle w:val="36"/>
                <w:highlight w:val="none"/>
                <w:lang w:val="en-US" w:eastAsia="zh-CN" w:bidi="ar"/>
              </w:rPr>
              <w:br w:type="textWrapping"/>
            </w:r>
            <w:r>
              <w:rPr>
                <w:rStyle w:val="36"/>
                <w:highlight w:val="none"/>
                <w:lang w:val="en-US" w:eastAsia="zh-CN" w:bidi="ar"/>
              </w:rPr>
              <w:t>25.内存卡：32GTF扩展存储卡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B6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F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67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8C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1159</w:t>
            </w:r>
          </w:p>
        </w:tc>
      </w:tr>
      <w:tr w14:paraId="729B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F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BC4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93D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6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智能门锁（人脸识别款）</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15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技术参数：</w:t>
            </w:r>
            <w:r>
              <w:rPr>
                <w:rStyle w:val="36"/>
                <w:highlight w:val="none"/>
                <w:lang w:val="en-US" w:eastAsia="zh-CN" w:bidi="ar"/>
              </w:rPr>
              <w:br w:type="textWrapping"/>
            </w:r>
            <w:r>
              <w:rPr>
                <w:rStyle w:val="36"/>
                <w:highlight w:val="none"/>
                <w:lang w:val="en-US" w:eastAsia="zh-CN" w:bidi="ar"/>
              </w:rPr>
              <w:t>锁体类型 电子半自动锁体，标准/霸王</w:t>
            </w:r>
            <w:r>
              <w:rPr>
                <w:rStyle w:val="36"/>
                <w:highlight w:val="none"/>
                <w:lang w:val="en-US" w:eastAsia="zh-CN" w:bidi="ar"/>
              </w:rPr>
              <w:br w:type="textWrapping"/>
            </w:r>
            <w:r>
              <w:rPr>
                <w:rStyle w:val="36"/>
                <w:highlight w:val="none"/>
                <w:lang w:val="en-US" w:eastAsia="zh-CN" w:bidi="ar"/>
              </w:rPr>
              <w:t>开门方向 支持各种开门方向</w:t>
            </w:r>
            <w:r>
              <w:rPr>
                <w:rStyle w:val="36"/>
                <w:highlight w:val="none"/>
                <w:lang w:val="en-US" w:eastAsia="zh-CN" w:bidi="ar"/>
              </w:rPr>
              <w:br w:type="textWrapping"/>
            </w:r>
            <w:r>
              <w:rPr>
                <w:rStyle w:val="36"/>
                <w:highlight w:val="none"/>
                <w:lang w:val="en-US" w:eastAsia="zh-CN" w:bidi="ar"/>
              </w:rPr>
              <w:t>适用门厚 40mm-120mm，部分需额外订购长方棒</w:t>
            </w:r>
            <w:r>
              <w:rPr>
                <w:rStyle w:val="36"/>
                <w:highlight w:val="none"/>
                <w:lang w:val="en-US" w:eastAsia="zh-CN" w:bidi="ar"/>
              </w:rPr>
              <w:br w:type="textWrapping"/>
            </w:r>
            <w:r>
              <w:rPr>
                <w:rStyle w:val="36"/>
                <w:highlight w:val="none"/>
                <w:lang w:val="en-US" w:eastAsia="zh-CN" w:bidi="ar"/>
              </w:rPr>
              <w:t>锁芯级别 C级</w:t>
            </w:r>
            <w:r>
              <w:rPr>
                <w:rStyle w:val="36"/>
                <w:highlight w:val="none"/>
                <w:lang w:val="en-US" w:eastAsia="zh-CN" w:bidi="ar"/>
              </w:rPr>
              <w:br w:type="textWrapping"/>
            </w:r>
            <w:r>
              <w:rPr>
                <w:rStyle w:val="36"/>
                <w:highlight w:val="none"/>
                <w:lang w:val="en-US" w:eastAsia="zh-CN" w:bidi="ar"/>
              </w:rPr>
              <w:t>开锁 开锁方式 人脸开锁、指纹开锁、密码开锁、临时密码开锁、可视远程开锁、应急钥匙开锁</w:t>
            </w:r>
            <w:r>
              <w:rPr>
                <w:rStyle w:val="36"/>
                <w:highlight w:val="none"/>
                <w:lang w:val="en-US" w:eastAsia="zh-CN" w:bidi="ar"/>
              </w:rPr>
              <w:br w:type="textWrapping"/>
            </w:r>
            <w:r>
              <w:rPr>
                <w:rStyle w:val="36"/>
                <w:highlight w:val="none"/>
                <w:lang w:val="en-US" w:eastAsia="zh-CN" w:bidi="ar"/>
              </w:rPr>
              <w:t>用户容量 50个（每个用户下可添加一个人脸钥匙、5个指纹、一组密码、一组防挟持密码）</w:t>
            </w:r>
            <w:r>
              <w:rPr>
                <w:rStyle w:val="36"/>
                <w:highlight w:val="none"/>
                <w:lang w:val="en-US" w:eastAsia="zh-CN" w:bidi="ar"/>
              </w:rPr>
              <w:br w:type="textWrapping"/>
            </w:r>
            <w:r>
              <w:rPr>
                <w:rStyle w:val="36"/>
                <w:highlight w:val="none"/>
                <w:lang w:val="en-US" w:eastAsia="zh-CN" w:bidi="ar"/>
              </w:rPr>
              <w:t>人脸总共最多50个，指纹总共最多50个，密码总共最多50个</w:t>
            </w:r>
            <w:r>
              <w:rPr>
                <w:rStyle w:val="36"/>
                <w:highlight w:val="none"/>
                <w:lang w:val="en-US" w:eastAsia="zh-CN" w:bidi="ar"/>
              </w:rPr>
              <w:br w:type="textWrapping"/>
            </w:r>
            <w:r>
              <w:rPr>
                <w:rStyle w:val="36"/>
                <w:highlight w:val="none"/>
                <w:lang w:val="en-US" w:eastAsia="zh-CN" w:bidi="ar"/>
              </w:rPr>
              <w:t>门锁消息提醒 按铃呼叫消息，开门提醒消息，低电量提醒，异常开门提醒</w:t>
            </w:r>
            <w:r>
              <w:rPr>
                <w:rStyle w:val="36"/>
                <w:highlight w:val="none"/>
                <w:lang w:val="en-US" w:eastAsia="zh-CN" w:bidi="ar"/>
              </w:rPr>
              <w:br w:type="textWrapping"/>
            </w:r>
            <w:r>
              <w:rPr>
                <w:rStyle w:val="36"/>
                <w:highlight w:val="none"/>
                <w:lang w:val="en-US" w:eastAsia="zh-CN" w:bidi="ar"/>
              </w:rPr>
              <w:t>锁具安全防护 离家一键布防，直插式C级锁芯，应急机械开锁，双重验证解锁，虚位密码设计，防小黑盒设计，试错锁定报警，布防模式室内开门报警，防挟持报警，门锁被撬报警</w:t>
            </w:r>
            <w:r>
              <w:rPr>
                <w:rStyle w:val="36"/>
                <w:highlight w:val="none"/>
                <w:lang w:val="en-US" w:eastAsia="zh-CN" w:bidi="ar"/>
              </w:rPr>
              <w:br w:type="textWrapping"/>
            </w:r>
            <w:r>
              <w:rPr>
                <w:rStyle w:val="36"/>
                <w:highlight w:val="none"/>
                <w:lang w:val="en-US" w:eastAsia="zh-CN" w:bidi="ar"/>
              </w:rPr>
              <w:t>虚位密码 含正确密码，总长最多20位</w:t>
            </w:r>
            <w:r>
              <w:rPr>
                <w:rStyle w:val="36"/>
                <w:highlight w:val="none"/>
                <w:lang w:val="en-US" w:eastAsia="zh-CN" w:bidi="ar"/>
              </w:rPr>
              <w:br w:type="textWrapping"/>
            </w:r>
            <w:r>
              <w:rPr>
                <w:rStyle w:val="36"/>
                <w:highlight w:val="none"/>
                <w:lang w:val="en-US" w:eastAsia="zh-CN" w:bidi="ar"/>
              </w:rPr>
              <w:t>图像分辨率 ≥1080*1648</w:t>
            </w:r>
            <w:r>
              <w:rPr>
                <w:rStyle w:val="36"/>
                <w:highlight w:val="none"/>
                <w:lang w:val="en-US" w:eastAsia="zh-CN" w:bidi="ar"/>
              </w:rPr>
              <w:br w:type="textWrapping"/>
            </w:r>
            <w:r>
              <w:rPr>
                <w:rStyle w:val="36"/>
                <w:highlight w:val="none"/>
                <w:lang w:val="en-US" w:eastAsia="zh-CN" w:bidi="ar"/>
              </w:rPr>
              <w:t>视角 垂直107°，水平70°，对角132°</w:t>
            </w:r>
            <w:r>
              <w:rPr>
                <w:rStyle w:val="36"/>
                <w:highlight w:val="none"/>
                <w:lang w:val="en-US" w:eastAsia="zh-CN" w:bidi="ar"/>
              </w:rPr>
              <w:br w:type="textWrapping"/>
            </w:r>
            <w:r>
              <w:rPr>
                <w:rStyle w:val="36"/>
                <w:highlight w:val="none"/>
                <w:lang w:val="en-US" w:eastAsia="zh-CN" w:bidi="ar"/>
              </w:rPr>
              <w:t>夜视 2m红外夜视</w:t>
            </w:r>
            <w:r>
              <w:rPr>
                <w:rStyle w:val="36"/>
                <w:highlight w:val="none"/>
                <w:lang w:val="en-US" w:eastAsia="zh-CN" w:bidi="ar"/>
              </w:rPr>
              <w:br w:type="textWrapping"/>
            </w:r>
            <w:r>
              <w:rPr>
                <w:rStyle w:val="36"/>
                <w:highlight w:val="none"/>
                <w:lang w:val="en-US" w:eastAsia="zh-CN" w:bidi="ar"/>
              </w:rPr>
              <w:t>录像存储 内置8G存储（含系统占用空间），支持云存储增值服务</w:t>
            </w:r>
            <w:r>
              <w:rPr>
                <w:rStyle w:val="36"/>
                <w:highlight w:val="none"/>
                <w:lang w:val="en-US" w:eastAsia="zh-CN" w:bidi="ar"/>
              </w:rPr>
              <w:br w:type="textWrapping"/>
            </w:r>
            <w:r>
              <w:rPr>
                <w:rStyle w:val="36"/>
                <w:highlight w:val="none"/>
                <w:lang w:val="en-US" w:eastAsia="zh-CN" w:bidi="ar"/>
              </w:rPr>
              <w:t>通话 触摸式电子门铃，按铃一键呼叫，app可设置变声对讲</w:t>
            </w:r>
            <w:r>
              <w:rPr>
                <w:rStyle w:val="36"/>
                <w:highlight w:val="none"/>
                <w:lang w:val="en-US" w:eastAsia="zh-CN" w:bidi="ar"/>
              </w:rPr>
              <w:br w:type="textWrapping"/>
            </w:r>
            <w:r>
              <w:rPr>
                <w:rStyle w:val="36"/>
                <w:highlight w:val="none"/>
                <w:lang w:val="en-US" w:eastAsia="zh-CN" w:bidi="ar"/>
              </w:rPr>
              <w:t>编码 H.265</w:t>
            </w:r>
            <w:r>
              <w:rPr>
                <w:rStyle w:val="36"/>
                <w:highlight w:val="none"/>
                <w:lang w:val="en-US" w:eastAsia="zh-CN" w:bidi="ar"/>
              </w:rPr>
              <w:br w:type="textWrapping"/>
            </w:r>
            <w:r>
              <w:rPr>
                <w:rStyle w:val="36"/>
                <w:highlight w:val="none"/>
                <w:lang w:val="en-US" w:eastAsia="zh-CN" w:bidi="ar"/>
              </w:rPr>
              <w:t>侦测 5.8G厘米波雷达侦测，检测有人徘徊立刻录像并推送告警</w:t>
            </w:r>
            <w:r>
              <w:rPr>
                <w:rStyle w:val="36"/>
                <w:highlight w:val="none"/>
                <w:lang w:val="en-US" w:eastAsia="zh-CN" w:bidi="ar"/>
              </w:rPr>
              <w:br w:type="textWrapping"/>
            </w:r>
            <w:r>
              <w:rPr>
                <w:rStyle w:val="36"/>
                <w:highlight w:val="none"/>
                <w:lang w:val="en-US" w:eastAsia="zh-CN" w:bidi="ar"/>
              </w:rPr>
              <w:t>人脸模组 人脸识别 3D深度人脸识别</w:t>
            </w:r>
            <w:r>
              <w:rPr>
                <w:rStyle w:val="36"/>
                <w:highlight w:val="none"/>
                <w:lang w:val="en-US" w:eastAsia="zh-CN" w:bidi="ar"/>
              </w:rPr>
              <w:br w:type="textWrapping"/>
            </w:r>
            <w:r>
              <w:rPr>
                <w:rStyle w:val="36"/>
                <w:highlight w:val="none"/>
                <w:lang w:val="en-US" w:eastAsia="zh-CN" w:bidi="ar"/>
              </w:rPr>
              <w:t>身高范围 锁前1m范围内，1.2m-2m身高可识别</w:t>
            </w:r>
            <w:r>
              <w:rPr>
                <w:rStyle w:val="36"/>
                <w:highlight w:val="none"/>
                <w:lang w:val="en-US" w:eastAsia="zh-CN" w:bidi="ar"/>
              </w:rPr>
              <w:br w:type="textWrapping"/>
            </w:r>
            <w:r>
              <w:rPr>
                <w:rStyle w:val="36"/>
                <w:highlight w:val="none"/>
                <w:lang w:val="en-US" w:eastAsia="zh-CN" w:bidi="ar"/>
              </w:rPr>
              <w:t>识别速度 ＜1.5s</w:t>
            </w:r>
            <w:r>
              <w:rPr>
                <w:rStyle w:val="36"/>
                <w:highlight w:val="none"/>
                <w:lang w:val="en-US" w:eastAsia="zh-CN" w:bidi="ar"/>
              </w:rPr>
              <w:br w:type="textWrapping"/>
            </w:r>
            <w:r>
              <w:rPr>
                <w:rStyle w:val="36"/>
                <w:highlight w:val="none"/>
                <w:lang w:val="en-US" w:eastAsia="zh-CN" w:bidi="ar"/>
              </w:rPr>
              <w:t>白天、黑夜 支持</w:t>
            </w:r>
            <w:r>
              <w:rPr>
                <w:rStyle w:val="36"/>
                <w:highlight w:val="none"/>
                <w:lang w:val="en-US" w:eastAsia="zh-CN" w:bidi="ar"/>
              </w:rPr>
              <w:br w:type="textWrapping"/>
            </w:r>
            <w:r>
              <w:rPr>
                <w:rStyle w:val="36"/>
                <w:highlight w:val="none"/>
                <w:lang w:val="en-US" w:eastAsia="zh-CN" w:bidi="ar"/>
              </w:rPr>
              <w:t>换发型戴眼镜 支持</w:t>
            </w:r>
            <w:r>
              <w:rPr>
                <w:rStyle w:val="36"/>
                <w:highlight w:val="none"/>
                <w:lang w:val="en-US" w:eastAsia="zh-CN" w:bidi="ar"/>
              </w:rPr>
              <w:br w:type="textWrapping"/>
            </w:r>
            <w:r>
              <w:rPr>
                <w:rStyle w:val="36"/>
                <w:highlight w:val="none"/>
                <w:lang w:val="en-US" w:eastAsia="zh-CN" w:bidi="ar"/>
              </w:rPr>
              <w:t>网络 无线频率 2.4GHz</w:t>
            </w:r>
            <w:r>
              <w:rPr>
                <w:rStyle w:val="36"/>
                <w:highlight w:val="none"/>
                <w:lang w:val="en-US" w:eastAsia="zh-CN" w:bidi="ar"/>
              </w:rPr>
              <w:br w:type="textWrapping"/>
            </w:r>
            <w:r>
              <w:rPr>
                <w:rStyle w:val="36"/>
                <w:highlight w:val="none"/>
                <w:lang w:val="en-US" w:eastAsia="zh-CN" w:bidi="ar"/>
              </w:rPr>
              <w:t>配置模式 AP配网</w:t>
            </w:r>
            <w:r>
              <w:rPr>
                <w:rStyle w:val="36"/>
                <w:highlight w:val="none"/>
                <w:lang w:val="en-US" w:eastAsia="zh-CN" w:bidi="ar"/>
              </w:rPr>
              <w:br w:type="textWrapping"/>
            </w:r>
            <w:r>
              <w:rPr>
                <w:rStyle w:val="36"/>
                <w:highlight w:val="none"/>
                <w:lang w:val="en-US" w:eastAsia="zh-CN" w:bidi="ar"/>
              </w:rPr>
              <w:t>其他 智能家居联动</w:t>
            </w:r>
            <w:r>
              <w:rPr>
                <w:rStyle w:val="36"/>
                <w:highlight w:val="none"/>
                <w:lang w:val="en-US" w:eastAsia="zh-CN" w:bidi="ar"/>
              </w:rPr>
              <w:br w:type="textWrapping"/>
            </w:r>
            <w:r>
              <w:rPr>
                <w:rStyle w:val="36"/>
                <w:highlight w:val="none"/>
                <w:lang w:val="en-US" w:eastAsia="zh-CN" w:bidi="ar"/>
              </w:rPr>
              <w:t>电池 5000mAh锂电池</w:t>
            </w:r>
            <w:r>
              <w:rPr>
                <w:rStyle w:val="36"/>
                <w:highlight w:val="none"/>
                <w:lang w:val="en-US" w:eastAsia="zh-CN" w:bidi="ar"/>
              </w:rPr>
              <w:br w:type="textWrapping"/>
            </w:r>
            <w:r>
              <w:rPr>
                <w:rStyle w:val="36"/>
                <w:highlight w:val="none"/>
                <w:lang w:val="en-US" w:eastAsia="zh-CN" w:bidi="ar"/>
              </w:rPr>
              <w:t>应急供电 USB Type-C</w:t>
            </w:r>
            <w:r>
              <w:rPr>
                <w:rStyle w:val="36"/>
                <w:highlight w:val="none"/>
                <w:lang w:val="en-US" w:eastAsia="zh-CN" w:bidi="ar"/>
              </w:rPr>
              <w:br w:type="textWrapping"/>
            </w:r>
            <w:r>
              <w:rPr>
                <w:rStyle w:val="36"/>
                <w:highlight w:val="none"/>
                <w:lang w:val="en-US" w:eastAsia="zh-CN" w:bidi="ar"/>
              </w:rPr>
              <w:t>信息安全 视频流加密传输、人脸密码信息离线存储</w:t>
            </w:r>
            <w:r>
              <w:rPr>
                <w:rStyle w:val="36"/>
                <w:highlight w:val="none"/>
                <w:lang w:val="en-US" w:eastAsia="zh-CN" w:bidi="ar"/>
              </w:rPr>
              <w:br w:type="textWrapping"/>
            </w:r>
            <w:r>
              <w:rPr>
                <w:rStyle w:val="36"/>
                <w:highlight w:val="none"/>
                <w:lang w:val="en-US" w:eastAsia="zh-CN" w:bidi="ar"/>
              </w:rPr>
              <w:t>工作温度 -25℃~70℃</w:t>
            </w:r>
            <w:r>
              <w:rPr>
                <w:rStyle w:val="36"/>
                <w:highlight w:val="none"/>
                <w:lang w:val="en-US" w:eastAsia="zh-CN" w:bidi="ar"/>
              </w:rPr>
              <w:br w:type="textWrapping"/>
            </w:r>
            <w:r>
              <w:rPr>
                <w:rStyle w:val="36"/>
                <w:highlight w:val="none"/>
                <w:lang w:val="en-US" w:eastAsia="zh-CN" w:bidi="ar"/>
              </w:rPr>
              <w:t>△锁体外壳防护等级应符合GB4208中IP50规定，</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△指纹/密码/人脸误识率不大于1%，</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△射频电磁场辐射抗扰度限值应符合GB/T17626.3-2016规定，</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△电子防盗锁稳定性应符合GA 374-2019、GB121556-2008、GA701-2007规定，</w:t>
            </w:r>
            <w:r>
              <w:rPr>
                <w:rStyle w:val="35"/>
                <w:highlight w:val="none"/>
                <w:lang w:val="en-US" w:eastAsia="zh-CN" w:bidi="ar"/>
              </w:rPr>
              <w:t>需提供第三方机构测试报告证明。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6D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EF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8C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D4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3090</w:t>
            </w:r>
          </w:p>
        </w:tc>
      </w:tr>
      <w:tr w14:paraId="32D9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8"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9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A519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838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36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智能门锁（指纹款）</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E8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锁体类型 机械锁体，标准/霸王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开门方向 无需区分开门方向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适用门厚 40mm-120mm，部分需额外订购长方棒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锁芯级别 C 级真插芯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开锁方式 指纹开锁、密码开锁、感应卡开锁，临时密码开锁，应急钥匙开锁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用户容量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50 个（每个用户下可添加 5 个指纹、一组密码、一组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感应卡，一组防挟持密码）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指纹总共最多 50 个，密码总共最多 50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门锁消息提醒 按铃呼叫消息，开门提醒消息，低电量提醒，异常开门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提醒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锁具安全防护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离家一键布防，直插式 C 级锁芯，应急机械开锁，双重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验证解锁，虚位密码设计，防小黑盒设计，试错锁定报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警，布防模式室内开门报警，防挟持报警，门锁被撬报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虚位密码 含正确密码，总长最多 20 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无线频率 2.4GHz WiFi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配置模式 AP 配网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智能家居联动 支持，接入 EZVIZ CONNECT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电池 8 节 5 号电池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应急供电 USB Type-C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-25℃~70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35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63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F6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D4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2600</w:t>
            </w:r>
          </w:p>
        </w:tc>
      </w:tr>
      <w:tr w14:paraId="495E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F1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CC1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D029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08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旋转鞋柜</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97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主要材料：环保板材、合金钢、工程ABS，隔板层数5层。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B5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C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D2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BB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1299</w:t>
            </w:r>
          </w:p>
        </w:tc>
      </w:tr>
      <w:tr w14:paraId="7B54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AE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4F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无障碍改造类</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AAB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卫生间</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D3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穿衣镜</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1A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宽度≥40cm；长度≥150cm；摆挂两用。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D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8B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3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2E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r>
      <w:tr w14:paraId="3040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12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48D4">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2AA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F8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挂衣钩</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1A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1.商品材质：304不锈钢;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2.商品规格：5钩;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3.表面处理：镜面抛光，适用范围浴室/厨房/阳台等; 4.安装方式：免打孔。</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D8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EA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7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05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r>
      <w:tr w14:paraId="1149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94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40C8">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7CCF">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57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挤牙膏器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AA5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1.材质：PP塑料；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2.包装：OPP袋+彩卡。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65B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43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D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B9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r>
      <w:tr w14:paraId="6B3E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D6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0D62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8652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C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马桶增高器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AF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1.增高尺寸：≥120mm；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2.扶手：≥长280mm*高145mm；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3.座位宽：≥460mm；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4.卡紧调节距离：≥305-390mm（马桶长轴方向）；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5.座体内孔尺寸：≥长250mm*宽215mm。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41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AE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23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64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r>
      <w:tr w14:paraId="30D8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8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CE1E">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FDAE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67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马桶助力器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45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1.尺寸：50*42*（63-76）cm；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2.材质：铝合金+塑胶；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3.产品承重：≥180KG；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4.主要特点：加大防滑脚垫，高度6档可调。</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3C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03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86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07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730</w:t>
            </w:r>
          </w:p>
        </w:tc>
      </w:tr>
      <w:tr w14:paraId="4FCB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FC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7C61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EA5A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B7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可拆卸式马桶扶手</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BD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PP 扶手，弹性防滑扶垫；双侧扶手静态承重可达 200KG；无需打孔安装，扶手可上翻收起或前后移动，方便进出。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32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2A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73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CB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r>
      <w:tr w14:paraId="7615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22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90C8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81632">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BA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特制洗澡刷</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F4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该产品采用PP+15%玻璃纤维环保塑胶材料，无毒环保。洗澡刷刷头配有复合布套，可拆卸清洗或更换。手柄防滑，方便挂靠。长度39cm。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FF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A1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67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5F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w:t>
            </w:r>
          </w:p>
        </w:tc>
      </w:tr>
      <w:tr w14:paraId="2422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68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C96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7547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08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洗头器（护理洗头盆）</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79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1.产品规格：≥长46cmx宽35cm；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2.单根放水管长度≥24-61cm；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3.产品材质：塑料，最高耐温：≥100度沸水；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4.包含产品：洗头盆*1、放水管*2(二合一型)硅胶塞*1、洗头刷*1。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26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F8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47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3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r>
      <w:tr w14:paraId="388B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D1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B4F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0A9FF">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0C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斜面镜定制款</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90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1.镜片：5mm环保银镜+防雾膜磨砂宽度25mm；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2.边框：304#不锈钢0.8厚(包边宽度10mm)；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3.边框面表处理：银色不锈钢拉丝;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4.灌胶电源驱动：30W，100-250V(IP67);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5.LED灯带：LED2835，120灯珠/米，色温6000K含防水套管，无极调光开关;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98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03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63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4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1649</w:t>
            </w:r>
          </w:p>
        </w:tc>
      </w:tr>
      <w:tr w14:paraId="6563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3C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ABEE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DA1D5">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D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助力坐便器辅助升降椅（直插电款）</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21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1.产品尺寸(L*W*H)：≥60.6*52.5*71CM;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2.产品净重：净重约≥18KG;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3.材质：ABS;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4.坐垫提升高度： 前端≥58~60cm（离地面）;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5.后端≥79.5~81.5cm(离地面）提升角度≥：0~33°(max);</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6.产品功能：升降  （固定座可选用移动款）;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7.坐圈承重：≥200KG；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8.扶手承重：≥100KG；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9.防水等级：IP44包装尺寸(L*W*H)：≥68*60*57CM。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3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F4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9B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02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8890</w:t>
            </w:r>
          </w:p>
        </w:tc>
      </w:tr>
      <w:tr w14:paraId="6A88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A5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7696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DAB4">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46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智能马桶盖及配套插座</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DE4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2.颜色分类：白色；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3.盖板是否缓冲：是；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4.是否含遥控：否；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5.附加功能：即热型 喷嘴自洁。</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E6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4E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BC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2D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3199</w:t>
            </w:r>
          </w:p>
        </w:tc>
      </w:tr>
      <w:tr w14:paraId="2D8B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08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C4A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D803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0C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智能一体式坐便器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CC6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自动清洗、烘干，  可减少残疾人因弯腰擦洗引起的跌倒等隐患。包括马桶和智能马桶盖套装。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3F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84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DA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D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6000</w:t>
            </w:r>
          </w:p>
        </w:tc>
      </w:tr>
      <w:tr w14:paraId="47AD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30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3A3AB">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65B1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E7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U型上翻马桶扶手</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85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1.外管材质尼龙+不锈钢内管；外管直径35mm,壁厚5mm；内管直径25mm；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2.注塑一体成型工艺+手工组装；尺寸70*70cm。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6F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50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A5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4D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r>
      <w:tr w14:paraId="584D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A7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94F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73CE4">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61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淋浴喷头</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24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应采用拨杆式把手，冷热混水阀，龙头连接花洒，可淋浴。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4B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7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80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A5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1248</w:t>
            </w:r>
          </w:p>
        </w:tc>
      </w:tr>
      <w:tr w14:paraId="59C8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DE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CA2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061F">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CE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恒温花洒套餐</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6A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采用拨杆式把手，  冷热混水阀，龙头连接花洒，具备恒温功能，防止用户烫伤，可淋浴。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68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A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29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E9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3400</w:t>
            </w:r>
          </w:p>
        </w:tc>
      </w:tr>
      <w:tr w14:paraId="5E651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5E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D3D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28D0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8A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马桶U型落地扶手</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54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主体长度≥70cm颗粒防滑，不锈钢内管医护防晃安全稳固，带夜光圈，承重力≥200kg。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71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22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CF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8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429</w:t>
            </w:r>
          </w:p>
        </w:tc>
      </w:tr>
      <w:tr w14:paraId="05AD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F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3CAD">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B5EFA">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8A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上翻浴凳</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1B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尺寸：≥51cm＊57cm，可折叠/承重强/抗菌。</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2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23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B0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97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430</w:t>
            </w:r>
          </w:p>
        </w:tc>
      </w:tr>
      <w:tr w14:paraId="186F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A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15E0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809EA">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2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台盆定制</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4D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陶瓷，不锈钢支架，扶手可抓握；91*51CM，含下水软管，含支架，不含龙头。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7F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B0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8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18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1700</w:t>
            </w:r>
          </w:p>
        </w:tc>
      </w:tr>
      <w:tr w14:paraId="0B49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43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144A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F46A4">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16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一字扶手40cm</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8F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扶手应符合残联无障碍标准，颜色黄色/白色可选，外层为ABS/尼龙材质，直径为35-50mm，内层为不锈钢或铝合金材质，应具备防转动、防滑设计，抓握更牢固，扶手承重力≥200kg，长度30cm。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B9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6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2D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48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w:t>
            </w:r>
          </w:p>
        </w:tc>
      </w:tr>
      <w:tr w14:paraId="072B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4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C45B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833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7C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一字扶手50cm</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4E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扶手应符合残联无障碍标准，颜色黄色/白色可选，外层为ABS/尼龙材质，直径为35-50mm，内层为不锈钢或铝合金材质，应具备防转动、防滑设计，抓握更牢固，扶手承重力≥200kg，长度50cm。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42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50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55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2F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r>
      <w:tr w14:paraId="24A4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7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0B5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4C03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43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一字扶手80cm</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1A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扶手应符合残联无障碍标准，颜色黄色/白色可选，外层为ABS/尼龙材质，直径为35-50mm，内层为不锈钢或铝合金材质，应具备防转动、防滑设计，抓握更牢固，扶手承重力≥200kg，长度50cm。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49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85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EC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AF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r>
      <w:tr w14:paraId="6A735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2"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12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ADC7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BF0F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1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L型扶手</w:t>
            </w:r>
            <w:r>
              <w:rPr>
                <w:rStyle w:val="36"/>
                <w:highlight w:val="none"/>
                <w:lang w:val="en-US" w:eastAsia="zh-CN" w:bidi="ar"/>
              </w:rPr>
              <w:br w:type="textWrapping"/>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3B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 尺寸：竖长700mm*横长700mm；</w:t>
            </w:r>
            <w:r>
              <w:rPr>
                <w:rStyle w:val="36"/>
                <w:highlight w:val="none"/>
                <w:lang w:val="en-US" w:eastAsia="zh-CN" w:bidi="ar"/>
              </w:rPr>
              <w:br w:type="textWrapping"/>
            </w:r>
            <w:r>
              <w:rPr>
                <w:rStyle w:val="36"/>
                <w:highlight w:val="none"/>
                <w:lang w:val="en-US" w:eastAsia="zh-CN" w:bidi="ar"/>
              </w:rPr>
              <w:t>△2.产品参数：1）抗菌尼龙无障碍扶手为彩色尼龙和不锈钢管复合而成，其外层尼龙直径为35*3.5mm,内衬不锈钢管直径28*1.2mm复合而成；2）产品表面采用0.5毫米厚的防滑浮点式设计，抓握更牢固，更安全；3）产品颜色采用国际通用颜色——白色，可根据客户需求选择颜色。产品配件：特别配置10×60高强尼龙胀塞，安装更可靠；</w:t>
            </w:r>
            <w:r>
              <w:rPr>
                <w:rStyle w:val="35"/>
                <w:highlight w:val="none"/>
                <w:lang w:val="en-US" w:eastAsia="zh-CN" w:bidi="ar"/>
              </w:rPr>
              <w:t>需提供产品图片及产品介绍证明。</w:t>
            </w:r>
            <w:r>
              <w:rPr>
                <w:rStyle w:val="36"/>
                <w:highlight w:val="none"/>
                <w:lang w:val="en-US" w:eastAsia="zh-CN" w:bidi="ar"/>
              </w:rPr>
              <w:br w:type="textWrapping"/>
            </w:r>
            <w:r>
              <w:rPr>
                <w:rStyle w:val="36"/>
                <w:highlight w:val="none"/>
                <w:lang w:val="en-US" w:eastAsia="zh-CN" w:bidi="ar"/>
              </w:rPr>
              <w:t>△3.扶手固定后，可以承受≥120kg的力。扶手坚固，无永久变形，</w:t>
            </w:r>
            <w:r>
              <w:rPr>
                <w:rStyle w:val="37"/>
                <w:highlight w:val="none"/>
                <w:lang w:val="en-US" w:eastAsia="zh-CN" w:bidi="ar"/>
              </w:rPr>
              <w:t>需提供第三方机构测试报告证明。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A4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01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98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6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r>
      <w:tr w14:paraId="134E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63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3070">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6AD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DF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坐式淋浴器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55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1.不锈钢框架，ABS外壳；恒温、坐式、带扶手、座位可折叠；80*90*180厘米;</w:t>
            </w:r>
            <w:r>
              <w:rPr>
                <w:rStyle w:val="36"/>
                <w:highlight w:val="none"/>
                <w:lang w:val="en-US" w:eastAsia="zh-CN" w:bidi="ar"/>
              </w:rPr>
              <w:br w:type="textWrapping"/>
            </w:r>
            <w:r>
              <w:rPr>
                <w:rStyle w:val="36"/>
                <w:highlight w:val="none"/>
                <w:lang w:val="en-US" w:eastAsia="zh-CN" w:bidi="ar"/>
              </w:rPr>
              <w:t>2.水流量：不超过12升/每分钟;</w:t>
            </w:r>
            <w:r>
              <w:rPr>
                <w:rStyle w:val="36"/>
                <w:highlight w:val="none"/>
                <w:lang w:val="en-US" w:eastAsia="zh-CN" w:bidi="ar"/>
              </w:rPr>
              <w:br w:type="textWrapping"/>
            </w:r>
            <w:r>
              <w:rPr>
                <w:rStyle w:val="36"/>
                <w:highlight w:val="none"/>
                <w:lang w:val="en-US" w:eastAsia="zh-CN" w:bidi="ar"/>
              </w:rPr>
              <w:t>3.最大承重：110千克;</w:t>
            </w:r>
            <w:r>
              <w:rPr>
                <w:rStyle w:val="36"/>
                <w:highlight w:val="none"/>
                <w:lang w:val="en-US" w:eastAsia="zh-CN" w:bidi="ar"/>
              </w:rPr>
              <w:br w:type="textWrapping"/>
            </w:r>
            <w:r>
              <w:rPr>
                <w:rStyle w:val="36"/>
                <w:highlight w:val="none"/>
                <w:lang w:val="en-US" w:eastAsia="zh-CN" w:bidi="ar"/>
              </w:rPr>
              <w:t>4.产品净重：20千克</w:t>
            </w:r>
            <w:r>
              <w:rPr>
                <w:rStyle w:val="36"/>
                <w:highlight w:val="none"/>
                <w:lang w:val="en-US" w:eastAsia="zh-CN" w:bidi="ar"/>
              </w:rPr>
              <w:br w:type="textWrapping"/>
            </w:r>
            <w:r>
              <w:rPr>
                <w:rStyle w:val="36"/>
                <w:highlight w:val="none"/>
                <w:lang w:val="en-US" w:eastAsia="zh-CN" w:bidi="ar"/>
              </w:rPr>
              <w:t>5.产品材质：不锈钢、ABS、铜;</w:t>
            </w:r>
            <w:r>
              <w:rPr>
                <w:rStyle w:val="36"/>
                <w:highlight w:val="none"/>
                <w:lang w:val="en-US" w:eastAsia="zh-CN" w:bidi="ar"/>
              </w:rPr>
              <w:br w:type="textWrapping"/>
            </w:r>
            <w:r>
              <w:rPr>
                <w:rStyle w:val="36"/>
                <w:highlight w:val="none"/>
                <w:lang w:val="en-US" w:eastAsia="zh-CN" w:bidi="ar"/>
              </w:rPr>
              <w:t>6.产品特色：安全、方便、舒适。</w:t>
            </w:r>
            <w:r>
              <w:rPr>
                <w:rStyle w:val="36"/>
                <w:highlight w:val="none"/>
                <w:lang w:val="en-US" w:eastAsia="zh-CN" w:bidi="ar"/>
              </w:rPr>
              <w:br w:type="textWrapping"/>
            </w:r>
            <w:r>
              <w:rPr>
                <w:rStyle w:val="36"/>
                <w:highlight w:val="none"/>
                <w:lang w:val="en-US" w:eastAsia="zh-CN" w:bidi="ar"/>
              </w:rPr>
              <w:t>△7.椅凳类强度和耐久性需符合《GB/T 10357.3-89》规范，</w:t>
            </w:r>
            <w:r>
              <w:rPr>
                <w:rStyle w:val="35"/>
                <w:highlight w:val="none"/>
                <w:lang w:val="en-US" w:eastAsia="zh-CN" w:bidi="ar"/>
              </w:rPr>
              <w:t>需提供第三方机构测试报告证明。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BE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90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DD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DA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6799</w:t>
            </w:r>
          </w:p>
        </w:tc>
      </w:tr>
      <w:tr w14:paraId="1887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1C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955F0">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E93FF">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CB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整体卫浴</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AA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具备沐浴功能，  配置手持花洒、照明、排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风、安装扶手地面防滑、洗手盆及如厕功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能等适用于老年人使用。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FE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F3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1B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51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13000</w:t>
            </w:r>
          </w:p>
        </w:tc>
      </w:tr>
      <w:tr w14:paraId="48C5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82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DD6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无障碍改造类</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97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厨房</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5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多功能单手切菜器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290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1.材质：ABS+POM+PET+不锈钢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适用：用于冻牛/羊肉/鱼肉/柠檬/黄瓜/西葫芦/土豆/等切片用于土豆/黄瓜/西葫芦/胡萝卜等切丝切丁、切片、切丝不伤手省时又省力轻松单手可操作,刀片配≥1.5mm薄片，≥2.5mm中片，≥3.5mm厚片，≥3*3mm细丝，≥3*6mm粗丝。</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B74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A4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D2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9A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r>
      <w:tr w14:paraId="4096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ED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8A20E">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37801">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24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升降茶几/餐桌</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7C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1.基本配置：橡木、白蜡木、万向脚轮、升降液压杆；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2.桌面尺寸：不低于60cm*120cm，可升降高度47cm-72cm</w:t>
            </w:r>
            <w:r>
              <w:rPr>
                <w:rFonts w:hint="eastAsia" w:ascii="宋体" w:hAnsi="宋体" w:cs="宋体"/>
                <w:i w:val="0"/>
                <w:iCs w:val="0"/>
                <w:color w:val="000000"/>
                <w:kern w:val="0"/>
                <w:sz w:val="24"/>
                <w:szCs w:val="24"/>
                <w:highlight w:val="none"/>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21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66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C4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D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5499</w:t>
            </w:r>
          </w:p>
        </w:tc>
      </w:tr>
      <w:tr w14:paraId="3837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7F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E8CF">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D365F">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D4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盲人智能语音电饭锅</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836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1.执行标准：产品符合GB17625.1-2012;GB4343.1-2018;GB4706.1-2005 ;GB4706.19-2008国家标准；</w:t>
            </w:r>
            <w:r>
              <w:rPr>
                <w:rStyle w:val="36"/>
                <w:highlight w:val="none"/>
                <w:lang w:val="en-US" w:eastAsia="zh-CN" w:bidi="ar"/>
              </w:rPr>
              <w:br w:type="textWrapping"/>
            </w:r>
            <w:r>
              <w:rPr>
                <w:rStyle w:val="36"/>
                <w:highlight w:val="none"/>
                <w:lang w:val="en-US" w:eastAsia="zh-CN" w:bidi="ar"/>
              </w:rPr>
              <w:t>2.性能要求：1）.功率：900w ； 2）.额定电压：220V；  3）额定频率 50Hz ； 4）容量≥5L。</w:t>
            </w:r>
            <w:r>
              <w:rPr>
                <w:rStyle w:val="36"/>
                <w:highlight w:val="none"/>
                <w:lang w:val="en-US" w:eastAsia="zh-CN" w:bidi="ar"/>
              </w:rPr>
              <w:br w:type="textWrapping"/>
            </w:r>
            <w:r>
              <w:rPr>
                <w:rStyle w:val="36"/>
                <w:highlight w:val="none"/>
                <w:lang w:val="en-US" w:eastAsia="zh-CN" w:bidi="ar"/>
              </w:rPr>
              <w:t>3.产品组成：1）电饭煲主机；2）铝制内外喷涂不粘内锅； 3）蒸笼、饭勺、汤勺、量杯；4）电源线。</w:t>
            </w:r>
            <w:r>
              <w:rPr>
                <w:rStyle w:val="36"/>
                <w:highlight w:val="none"/>
                <w:lang w:val="en-US" w:eastAsia="zh-CN" w:bidi="ar"/>
              </w:rPr>
              <w:br w:type="textWrapping"/>
            </w:r>
            <w:r>
              <w:rPr>
                <w:rStyle w:val="36"/>
                <w:highlight w:val="none"/>
                <w:lang w:val="en-US" w:eastAsia="zh-CN" w:bidi="ar"/>
              </w:rPr>
              <w:t>△4. 功能要求：1）控制面板各功能按钮均带盲点、文字，有LED数码显示屏，有≥120流明高亮闪光提示；2）宽电压工作模式≥160V~250V范围内都能使用，可满足电压不稳定区域用户；3）可根据米量自动调节煮饭时间，水烧干后自动转入焖饭（煮饭时长根据米粮控制在40分钟~60分钟内），具有防烧干功能；4）共有5个功能按键，分别为“功能选择，取消/保温，预约，+，-"：5）按下“功能”键可选择11种烹饪功能：蒸煮，柴火饭，快煮饭，锅巴饭，煮粥，煲汤，热饭，焖肉，蒸蛋糕，消毒，低糖饭，相对应的工作指示灯同时亮起提示，选中相应功能后闪灯3秒后开始工作，并语音播报开始烹饪。对应的功能指示灯常亮：6）选择功能后，3秒内按下“预约”键后可为所有功能提供30分钟-24小时预约：7）全程操作语音提示，烹饪结束后语音提示、≥120流明高亮闪光提示：8）具有人体感应功能。当电饭煲开始任意功能后，感应到用户靠近，则会自动播报当前工作状态及烹饪剩余时间：9）配备红外线遥控器，遥控器6个按键，分别为“播报，功能选择，取消/保温，预约，+，-"，按下遥控“播报”键电饭煲语音播报当前工作状态级工作剩余时间。其他按键功能和控制面板按键一致；10）具有AI语音互动功能，可以说出唤醒词语，唤醒设备后，可语音控制进入电饭煲各个功能。</w:t>
            </w:r>
            <w:r>
              <w:rPr>
                <w:rStyle w:val="35"/>
                <w:highlight w:val="none"/>
                <w:lang w:val="en-US" w:eastAsia="zh-CN" w:bidi="ar"/>
              </w:rPr>
              <w:t>需提供产品图片及第三方机构测试报告证明。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48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3B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D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E5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618</w:t>
            </w:r>
          </w:p>
        </w:tc>
      </w:tr>
      <w:tr w14:paraId="2EDE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B3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C2E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EDD5">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E0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智能电磁炉</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738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1.性能规格组成要求：1）额定电压220V；</w:t>
            </w:r>
            <w:r>
              <w:rPr>
                <w:rStyle w:val="36"/>
                <w:highlight w:val="none"/>
                <w:lang w:val="en-US" w:eastAsia="zh-CN" w:bidi="ar"/>
              </w:rPr>
              <w:br w:type="textWrapping"/>
            </w:r>
            <w:r>
              <w:rPr>
                <w:rStyle w:val="36"/>
                <w:highlight w:val="none"/>
                <w:lang w:val="en-US" w:eastAsia="zh-CN" w:bidi="ar"/>
              </w:rPr>
              <w:t>2）额定频率50Hz-60Hz；3）整机长≥38cm；宽≥29cm；厚≤5cm；黑晶板长≥35cm、宽≥28cm ;</w:t>
            </w:r>
            <w:r>
              <w:rPr>
                <w:rStyle w:val="36"/>
                <w:highlight w:val="none"/>
                <w:lang w:val="en-US" w:eastAsia="zh-CN" w:bidi="ar"/>
              </w:rPr>
              <w:br w:type="textWrapping"/>
            </w:r>
            <w:r>
              <w:rPr>
                <w:rStyle w:val="36"/>
                <w:highlight w:val="none"/>
                <w:lang w:val="en-US" w:eastAsia="zh-CN" w:bidi="ar"/>
              </w:rPr>
              <w:t>2.产品组成：电磁炉和汤锅;</w:t>
            </w:r>
            <w:r>
              <w:rPr>
                <w:rStyle w:val="36"/>
                <w:highlight w:val="none"/>
                <w:lang w:val="en-US" w:eastAsia="zh-CN" w:bidi="ar"/>
              </w:rPr>
              <w:br w:type="textWrapping"/>
            </w:r>
            <w:r>
              <w:rPr>
                <w:rStyle w:val="36"/>
                <w:highlight w:val="none"/>
                <w:lang w:val="en-US" w:eastAsia="zh-CN" w:bidi="ar"/>
              </w:rPr>
              <w:t>△3.功能要求：1）电磁炉采用电容式感应控制按键（触控按键）且与发热面板为一体；2）主机拥有六个触控按键，均为防误触无间隔引导设计。分别有a.“开关”键；b.“功能”键； c.“增大”键;  d.“减小”键；e.“定时预约”键；f.“智能驱虫”键。开机状态下轻触“功能选择”键可依次选择火锅，爆炒，炒菜，煲汤，蒸炖，烧水六大功能。3）电磁炉具有盲文标识且全程语音提示：接通电源会有产品功能的使用介绍引导及操作注意事项的长语音使用说明4）电磁炉主机具有待机模式和开机模式。a.）待机模式：轻触任一按键有真人语音播报该按键的功能说明，但不会开启功能，方便视障朋友熟悉按键位置及功能组成。b.）开机模式（长按开机键进入）：双击触控按键解锁按键功能。未放锅具时会有“请放锅具”的安全提示。5）电磁炉发热板上有4个定位条，呈圆形分布，起到定位锅具的作用。</w:t>
            </w:r>
            <w:r>
              <w:rPr>
                <w:rStyle w:val="35"/>
                <w:highlight w:val="none"/>
                <w:lang w:val="en-US" w:eastAsia="zh-CN" w:bidi="ar"/>
              </w:rPr>
              <w:t>需提供产品图片及第三方机构测试报告证明。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2E7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14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80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B9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580</w:t>
            </w:r>
          </w:p>
        </w:tc>
      </w:tr>
      <w:tr w14:paraId="204B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9"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5F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31DF">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E266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33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智能电水壶</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DA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1.性能要求：功率：≤1500W 容量：≤1.7L</w:t>
            </w:r>
            <w:r>
              <w:rPr>
                <w:rStyle w:val="36"/>
                <w:highlight w:val="none"/>
                <w:lang w:val="en-US" w:eastAsia="zh-CN" w:bidi="ar"/>
              </w:rPr>
              <w:br w:type="textWrapping"/>
            </w:r>
            <w:r>
              <w:rPr>
                <w:rStyle w:val="36"/>
                <w:highlight w:val="none"/>
                <w:lang w:val="en-US" w:eastAsia="zh-CN" w:bidi="ar"/>
              </w:rPr>
              <w:t>2.产品组成：水壶壶体、壶盖、底座。</w:t>
            </w:r>
            <w:r>
              <w:rPr>
                <w:rStyle w:val="36"/>
                <w:highlight w:val="none"/>
                <w:lang w:val="en-US" w:eastAsia="zh-CN" w:bidi="ar"/>
              </w:rPr>
              <w:br w:type="textWrapping"/>
            </w:r>
            <w:r>
              <w:rPr>
                <w:rStyle w:val="36"/>
                <w:highlight w:val="none"/>
                <w:lang w:val="en-US" w:eastAsia="zh-CN" w:bidi="ar"/>
              </w:rPr>
              <w:t>△3.功能要求：1）一体注塑成型盲文触摸按键手柄，LED数码管显示屏幕，分离式壶盖。2）3个盲文触摸按键，分别为 ：烧水/取消，功能选择，保温。3）水壶具有全程语音读报功能及130流明闪光提示。 4）触摸保温键，保温温度具有45℃、55℃、65℃、75℃、85℃五档可选，对应指示灯亮起，LED显示并语音播报所选温度。保温状态下如24小时无操作，水壶自动断电进入待机模式同时爆闪35秒提示。5）具备烧水、营养粥、绿豆汤、银耳汤、红豆汤、花果茶、煮鸡蛋、慢炖、火锅、药膳、冲奶功能。触摸功能键，LED显示剩余时间或温度。功能完成后语音播报并35秒闪光提示。6）具有防误触功能。通电或开始工作3秒后，按键锁定，进入防误触状态，触摸到按键后会语音播报按键名称并语音提示双击解锁，双击烧水/取消键可解除防误触状态。7）1个LED显示屏，4个LED功能指示灯，3个LED保温指示灯，1个提示灯。</w:t>
            </w:r>
            <w:r>
              <w:rPr>
                <w:rStyle w:val="35"/>
                <w:highlight w:val="none"/>
                <w:lang w:val="en-US" w:eastAsia="zh-CN" w:bidi="ar"/>
              </w:rPr>
              <w:t>需提供产品图片及第三方机构测试报告证明。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C8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视力、听力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DC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C3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20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450</w:t>
            </w:r>
          </w:p>
        </w:tc>
      </w:tr>
      <w:tr w14:paraId="59F0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5E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E920">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39CC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BC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电动升降橱柜</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DC6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铝合金材质，可下降50cm，直流电机，低噪音运行。可调节层高。拉篮高度69cm，深20cm，宽36cm，上下层高度可调节，可通过感应或语音唤醒形式进行升降。</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A5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8F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7C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D2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6400</w:t>
            </w:r>
          </w:p>
        </w:tc>
      </w:tr>
      <w:tr w14:paraId="2BC3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BB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838A">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F17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13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电动升降灶台</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75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1.面板：岩板；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2.升降系统：遥控器、不包括灶头；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3.工作电压：220V-240V 50Hz，输出电压24V，3A（最大值）;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4.产品尺寸：≥长900（1000，1200）*宽600*高（550~850）mm, 可定制长度且带备料台;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5.颜色： 白色/黑色。</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79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2B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3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8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15400</w:t>
            </w:r>
          </w:p>
        </w:tc>
      </w:tr>
      <w:tr w14:paraId="1797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0C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AF9D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779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56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抽拉水龙头</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0A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可升降、可抽拉、旋转。</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FF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42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F7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50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650</w:t>
            </w:r>
          </w:p>
        </w:tc>
      </w:tr>
      <w:tr w14:paraId="41BA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C1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2ADCD">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0FFD2">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32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原灶台拆除</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67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现场人工拆除需改造灶台。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4C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13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20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54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r>
      <w:tr w14:paraId="2D88E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6C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279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无障碍改造类</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FE8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卧室</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94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电动起身沙发</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4D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1.材质：皮革+海绵;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2.工艺制作：走双明线，均匀顺直;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3.整体尺寸：长≥89 cm高≥112 cm 宽≥71 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4.支架材质：高承重合金机架;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5.实木材质：实木榉木;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6.适老工艺：助起/平躺;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7.用途：助起时能有效支撑身体重量，提高安全性，更利于老人抓握起身，专为老人设计，整体结构牢固、平衡。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6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CC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7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76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5180</w:t>
            </w:r>
          </w:p>
        </w:tc>
      </w:tr>
      <w:tr w14:paraId="6B4F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09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FF1D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C875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E7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床边扶手</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714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1.纯白色原装尼龙料；2.纯白色原装ABS料；3；内￠28不锈钢龙骨；4.加厚钢板喷塑；5.高度可以调节；6.夜光功能。</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07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AD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CD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44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850</w:t>
            </w:r>
          </w:p>
        </w:tc>
      </w:tr>
      <w:tr w14:paraId="665E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0D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C82D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B9CA">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AEF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床边护栏</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413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2.安装：通用型；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3.产品配件：螺丝、护栏；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4.产品功能：保护床上儿童老人等防止坠床，防止二次伤害。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3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43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FB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EC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r>
      <w:tr w14:paraId="3C5C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CD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AF9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2F327">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BC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床边桌</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2F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1.主架：产品为升降式餐桌，采用铁材质为主要材料，表面喷粉处理，美观耐用；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2.餐板：采用高密度板为主要材料，表面贴防火材料；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3.调节：可根据需要调节桌面高度，调节过程平稳，锁定稳定可靠；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4.脚轮：配高强度工程塑料脚轮并带驻停功能，方便移动及锁定在需要位置；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5.尺寸及载荷：总长≥77cm，总宽≥40 cm，总高≥76-125cm，桌面长≥77cm，桌面宽≥38cm，最大静载荷≥20kg。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C6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18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94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1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440</w:t>
            </w:r>
          </w:p>
        </w:tc>
      </w:tr>
      <w:tr w14:paraId="001F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B4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E727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5DB05">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CA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电动起床辅助器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AE7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整体式海绵，电动代替人力，两侧带有扶手，安全保护，单功能电动，背部升降，全身软垫。</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0B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95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64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BD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2300</w:t>
            </w:r>
          </w:p>
        </w:tc>
      </w:tr>
      <w:tr w14:paraId="4C3F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16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A9F1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A99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3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调节靠背器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94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1.产品尺寸：长≥50cm宽≥62cm高26-64cm之间；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3.产品特点：轻便透气，六档弧度调节，轻松折叠，舒适透气枕头（魔术贴头枕），带扶手（海绵皮革扶手），透气尼龙网面（透气网面）。</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98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E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D6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AF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490</w:t>
            </w:r>
          </w:p>
        </w:tc>
      </w:tr>
      <w:tr w14:paraId="1A43F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9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77734">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6016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11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多功能护理床</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6D8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1.病床规格：不低于2000*900*500cm；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要求：（1）床头、床尾采用ABS高级工程塑料，外形美观，表面光滑平整，稳固性高；（2）装卸自如，坚固耐用，清洗方便，弧线形流畅设计，永不退色；（3）床尾板外侧设患者信息卡透明塑料插槽，注塑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床体材质：（1）床框为冷轧钢管，床板形状为C型冲孔钢面。碳钢表面静电喷涂，喷涂前经涂油、二度硫化、电泳处理、抗老化、不生锈，图层表面亮丽光洁；（2）床体下半部有加强筋，保证床体经久耐用；（3）环节牢固，美观无裂缝，无毛刺，各部件连接牢靠，整体刚度好，无起皮、开裂的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4.功能：（1）具有背部升起0-90°，腿部升起0-60°。可以活血化瘀，舒活筋骨；（2）床脚套有高韧性外套脚垫；（3）床体可承受载重&gt;300kg。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手摇丝杠：（1）采用金属电镀过载保护，静电，摇炳可伸缩，易于收藏，不占用空间，有空档限位和过盈保护功能装置；（2）导杆系统采用高碳钢与高强度铝合金，全封闭、防潮、防尘、静音柔顺的丝杠系统，有双向极点保护。</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A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51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21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02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2600</w:t>
            </w:r>
          </w:p>
        </w:tc>
      </w:tr>
      <w:tr w14:paraId="668C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E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D2BA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9C674">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9E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防撞板</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D7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1.材质：NBR（丁睛橡胶）；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2.材质：EVA、3M胶；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3.乳胶垫般弹软，磕碰不疼；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4.拒水防污表层，一擦即净；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5.强韧升级，耐住啃咬。</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D6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F8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62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7D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r>
      <w:tr w14:paraId="1234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F3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0F8FE">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CE3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1F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感应小夜灯</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45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1.电压： ≤36V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2.灯罩材质：PC 外形尺寸：≥300*36*16 开关类型： 感应式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3.灯光颜色：双色温感应+常亮+无极调光30cm,;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4.光源功率：≥ 1.5w，人来即亮</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0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1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88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9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r>
      <w:tr w14:paraId="6B04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FC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A6DB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87F4">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1A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护角</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6E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1.材质：NBR；</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2.尺寸：≥6*3.5*1.2cm；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3.规格：一包10个。</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09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47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B2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C2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r>
      <w:tr w14:paraId="0FFD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BF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B5738">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8D4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A4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起身绳梯</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F4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1.安装床尾，辅助起身；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2.功能特性：适用于卧床的残疾人通过它辅助起身或进行锻炼。</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0B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85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09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FA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r>
      <w:tr w14:paraId="09D8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1F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4DAA">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12E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56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升降书桌</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B6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1.基本功能纯实木桌面，冷轧钢支架，71.5-119cm范围内可升降，具上下调节按钮，拥有2档记忆档位，可接usb；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2.桌面尺寸：不低于1200*650*715-1190mm。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973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F6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FA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66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3300</w:t>
            </w:r>
          </w:p>
        </w:tc>
      </w:tr>
      <w:tr w14:paraId="7CD7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5E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E4A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D822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032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疏水防滑地垫</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F4C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1.材质：PVC树脂；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2.尺寸：不低于36*71cm；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3.吸壁劲强下部特殊设计几百个小吸盘，能吸住任何光滑的地面，防止滑倒。保健按摩、柔软坚韧、安全耐用。符合人体脚心行进保健按摩为一体的合成技术，防止残疾人进出浴室，卫生间滑倒造成二次伤害；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4.适用于老年及残障人士或行动不便者。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25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5A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71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19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r>
      <w:tr w14:paraId="6C9F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F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408DE">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63D02">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E1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液压位移机</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B48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1.多场景应用，适合腿脚不便、长期卧床残障人士;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2.产品可180度开合，自由负重升降，4论脚刹，碳钢，防水材质;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3.通行宽度≥55cm，可承重120kg，钢材，产品长≥66cm，宽≥54cm,高≥92-118cm。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3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66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D3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18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2900</w:t>
            </w:r>
          </w:p>
        </w:tc>
      </w:tr>
      <w:tr w14:paraId="4D52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C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0C9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0F2D">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ED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移位枕</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CA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1.适用人群：长期卧床的病人或老人体弱翻身困难；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2.行动不能自理；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3.局部创伤或已患褥疮，其创伤部位不能重压的患者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可辅助病人身体侧翻，被动改变病人体位、改善人体的压迫位置，促进血液循环，减少褥疮的发生，便于清洁病人的身体；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4.尺寸：≥50*25*15cm。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F9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A2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8D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DC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r>
      <w:tr w14:paraId="134E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82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9389D">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9E0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无叶电风扇</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18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安全无叶风口，120°广角送风，电子显示屏智能远程操控，尺寸≥1045＊250mm。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BC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3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E5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B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690</w:t>
            </w:r>
          </w:p>
        </w:tc>
      </w:tr>
      <w:tr w14:paraId="5081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8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D05A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无障碍改造类</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966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阳台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82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易折叠晾衣架</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79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2.尺寸：≥130长*宽45*高93cm。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DD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3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38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AF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398</w:t>
            </w:r>
          </w:p>
        </w:tc>
      </w:tr>
      <w:tr w14:paraId="7038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64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2CE65">
            <w:pPr>
              <w:jc w:val="both"/>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0A5A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F4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智能晾衣机</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20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1.电机类型:直流电机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2.电机功率:55W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3.频率:50/60Hz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5.照明方式:全面屏 LED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6.照明功率:24W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7.控制方式:遥控器控制 RF433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8.APP控制:支持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9.智能中控屏控制:支持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10.语音控制:天猫精灵/小度音箱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11.网络功能:接口协议 WIFI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12.场景设置/联动设置:支持和指纹锁、门磁等设备进行联动设置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13.状态显示:可查询是否在线，升起、降下等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14.一般规范:工作温度和湿度 工作温度-10℃~45℃，工作湿度 5%~90%(无冷凝)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15.承重:35Kg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16.升降高度:约 1.2 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17.尺寸(mm) :≥2500*531*102mm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D55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9B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F4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A4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3600</w:t>
            </w:r>
          </w:p>
        </w:tc>
      </w:tr>
      <w:tr w14:paraId="5FF5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43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37D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辅助器具适配</w:t>
            </w:r>
          </w:p>
        </w:tc>
        <w:tc>
          <w:tcPr>
            <w:tcW w:w="300" w:type="pct"/>
            <w:vMerge w:val="restart"/>
            <w:tcBorders>
              <w:top w:val="single" w:color="000000" w:sz="4" w:space="0"/>
              <w:left w:val="single" w:color="000000" w:sz="4" w:space="0"/>
              <w:bottom w:val="nil"/>
              <w:right w:val="single" w:color="000000" w:sz="4" w:space="0"/>
            </w:tcBorders>
            <w:shd w:val="clear" w:color="auto" w:fill="auto"/>
            <w:vAlign w:val="center"/>
          </w:tcPr>
          <w:p w14:paraId="37FBC5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肢体残疾人辅具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DB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成人站立架</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84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1.规格：≥85×75×102-103cm；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2.参数：主体框架型钢表面静电喷涂。桌板、踏板为木材，绑带为皮革，桌面板升降高度可调；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3.用途：帮助患者进行站立训练。</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55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08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1B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5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1850</w:t>
            </w:r>
          </w:p>
        </w:tc>
      </w:tr>
      <w:tr w14:paraId="0CA1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73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8FD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5D15FD1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AD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防失禁护理辅具用品</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58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成人纸尿裤*1+护理垫*2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成人纸尿裤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尺码：M码、L码、XL码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腰围：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70cm-110cm/(2.1尺-3.3尺）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80cm-130cm/(2.4尺-3.9尺）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90cm-140cm/(2.7尺-4.2尺）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规格：10片/包（M/L）、 9片/包（XL）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类型：搭扣式纸尿裤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臀围：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80cm-105cm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95cm-120cm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护理垫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尺寸：60*90cm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款式：轻薄型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规格：100片/包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3C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BA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DA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1D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850</w:t>
            </w:r>
          </w:p>
        </w:tc>
      </w:tr>
      <w:tr w14:paraId="6140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57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1918">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3B2D7C2D">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8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手杖</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19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1.采用弹珠限位设计,10段位调节，可调范围74~92cm。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2.旋钮式旋紧设计，更安全稳固。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3.防滑加厚脚垫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4.采用直径22mm，壁厚1.2mm优质铝合金</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1C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AB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FD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16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r>
      <w:tr w14:paraId="51EA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8A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C182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7CC8C31A">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84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肘杖</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4D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雾面阳极氧化表面处理。1.2壁厚,上下均可调节。                                                                                                                 功能：产品把手符合人体工学设计，有肘支撑托,铝合金材质，高度可调，拐头有防滑功能；                                                                                     1.3.2基本参数：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1.总长：16CM，总宽：9.7cm，高度：93-116cm，手柄长度：12.5cm，安全承重100KG，净重：0.58KG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2.以 GB/T 19545.1-2009《单臂操作助行器技术要求和试验方法第 1 部分：肘拐杖》国家标准，作为设计生产的参照标准,其结构和特点如下: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2.1）主架：采用的是轻质铝合金为主要材料，管料规格：直径22mm，壁厚1.2mm。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2.2）臂套手柄：采用人体工程学设计理念，使用高强度工程塑胶材料一次注塑成型，舒适耐用。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2.3）脚管：采用单脚着地结构，脚管高度10档可调，臂套5档可调，配橡胶防滑脚垫，脚垫内衬钢片，着地性能好，稳定性极佳。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2.4）性能：高度可调，适合1.5-1.85M人群使用，肘拐杖的向内稳定性能大于1.5度，向外稳定性能大于4.0度。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D7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8E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07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07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r>
      <w:tr w14:paraId="2BEF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CF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925AB">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2E68918D">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11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腋杖</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EF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1.尺寸：大号腋拐：134-154CM可调节，净重：1.88KG每对，适合1.79-1.9M身高人士；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中号腋拐：113-134CM可调节；净重：1.74KG每对，适合1.54-1.79M身高人士；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小号腋拐：93-114CM可调节；净重：1.62KG每对，适合1.35-1.53M身高人士；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2.以 GB/T 19545.2-2009《单臂操作助行器要求和试验方法第 2 部分：腋拐》国家标准，作为设计生产的参照标准，其结构特点如下：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2.1）主架：采用6063T5高强度铝合金材质，脚管和握把可调高低，主管管壁厚度1.1MM， 脚管和伸缩管管壁厚度1.2MM；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2.2）腋托和手托：采用加厚TPR材质，防滑、防过敏，舒适，无异味；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2.3）脚垫：加厚加大橡胶脚垫，脚垫里面有铁垫片防止穿透脚垫，耐用，防滑。</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5B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54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33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A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r>
      <w:tr w14:paraId="0F54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F6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5B28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3551BFA6">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F7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三角或多角手杖</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02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材质：铝合金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调节高度：10档伸缩(77-99厘米)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适用身高：140-190厘米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AC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B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13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7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r>
      <w:tr w14:paraId="1342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94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56C3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6C394F3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86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带座手杖</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2F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材质：铝合金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手柄长：14cm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座垫高度：49Cm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座垫直径：21cm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适合人群：中老年人、残疾人群、行动不便需要辅助工具的人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3D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2A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B8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3E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r>
      <w:tr w14:paraId="5729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D8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3FCDB">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6AA156E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11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坐便椅</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A4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1.管壁厚度1.2MM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2.固定式双重螺丝紧固，高度七档可调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3.上翻提桶式设计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4.可放在室内室外.坐厕.蹲厕使用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5.配防溅桶.有底桶.0型会板.盖板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产品重量：6.8KG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材质：钢管烤漆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产品尺寸：长50CM宽54CM座宽43CM座高38-50CM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包装尺寸：55*21*67CM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安全承重：180KG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B7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01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A5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3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r>
      <w:tr w14:paraId="540A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D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9E31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6CEFCA4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7D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框式助行器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9F7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展开尺寸：≥50×48×75-93cm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材质：航空级铝合金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产品性能：加粗站立款，8档高度可调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承重：≤100KG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重量： ≤2.25KG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17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B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75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34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r>
      <w:tr w14:paraId="12F3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E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04ED">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7270D14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E4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座式助行器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69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主体材质：不锈钢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座椅材料：黑色革面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手把高：80-90cm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坐面高：50-60cm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轮子两侧宽度：62cm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特点：六档高度调节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9E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10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E6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53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r>
      <w:tr w14:paraId="12D2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10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734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4D78E64B">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95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助行器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（带座）</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8E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1.总长：≥620mm，总宽：≥500mm，总高：≥780-960mm;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2.最大静载荷：≥90kg，净重量：≥2.8kg；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3.适用于老年人，行动不便者；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4.铝合金材料，表面氧化处理，可折叠；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5.带PVC座板。</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B2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D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E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5B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r>
      <w:tr w14:paraId="37C1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3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E6EC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41900592">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1D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助行器支脚防滑配件</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9F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材质：耐磨加厚橡胶、牛津多种规格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尺寸：内径1.3cm、1.6cm、1.9cm、2cm、2.2cm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60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76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3B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0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r>
      <w:tr w14:paraId="2A3B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C1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05F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5E73BF8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54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手摇三轮车</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0C9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材质：钢制车架、表面喷塑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座椅材质：牛津纺布座背垫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轮胎尺寸：前后轮24”(20)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特点：带前后刹车，带驻车装置。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驱动方式:双手摇前轮驱动。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2C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9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辆</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93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F1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990</w:t>
            </w:r>
          </w:p>
        </w:tc>
      </w:tr>
      <w:tr w14:paraId="024B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F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1E52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1856E73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10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便携式接尿器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26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1.材质：接尿部分采用优质天然乳胶，耐老化，蛋白含量低，对肌肤无毒；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2.产品结构：主要由塑料尿袋、塑料导管、乳胶导尿袋、弹性固定带组合而成，分为男士和女生两种；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3.适用于移动不便者，老年人，长期卧床人士使用;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65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97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01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42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r>
      <w:tr w14:paraId="53F9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71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C3D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0475068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B75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生活自助具</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C3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1.特点：特种勺、叉餐具是主要用于各种上肢及神经系统有功能障碍的残疾人、老年人日常使用的餐具；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2.组成：筷子、杯架、弯柄叉、圆柄叉、弯柄勺、圆柄勺、洗头梳、圆柄牙刷、防洒盘等共十件；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3.适用于上肢体行动障碍者。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65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6D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30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15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625</w:t>
            </w:r>
          </w:p>
        </w:tc>
      </w:tr>
      <w:tr w14:paraId="40DE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FC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5233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7F01D676">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9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特制梳理器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37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1.产品采用为PP+15%玻璃纤维环保塑胶材料，能起到防滑的作用。手柄尾部留有穿戴孔，依靠锯齿形设计调整扣带长度；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2.产品全长：32cm，耐温-10℃～75℃；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3.特点：针对手臂活动不灵敏的人群设计的一款新颖的长柄头梳，独特、新颖的长柄设计，手感好，柔软有韧性，表面光滑，使您梳头更轻松；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BC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9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9E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CA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r>
      <w:tr w14:paraId="21C5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F7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D23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3DD5E3CD">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13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医用钢条腰围</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BB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主要功能：夏季薄款护腰带腰间盘腰肌劳损腰椎突出腰疼男女腰围腰托钢板。</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5B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8C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8D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08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480</w:t>
            </w:r>
          </w:p>
        </w:tc>
      </w:tr>
      <w:tr w14:paraId="0F37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78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9BC6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1F8F5927">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74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便携式移位板</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EFB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1.结构：折叠式,材质：聚丙烯;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2.尺寸(mm)：展开后≥L(635)×W(345);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3.移乘板表面具有一定的滑动摩擦系数，底面材质具有止滑特性;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4.确保产品的强度和安全性能，移乘板与转移物之间搭接间隙达200mm时承载强度仍承重≤200 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5.产品便于携带，折叠后宽度12cm。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5F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肢体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60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6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2B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r>
      <w:tr w14:paraId="70F9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0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AD7B0">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C99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听力残疾人辅具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2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电子沟通板</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53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产品尺寸：(252.6*157.4*4.3) 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产品净重：122+5g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产品规格：10英寸 单彩笔迹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83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听力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67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D4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D5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r>
      <w:tr w14:paraId="050A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FC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414E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6FA3F">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B4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书写板</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4B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1.尺寸：12寸左右；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2.材质：LCD面板;ABS边框；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3.输放压力：10-20G；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4.电池：CR2020(电压3V)纽扣电池；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5.反光率：25%-30%；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6.颜色：黑、红、蓝、绿、白;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7.显示颜色：底色背景黑色，显示颜色白色偏绿；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8.适用于听力、言语障碍者沟通训练使用。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8A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听力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4F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D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F6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r>
      <w:tr w14:paraId="0AF0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80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C0ED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35CD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BF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智能沟通仪</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54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1.电池类型:锂电池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2.模式:高清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3.格式:WAV；AAC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4.录音距离:0-15米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5.麦克风:内置麦克风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6.自带内存转换时长:10h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7.扬声器：内置扬声器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全新离线转文字功能，户外、通勤、差旅、野外等无网环境转文字不间断；办公场景智能降噪，针对办公场景常见的噪音进行优化可以优化80+大类的噪音，如键盘声、脚步声等；多语种、中文方言转文字，支持11大语种+12 种中文方言，以及2种少数民族语录音转文字，准确率不低于98%。</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F3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听力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22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16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A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3499</w:t>
            </w:r>
          </w:p>
        </w:tc>
      </w:tr>
      <w:tr w14:paraId="680FF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32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F1A1E">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3E76A">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43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聋人交互仪</w:t>
            </w:r>
            <w:r>
              <w:rPr>
                <w:rStyle w:val="36"/>
                <w:highlight w:val="none"/>
                <w:lang w:val="en-US" w:eastAsia="zh-CN" w:bidi="ar"/>
              </w:rPr>
              <w:br w:type="textWrapping"/>
            </w:r>
            <w:r>
              <w:rPr>
                <w:rStyle w:val="35"/>
                <w:highlight w:val="none"/>
                <w:lang w:val="en-US" w:eastAsia="zh-CN" w:bidi="ar"/>
              </w:rPr>
              <w:t>（样品）</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C7A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1.内存：1GB RAM+8GB ROM ePOP；</w:t>
            </w:r>
            <w:r>
              <w:rPr>
                <w:rStyle w:val="36"/>
                <w:highlight w:val="none"/>
                <w:lang w:val="en-US" w:eastAsia="zh-CN" w:bidi="ar"/>
              </w:rPr>
              <w:br w:type="textWrapping"/>
            </w:r>
            <w:r>
              <w:rPr>
                <w:rStyle w:val="36"/>
                <w:highlight w:val="none"/>
                <w:lang w:val="en-US" w:eastAsia="zh-CN" w:bidi="ar"/>
              </w:rPr>
              <w:t>2.通讯模式：BT 4.2 /WLAN 2.4GHz；</w:t>
            </w:r>
            <w:r>
              <w:rPr>
                <w:rStyle w:val="36"/>
                <w:highlight w:val="none"/>
                <w:lang w:val="en-US" w:eastAsia="zh-CN" w:bidi="ar"/>
              </w:rPr>
              <w:br w:type="textWrapping"/>
            </w:r>
            <w:r>
              <w:rPr>
                <w:rStyle w:val="36"/>
                <w:highlight w:val="none"/>
                <w:lang w:val="en-US" w:eastAsia="zh-CN" w:bidi="ar"/>
              </w:rPr>
              <w:t>△3.电池：3.85V,400mAh；符合GB 31241-2014《便携式电子产品用锂离子电池和电池组 安全要求》，</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△4.显示模组：双目光波导显示；产品透光率≥85%；亮度大于1500nit，</w:t>
            </w:r>
            <w:r>
              <w:rPr>
                <w:rStyle w:val="35"/>
                <w:highlight w:val="none"/>
                <w:lang w:val="en-US" w:eastAsia="zh-CN" w:bidi="ar"/>
              </w:rPr>
              <w:t>需提供</w:t>
            </w:r>
            <w:r>
              <w:rPr>
                <w:rStyle w:val="35"/>
                <w:rFonts w:hint="eastAsia"/>
                <w:highlight w:val="none"/>
                <w:lang w:val="en-US" w:eastAsia="zh-CN" w:bidi="ar"/>
              </w:rPr>
              <w:t>第三方机构</w:t>
            </w:r>
            <w:r>
              <w:rPr>
                <w:rStyle w:val="35"/>
                <w:highlight w:val="none"/>
                <w:lang w:val="en-US" w:eastAsia="zh-CN" w:bidi="ar"/>
              </w:rPr>
              <w:t>测试报告证明。</w:t>
            </w:r>
            <w:r>
              <w:rPr>
                <w:rStyle w:val="36"/>
                <w:highlight w:val="none"/>
                <w:lang w:val="en-US" w:eastAsia="zh-CN" w:bidi="ar"/>
              </w:rPr>
              <w:br w:type="textWrapping"/>
            </w:r>
            <w:r>
              <w:rPr>
                <w:rStyle w:val="36"/>
                <w:highlight w:val="none"/>
                <w:lang w:val="en-US" w:eastAsia="zh-CN" w:bidi="ar"/>
              </w:rPr>
              <w:t>5.图像源：LCOS双投影；</w:t>
            </w:r>
            <w:r>
              <w:rPr>
                <w:rStyle w:val="36"/>
                <w:highlight w:val="none"/>
                <w:lang w:val="en-US" w:eastAsia="zh-CN" w:bidi="ar"/>
              </w:rPr>
              <w:br w:type="textWrapping"/>
            </w:r>
            <w:r>
              <w:rPr>
                <w:rStyle w:val="36"/>
                <w:highlight w:val="none"/>
                <w:lang w:val="en-US" w:eastAsia="zh-CN" w:bidi="ar"/>
              </w:rPr>
              <w:t>6.分辨率：≥640x360；</w:t>
            </w:r>
            <w:r>
              <w:rPr>
                <w:rStyle w:val="36"/>
                <w:highlight w:val="none"/>
                <w:lang w:val="en-US" w:eastAsia="zh-CN" w:bidi="ar"/>
              </w:rPr>
              <w:br w:type="textWrapping"/>
            </w:r>
            <w:r>
              <w:rPr>
                <w:rStyle w:val="36"/>
                <w:highlight w:val="none"/>
                <w:lang w:val="en-US" w:eastAsia="zh-CN" w:bidi="ar"/>
              </w:rPr>
              <w:t>7.显示视场角：对角线23度；</w:t>
            </w:r>
            <w:r>
              <w:rPr>
                <w:rStyle w:val="36"/>
                <w:highlight w:val="none"/>
                <w:lang w:val="en-US" w:eastAsia="zh-CN" w:bidi="ar"/>
              </w:rPr>
              <w:br w:type="textWrapping"/>
            </w:r>
            <w:r>
              <w:rPr>
                <w:rStyle w:val="36"/>
                <w:highlight w:val="none"/>
                <w:lang w:val="en-US" w:eastAsia="zh-CN" w:bidi="ar"/>
              </w:rPr>
              <w:t>8.声音采集：高灵敏度双MEMS数字麦克风；</w:t>
            </w:r>
            <w:r>
              <w:rPr>
                <w:rStyle w:val="36"/>
                <w:highlight w:val="none"/>
                <w:lang w:val="en-US" w:eastAsia="zh-CN" w:bidi="ar"/>
              </w:rPr>
              <w:br w:type="textWrapping"/>
            </w:r>
            <w:r>
              <w:rPr>
                <w:rStyle w:val="36"/>
                <w:highlight w:val="none"/>
                <w:lang w:val="en-US" w:eastAsia="zh-CN" w:bidi="ar"/>
              </w:rPr>
              <w:t>9.声音播放：支持USB type-C接口耳机；</w:t>
            </w:r>
            <w:r>
              <w:rPr>
                <w:rStyle w:val="36"/>
                <w:highlight w:val="none"/>
                <w:lang w:val="en-US" w:eastAsia="zh-CN" w:bidi="ar"/>
              </w:rPr>
              <w:br w:type="textWrapping"/>
            </w:r>
            <w:r>
              <w:rPr>
                <w:rStyle w:val="36"/>
                <w:highlight w:val="none"/>
                <w:lang w:val="en-US" w:eastAsia="zh-CN" w:bidi="ar"/>
              </w:rPr>
              <w:t>10.传感器：加速度，陀螺仪，电子罗盘光线感应；</w:t>
            </w:r>
            <w:r>
              <w:rPr>
                <w:rStyle w:val="36"/>
                <w:highlight w:val="none"/>
                <w:lang w:val="en-US" w:eastAsia="zh-CN" w:bidi="ar"/>
              </w:rPr>
              <w:br w:type="textWrapping"/>
            </w:r>
            <w:r>
              <w:rPr>
                <w:rStyle w:val="36"/>
                <w:highlight w:val="none"/>
                <w:lang w:val="en-US" w:eastAsia="zh-CN" w:bidi="ar"/>
              </w:rPr>
              <w:t>11.交互方式：电源键，功能键，手机端APP；</w:t>
            </w:r>
            <w:r>
              <w:rPr>
                <w:rStyle w:val="36"/>
                <w:highlight w:val="none"/>
                <w:lang w:val="en-US" w:eastAsia="zh-CN" w:bidi="ar"/>
              </w:rPr>
              <w:br w:type="textWrapping"/>
            </w:r>
            <w:r>
              <w:rPr>
                <w:rStyle w:val="36"/>
                <w:highlight w:val="none"/>
                <w:lang w:val="en-US" w:eastAsia="zh-CN" w:bidi="ar"/>
              </w:rPr>
              <w:t>12.指示灯：白色LED灯。</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8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听力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BC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63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D4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5900</w:t>
            </w:r>
          </w:p>
        </w:tc>
      </w:tr>
      <w:tr w14:paraId="68C0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37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6CD2">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EDD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视力残疾人辅具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E0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听书机</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7B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产品电压： DC5.0V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信噪比：≥70db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外观尺寸： 约100*60*25mm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播放格式： MP3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响应频率： 100Hz-20000Hz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颜色：红色、蓝色、金色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输出功率： ≥5W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产品重量： ≤133g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DA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EF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A4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D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r>
      <w:tr w14:paraId="6B14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81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C852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B6930">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5D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盲杖</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F2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材质：铝合金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特点：四折收纳， 带双色反光膜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承重：≤110kg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结构：T型握把更舒适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56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A9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E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03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r>
      <w:tr w14:paraId="2FAE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2C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253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992F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45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眼镜式助视器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974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倍率：2.0倍；镜片大小：35mm；镜腿长度：135mm；镜框尺寸：140mm；观察距离：0.4-5m；镜片材质：PC、PMMA;镜架材质：PP；净重：35G；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功能特色：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实现双眼远距离观察的ARGUS眼镜式助视器，能轻松适应最大尺寸的电视屏幕；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头戴式眼镜，真正解放双手；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视野宽广，图像清晰，适合外出、观赏中远距离物体及风景；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人性化设计，可微调放大倍率，使每只眼镜镜片独立调整焦距，符合眼睛使用需要；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5、低视力镜观察物体的距离范围是2米至无穷远，适用于看电视、运动、看电影、看戏剧，或者其他需要图像放大的观察活动；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17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0A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0E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49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r>
      <w:tr w14:paraId="7A75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00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72E2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9883">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77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手持式电子助视器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C7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1、屏幕尺寸：4.3寸彩色液晶屏（480x272）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2、像素大小：30万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3、放大倍数：2X～32X无极放大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4、色彩模式：15种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5、亮度调节：支持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6、记忆功能：支持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7、图像冻结：支持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8、电视输出：支持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9、操作提示：支持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10、折叠手柄：支持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11、工作时间：可连续工作4小时以上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12、电池容量：2 x 750mAH可充电锂电池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13、机身尺寸：手柄打开状态238mm（长）x 76mm（宽）x 17.5mm（高）手柄关闭状态123mm（长）x 76mm（宽）x 39mm（高）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14、机身重量：217g（不含电池）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15、工作温度：0℃～40℃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16、输入电压：DC9V～12V 1A</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40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61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73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B4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468</w:t>
            </w:r>
          </w:p>
        </w:tc>
      </w:tr>
      <w:tr w14:paraId="21F4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0A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A42D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A95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4A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低视力专用滤光镜</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D4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1.采用全包围防漏光镜架设计，可有效阻挡有害光线进入眼睛，同时还可保证最开阔视野；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2.镜片采用7层涂层设计：2层加硬涂层、防水性涂层、防油涂层；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3.镜片无度数；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4.偏振方向角度偏差小于3°；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5.镜片偏振效率指标不低于99%；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6.镜片可有效过滤波长范围在400-500nm之间的光波95%以上。</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B9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3A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19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3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r>
      <w:tr w14:paraId="34A1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3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8DF7">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C22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DE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触摸式盲表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79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1.执行标准：按GB/T6044-2005《指针式石英手表》国家标准执行；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2.产品组成：表盘和表带；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3.性能参数：1）工作时间：待机时间1年，2）供电方式：SR626纽扣电池，3）机芯：PC21走时机芯和电子报时机芯；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4.规格：1）表盘：直径≥38mm，2）表带：长≥184mm；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5.材质：1）表壳采用合金 ，2）表带采用钢制，3）表盖采用石英玻璃 ，4）后盖采用不锈钢；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6.功能：1）具有语音报时功能，可播报当前时间，2）具有整点报时功能，3）具有闹铃及贪睡功能；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7.包装：配有独立包装盒。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83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F6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52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8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248</w:t>
            </w:r>
          </w:p>
        </w:tc>
      </w:tr>
      <w:tr w14:paraId="1024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4B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FE0E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F85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47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电子声光盲杖</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CA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1.产品符合GB16930.1-1997《盲人手杖 安全色标志》和GB16930.2-2009《盲杖 技术条件》国家标准；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2.盲杖颜色：红白颜色相间，便于路人识别；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3.杆身全反光膜覆盖，夜间行走遇到有车辆自动反光警示；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4.主体材质为铝合金，经氧化处理、耐腐蚀、坚固、耐用；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5.中心拉紧绳是乳胶绳，为防止折叠时割断松紧绳，铝合金管口有防护套；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6.把手上方有音乐发音池和闪光灯，第一次轻按薄膜开关音乐 和闪光灯开启，警示路人注意避让；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7.电池仓作为手柄，内装3节5号电池，旋下发声池（连同红色灯罩一起旋下），可按装或更换电池；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8.四折叠，携带方便，展开长度≥132cm,折叠后尺寸≥35cm。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9.杖尖材质：采用尼龙+纤维的旋转头设计，耐磨、绝缘、振动传导信号，在水泥、沥青、砖质等硬质路面上使用、有敲击声反馈，易于更换；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10.使用者可触及表面均无外露的锐边、尖角、刃口和毛刺；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11.正常使用时，各部件材料不应掉色，不会使皮肤、衣服着色。</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6A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57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06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5F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218</w:t>
            </w:r>
          </w:p>
        </w:tc>
      </w:tr>
      <w:tr w14:paraId="6C9E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BB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AAB4F">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4F1B">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BA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镜片式眼镜</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B9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阻隔蓝光、超轻超，防水防尘，超韧耐磨波，高度近视玻璃眼镜。</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75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6E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11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0A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3020</w:t>
            </w:r>
          </w:p>
        </w:tc>
      </w:tr>
      <w:tr w14:paraId="1241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10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AF74F">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01F25">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98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盲文语音智能水杯</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3F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1.产品组成：智能水杯、Micro-USB充电线、电源适配器，说明书；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2.产品材质：杯体采用304不锈钢，杯盖采用PP工程塑料；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功能要求：1）水杯正面LED屏幕下方具有4个盲文功能按键和2个盲文插孔；2）LED屏幕可显示时间、水温、电量、蓝牙、水质检测、饮水提醒、服药提醒、收音机、TF卡等功能且都有相应的语音提示功能；3）水杯具有多种功能模式：喝水提醒功能、服药提醒功能、蓝牙播放功能、收音机模式、水质水温检测模式、时间设置模式、可TF内存卡音频格式文件播放功能。</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8F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91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D1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37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r>
      <w:tr w14:paraId="74E8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B2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953C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C56FF">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15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伞拐</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95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1.手柄材质为 PC 塑料，杖杆为：铝合金脚垫为：橡胶防滑耐磨脚垫；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 LED 灯照明功能，照明功能可以近光和远光调节；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3.具有闪光警示功能；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4.具有超过≥ 100 分贝声音报警功能；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5.具有收音机功能；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6.可插入 SD 卡，具有 MP3 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7.具有自动倾斜报警功能；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8.具有内置电池充电装置功能；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9.拐杖长度：≥87cm；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10.带雨伞功能。</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39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8C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A4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8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r>
      <w:tr w14:paraId="5202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3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60F3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B98D">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0C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盲文语音听书收音一体机</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FA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1.执行标准：QB/T 4325-2012</w:t>
            </w:r>
            <w:r>
              <w:rPr>
                <w:rStyle w:val="36"/>
                <w:highlight w:val="none"/>
                <w:lang w:val="en-US" w:eastAsia="zh-CN" w:bidi="ar"/>
              </w:rPr>
              <w:br w:type="textWrapping"/>
            </w:r>
            <w:r>
              <w:rPr>
                <w:rStyle w:val="36"/>
                <w:highlight w:val="none"/>
                <w:lang w:val="en-US" w:eastAsia="zh-CN" w:bidi="ar"/>
              </w:rPr>
              <w:t>2.产品组成：听书收音一体机、充电线、挂绳</w:t>
            </w:r>
            <w:r>
              <w:rPr>
                <w:rStyle w:val="36"/>
                <w:highlight w:val="none"/>
                <w:lang w:val="en-US" w:eastAsia="zh-CN" w:bidi="ar"/>
              </w:rPr>
              <w:br w:type="textWrapping"/>
            </w:r>
            <w:r>
              <w:rPr>
                <w:rStyle w:val="36"/>
                <w:highlight w:val="none"/>
                <w:lang w:val="en-US" w:eastAsia="zh-CN" w:bidi="ar"/>
              </w:rPr>
              <w:t>3.性能参数：工作电压3.7v、喇叭功率4Ω 5W 、2200mAh蓄电量、数字屏显</w:t>
            </w:r>
            <w:r>
              <w:rPr>
                <w:rStyle w:val="36"/>
                <w:highlight w:val="none"/>
                <w:lang w:val="en-US" w:eastAsia="zh-CN" w:bidi="ar"/>
              </w:rPr>
              <w:br w:type="textWrapping"/>
            </w:r>
            <w:r>
              <w:rPr>
                <w:rStyle w:val="36"/>
                <w:highlight w:val="none"/>
                <w:lang w:val="en-US" w:eastAsia="zh-CN" w:bidi="ar"/>
              </w:rPr>
              <w:t>4.材质：ABS外壳、硅胶按键、</w:t>
            </w:r>
            <w:r>
              <w:rPr>
                <w:rStyle w:val="36"/>
                <w:highlight w:val="none"/>
                <w:lang w:val="en-US" w:eastAsia="zh-CN" w:bidi="ar"/>
              </w:rPr>
              <w:br w:type="textWrapping"/>
            </w:r>
            <w:r>
              <w:rPr>
                <w:rStyle w:val="36"/>
                <w:highlight w:val="none"/>
                <w:lang w:val="en-US" w:eastAsia="zh-CN" w:bidi="ar"/>
              </w:rPr>
              <w:t>△5.功能要求：1）一体成型盲文触点按键，全程按键语音提示，内置FM收音机、蓝牙音响、插卡音响、语音记事本、时钟功能，高亮背光按键，滚轮音量调节,电子书功能，听书功能。2）收音机自动搜索电台，99组电台频率记忆。3）蓝牙音响可连接手机，播放音乐及接听电话。4）插卡音响快捷数字点歌，支持9999个音乐或故事文件，支持64gtf卡，支持64GU盘。5）语音记事本最多支持999段语音记录，单个语音记录最长20分钟。</w:t>
            </w:r>
            <w:r>
              <w:rPr>
                <w:rStyle w:val="35"/>
                <w:highlight w:val="none"/>
                <w:lang w:val="en-US" w:eastAsia="zh-CN" w:bidi="ar"/>
              </w:rPr>
              <w:t>需提供产品图片及第三方机构测试报告证明。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AF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62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36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D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r>
      <w:tr w14:paraId="0DDF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40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C44E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4D66">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7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震动闹钟</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54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1.产品组成：闹钟、振动器、电源适配器；</w:t>
            </w:r>
            <w:r>
              <w:rPr>
                <w:rStyle w:val="36"/>
                <w:highlight w:val="none"/>
                <w:lang w:val="en-US" w:eastAsia="zh-CN" w:bidi="ar"/>
              </w:rPr>
              <w:br w:type="textWrapping"/>
            </w:r>
            <w:r>
              <w:rPr>
                <w:rStyle w:val="36"/>
                <w:highlight w:val="none"/>
                <w:lang w:val="en-US" w:eastAsia="zh-CN" w:bidi="ar"/>
              </w:rPr>
              <w:t>2.产品材质：钟体及振动器外壳采用ABS工程塑料；</w:t>
            </w:r>
            <w:r>
              <w:rPr>
                <w:rStyle w:val="36"/>
                <w:highlight w:val="none"/>
                <w:lang w:val="en-US" w:eastAsia="zh-CN" w:bidi="ar"/>
              </w:rPr>
              <w:br w:type="textWrapping"/>
            </w:r>
            <w:r>
              <w:rPr>
                <w:rStyle w:val="36"/>
                <w:highlight w:val="none"/>
                <w:lang w:val="en-US" w:eastAsia="zh-CN" w:bidi="ar"/>
              </w:rPr>
              <w:t>3.显示屏直径≥60mm、振动器≥9cm*6.5*2.2cm；</w:t>
            </w:r>
            <w:r>
              <w:rPr>
                <w:rStyle w:val="36"/>
                <w:highlight w:val="none"/>
                <w:lang w:val="en-US" w:eastAsia="zh-CN" w:bidi="ar"/>
              </w:rPr>
              <w:br w:type="textWrapping"/>
            </w:r>
            <w:r>
              <w:rPr>
                <w:rStyle w:val="36"/>
                <w:highlight w:val="none"/>
                <w:lang w:val="en-US" w:eastAsia="zh-CN" w:bidi="ar"/>
              </w:rPr>
              <w:t>4.供电方式：闹钟采用DC5V或3节7号电池供电，振动器内置3500毫安3.7V锂电池供电；</w:t>
            </w:r>
            <w:r>
              <w:rPr>
                <w:rStyle w:val="36"/>
                <w:highlight w:val="none"/>
                <w:lang w:val="en-US" w:eastAsia="zh-CN" w:bidi="ar"/>
              </w:rPr>
              <w:br w:type="textWrapping"/>
            </w:r>
            <w:r>
              <w:rPr>
                <w:rStyle w:val="36"/>
                <w:highlight w:val="none"/>
                <w:lang w:val="en-US" w:eastAsia="zh-CN" w:bidi="ar"/>
              </w:rPr>
              <w:t>△5.功能要求：1）时间、日期、闹钟时间、闹钟规则同时显示，24小时制/12小时制时间显示任意切换，可显示年份，月份，日期，显示屏带夜光功能；2）闹铃具有震动、响铃、闪光功能；3）触控控制的彩色小夜灯功能，具有≥4种颜色按顺序触控切换（红色绿色蓝色白色）；4）拨动开关一键设置闹钟模式，顺序为关闭闹钟，1-星期5闹钟、1-星期6闹钟、每周7天闹钟；5）振动提示为独立的震动器，以无线方式和闹钟本体链接，具备震动提示，充电宝，手电筒。</w:t>
            </w:r>
            <w:r>
              <w:rPr>
                <w:rStyle w:val="35"/>
                <w:highlight w:val="none"/>
                <w:lang w:val="en-US" w:eastAsia="zh-CN" w:bidi="ar"/>
              </w:rPr>
              <w:t>需提供产品图片及第三方机构测试报告证明。</w:t>
            </w:r>
            <w:r>
              <w:rPr>
                <w:rStyle w:val="36"/>
                <w:highlight w:val="none"/>
                <w:lang w:val="en-US" w:eastAsia="zh-CN" w:bidi="ar"/>
              </w:rPr>
              <w:br w:type="textWrapping"/>
            </w:r>
            <w:r>
              <w:rPr>
                <w:rStyle w:val="36"/>
                <w:highlight w:val="none"/>
                <w:lang w:val="en-US" w:eastAsia="zh-CN" w:bidi="ar"/>
              </w:rPr>
              <w:t>6.材质：钟体及振动器外壳采用ABS工程塑料。</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4C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D0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4F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6D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r>
      <w:tr w14:paraId="5827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1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63D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183FA">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7E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放大镜指甲剪</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13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1.带有放大镜，使指甲尖部放大，便于看清楚，使用更加舒适;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2.因有放大镜，还可以观察指甲的卫生、健康情况;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3.放大镜也可单独使用，为家庭实用品，方便家居生活;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4.本产品指甲钳和放大镜均为大尺寸，使用更便捷;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5.放大镜焦距可上下前后调节，适合各种年龄的人群使用。特别是老人、儿童，使用起来放心。</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76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79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CE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D9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r>
      <w:tr w14:paraId="5FDF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CB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44C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3DEA2">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D6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盲用键盘</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3C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1.执行标准：GB/T 14081-2010；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2.产品组成：键盘；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3.规格：整体尺寸≥42*13.5*2CM、线长150CM；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4.材质：ABS、过油光防磨按键；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5.连接方式：USB。</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04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F5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70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6E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r>
      <w:tr w14:paraId="188F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47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BF80C">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nil"/>
              <w:right w:val="single" w:color="000000" w:sz="4" w:space="0"/>
            </w:tcBorders>
            <w:shd w:val="clear" w:color="auto" w:fill="auto"/>
            <w:vAlign w:val="center"/>
          </w:tcPr>
          <w:p w14:paraId="3717B1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智力残疾人辅具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72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认知溢智辅助器具</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E6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主体材质：木质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特点：锻炼反应能力、认知分类、专注能力、严选材质；适用于需改善认知障碍的智力、精神残疾儿童，用于启发认知障碍儿童的智力、培养思维能力、锻炼手指能力等</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15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29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23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52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r>
      <w:tr w14:paraId="28EA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C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E187A">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nil"/>
              <w:right w:val="single" w:color="000000" w:sz="4" w:space="0"/>
            </w:tcBorders>
            <w:shd w:val="clear" w:color="auto" w:fill="auto"/>
            <w:vAlign w:val="center"/>
          </w:tcPr>
          <w:p w14:paraId="3FDC2BC6">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3DB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多版面沟通训练仪</w:t>
            </w:r>
            <w:r>
              <w:rPr>
                <w:rStyle w:val="36"/>
                <w:highlight w:val="none"/>
                <w:lang w:val="en-US" w:eastAsia="zh-CN" w:bidi="ar"/>
              </w:rPr>
              <w:br w:type="textWrapping"/>
            </w:r>
            <w:r>
              <w:rPr>
                <w:rStyle w:val="35"/>
                <w:highlight w:val="none"/>
                <w:lang w:val="en-US" w:eastAsia="zh-CN" w:bidi="ar"/>
              </w:rPr>
              <w:t>（样品）</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226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1.设备采用蓝色外观设计，鲜艳外观让眼球更舒适；</w:t>
            </w:r>
            <w:r>
              <w:rPr>
                <w:rStyle w:val="36"/>
                <w:highlight w:val="none"/>
                <w:lang w:val="en-US" w:eastAsia="zh-CN" w:bidi="ar"/>
              </w:rPr>
              <w:br w:type="textWrapping"/>
            </w:r>
            <w:r>
              <w:rPr>
                <w:rStyle w:val="36"/>
                <w:highlight w:val="none"/>
                <w:lang w:val="en-US" w:eastAsia="zh-CN" w:bidi="ar"/>
              </w:rPr>
              <w:t>2.超薄机体设计，设备外型采用弧面设计、无棱角，无磕碰隐患；</w:t>
            </w:r>
            <w:r>
              <w:rPr>
                <w:rStyle w:val="36"/>
                <w:highlight w:val="none"/>
                <w:lang w:val="en-US" w:eastAsia="zh-CN" w:bidi="ar"/>
              </w:rPr>
              <w:br w:type="textWrapping"/>
            </w:r>
            <w:r>
              <w:rPr>
                <w:rStyle w:val="36"/>
                <w:highlight w:val="none"/>
                <w:lang w:val="en-US" w:eastAsia="zh-CN" w:bidi="ar"/>
              </w:rPr>
              <w:t>3.设备采用可收纳口袋设计，可以将3个不同窗口收纳到产品底部，避免丢失；</w:t>
            </w:r>
            <w:r>
              <w:rPr>
                <w:rStyle w:val="36"/>
                <w:highlight w:val="none"/>
                <w:lang w:val="en-US" w:eastAsia="zh-CN" w:bidi="ar"/>
              </w:rPr>
              <w:br w:type="textWrapping"/>
            </w:r>
            <w:r>
              <w:rPr>
                <w:rStyle w:val="36"/>
                <w:highlight w:val="none"/>
                <w:lang w:val="en-US" w:eastAsia="zh-CN" w:bidi="ar"/>
              </w:rPr>
              <w:t>4.设备电池盖采用按压易扣式设计，并留出沉台扣位，更换电池简单快捷不容易碰掉；</w:t>
            </w:r>
            <w:r>
              <w:rPr>
                <w:rStyle w:val="36"/>
                <w:highlight w:val="none"/>
                <w:lang w:val="en-US" w:eastAsia="zh-CN" w:bidi="ar"/>
              </w:rPr>
              <w:br w:type="textWrapping"/>
            </w:r>
            <w:r>
              <w:rPr>
                <w:rStyle w:val="36"/>
                <w:highlight w:val="none"/>
                <w:lang w:val="en-US" w:eastAsia="zh-CN" w:bidi="ar"/>
              </w:rPr>
              <w:t>5.设备左右两侧放置了下沉M5螺母，可以搭配肩带使用；</w:t>
            </w:r>
            <w:r>
              <w:rPr>
                <w:rStyle w:val="36"/>
                <w:highlight w:val="none"/>
                <w:lang w:val="en-US" w:eastAsia="zh-CN" w:bidi="ar"/>
              </w:rPr>
              <w:br w:type="textWrapping"/>
            </w:r>
            <w:r>
              <w:rPr>
                <w:rStyle w:val="36"/>
                <w:highlight w:val="none"/>
                <w:lang w:val="en-US" w:eastAsia="zh-CN" w:bidi="ar"/>
              </w:rPr>
              <w:t>6.设备机壳采用食品级ABS环保塑料，铅含量＜10ppm，邻苯含量＜10ppm；</w:t>
            </w:r>
            <w:r>
              <w:rPr>
                <w:rStyle w:val="36"/>
                <w:highlight w:val="none"/>
                <w:lang w:val="en-US" w:eastAsia="zh-CN" w:bidi="ar"/>
              </w:rPr>
              <w:br w:type="textWrapping"/>
            </w:r>
            <w:r>
              <w:rPr>
                <w:rStyle w:val="36"/>
                <w:highlight w:val="none"/>
                <w:lang w:val="en-US" w:eastAsia="zh-CN" w:bidi="ar"/>
              </w:rPr>
              <w:t>7.设备采用16Kb ADC音频采样频率，还原度≥90%；</w:t>
            </w:r>
            <w:r>
              <w:rPr>
                <w:rStyle w:val="36"/>
                <w:highlight w:val="none"/>
                <w:lang w:val="en-US" w:eastAsia="zh-CN" w:bidi="ar"/>
              </w:rPr>
              <w:br w:type="textWrapping"/>
            </w:r>
            <w:r>
              <w:rPr>
                <w:rStyle w:val="36"/>
                <w:highlight w:val="none"/>
                <w:lang w:val="en-US" w:eastAsia="zh-CN" w:bidi="ar"/>
              </w:rPr>
              <w:t>8.设备采用1个音响单元，阻抗：8欧，功率：3W，防磁，信噪比不小于91dBA；</w:t>
            </w:r>
            <w:r>
              <w:rPr>
                <w:rStyle w:val="36"/>
                <w:highlight w:val="none"/>
                <w:lang w:val="en-US" w:eastAsia="zh-CN" w:bidi="ar"/>
              </w:rPr>
              <w:br w:type="textWrapping"/>
            </w:r>
            <w:r>
              <w:rPr>
                <w:rStyle w:val="36"/>
                <w:highlight w:val="none"/>
                <w:lang w:val="en-US" w:eastAsia="zh-CN" w:bidi="ar"/>
              </w:rPr>
              <w:t>9.设备采用4节5号（AA，R6）碱性电池，有效保证使用安全；</w:t>
            </w:r>
            <w:r>
              <w:rPr>
                <w:rStyle w:val="36"/>
                <w:highlight w:val="none"/>
                <w:lang w:val="en-US" w:eastAsia="zh-CN" w:bidi="ar"/>
              </w:rPr>
              <w:br w:type="textWrapping"/>
            </w:r>
            <w:r>
              <w:rPr>
                <w:rStyle w:val="36"/>
                <w:highlight w:val="none"/>
                <w:lang w:val="en-US" w:eastAsia="zh-CN" w:bidi="ar"/>
              </w:rPr>
              <w:t>10.设备使用多元化操作设计，船型开关—开关机，滚轮旋钮—录音层级选择（1～8），拨动开关—窗口选择（1～4），红色按钮—录音模式，触摸感应—录音/放音选择，输入/输出—外部开关接口等；</w:t>
            </w:r>
            <w:r>
              <w:rPr>
                <w:rStyle w:val="36"/>
                <w:highlight w:val="none"/>
                <w:lang w:val="en-US" w:eastAsia="zh-CN" w:bidi="ar"/>
              </w:rPr>
              <w:br w:type="textWrapping"/>
            </w:r>
            <w:r>
              <w:rPr>
                <w:rStyle w:val="36"/>
                <w:highlight w:val="none"/>
                <w:lang w:val="en-US" w:eastAsia="zh-CN" w:bidi="ar"/>
              </w:rPr>
              <w:t>11.设备采用4个操作窗口设计，可以实现1个/2个/4个/8个操作窗口进行录音/放音操作，外形尺寸235 × 137 × 0.4mm；</w:t>
            </w:r>
            <w:r>
              <w:rPr>
                <w:rStyle w:val="36"/>
                <w:highlight w:val="none"/>
                <w:lang w:val="en-US" w:eastAsia="zh-CN" w:bidi="ar"/>
              </w:rPr>
              <w:br w:type="textWrapping"/>
            </w:r>
            <w:r>
              <w:rPr>
                <w:rStyle w:val="36"/>
                <w:highlight w:val="none"/>
                <w:lang w:val="en-US" w:eastAsia="zh-CN" w:bidi="ar"/>
              </w:rPr>
              <w:t>12.设备1个窗口可操作区域为197× 95mm，2个窗口的可操作区域为95 × 95mm/个，4个窗口的可操作区域为95 × 45mm/个，8个窗口的可操作区域为45 × 45mm/个；</w:t>
            </w:r>
            <w:r>
              <w:rPr>
                <w:rStyle w:val="36"/>
                <w:highlight w:val="none"/>
                <w:lang w:val="en-US" w:eastAsia="zh-CN" w:bidi="ar"/>
              </w:rPr>
              <w:br w:type="textWrapping"/>
            </w:r>
            <w:r>
              <w:rPr>
                <w:rStyle w:val="36"/>
                <w:highlight w:val="none"/>
                <w:lang w:val="en-US" w:eastAsia="zh-CN" w:bidi="ar"/>
              </w:rPr>
              <w:t>△13.该设备应具有抗摔性能，可以承受 1 米的跌落，并且在跌落后仍能正常使用；射频电磁场辐射抗扰度符合国标《GB/T 17626.3-2016》的要求；可触及的塑化材料应符合国标《GB 6675.1-2014》的要求；</w:t>
            </w:r>
            <w:r>
              <w:rPr>
                <w:rStyle w:val="35"/>
                <w:highlight w:val="none"/>
                <w:lang w:val="en-US" w:eastAsia="zh-CN" w:bidi="ar"/>
              </w:rPr>
              <w:t>需提供产品图片及第三方机构测试报告证明。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3B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智力</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C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95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D6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7100</w:t>
            </w:r>
          </w:p>
        </w:tc>
      </w:tr>
      <w:tr w14:paraId="1C84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53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52644">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CA3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通用辅具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F1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洗浴椅</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B72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以Q/DF5-2012《浴室安全具：淋浴椅》本企业标准作为设计生产的执行标准，其结构如下：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1）总高：66-79cm可调，总宽：55cm，总长：43cm，坐宽：42cm，坐高：36-49cm，坐深：33cm，靠背高度：30cm，坐板尺寸：40*33*5cm，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2）主架：由高强度铝合金管材组成，管的厚度是1.2mm，2.0mm，表面阳极氧化处理。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3）座靠板：坐板和靠背板是采用的PE吹塑成型，坐板表面设计有漏水孔和防滑纹，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4）扶手：扶手采用的是焊接拆装，扶手表面安装有泡沫棉，防滑耐用。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5）脚腿：四只脚腿高度6档可调节，可以根据不同的身高来调节舒适度，脚底配用斜形橡胶防滑脚垫，脚垫内有钢片经久耐用。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5F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61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59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03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r>
      <w:tr w14:paraId="41C8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BE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DE43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3684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F0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语音电子计算器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1A4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1.产品组成：语音计算器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2.性能参数：1）工作时间：待机时间一年，2）供电方式：2节7号电池；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3.材质：外壳采用ABS工程塑料；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4.功能：1）具有全程语音播报功能；2）具有语音报时功能，可播报当前时间；3）具有语音播报日历功能，可播报当前日期；4）对应按键采用大字显示，具有辅助阅读功能；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5.包装：配有独立包装盒。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D2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F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A0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F6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w:t>
            </w:r>
          </w:p>
        </w:tc>
      </w:tr>
      <w:tr w14:paraId="0958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8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12280">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1CB9B">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4E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智能药盒</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BB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1.格数： 28；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2.连接： WiFi / 2-4G网络；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3.APP： 支持Andioid4.42或iSO8.0以上。</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20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84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8B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77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1318</w:t>
            </w:r>
          </w:p>
        </w:tc>
      </w:tr>
      <w:tr w14:paraId="2DC9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97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581C">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7E7EA">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52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语音体温计</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2FF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1.执行标准：按GB/T 21416-2008《医用电子体温计》国家标准执行；                                                                             2.产品组成：电子体温计；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3.性能参数：1）显示屏：LCD液晶显示；2）测量时间：8秒；3）测量精度：≤0.1℃4）测量温度范围： 32.00℃～43.00℃；5）最后一次记忆存贮；6）无玻璃、无水银，避免伤害；7）供电方式：纽扣电池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4.材质：1）外壳采用ABS工程塑料；2）感温头采用不锈钢；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5.功能：具有语音播报当前测量结果功能；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6.包装：配有独立包装盒；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F30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3B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0F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r>
      <w:tr w14:paraId="54EF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57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E9230">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F40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6F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语音血压计</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B6C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1.先进技术:采用双重检测技术、心律不齐检测技术等。这些技术可以确保血压计的测量结果准确可靠，避免人为因素的干扰，提高了测量的精度;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2.容易操作;具有易于操作的特点。配备了大屏幕显示屏和简单易用的按钮，用户可以轻松地进行血压测量;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3.功能实用:支持存储测量结果、记录血压趋势、自动识别身份等。这些功能可以帮助用户更好地管理自己的健康，及时发现血压异常，采取相应的措施;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4、质量优良:采用高品质的材料和工艺，经过严格的测试和质量控制，保证了产品的可靠性和耐用性。</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1C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B8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CE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13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619</w:t>
            </w:r>
          </w:p>
        </w:tc>
      </w:tr>
      <w:tr w14:paraId="5042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D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20D1F">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4EB5">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4F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智能血压计</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FE7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1.整机尺寸：约（182x100x39)mm</w:t>
            </w:r>
            <w:r>
              <w:rPr>
                <w:rStyle w:val="36"/>
                <w:highlight w:val="none"/>
                <w:lang w:val="en-US" w:eastAsia="zh-CN" w:bidi="ar"/>
              </w:rPr>
              <w:br w:type="textWrapping"/>
            </w:r>
            <w:r>
              <w:rPr>
                <w:rStyle w:val="36"/>
                <w:highlight w:val="none"/>
                <w:lang w:val="en-US" w:eastAsia="zh-CN" w:bidi="ar"/>
              </w:rPr>
              <w:t>2.整机净重：约312g(不含袖带)</w:t>
            </w:r>
            <w:r>
              <w:rPr>
                <w:rStyle w:val="36"/>
                <w:highlight w:val="none"/>
                <w:lang w:val="en-US" w:eastAsia="zh-CN" w:bidi="ar"/>
              </w:rPr>
              <w:br w:type="textWrapping"/>
            </w:r>
            <w:r>
              <w:rPr>
                <w:rStyle w:val="36"/>
                <w:highlight w:val="none"/>
                <w:lang w:val="en-US" w:eastAsia="zh-CN" w:bidi="ar"/>
              </w:rPr>
              <w:t>3.供电及电源：内置3.7V可充电锂电池</w:t>
            </w:r>
            <w:r>
              <w:rPr>
                <w:rStyle w:val="36"/>
                <w:highlight w:val="none"/>
                <w:lang w:val="en-US" w:eastAsia="zh-CN" w:bidi="ar"/>
              </w:rPr>
              <w:br w:type="textWrapping"/>
            </w:r>
            <w:r>
              <w:rPr>
                <w:rStyle w:val="36"/>
                <w:highlight w:val="none"/>
                <w:lang w:val="en-US" w:eastAsia="zh-CN" w:bidi="ar"/>
              </w:rPr>
              <w:t>4.压力测量范围:(0-39.9)kPa/(0-299)mmHg</w:t>
            </w:r>
            <w:r>
              <w:rPr>
                <w:rStyle w:val="36"/>
                <w:highlight w:val="none"/>
                <w:lang w:val="en-US" w:eastAsia="zh-CN" w:bidi="ar"/>
              </w:rPr>
              <w:br w:type="textWrapping"/>
            </w:r>
            <w:r>
              <w:rPr>
                <w:rStyle w:val="36"/>
                <w:highlight w:val="none"/>
                <w:lang w:val="en-US" w:eastAsia="zh-CN" w:bidi="ar"/>
              </w:rPr>
              <w:t>5.脉冲测量范围:(40-199)次/分钟</w:t>
            </w:r>
            <w:r>
              <w:rPr>
                <w:rStyle w:val="36"/>
                <w:highlight w:val="none"/>
                <w:lang w:val="en-US" w:eastAsia="zh-CN" w:bidi="ar"/>
              </w:rPr>
              <w:br w:type="textWrapping"/>
            </w:r>
            <w:r>
              <w:rPr>
                <w:rStyle w:val="36"/>
                <w:highlight w:val="none"/>
                <w:lang w:val="en-US" w:eastAsia="zh-CN" w:bidi="ar"/>
              </w:rPr>
              <w:t>6.可测量的上臂周长:约(22-32)cm</w:t>
            </w:r>
            <w:r>
              <w:rPr>
                <w:rStyle w:val="36"/>
                <w:highlight w:val="none"/>
                <w:lang w:val="en-US" w:eastAsia="zh-CN" w:bidi="ar"/>
              </w:rPr>
              <w:br w:type="textWrapping"/>
            </w:r>
            <w:r>
              <w:rPr>
                <w:rStyle w:val="36"/>
                <w:highlight w:val="none"/>
                <w:lang w:val="en-US" w:eastAsia="zh-CN" w:bidi="ar"/>
              </w:rPr>
              <w:t>7.通信方式:Wi-Fi(2.4GHz)</w:t>
            </w:r>
            <w:r>
              <w:rPr>
                <w:rStyle w:val="36"/>
                <w:highlight w:val="none"/>
                <w:lang w:val="en-US" w:eastAsia="zh-CN" w:bidi="ar"/>
              </w:rPr>
              <w:br w:type="textWrapping"/>
            </w:r>
            <w:r>
              <w:rPr>
                <w:rStyle w:val="36"/>
                <w:highlight w:val="none"/>
                <w:lang w:val="en-US" w:eastAsia="zh-CN" w:bidi="ar"/>
              </w:rPr>
              <w:t>8.功能：可用于测量血压和脉搏，它支持离线和在线使用。 当设备联网时，测量的血压数据将会自动上传，连续测量后，将会自动生成血压走势图和分析报告，子女(监护人)及老人可通过设备数据分享从小程序查看。本设备支持获得两个人的连续血压数据走势图和血压分析报告。</w:t>
            </w:r>
            <w:r>
              <w:rPr>
                <w:rStyle w:val="35"/>
                <w:highlight w:val="none"/>
                <w:lang w:val="en-US" w:eastAsia="zh-CN" w:bidi="ar"/>
              </w:rPr>
              <w:t>需提供产品图片和血压分析报告证明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5D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F3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D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A5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r>
      <w:tr w14:paraId="078D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4D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054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安全保障类</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8D3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出入安全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D8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门磁开关感应</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AC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1.触发距离：25mm±5mm；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2.电池型号：CR1632*2；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3.工作电压：3V；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4.工作电流：静态10μA；最大25mA；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5.防拆告警：支持；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6.低电量提醒：支持；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7.无线通讯协议：ZigBee 3.0；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8.无线频率：2.4 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9.通讯距离：空旷环境大于250m；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10.工作温度：-10℃～+55℃；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11.工作湿度：0％～95％ (无凝结)；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12.安装方式：双面胶粘贴。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34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B7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B9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A7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w:t>
            </w:r>
          </w:p>
        </w:tc>
      </w:tr>
      <w:tr w14:paraId="402A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81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BBF5">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B717">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5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防走失手环</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2E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1.支持GPS+北斗+LBS+WIFI+G-SENSOR 五重定位；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2.支持通话功能，可更换的NANO SIM卡;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3.有计步器，支持睡眠，久坐提醒和健康计步管理;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4.支持轨迹定位，支持电子围栏，支持SOS一键求救;并将信息发送至平台管理系统（弹出提示框），同时自动拨打紧急联系人;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5.支持心率测量,血压测量等;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6.内置聚合物可充电电池480mah;实现4天使用时间。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7.专属磁吸充电。</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33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C3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88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EA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390</w:t>
            </w:r>
          </w:p>
        </w:tc>
      </w:tr>
      <w:tr w14:paraId="40AB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1"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0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63F7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AAFF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A1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防丢定位器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5F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1.网络规格：GSM/GPRS；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2.网络频率：GSM/GPRS2/3/5/84;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3.WIFI支持：IEEE802.11b/g/n无线局域网;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4.蓝牙支持：Bluetooth5.0;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5.多重定位：GPS/AGPS/北斗/GLONASS/WIFI/基站/蓝牙/惯导/气压计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6.待机时长：2天-7天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△7.支持高程定位；复杂场景识别；防拆式佩戴；蓝牙搜索；三维电子围栏功能。</w:t>
            </w:r>
            <w:r>
              <w:rPr>
                <w:rStyle w:val="35"/>
                <w:highlight w:val="none"/>
                <w:lang w:val="en-US" w:eastAsia="zh-CN" w:bidi="ar"/>
              </w:rPr>
              <w:t>需提供产品图片和产品介绍截图证明。</w:t>
            </w:r>
            <w:r>
              <w:rPr>
                <w:rStyle w:val="36"/>
                <w:highlight w:val="none"/>
                <w:lang w:val="en-US" w:eastAsia="zh-CN" w:bidi="ar"/>
              </w:rPr>
              <w:br w:type="textWrapping"/>
            </w:r>
            <w:r>
              <w:rPr>
                <w:rStyle w:val="36"/>
                <w:highlight w:val="none"/>
                <w:lang w:val="en-US" w:eastAsia="zh-CN" w:bidi="ar"/>
              </w:rPr>
              <w:t>△8.室外定位精度误差小于4.5米；室内平均定位误差小于9.7m。</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△9.上下楼事件漏报率≤2.0%;上下楼事件平均高度误差≤1.9米；</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△10.建筑物识别准确率≥85%；</w:t>
            </w:r>
            <w:r>
              <w:rPr>
                <w:rStyle w:val="35"/>
                <w:highlight w:val="none"/>
                <w:lang w:val="en-US" w:eastAsia="zh-CN" w:bidi="ar"/>
              </w:rPr>
              <w:t>需提供第三方机构测试报告证明。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DB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2F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14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AE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618</w:t>
            </w:r>
          </w:p>
        </w:tc>
      </w:tr>
      <w:tr w14:paraId="1132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C9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8C05">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9D6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居家安全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E7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红外人体检测</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1B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1.探测器类型：被动红外；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2.功能模式：智能家居/节能 双模式；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3.防宠物：支持；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4.最大探测距离：7m；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5.水平视角：90°；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6.垂直视角：90°；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7.抗白光强度：6500lux；</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8.预热时间：120秒；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9.工作电压：3V；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10.工作电流：静态10μA；最大25mA；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11.防拆告警：支持；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12.低电量提醒：支持；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13.电池型号：CR2450；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14.无线通讯协议：ZigBee 3.0；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15.无线频率：2.4 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16.通讯距离：空旷环境大于250m；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17.工作温度： -10℃～+55℃；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18.工作湿度：0％～95％ (无凝结)；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19.安装方式：可壁装、可顶装、可摆放、可双面胶粘贴、可磁吸。</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F7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8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31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68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r>
      <w:tr w14:paraId="42C7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6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C2B99">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4B31">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83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跌倒监测</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5F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△1.测距范围：4m；距离分辨：0.08m；需提供官网截图证明。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2.工作电压：9-12V 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3.工作电流：＜0.2A @12V 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4.整体功耗：＜2.4W；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△5.产品的抗电强度应符合《GB 4943.1-2011》有关规定;</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△6.产品发热要求应符合《GB 4943.1-2011》有关规定;</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△7.在默认灵敏度下跌倒检出率为≥90%，单人场景下，爬行、拖地、坐在地上、谁在沙发上、蹲在地上等动作均不会触发跌倒误报。</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8.支持和手机APP互联互通，远程查看状态。</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0B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82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32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78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1499</w:t>
            </w:r>
          </w:p>
        </w:tc>
      </w:tr>
      <w:tr w14:paraId="079E4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CF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8FD7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0012">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DF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智能睡眠监护仪</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93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1.主机尺寸:约60x80x26.5mm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2.传感带尺寸:≤65x690mm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3.通讯方式:WiFi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4.产品净重:≤128g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5.供电方式:DC 5V/1A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6.配网模式:蓝牙辅助配网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1）可实时监测残疾人的在/离床状态和心率、呼吸等情况。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2）离床报警：监护仪会实时检测残疾人的在/离床状态，残疾人一旦长时间离床，监护仪将自动上报离场信息到小程序和平台。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数据分析：睡眠监护仪会采集和分析残疾人晚上的睡眠数据，在第二天生成睡眠报告，子女(监护人)可在小程序上查看睡眠报告，并根据分析报告来判断残疾人的健康状况。同时也可将报告提供给医生用于残疾人的健康状况诊断。</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DD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78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A9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7E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1350</w:t>
            </w:r>
          </w:p>
        </w:tc>
      </w:tr>
      <w:tr w14:paraId="2D34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B5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300FA">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EA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厨房安全</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06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燃气报警器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88F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1.探测气体：甲烷CH4；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2.认证：CCCF认证 GB 15322.2-2019；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3.工作原理：催化燃烧式；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4.报警方式：声光报警，70dB~115dB@1m；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5.报警阈值：8%列尔；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6.探测范围：0~25%LEL；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7.输出接口：1路电磁阀输出接，1路排风扇输出接口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8.工作电压：直流 12V；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9.工作电流：≤250毫安；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10.低电量提醒：支持；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11.防拆告警：不支持；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12.通讯协议：ZigBee 3.0；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13.无线频率：2.4千兆赫；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14.通讯距离：空旷环境大于250m；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15.工作温度：湿度 10°c ~ 55°c，湿度小于93%；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16.存储温度：-20°c ~ 60°c；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17.安装方式：壁装，膨胀螺钉安装或双面胶粘贴。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D9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3B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0C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0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489</w:t>
            </w:r>
          </w:p>
        </w:tc>
      </w:tr>
      <w:tr w14:paraId="63CE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59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9813">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7EFB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61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水浸报警器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BE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36"/>
                <w:highlight w:val="none"/>
                <w:lang w:val="en-US" w:eastAsia="zh-CN" w:bidi="ar"/>
              </w:rPr>
              <w:t>1.防护等级：IP67;</w:t>
            </w:r>
            <w:r>
              <w:rPr>
                <w:rStyle w:val="36"/>
                <w:highlight w:val="none"/>
                <w:lang w:val="en-US" w:eastAsia="zh-CN" w:bidi="ar"/>
              </w:rPr>
              <w:br w:type="textWrapping"/>
            </w:r>
            <w:r>
              <w:rPr>
                <w:rStyle w:val="36"/>
                <w:highlight w:val="none"/>
                <w:lang w:val="en-US" w:eastAsia="zh-CN" w:bidi="ar"/>
              </w:rPr>
              <w:t>△2.可探测水位高度：≥0.5mm;需提供第三方机构测试报告证明。</w:t>
            </w:r>
            <w:r>
              <w:rPr>
                <w:rStyle w:val="36"/>
                <w:highlight w:val="none"/>
                <w:lang w:val="en-US" w:eastAsia="zh-CN" w:bidi="ar"/>
              </w:rPr>
              <w:br w:type="textWrapping"/>
            </w:r>
            <w:r>
              <w:rPr>
                <w:rStyle w:val="36"/>
                <w:highlight w:val="none"/>
                <w:lang w:val="en-US" w:eastAsia="zh-CN" w:bidi="ar"/>
              </w:rPr>
              <w:t>3.报警方式：网关声音告警+APP端信息推送;</w:t>
            </w:r>
            <w:r>
              <w:rPr>
                <w:rStyle w:val="36"/>
                <w:highlight w:val="none"/>
                <w:lang w:val="en-US" w:eastAsia="zh-CN" w:bidi="ar"/>
              </w:rPr>
              <w:br w:type="textWrapping"/>
            </w:r>
            <w:r>
              <w:rPr>
                <w:rStyle w:val="36"/>
                <w:highlight w:val="none"/>
                <w:lang w:val="en-US" w:eastAsia="zh-CN" w:bidi="ar"/>
              </w:rPr>
              <w:t>4.电池型号：CR2032;</w:t>
            </w:r>
            <w:r>
              <w:rPr>
                <w:rStyle w:val="36"/>
                <w:highlight w:val="none"/>
                <w:lang w:val="en-US" w:eastAsia="zh-CN" w:bidi="ar"/>
              </w:rPr>
              <w:br w:type="textWrapping"/>
            </w:r>
            <w:r>
              <w:rPr>
                <w:rStyle w:val="36"/>
                <w:highlight w:val="none"/>
                <w:lang w:val="en-US" w:eastAsia="zh-CN" w:bidi="ar"/>
              </w:rPr>
              <w:t>5.电池续航：1年;</w:t>
            </w:r>
            <w:r>
              <w:rPr>
                <w:rStyle w:val="36"/>
                <w:highlight w:val="none"/>
                <w:lang w:val="en-US" w:eastAsia="zh-CN" w:bidi="ar"/>
              </w:rPr>
              <w:br w:type="textWrapping"/>
            </w:r>
            <w:r>
              <w:rPr>
                <w:rStyle w:val="36"/>
                <w:highlight w:val="none"/>
                <w:lang w:val="en-US" w:eastAsia="zh-CN" w:bidi="ar"/>
              </w:rPr>
              <w:t>6.工作电压：DC 3V;</w:t>
            </w:r>
            <w:r>
              <w:rPr>
                <w:rStyle w:val="36"/>
                <w:highlight w:val="none"/>
                <w:lang w:val="en-US" w:eastAsia="zh-CN" w:bidi="ar"/>
              </w:rPr>
              <w:br w:type="textWrapping"/>
            </w:r>
            <w:r>
              <w:rPr>
                <w:rStyle w:val="36"/>
                <w:highlight w:val="none"/>
                <w:lang w:val="en-US" w:eastAsia="zh-CN" w:bidi="ar"/>
              </w:rPr>
              <w:t>7.工作电流：静态≤10μA；最大≤25mA;</w:t>
            </w:r>
            <w:r>
              <w:rPr>
                <w:rStyle w:val="36"/>
                <w:highlight w:val="none"/>
                <w:lang w:val="en-US" w:eastAsia="zh-CN" w:bidi="ar"/>
              </w:rPr>
              <w:br w:type="textWrapping"/>
            </w:r>
            <w:r>
              <w:rPr>
                <w:rStyle w:val="36"/>
                <w:highlight w:val="none"/>
                <w:lang w:val="en-US" w:eastAsia="zh-CN" w:bidi="ar"/>
              </w:rPr>
              <w:t>8.无线：通讯协议 ZigBee 3.0，无线频率 2.4 GHz;</w:t>
            </w:r>
            <w:r>
              <w:rPr>
                <w:rStyle w:val="36"/>
                <w:highlight w:val="none"/>
                <w:lang w:val="en-US" w:eastAsia="zh-CN" w:bidi="ar"/>
              </w:rPr>
              <w:br w:type="textWrapping"/>
            </w:r>
            <w:r>
              <w:rPr>
                <w:rStyle w:val="36"/>
                <w:highlight w:val="none"/>
                <w:lang w:val="en-US" w:eastAsia="zh-CN" w:bidi="ar"/>
              </w:rPr>
              <w:t>△9.通讯距离：≥150米;</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△10.工作温度：-10℃～+55℃;</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△11.工作湿度：湿度小于95% (无凝结);</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12.安装方式：地面摆放。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CE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9C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61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1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r>
      <w:tr w14:paraId="56BD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D2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0F132">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9B0FB">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3A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烟感报警器</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9E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1.报警方式：声光报警；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2.报警声压：85dB@3m；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3.探测范围：&lt;40㎡；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4.电池型号：CR14250型；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5.电池续航：3年；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6.工作电压：直流3V；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7.工作电流：静态≤10μA;最大≤35mA；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8.低电量提醒：支持；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9.无线通讯协议：ZigBee3.0；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10.无线频率：2.4千兆赫；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11.通讯距离：空旷环境大于250m；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12.工作温度：-10°c~+55°c；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13.工作湿度：0％～95％(无凝结)；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14.安装方式：顶装，膨胀螺钉安装或双面胶粘贴。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F9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8B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E8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0D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459</w:t>
            </w:r>
          </w:p>
        </w:tc>
      </w:tr>
      <w:tr w14:paraId="5ACC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28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E37BF">
            <w:pPr>
              <w:jc w:val="center"/>
              <w:rPr>
                <w:rFonts w:hint="eastAsia" w:ascii="宋体" w:hAnsi="宋体" w:eastAsia="宋体" w:cs="宋体"/>
                <w:i w:val="0"/>
                <w:iCs w:val="0"/>
                <w:color w:val="000000"/>
                <w:sz w:val="24"/>
                <w:szCs w:val="24"/>
                <w:highlight w:val="none"/>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22F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紧急报警</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24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智能紧急呼叫按钮</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A7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电池型号 CR2032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3V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工作电流 静态10μA；最大25mA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防拆告警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低电量提醒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通讯协议 ZigBee 3.0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无线频率 2.4 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通讯距离 空旷环境大于250m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 工作温度 -10℃～+55℃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工作湿度 0％～95％ (无凝结)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双面胶粘贴、桌面摆放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设备尺寸 ∅40.6* 12.3mm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设备质量 13g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3B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AA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B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00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w:t>
            </w:r>
          </w:p>
        </w:tc>
      </w:tr>
      <w:tr w14:paraId="46F2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0F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AA3E9">
            <w:pPr>
              <w:jc w:val="center"/>
              <w:rPr>
                <w:rFonts w:hint="eastAsia" w:ascii="宋体" w:hAnsi="宋体" w:eastAsia="宋体" w:cs="宋体"/>
                <w:i w:val="0"/>
                <w:iCs w:val="0"/>
                <w:color w:val="000000"/>
                <w:sz w:val="24"/>
                <w:szCs w:val="24"/>
                <w:highlight w:val="none"/>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A8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安全监控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0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智能摄像头</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02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△1.图像分辨率：≥2560×1440 支持双码流,帧率≥15FPS，</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2.接口/按键：存储接口MicroSD卡(最大512G)，电源接口Type-C接口</w:t>
            </w:r>
            <w:r>
              <w:rPr>
                <w:rStyle w:val="36"/>
                <w:highlight w:val="none"/>
                <w:lang w:val="en-US" w:eastAsia="zh-CN" w:bidi="ar"/>
              </w:rPr>
              <w:br w:type="textWrapping"/>
            </w:r>
            <w:r>
              <w:rPr>
                <w:rStyle w:val="36"/>
                <w:highlight w:val="none"/>
                <w:lang w:val="en-US" w:eastAsia="zh-CN" w:bidi="ar"/>
              </w:rPr>
              <w:t>3.压缩标准：视频压缩标准H.265，高压缩率，低码率。</w:t>
            </w:r>
            <w:r>
              <w:rPr>
                <w:rStyle w:val="36"/>
                <w:highlight w:val="none"/>
                <w:lang w:val="en-US" w:eastAsia="zh-CN" w:bidi="ar"/>
              </w:rPr>
              <w:br w:type="textWrapping"/>
            </w:r>
            <w:r>
              <w:rPr>
                <w:rStyle w:val="36"/>
                <w:highlight w:val="none"/>
                <w:lang w:val="en-US" w:eastAsia="zh-CN" w:bidi="ar"/>
              </w:rPr>
              <w:t>4.图像：最大图像尺寸2880*1620支持双码流，帧率网传帧率自适应，图像设置亮度，对比度，饱和度等（通过客户端调节设置），背光补偿支持</w:t>
            </w:r>
            <w:r>
              <w:rPr>
                <w:rStyle w:val="36"/>
                <w:highlight w:val="none"/>
                <w:lang w:val="en-US" w:eastAsia="zh-CN" w:bidi="ar"/>
              </w:rPr>
              <w:br w:type="textWrapping"/>
            </w:r>
            <w:r>
              <w:rPr>
                <w:rStyle w:val="36"/>
                <w:highlight w:val="none"/>
                <w:lang w:val="en-US" w:eastAsia="zh-CN" w:bidi="ar"/>
              </w:rPr>
              <w:t>△5.网络功能：智能报警移动侦测/人形检测/挥手识别/宠物检测/异声感知，</w:t>
            </w:r>
            <w:r>
              <w:rPr>
                <w:rStyle w:val="35"/>
                <w:highlight w:val="none"/>
                <w:lang w:val="en-US" w:eastAsia="zh-CN" w:bidi="ar"/>
              </w:rPr>
              <w:t>需提供第三方机构测试报告证明。</w:t>
            </w:r>
            <w:r>
              <w:rPr>
                <w:rStyle w:val="35"/>
                <w:highlight w:val="none"/>
                <w:lang w:val="en-US" w:eastAsia="zh-CN" w:bidi="ar"/>
              </w:rPr>
              <w:br w:type="textWrapping"/>
            </w:r>
            <w:r>
              <w:rPr>
                <w:rStyle w:val="36"/>
                <w:highlight w:val="none"/>
                <w:lang w:val="en-US" w:eastAsia="zh-CN" w:bidi="ar"/>
              </w:rPr>
              <w:t>6.采用高功率红外补光，夜视距离可达10米，</w:t>
            </w:r>
            <w:r>
              <w:rPr>
                <w:rStyle w:val="35"/>
                <w:highlight w:val="none"/>
                <w:lang w:val="en-US" w:eastAsia="zh-CN" w:bidi="ar"/>
              </w:rPr>
              <w:t>需提供第三方机构测试报告证明。</w:t>
            </w:r>
            <w:r>
              <w:rPr>
                <w:rStyle w:val="36"/>
                <w:highlight w:val="none"/>
                <w:lang w:val="en-US" w:eastAsia="zh-CN" w:bidi="ar"/>
              </w:rPr>
              <w:br w:type="textWrapping"/>
            </w:r>
            <w:r>
              <w:rPr>
                <w:rStyle w:val="36"/>
                <w:highlight w:val="none"/>
                <w:lang w:val="en-US" w:eastAsia="zh-CN" w:bidi="ar"/>
              </w:rPr>
              <w:t>7.一般规范：工作温度和湿度-10℃~45℃，湿度小于95%(无凝结)，电源供应DC5/2A，红外照射距离10米(因环境而异)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A7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25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96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C6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718</w:t>
            </w:r>
          </w:p>
        </w:tc>
      </w:tr>
      <w:tr w14:paraId="4274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6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FFCAB">
            <w:pPr>
              <w:jc w:val="center"/>
              <w:rPr>
                <w:rFonts w:hint="eastAsia" w:ascii="宋体" w:hAnsi="宋体" w:eastAsia="宋体" w:cs="宋体"/>
                <w:i w:val="0"/>
                <w:iCs w:val="0"/>
                <w:color w:val="000000"/>
                <w:sz w:val="24"/>
                <w:szCs w:val="24"/>
                <w:highlight w:val="none"/>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2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安全网关</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CF7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智慧网关</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98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1.供电：MicroUSB;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2.电源：5V;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3.功耗：最大3W;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4.有线网口：10M/100M自适应以太网口;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5.音频输出：1W 8Ω;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6.按键：功能键、Reset按键;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7.通信方式：RJ45接口、Wi-Fi、Zigbee;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8.通信距离： ＞200m（空旷环境）;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9.天线方式：内置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10.工作温度：-10℃～+55℃;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11.工作湿度：0％～95％ (无凝结);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12.主要材质：PC+ABS;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13.支持和手机APP互联互通，可将Zigbee子设备轻松接入，实现全屋智能联动。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85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DF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DE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3E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1150</w:t>
            </w:r>
          </w:p>
        </w:tc>
      </w:tr>
      <w:tr w14:paraId="7A5B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89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13A8">
            <w:pPr>
              <w:jc w:val="center"/>
              <w:rPr>
                <w:rFonts w:hint="eastAsia" w:ascii="宋体" w:hAnsi="宋体" w:eastAsia="宋体" w:cs="宋体"/>
                <w:i w:val="0"/>
                <w:iCs w:val="0"/>
                <w:color w:val="000000"/>
                <w:sz w:val="24"/>
                <w:szCs w:val="24"/>
                <w:highlight w:val="none"/>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98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智能套装</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7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安全守护云脑套装</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35"/>
                <w:highlight w:val="none"/>
                <w:lang w:val="en-US" w:eastAsia="zh-CN" w:bidi="ar"/>
              </w:rPr>
              <w:t>（样品）</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4C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过与云脑互联，能够实时检测环境中的烟雾、燃气、漏水等到达报警程度，设备将会自动响铃报警并将报警信息上报到云脑。用户和云脑服务人员都可以收到报警通知，直到用户查明原因并解决问题。同时支持用户通过按触报警按钮，报警信息将自动上报到小程序和云脑平台。由HG云脑、烟雾报警、水浸报警、燃气报警、SOS报警、云脑平台、小程序等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F1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EB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43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BA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2998</w:t>
            </w:r>
          </w:p>
        </w:tc>
      </w:tr>
      <w:tr w14:paraId="7F70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F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23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生活提升类</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C58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生活便利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A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万能遥控</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22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1个智能遥控，全屋电器开关全搞定；支持国内8000+的海量红外码库，兼容市面主流红外家电，离线保存码库，无外网情况下也支持局域网内联动。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6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83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FE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47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840</w:t>
            </w:r>
          </w:p>
        </w:tc>
      </w:tr>
      <w:tr w14:paraId="77FE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BD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40BE">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15D8">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F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智能家庭屏</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50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1.显示器尺寸：7英寸;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2.触控：多点触控；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3.分辨率：≥1024*600;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4.内存：1G+8G;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4.麦克风：3 mics;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6.扬声器：5W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7.连接模式：无线连接;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8.WIFI：2.4GHz;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9.蓝牙：BT4.0, BT Mesh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10.电源：12V 2A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69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A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28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CA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599</w:t>
            </w:r>
          </w:p>
        </w:tc>
      </w:tr>
      <w:tr w14:paraId="4836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7F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7248">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D837D">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2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智能音箱</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06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1.红外配置：7+1；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2.指示灯：RGB灯光；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3.WIFI：2.4GHz；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4.蓝牙：V4.2；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5.蓝牙Mesh：支持；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6.电源适配器：12V/1A；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7.支持手机APP控制，支持通过语音控制其他智能设备。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5FD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26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D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AF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r>
      <w:tr w14:paraId="4EE6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DC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C678A">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733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灯光控制</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6F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智能开关（二键）</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3E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1.外形尺寸:约86mm*86mm*36mm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2.供电方式:单火线供电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3.额定电压:220V～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5.待机功耗:1W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6.MIN：≥3W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7.机械寿命:50000次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8.工作温度:-10℃~55℃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9.工作湿度:0-95%，无冷凝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10.主要材质:PC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11.通信方式:ZigBee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12.无线频率:2.4GHz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13.通讯距离:空旷环境≥150m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68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AB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16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0F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649</w:t>
            </w:r>
          </w:p>
        </w:tc>
      </w:tr>
      <w:tr w14:paraId="52C2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6D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628E6">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A3A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07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智能开关（三键）</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0D3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1.外形尺寸:约86mm*86mm*36mm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2.供电方式:单火线供电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3.额定电压:220V～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5.待机功耗:1W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6.MIN：≥3W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7.机械寿命:50000次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8.工作温度:-10℃~55℃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9.工作湿度:0-95%，无冷凝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10.主要材质:PC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11.通信方式:ZigBee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12.无线频率:2.4GHz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13.通讯距离:空旷环境≥150m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76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FC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0F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1D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709</w:t>
            </w:r>
          </w:p>
        </w:tc>
      </w:tr>
      <w:tr w14:paraId="69FF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C7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C60AE">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7A84">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AA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智能开关（一键）</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F5F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1.外形尺寸:约86mm*86mm*36mm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2.供电方式:单火线供电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3.额定电压:220V～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5.待机功耗:1W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6.MIN：≥3W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7.机械寿命:50000次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8.工作温度:-10℃~55℃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9.工作湿度:0-95%，无冷凝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10.主要材质:PC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11.通信方式:ZigBee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12.无线频率:2.4GHz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13.通讯距离:空旷环境≥150m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86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36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6E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1A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579</w:t>
            </w:r>
          </w:p>
        </w:tc>
      </w:tr>
      <w:tr w14:paraId="2789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97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91C09">
            <w:pPr>
              <w:jc w:val="center"/>
              <w:rPr>
                <w:rFonts w:hint="eastAsia" w:ascii="宋体" w:hAnsi="宋体" w:eastAsia="宋体" w:cs="宋体"/>
                <w:i w:val="0"/>
                <w:iCs w:val="0"/>
                <w:color w:val="000000"/>
                <w:sz w:val="24"/>
                <w:szCs w:val="24"/>
                <w:highlight w:val="none"/>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5F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窗帘</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30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智能窗帘（3.6米轨道）</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8E3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1.电机扭矩 1.2N*m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2.吊臂移动速度 14厘米/秒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3.频率 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4.额定电压 100~240V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5.控制方式 遥控器控制+手机APP控制+定时控制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6.弱电面板控制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7.无线协议 Wi-Fi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8.场景设置/联动设置 支持和指纹锁、门磁、摄像机等设备进行联动设置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9.状态显示 可通过手机APP查询是否在线，是否到达指定位置，当前开合百分比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10.工作温度-10℃~55℃，工作湿度10%~90%(无冷凝)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11.防护等级 IP40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12.绝缘等级 Class A</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94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8D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9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AD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w:t>
            </w:r>
          </w:p>
        </w:tc>
      </w:tr>
      <w:tr w14:paraId="46AB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5F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B9DC">
            <w:pPr>
              <w:jc w:val="center"/>
              <w:rPr>
                <w:rFonts w:hint="eastAsia" w:ascii="宋体" w:hAnsi="宋体" w:eastAsia="宋体" w:cs="宋体"/>
                <w:i w:val="0"/>
                <w:iCs w:val="0"/>
                <w:color w:val="000000"/>
                <w:sz w:val="24"/>
                <w:szCs w:val="24"/>
                <w:highlight w:val="none"/>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4E4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控制中心</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D9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智能控制屏</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968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屏幕参数 3.95英寸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触摸 电容式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处理器 四核CortexA35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 2GB DDR3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 8GB EMMC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音频 喇叭 8Ω1W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MIC 双数字硅麦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支持通过语音控制当前家庭的设备及各种生活技能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通信方式 Wi-Fi，Zigbee，蓝牙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网关功能 无需额外购买网关，即可将Zigbee子设备轻松接入，实现全屋智能联动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天线方式 内置双天线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电源供应 220V~，50Hz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接口类型 零火线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功耗 最大8W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86底盒安装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主要材质 PC，V0级阻燃</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53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E8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E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5E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2050</w:t>
            </w:r>
          </w:p>
        </w:tc>
      </w:tr>
      <w:tr w14:paraId="66D9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C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0A74">
            <w:pPr>
              <w:jc w:val="center"/>
              <w:rPr>
                <w:rFonts w:hint="eastAsia" w:ascii="宋体" w:hAnsi="宋体" w:eastAsia="宋体" w:cs="宋体"/>
                <w:i w:val="0"/>
                <w:iCs w:val="0"/>
                <w:color w:val="000000"/>
                <w:sz w:val="24"/>
                <w:szCs w:val="24"/>
                <w:highlight w:val="none"/>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89CBC">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2F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超级中控屏</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8F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1.屏幕：≥10.1英寸触摸屏；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2.分辨率：≥1280X800；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3.通信方式：Wi-Fi，Zigbee，蓝牙；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4.网关功能：无需额外购买网关；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5.设备轻松接入，实现全屋智能联动；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6.天线方式：内置双天线；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7.电源接口类型：零火线；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8.安装方式：86底盒安装；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9.支持和手机APP互联互通，远程控制。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09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9D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30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2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4300</w:t>
            </w:r>
          </w:p>
        </w:tc>
      </w:tr>
      <w:tr w14:paraId="0A24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F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7EE3">
            <w:pPr>
              <w:jc w:val="center"/>
              <w:rPr>
                <w:rFonts w:hint="eastAsia" w:ascii="宋体" w:hAnsi="宋体" w:eastAsia="宋体" w:cs="宋体"/>
                <w:i w:val="0"/>
                <w:iCs w:val="0"/>
                <w:color w:val="000000"/>
                <w:sz w:val="24"/>
                <w:szCs w:val="24"/>
                <w:highlight w:val="none"/>
                <w:u w:val="none"/>
              </w:rPr>
            </w:pPr>
          </w:p>
        </w:tc>
        <w:tc>
          <w:tcPr>
            <w:tcW w:w="300" w:type="pct"/>
            <w:tcBorders>
              <w:top w:val="nil"/>
              <w:left w:val="single" w:color="000000" w:sz="4" w:space="0"/>
              <w:bottom w:val="single" w:color="000000" w:sz="4" w:space="0"/>
              <w:right w:val="single" w:color="000000" w:sz="4" w:space="0"/>
            </w:tcBorders>
            <w:shd w:val="clear" w:color="auto" w:fill="auto"/>
            <w:vAlign w:val="center"/>
          </w:tcPr>
          <w:p w14:paraId="5FAF38DE">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5F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智能照护机器人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（样品）</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2FD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处理器：Inte1 8th m3-8100Y</w:t>
            </w:r>
          </w:p>
          <w:p w14:paraId="57513F0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处理器频率：1.10-3.40 GHz 双核 四线程</w:t>
            </w:r>
          </w:p>
          <w:p w14:paraId="5227DCB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处理器显卡：Intel UHD Graphics 615,300-900MHz</w:t>
            </w:r>
          </w:p>
          <w:p w14:paraId="47E2270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内存存储：8G LPDDR3</w:t>
            </w:r>
          </w:p>
          <w:p w14:paraId="0491B83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m.2接口：1x I.2 H Key,PCIe 4x,Supports NVle SSD and SATASSD1xM.2 E Key,PCe 2x,Supports USB2.0, UART, PCM</w:t>
            </w:r>
          </w:p>
          <w:p w14:paraId="63A4C7A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通信端口：WIFI 802.11 AC,2.4G &amp;5GDual Band Bluetooth 4.2Gigabyte Ethernet</w:t>
            </w:r>
          </w:p>
          <w:p w14:paraId="19F8D58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显示接口：HDMI、Type-C DP SupporteDP touch displays</w:t>
            </w:r>
          </w:p>
          <w:p w14:paraId="04A5A2D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协处理器：Arduino Leonardo</w:t>
            </w:r>
          </w:p>
          <w:p w14:paraId="5DC347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功能：本产品为一种多功能智能看护机器人，解决现有独居用户日常起居不便和难以及时发现环境变化造成危险的技术问题，机体结构包括传感器盒子、设计外壳、显示器、储物抽屉、水杯架、移动底盘。将机器人技术和智慧居家物联网技术进行深度融合，解决现有独居健康用户保障、情感陪伴、家庭环境安全以及日常起居等问题。将机器人技术和智慧居家物联网技术进行深度融合，为独居用户提供情感陪伴、健康护理服务、日常生活服务、安全预警服务和紧急救助服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6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8F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ED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5A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15000</w:t>
            </w:r>
          </w:p>
        </w:tc>
      </w:tr>
      <w:tr w14:paraId="4D2C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D3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B5F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BAEC9">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45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垃圾清运</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C2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无障碍设施施工过程中产生的建筑垃圾整理和运输。</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B3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FF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车</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85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9E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w:t>
            </w:r>
          </w:p>
        </w:tc>
      </w:tr>
      <w:tr w14:paraId="64D1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5D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1DBBA">
            <w:pPr>
              <w:jc w:val="center"/>
              <w:rPr>
                <w:rFonts w:hint="eastAsia" w:ascii="宋体" w:hAnsi="宋体" w:eastAsia="宋体" w:cs="宋体"/>
                <w:i w:val="0"/>
                <w:iCs w:val="0"/>
                <w:color w:val="000000"/>
                <w:sz w:val="24"/>
                <w:szCs w:val="24"/>
                <w:highlight w:val="none"/>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4A65">
            <w:pPr>
              <w:jc w:val="center"/>
              <w:rPr>
                <w:rFonts w:hint="eastAsia" w:ascii="宋体" w:hAnsi="宋体" w:eastAsia="宋体" w:cs="宋体"/>
                <w:i w:val="0"/>
                <w:iCs w:val="0"/>
                <w:color w:val="000000"/>
                <w:sz w:val="24"/>
                <w:szCs w:val="24"/>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55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个性化定制</w:t>
            </w:r>
          </w:p>
        </w:tc>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87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定制一些符合残疾人自身特点的专属辅助器材。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7A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全体</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C2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4D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AB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2200</w:t>
            </w:r>
          </w:p>
        </w:tc>
      </w:tr>
    </w:tbl>
    <w:p w14:paraId="6B2C4A6B">
      <w:pPr>
        <w:widowControl/>
        <w:snapToGrid w:val="0"/>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五、项目要求 </w:t>
      </w:r>
    </w:p>
    <w:p w14:paraId="314AD772">
      <w:pPr>
        <w:pStyle w:val="16"/>
        <w:snapToGrid w:val="0"/>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1.人员要求：</w:t>
      </w:r>
      <w:r>
        <w:rPr>
          <w:rFonts w:hint="eastAsia" w:ascii="宋体" w:hAnsi="宋体" w:eastAsia="宋体" w:cs="宋体"/>
          <w:bCs/>
          <w:color w:val="auto"/>
          <w:szCs w:val="24"/>
          <w:highlight w:val="none"/>
        </w:rPr>
        <w:t>供应商应重视无障碍改造工作，成立专门的项目工作小组，并授权一名熟悉本项目情况、能迅速做出决定的项目代表，负责与采购人全过程联系，直至质保期结束。如需更换代表，要提前通知采购人。</w:t>
      </w:r>
      <w:r>
        <w:rPr>
          <w:rFonts w:hint="eastAsia" w:ascii="宋体" w:hAnsi="宋体" w:eastAsia="宋体" w:cs="宋体"/>
          <w:b w:val="0"/>
          <w:bCs/>
          <w:color w:val="auto"/>
          <w:sz w:val="24"/>
          <w:highlight w:val="none"/>
          <w:lang w:val="en-US" w:eastAsia="zh-CN"/>
        </w:rPr>
        <w:t>项目组成员具有本地方言沟通能力及实施能力者优先。</w:t>
      </w:r>
    </w:p>
    <w:p w14:paraId="16DBBD1E">
      <w:pPr>
        <w:pStyle w:val="6"/>
        <w:snapToGrid w:val="0"/>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2.服务点要求：由于本项目所采购服务为常态化服务，所以供应商应在我区内有实体服务点，方便即时响应残疾人申请工单，在规定时间内提供上门服务和并售后服务。</w:t>
      </w:r>
    </w:p>
    <w:p w14:paraId="2F15F99A">
      <w:pPr>
        <w:pStyle w:val="16"/>
        <w:snapToGrid w:val="0"/>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Cs/>
          <w:color w:val="auto"/>
          <w:szCs w:val="24"/>
          <w:highlight w:val="none"/>
          <w:lang w:val="en-US" w:eastAsia="zh-CN"/>
        </w:rPr>
        <w:t>3.</w:t>
      </w:r>
      <w:r>
        <w:rPr>
          <w:rFonts w:hint="eastAsia" w:ascii="宋体" w:hAnsi="宋体" w:eastAsia="宋体" w:cs="宋体"/>
          <w:bCs/>
          <w:color w:val="auto"/>
          <w:szCs w:val="24"/>
          <w:highlight w:val="none"/>
        </w:rPr>
        <w:t>上门服务要求：项目</w:t>
      </w:r>
      <w:r>
        <w:rPr>
          <w:rFonts w:hint="eastAsia" w:ascii="宋体" w:hAnsi="宋体" w:eastAsia="宋体" w:cs="宋体"/>
          <w:bCs/>
          <w:color w:val="auto"/>
          <w:szCs w:val="24"/>
          <w:highlight w:val="none"/>
          <w:lang w:val="en-US" w:eastAsia="zh-CN"/>
        </w:rPr>
        <w:t>服务</w:t>
      </w:r>
      <w:r>
        <w:rPr>
          <w:rFonts w:hint="eastAsia" w:ascii="宋体" w:hAnsi="宋体" w:eastAsia="宋体" w:cs="宋体"/>
          <w:bCs/>
          <w:color w:val="auto"/>
          <w:szCs w:val="24"/>
          <w:highlight w:val="none"/>
        </w:rPr>
        <w:t>人员上门需统一佩带工作证，穿统一工作服；自备服务工具；上门服务前必须和改造家庭提前预约沟通，进户工作前做好自我介绍，交代服务内容和注意的事项，用语礼貌、规范、专业。遵守法律法规，符合所在行业规范和道德要求。</w:t>
      </w:r>
    </w:p>
    <w:p w14:paraId="36515F31">
      <w:pPr>
        <w:pStyle w:val="6"/>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信息化要求:通过信息化对残疾人家庭无障碍改造全过程进行管理，能完成无障碍改造工单录入、家庭无障碍评估题库（身体状况、家庭环境）、改造工单分配、服务人员上门扫码签到（残疾人证二维码）、改造项目明细及查询、改造前后场景照片对比等服务内容；同时可以收集调查针对改造残疾人家庭的满意度评价；通过信息化对残疾人家庭无障碍改造全过程进行监督管理，可以提供残联可以实时查看改造工单进度及监管的系统，并可以提供残疾人可以实时查看改造进度的系统。</w:t>
      </w:r>
    </w:p>
    <w:p w14:paraId="3B47DA23">
      <w:pPr>
        <w:pStyle w:val="6"/>
        <w:keepLines/>
        <w:wordWrap w:val="0"/>
        <w:topLinePunct/>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 w:val="0"/>
          <w:bCs/>
          <w:color w:val="auto"/>
          <w:sz w:val="24"/>
          <w:highlight w:val="none"/>
          <w:lang w:val="en-US" w:eastAsia="zh-CN"/>
        </w:rPr>
        <w:t>5.宣传创新服务要求：</w:t>
      </w:r>
      <w:r>
        <w:rPr>
          <w:rFonts w:hint="eastAsia" w:ascii="宋体" w:hAnsi="宋体" w:eastAsia="宋体" w:cs="宋体"/>
          <w:bCs/>
          <w:color w:val="auto"/>
          <w:sz w:val="24"/>
          <w:highlight w:val="none"/>
          <w:lang w:val="en-US" w:eastAsia="zh-CN"/>
        </w:rPr>
        <w:t>改造前后对比照片展示、短视频制作、媒体宣传报导等能力。</w:t>
      </w:r>
    </w:p>
    <w:p w14:paraId="55A6D068">
      <w:pPr>
        <w:pStyle w:val="6"/>
        <w:keepLines/>
        <w:wordWrap w:val="0"/>
        <w:topLinePunct/>
        <w:snapToGrid w:val="0"/>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6.数据整理及上报要求：按省里提报要求整理残疾人家庭无障碍资料，并安排专门人员进行上传资料。</w:t>
      </w:r>
    </w:p>
    <w:p w14:paraId="11AC665A">
      <w:pPr>
        <w:keepNext w:val="0"/>
        <w:keepLines/>
        <w:widowControl/>
        <w:suppressLineNumbers w:val="0"/>
        <w:wordWrap w:val="0"/>
        <w:topLinePunct/>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六、售后服务： </w:t>
      </w:r>
    </w:p>
    <w:p w14:paraId="4410F5E4">
      <w:pPr>
        <w:pStyle w:val="6"/>
        <w:keepLines/>
        <w:wordWrap w:val="0"/>
        <w:topLinePunct/>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1.售后期：自验收合格之日起一年。售后期内免费维修更换配件；供应商须提供详细的售后服务承诺及准确有效的服务机构联系方式。 </w:t>
      </w:r>
    </w:p>
    <w:p w14:paraId="029ACC9D">
      <w:pPr>
        <w:pStyle w:val="6"/>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2.供应商所投货物必须为原厂原装、全新的、符合国家有关质量标准的产 </w:t>
      </w:r>
    </w:p>
    <w:p w14:paraId="4775D2A1">
      <w:pPr>
        <w:pStyle w:val="6"/>
        <w:snapToGrid w:val="0"/>
        <w:spacing w:line="360" w:lineRule="auto"/>
        <w:ind w:firstLine="0"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品。 </w:t>
      </w:r>
    </w:p>
    <w:p w14:paraId="216767D7">
      <w:pPr>
        <w:pStyle w:val="6"/>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3.供应商能提供 24 小时全天候召修服务，接到故障通知后6小时以内到达现场履行维修服务义务，12 小时解决问题，若不能在 24 小时内解决，须提供同等性能、同等配置的设备替换，质量保证期内的维修发生的一切费用由供应商承担。 </w:t>
      </w:r>
    </w:p>
    <w:p w14:paraId="680D4160">
      <w:pPr>
        <w:pStyle w:val="6"/>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4.供应商应结合设备的使用、保养过程，无偿对采购人派出的管理人员进行设备的基本知识、使用、维护保养技术的现场培训，以保证售后设备的良好运行状态； </w:t>
      </w:r>
    </w:p>
    <w:p w14:paraId="04119D1C">
      <w:pPr>
        <w:pStyle w:val="6"/>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5.备品备件及耗材要求：该系统所需要的所有配件，中标人应常年备货。中标人在免费保修期内免费提供保证产品正常运行的全部备件及维护。 </w:t>
      </w:r>
    </w:p>
    <w:p w14:paraId="0D7EBB72">
      <w:pPr>
        <w:keepNext w:val="0"/>
        <w:keepLines w:val="0"/>
        <w:pageBreakBefore w:val="0"/>
        <w:widowControl/>
        <w:suppressLineNumbers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七、服务要求及安装地点</w:t>
      </w:r>
    </w:p>
    <w:p w14:paraId="68713D96">
      <w:pPr>
        <w:keepNext w:val="0"/>
        <w:keepLines w:val="0"/>
        <w:pageBreakBefore w:val="0"/>
        <w:widowControl/>
        <w:suppressLineNumbers w:val="0"/>
        <w:kinsoku/>
        <w:wordWrap/>
        <w:overflowPunct/>
        <w:topLinePunct w:val="0"/>
        <w:autoSpaceDE/>
        <w:autoSpaceDN/>
        <w:bidi w:val="0"/>
        <w:adjustRightInd w:val="0"/>
        <w:spacing w:line="360" w:lineRule="auto"/>
        <w:ind w:firstLine="480" w:firstLineChars="200"/>
        <w:jc w:val="left"/>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1.服务期：1年（具体以合同签订为准）</w:t>
      </w:r>
    </w:p>
    <w:p w14:paraId="50B404A7">
      <w:pPr>
        <w:pStyle w:val="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2.服务进度要求：按残疾人申请工单时间进行计算，不得逾期。 </w:t>
      </w:r>
    </w:p>
    <w:p w14:paraId="6D0356D6">
      <w:pPr>
        <w:pStyle w:val="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3．安装地点：按采购人要求。 </w:t>
      </w:r>
    </w:p>
    <w:p w14:paraId="320042C7">
      <w:pPr>
        <w:pStyle w:val="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 xml:space="preserve">．送货、安装、调试过程中发生的费用由中标人负责。 </w:t>
      </w:r>
    </w:p>
    <w:p w14:paraId="2D3F8A22">
      <w:pPr>
        <w:pStyle w:val="6"/>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 xml:space="preserve">八、项目安全事项 </w:t>
      </w:r>
    </w:p>
    <w:p w14:paraId="0C9B3E60">
      <w:pPr>
        <w:pStyle w:val="6"/>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1.中标人须按国家有关规定及标准完成本次项目所需的设备、安装、维护等各项工作，中标人对设备使用的安全性与可靠性负全部责任。 </w:t>
      </w:r>
    </w:p>
    <w:p w14:paraId="524413F4">
      <w:pPr>
        <w:pStyle w:val="6"/>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中标人应严格执行各项国家地方有关规定，应实施严格的各类安全防护保证措施，做好安全工作。中标人在实施期间，若发生与本项目相关的安全事故、交通事故等事故，一切法律和经济责任均由中标人承担，采购人概不负责。</w:t>
      </w:r>
    </w:p>
    <w:p w14:paraId="3E7CAF6D">
      <w:pPr>
        <w:pStyle w:val="6"/>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九、付款方式：</w:t>
      </w:r>
    </w:p>
    <w:p w14:paraId="6969D9D8">
      <w:pPr>
        <w:pStyle w:val="6"/>
        <w:snapToGri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项目合同签订后，7个工作日内凭正式发票支付合同款项的40%；采购人根据实际改造验收实施对象数量，每户改造项目实际工程量，结合中标单价，按季度支付项目合同款。</w:t>
      </w:r>
    </w:p>
    <w:p w14:paraId="53AEFB2C">
      <w:pPr>
        <w:pStyle w:val="6"/>
        <w:snapToGri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本项目采用固定折扣率方式进行报价。按投标单项最高限价乘以中标折扣率作为结算单价。除非另有规定，供应商所报折扣率在合同实施期间应保持不变。</w:t>
      </w:r>
    </w:p>
    <w:p w14:paraId="676E2CEF">
      <w:pPr>
        <w:pStyle w:val="6"/>
        <w:snapToGrid w:val="0"/>
        <w:spacing w:line="360" w:lineRule="auto"/>
        <w:ind w:firstLine="480" w:firstLineChars="200"/>
        <w:rPr>
          <w:rFonts w:hint="eastAsia" w:ascii="宋体" w:hAnsi="宋体" w:eastAsia="宋体" w:cs="宋体"/>
          <w:color w:val="auto"/>
          <w:kern w:val="0"/>
          <w:sz w:val="24"/>
          <w:szCs w:val="24"/>
          <w:highlight w:val="none"/>
          <w:lang w:val="en-US" w:eastAsia="zh-CN" w:bidi="ar"/>
        </w:rPr>
      </w:pPr>
    </w:p>
    <w:p w14:paraId="4645F0DF"/>
    <w:p w14:paraId="183E54C0">
      <w:pPr>
        <w:rPr>
          <w:rFonts w:hint="eastAsia" w:ascii="宋体" w:hAnsi="宋体" w:eastAsia="宋体" w:cs="宋体"/>
          <w:b/>
          <w:color w:val="auto"/>
          <w:sz w:val="36"/>
          <w:szCs w:val="36"/>
        </w:rPr>
      </w:pPr>
    </w:p>
    <w:p w14:paraId="3CDDC440">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0701D7D7">
      <w:pPr>
        <w:adjustRightInd/>
        <w:spacing w:line="360" w:lineRule="auto"/>
        <w:ind w:firstLine="1066"/>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第五部分  </w:t>
      </w:r>
      <w:bookmarkEnd w:id="54"/>
      <w:bookmarkEnd w:id="55"/>
      <w:bookmarkStart w:id="56" w:name="第四部分"/>
      <w:r>
        <w:rPr>
          <w:rFonts w:hint="eastAsia" w:ascii="宋体" w:hAnsi="宋体" w:eastAsia="宋体" w:cs="宋体"/>
          <w:b/>
          <w:color w:val="auto"/>
          <w:sz w:val="36"/>
          <w:szCs w:val="36"/>
        </w:rPr>
        <w:t>评审方法及评审标准</w:t>
      </w:r>
    </w:p>
    <w:p w14:paraId="069E20D7">
      <w:pPr>
        <w:pStyle w:val="23"/>
        <w:spacing w:before="0"/>
        <w:ind w:firstLine="643"/>
        <w:jc w:val="center"/>
        <w:rPr>
          <w:rFonts w:hint="eastAsia" w:ascii="宋体" w:hAnsi="宋体" w:eastAsia="宋体" w:cs="宋体"/>
          <w:b/>
          <w:color w:val="auto"/>
          <w:sz w:val="32"/>
        </w:rPr>
      </w:pPr>
      <w:r>
        <w:rPr>
          <w:rFonts w:hint="eastAsia" w:ascii="宋体" w:hAnsi="宋体" w:eastAsia="宋体" w:cs="宋体"/>
          <w:b/>
          <w:color w:val="auto"/>
          <w:sz w:val="32"/>
        </w:rPr>
        <w:t>评审方法前附表</w:t>
      </w:r>
    </w:p>
    <w:tbl>
      <w:tblPr>
        <w:tblStyle w:val="17"/>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868"/>
        <w:gridCol w:w="6099"/>
        <w:gridCol w:w="781"/>
        <w:gridCol w:w="1206"/>
      </w:tblGrid>
      <w:tr w14:paraId="578E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005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03F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076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评分内容和标准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0F2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权重</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25A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主/客观分</w:t>
            </w:r>
          </w:p>
        </w:tc>
      </w:tr>
      <w:tr w14:paraId="4474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D9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商务资信部分</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89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229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投标人2021年01月01日以来（以合同签订日期为准）完成过类似项目业绩的，每提供1个得0.5分，最高得1分。</w:t>
            </w:r>
            <w:r>
              <w:rPr>
                <w:rFonts w:hint="eastAsia" w:ascii="宋体" w:hAnsi="宋体" w:eastAsia="宋体" w:cs="宋体"/>
                <w:b/>
                <w:bCs/>
                <w:i w:val="0"/>
                <w:iCs w:val="0"/>
                <w:color w:val="000000"/>
                <w:kern w:val="0"/>
                <w:sz w:val="24"/>
                <w:szCs w:val="24"/>
                <w:u w:val="none"/>
                <w:lang w:val="en-US" w:eastAsia="zh-CN" w:bidi="ar"/>
              </w:rPr>
              <w:t>投标文件中提供合同复印件并加盖公章。</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7D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D1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14:paraId="355A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4FA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技术部分</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EE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07C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对应于采购文件第四部分“采购需求”中“技术要求”符合度，每一条不满足采购文件要求扣1分，扣完为止；标注</w:t>
            </w:r>
            <w:r>
              <w:rPr>
                <w:rStyle w:val="36"/>
                <w:lang w:val="en-US" w:eastAsia="zh-CN" w:bidi="ar"/>
              </w:rPr>
              <w:t>△</w:t>
            </w:r>
            <w:r>
              <w:rPr>
                <w:rFonts w:hint="eastAsia" w:ascii="宋体" w:hAnsi="宋体" w:eastAsia="宋体" w:cs="宋体"/>
                <w:i w:val="0"/>
                <w:iCs w:val="0"/>
                <w:color w:val="000000"/>
                <w:sz w:val="24"/>
                <w:szCs w:val="24"/>
                <w:u w:val="none"/>
              </w:rPr>
              <w:t>重要技术指标低于技术要求(负偏离)的，每处扣2分，扣完为止。</w:t>
            </w:r>
            <w:r>
              <w:rPr>
                <w:rFonts w:hint="eastAsia" w:ascii="宋体" w:hAnsi="宋体" w:eastAsia="宋体" w:cs="宋体"/>
                <w:b/>
                <w:bCs/>
                <w:i w:val="0"/>
                <w:iCs w:val="0"/>
                <w:color w:val="000000"/>
                <w:sz w:val="24"/>
                <w:szCs w:val="24"/>
                <w:u w:val="none"/>
              </w:rPr>
              <w:t>注：涉及样品部分</w:t>
            </w:r>
            <w:r>
              <w:rPr>
                <w:rFonts w:hint="eastAsia" w:ascii="宋体" w:hAnsi="宋体" w:eastAsia="宋体" w:cs="宋体"/>
                <w:b/>
                <w:bCs/>
                <w:i w:val="0"/>
                <w:iCs w:val="0"/>
                <w:color w:val="000000"/>
                <w:sz w:val="24"/>
                <w:szCs w:val="24"/>
                <w:u w:val="none"/>
                <w:lang w:val="en-US" w:eastAsia="zh-CN"/>
              </w:rPr>
              <w:t>条款除外</w:t>
            </w:r>
            <w:r>
              <w:rPr>
                <w:rFonts w:hint="eastAsia" w:ascii="宋体" w:hAnsi="宋体" w:eastAsia="宋体" w:cs="宋体"/>
                <w:b/>
                <w:bCs/>
                <w:i w:val="0"/>
                <w:iCs w:val="0"/>
                <w:color w:val="000000"/>
                <w:sz w:val="24"/>
                <w:szCs w:val="24"/>
                <w:u w:val="none"/>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F2B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12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14:paraId="6519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5A9AD">
            <w:pPr>
              <w:spacing w:line="360" w:lineRule="auto"/>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77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top"/>
          </w:tcPr>
          <w:p w14:paraId="15ACB096">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入户调查分析评价，根据投标人对本项目的背景及残疾人家庭实际生活环境现状、存在的问题和项目的重点、难点进行调查分析，并针对性地提出本项目的合理化建议和解决方案等综合评定。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方案具体详细、符合我区实际、切实可行、科学合理得8-7分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方案较具体、与我区实际较符合、较切实可行、较科学合理得6-4分；理解与分析结论不全面或不合理的得3-1分；未提出实质性调查报告，缺失理解与分析的得0分</w:t>
            </w:r>
            <w:r>
              <w:rPr>
                <w:rFonts w:hint="eastAsia" w:ascii="宋体" w:hAnsi="宋体" w:cs="宋体"/>
                <w:i w:val="0"/>
                <w:iCs w:val="0"/>
                <w:color w:val="000000"/>
                <w:kern w:val="0"/>
                <w:sz w:val="24"/>
                <w:szCs w:val="24"/>
                <w:u w:val="none"/>
                <w:lang w:val="en-US" w:eastAsia="zh-CN" w:bidi="ar"/>
              </w:rPr>
              <w:t>；未提供不得分。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2B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C2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09FC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790DB">
            <w:pPr>
              <w:spacing w:line="360" w:lineRule="auto"/>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EF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4D3F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项目组人员配置，根据本项目设置专业化服务队伍，拟</w:t>
            </w:r>
            <w:r>
              <w:rPr>
                <w:rFonts w:hint="eastAsia" w:ascii="宋体" w:hAnsi="宋体" w:eastAsia="宋体" w:cs="宋体"/>
                <w:i w:val="0"/>
                <w:iCs w:val="0"/>
                <w:color w:val="000000"/>
                <w:kern w:val="0"/>
                <w:sz w:val="24"/>
                <w:szCs w:val="24"/>
                <w:u w:val="none"/>
                <w:lang w:val="en-US" w:eastAsia="zh-CN" w:bidi="ar"/>
              </w:rPr>
              <w:t>派项目实施团队情况的合理性评价，包括拟派项目实施团队配置的人员数量、人员专业能力、类似工作经验、分工情况等综合评定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完全满足得3分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基本满足得2分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存在缺陷得1分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未提供不得分。</w:t>
            </w:r>
            <w:r>
              <w:rPr>
                <w:rFonts w:hint="eastAsia" w:ascii="宋体" w:hAnsi="宋体" w:eastAsia="宋体" w:cs="宋体"/>
                <w:b/>
                <w:bCs/>
                <w:i w:val="0"/>
                <w:iCs w:val="0"/>
                <w:color w:val="000000"/>
                <w:kern w:val="0"/>
                <w:sz w:val="24"/>
                <w:szCs w:val="24"/>
                <w:u w:val="none"/>
                <w:lang w:val="en-US" w:eastAsia="zh-CN" w:bidi="ar"/>
              </w:rPr>
              <w:t xml:space="preserve">需提供以上人员近 3个月 </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2024 年 8月、9 月、10 月)内任意一个月社保证明或劳动合同。</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D2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59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主观</w:t>
            </w:r>
            <w:r>
              <w:rPr>
                <w:rFonts w:hint="eastAsia" w:ascii="宋体" w:hAnsi="宋体" w:eastAsia="宋体" w:cs="宋体"/>
                <w:i w:val="0"/>
                <w:iCs w:val="0"/>
                <w:color w:val="000000"/>
                <w:kern w:val="0"/>
                <w:sz w:val="24"/>
                <w:szCs w:val="24"/>
                <w:u w:val="none"/>
                <w:lang w:val="en-US" w:eastAsia="zh-CN" w:bidi="ar"/>
              </w:rPr>
              <w:t>分</w:t>
            </w:r>
          </w:p>
        </w:tc>
      </w:tr>
      <w:tr w14:paraId="483A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8F4C8">
            <w:pPr>
              <w:spacing w:line="360" w:lineRule="auto"/>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5D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97E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保证进度和项目完成的方案以及相关措施等综合评定（根据供应商提交的包括组织机构、工作进度、工作程序、工作步骤、管理和协调方法以及为保障项目顺利实施而指定的各项措施等等综合评定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（完整合理可行的得</w:t>
            </w:r>
            <w:r>
              <w:rPr>
                <w:rFonts w:hint="eastAsia" w:ascii="宋体" w:hAnsi="宋体" w:cs="宋体"/>
                <w:i w:val="0"/>
                <w:iCs w:val="0"/>
                <w:color w:val="000000"/>
                <w:kern w:val="0"/>
                <w:sz w:val="24"/>
                <w:szCs w:val="24"/>
                <w:u w:val="none"/>
                <w:lang w:val="en-US" w:eastAsia="zh-CN" w:bidi="ar"/>
              </w:rPr>
              <w:t>6-5</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基本合理可行的得</w:t>
            </w:r>
            <w:r>
              <w:rPr>
                <w:rFonts w:hint="eastAsia" w:ascii="宋体" w:hAnsi="宋体" w:cs="宋体"/>
                <w:i w:val="0"/>
                <w:iCs w:val="0"/>
                <w:color w:val="000000"/>
                <w:kern w:val="0"/>
                <w:sz w:val="24"/>
                <w:szCs w:val="24"/>
                <w:u w:val="none"/>
                <w:lang w:val="en-US" w:eastAsia="zh-CN" w:bidi="ar"/>
              </w:rPr>
              <w:t>4-3</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存在重大缺陷的得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1分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不提供的不得分。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9D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45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78CC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8C7AA">
            <w:pPr>
              <w:spacing w:line="360" w:lineRule="auto"/>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169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926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根据投标供应商提供售后服务方案（内容包括但不限于投标人的售后服务呼叫电话和响应时间、现场服务支持能力、售后巡检、质量保证期限及范围）进行综合评定。（完全满足的得2分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基本满足的得1分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不提供的不得分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C5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E4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0370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1"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73F90">
            <w:pPr>
              <w:spacing w:line="360" w:lineRule="auto"/>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3C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B8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在实施过程及后续服务中，针对被改造方出现突发事件的应急处置方案、应急设备配置情况，根据方案的全面性、科学合理性、针对性和可操作性综合评定。（方案可行的得3分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方案基本可行的得2分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方案存在重大欠缺的得1分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不提供的不得分。）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65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73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6124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F17E">
            <w:pPr>
              <w:spacing w:line="360" w:lineRule="auto"/>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5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5F2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实施监控，供应商在改造实施过程中，需采用实时监控方式，提供可视化展示当前正在进行中的工单及服务线路图。完全满足得4分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基本满足得2-3分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存在重大缺陷得1分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不满足或不提供不得分。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02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25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2445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301FF">
            <w:pPr>
              <w:spacing w:line="360" w:lineRule="auto"/>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81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182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安全保障方案，安全保障方案满足服务要求，描述详尽合理的得2分；方案存在缺陷的得1分；未提供相关描述不得分。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1CD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D7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6851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8105A">
            <w:pPr>
              <w:spacing w:line="360" w:lineRule="auto"/>
              <w:jc w:val="center"/>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4A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58D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针对智慧助残产品需要支持在同一个平台进行控制和联动，投标供应商需要根据残疾人的使用场景，从安全防护、健康守护、生活便利 3个方面，分别针对 12个场景在现场进行</w:t>
            </w:r>
            <w:r>
              <w:rPr>
                <w:rFonts w:hint="eastAsia" w:ascii="宋体" w:hAnsi="宋体" w:cs="宋体"/>
                <w:i w:val="0"/>
                <w:iCs w:val="0"/>
                <w:color w:val="000000"/>
                <w:kern w:val="0"/>
                <w:sz w:val="24"/>
                <w:szCs w:val="24"/>
                <w:u w:val="none"/>
                <w:lang w:val="en-US" w:eastAsia="zh-CN" w:bidi="ar"/>
              </w:rPr>
              <w:t>演示</w:t>
            </w:r>
            <w:r>
              <w:rPr>
                <w:rFonts w:hint="eastAsia" w:ascii="宋体" w:hAnsi="宋体" w:eastAsia="宋体" w:cs="宋体"/>
                <w:i w:val="0"/>
                <w:iCs w:val="0"/>
                <w:color w:val="000000"/>
                <w:kern w:val="0"/>
                <w:sz w:val="24"/>
                <w:szCs w:val="24"/>
                <w:u w:val="none"/>
                <w:lang w:val="en-US" w:eastAsia="zh-CN" w:bidi="ar"/>
              </w:rPr>
              <w:t>阐述。评委根据智慧助残平台的全面性、完整性、合理性进行评价给分。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方案完整，覆盖全部场景，符合实际、切实可行、科学合理得 7-8 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方案缺少 3 个场景以内，方案较具体、与实际较符合、较切实可行、较科学合理得 4-6 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方案缺少 5 个场景以内，理解与分析结论不全面或不合理的得 1-3 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方案缺少 5 个场景以上，或未提出实质性理解与分析的得 0分</w:t>
            </w:r>
            <w:r>
              <w:rPr>
                <w:rFonts w:hint="eastAsia" w:ascii="宋体" w:hAnsi="宋体" w:cs="宋体"/>
                <w:i w:val="0"/>
                <w:iCs w:val="0"/>
                <w:color w:val="000000"/>
                <w:kern w:val="0"/>
                <w:sz w:val="24"/>
                <w:szCs w:val="24"/>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5E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89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74BA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CBB8">
            <w:pPr>
              <w:spacing w:line="360" w:lineRule="auto"/>
              <w:jc w:val="both"/>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52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692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在满足采购方服务需求的前提下，根据投标人提出的优惠条件和承诺情况，及其可实现程度等进行综合评定。有优惠条件及承诺，并可实现的得2分；有优惠条件及承诺，可实现程度一般的得1分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无实质性优惠的不得分。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1F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4A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14:paraId="2ABA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4"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ADE3">
            <w:pPr>
              <w:spacing w:line="360" w:lineRule="auto"/>
              <w:jc w:val="both"/>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22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82B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服务能力:供应商应在我区内有实体售后服务点，并提供售后服务。每提供1 个服务点的证明材料得 3 分，最高3分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(要求材料必须含有服务点的具体地址、含康复设施照片、产权或租赁的完整证明，材料缺失不得分。)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C0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4B1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客</w:t>
            </w:r>
            <w:r>
              <w:rPr>
                <w:rFonts w:hint="eastAsia" w:ascii="宋体" w:hAnsi="宋体" w:eastAsia="宋体" w:cs="宋体"/>
                <w:i w:val="0"/>
                <w:iCs w:val="0"/>
                <w:color w:val="000000"/>
                <w:kern w:val="0"/>
                <w:sz w:val="24"/>
                <w:szCs w:val="24"/>
                <w:u w:val="none"/>
                <w:lang w:val="en-US" w:eastAsia="zh-CN" w:bidi="ar"/>
              </w:rPr>
              <w:t>观分</w:t>
            </w:r>
          </w:p>
        </w:tc>
      </w:tr>
      <w:tr w14:paraId="314A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9"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50E9">
            <w:pPr>
              <w:spacing w:line="360" w:lineRule="auto"/>
              <w:jc w:val="both"/>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E4E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17D6">
            <w:pPr>
              <w:keepNext w:val="0"/>
              <w:keepLines/>
              <w:widowControl/>
              <w:suppressLineNumbers w:val="0"/>
              <w:wordWrap/>
              <w:topLinePunct/>
              <w:spacing w:line="360" w:lineRule="auto"/>
              <w:jc w:val="both"/>
              <w:textAlignment w:val="center"/>
              <w:rPr>
                <w:rFonts w:hint="eastAsia" w:ascii="宋体" w:hAnsi="宋体" w:cs="宋体"/>
                <w:b/>
                <w:bCs/>
                <w:color w:val="000000"/>
                <w:kern w:val="0"/>
                <w:sz w:val="24"/>
                <w:highlight w:val="none"/>
                <w:u w:val="none"/>
                <w:lang w:bidi="ar"/>
              </w:rPr>
            </w:pPr>
            <w:r>
              <w:rPr>
                <w:rFonts w:hint="eastAsia" w:ascii="宋体" w:hAnsi="宋体" w:cs="宋体"/>
                <w:b/>
                <w:bCs/>
                <w:color w:val="000000"/>
                <w:kern w:val="0"/>
                <w:sz w:val="24"/>
                <w:highlight w:val="none"/>
                <w:u w:val="none"/>
                <w:lang w:bidi="ar"/>
              </w:rPr>
              <w:t>(所有演示需使用真实系统演示，演示时长不超过20分钟，使用PPT演示、demo演示或其它演示不得分。)</w:t>
            </w:r>
          </w:p>
          <w:p w14:paraId="201D2D9C">
            <w:pPr>
              <w:keepNext w:val="0"/>
              <w:keepLines/>
              <w:widowControl/>
              <w:suppressLineNumbers w:val="0"/>
              <w:wordWrap/>
              <w:topLinePunct/>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项目管理及演示，供应商具备服务管理系统、通过信息化改造服务全过程进行管理</w:t>
            </w:r>
            <w:r>
              <w:rPr>
                <w:rFonts w:hint="eastAsia" w:ascii="宋体" w:hAnsi="宋体" w:cs="宋体"/>
                <w:i w:val="0"/>
                <w:iCs w:val="0"/>
                <w:color w:val="000000"/>
                <w:kern w:val="0"/>
                <w:sz w:val="24"/>
                <w:szCs w:val="24"/>
                <w:u w:val="none"/>
                <w:lang w:val="en-US" w:eastAsia="zh-CN" w:bidi="ar"/>
              </w:rPr>
              <w:t>。演示并阐述</w:t>
            </w:r>
            <w:r>
              <w:rPr>
                <w:rFonts w:hint="eastAsia" w:ascii="宋体" w:hAnsi="宋体" w:eastAsia="宋体" w:cs="宋体"/>
                <w:i w:val="0"/>
                <w:iCs w:val="0"/>
                <w:color w:val="000000"/>
                <w:kern w:val="0"/>
                <w:sz w:val="24"/>
                <w:szCs w:val="24"/>
                <w:u w:val="none"/>
                <w:lang w:val="en-US" w:eastAsia="zh-CN" w:bidi="ar"/>
              </w:rPr>
              <w:t>改造工单录入</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身体能力和家庭环境评估的专属题库、改造工单分配、服务人员上门扫码签到 (残疾人证二维码)、改造服务对象数据导入、改造项目明细及查询、改造前后场景照片对比、残疾人满意度评价</w:t>
            </w:r>
            <w:r>
              <w:rPr>
                <w:rFonts w:hint="eastAsia" w:ascii="宋体" w:hAnsi="宋体" w:cs="宋体"/>
                <w:i w:val="0"/>
                <w:iCs w:val="0"/>
                <w:color w:val="000000"/>
                <w:kern w:val="0"/>
                <w:sz w:val="24"/>
                <w:szCs w:val="24"/>
                <w:u w:val="none"/>
                <w:lang w:val="en-US" w:eastAsia="zh-CN" w:bidi="ar"/>
              </w:rPr>
              <w:t>共8个</w:t>
            </w:r>
            <w:r>
              <w:rPr>
                <w:rFonts w:hint="eastAsia" w:ascii="宋体" w:hAnsi="宋体" w:eastAsia="宋体" w:cs="宋体"/>
                <w:i w:val="0"/>
                <w:iCs w:val="0"/>
                <w:color w:val="000000"/>
                <w:kern w:val="0"/>
                <w:sz w:val="24"/>
                <w:szCs w:val="24"/>
                <w:u w:val="none"/>
                <w:lang w:val="en-US" w:eastAsia="zh-CN" w:bidi="ar"/>
              </w:rPr>
              <w:t>功能。项目管理系统中，每缺少一个系统功能无法正常演示，扣1分,扣完为止。</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6FF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C6B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客观分</w:t>
            </w:r>
          </w:p>
        </w:tc>
      </w:tr>
      <w:tr w14:paraId="15EC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4"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E48D">
            <w:pPr>
              <w:spacing w:line="360" w:lineRule="auto"/>
              <w:jc w:val="both"/>
              <w:rPr>
                <w:rFonts w:hint="eastAsia" w:ascii="宋体" w:hAnsi="宋体" w:eastAsia="宋体" w:cs="宋体"/>
                <w:i w:val="0"/>
                <w:iCs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F20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9D9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样品情况，投标人需要提供聋人交互仪、多版面沟通训练仪、安全守护云脑套装、智能照护机器人共 </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个样品，对各投标人提交的样品进行综合评价，其中每有一项有欠缺 (</w:t>
            </w:r>
            <w:r>
              <w:rPr>
                <w:rFonts w:hint="eastAsia" w:ascii="宋体" w:hAnsi="宋体" w:cs="宋体"/>
                <w:i w:val="0"/>
                <w:iCs w:val="0"/>
                <w:color w:val="000000"/>
                <w:kern w:val="0"/>
                <w:sz w:val="24"/>
                <w:szCs w:val="24"/>
                <w:highlight w:val="none"/>
                <w:u w:val="none"/>
                <w:lang w:val="en-US" w:eastAsia="zh-CN" w:bidi="ar"/>
              </w:rPr>
              <w:t>外观、</w:t>
            </w:r>
            <w:r>
              <w:rPr>
                <w:rFonts w:hint="eastAsia" w:ascii="宋体" w:hAnsi="宋体" w:eastAsia="宋体" w:cs="宋体"/>
                <w:i w:val="0"/>
                <w:iCs w:val="0"/>
                <w:color w:val="000000"/>
                <w:kern w:val="0"/>
                <w:sz w:val="24"/>
                <w:szCs w:val="24"/>
                <w:highlight w:val="none"/>
                <w:u w:val="none"/>
                <w:lang w:val="en-US" w:eastAsia="zh-CN" w:bidi="ar"/>
              </w:rPr>
              <w:t>质量、工艺、配件等)</w:t>
            </w:r>
            <w:r>
              <w:rPr>
                <w:rFonts w:hint="eastAsia" w:ascii="宋体" w:hAnsi="宋体" w:cs="宋体"/>
                <w:i w:val="0"/>
                <w:iCs w:val="0"/>
                <w:color w:val="000000"/>
                <w:kern w:val="0"/>
                <w:sz w:val="24"/>
                <w:szCs w:val="24"/>
                <w:highlight w:val="none"/>
                <w:u w:val="none"/>
                <w:lang w:val="en-US" w:eastAsia="zh-CN" w:bidi="ar"/>
              </w:rPr>
              <w:t>或</w:t>
            </w:r>
            <w:r>
              <w:rPr>
                <w:rFonts w:hint="eastAsia" w:ascii="宋体" w:hAnsi="宋体" w:cs="仿宋_GB2312"/>
                <w:bCs/>
                <w:sz w:val="24"/>
                <w:highlight w:val="none"/>
              </w:rPr>
              <w:t>偏离采购要求</w:t>
            </w:r>
            <w:r>
              <w:rPr>
                <w:rFonts w:hint="eastAsia" w:ascii="宋体" w:hAnsi="宋体" w:eastAsia="宋体" w:cs="宋体"/>
                <w:i w:val="0"/>
                <w:iCs w:val="0"/>
                <w:color w:val="000000"/>
                <w:kern w:val="0"/>
                <w:sz w:val="24"/>
                <w:szCs w:val="24"/>
                <w:highlight w:val="none"/>
                <w:u w:val="none"/>
                <w:lang w:val="en-US" w:eastAsia="zh-CN" w:bidi="ar"/>
              </w:rPr>
              <w:t>的扣</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分，扣完为止。投标人提供的样品缺项或未提供样品的计 0 分</w:t>
            </w:r>
            <w:r>
              <w:rPr>
                <w:rFonts w:hint="eastAsia" w:ascii="宋体" w:hAnsi="宋体" w:cs="宋体"/>
                <w:i w:val="0"/>
                <w:iCs w:val="0"/>
                <w:color w:val="000000"/>
                <w:kern w:val="0"/>
                <w:sz w:val="24"/>
                <w:szCs w:val="24"/>
                <w:highlight w:val="none"/>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104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F8D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主观分</w:t>
            </w:r>
          </w:p>
        </w:tc>
      </w:tr>
      <w:tr w14:paraId="3AB8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7"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1F4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价格部分</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AC44">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B581">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最低有效投标价格为评标基准价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投标报价得分=(评标基准价／投标报价)×价格权值×100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（计算得分保留小数点后2位）</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0556">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2F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14:paraId="4DE74C25">
      <w:pPr>
        <w:adjustRightInd/>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“*”备注：供应商编制响应文件时，建议按此目录（序号和内容）提供评审标准相应的商务技术资料。</w:t>
      </w:r>
    </w:p>
    <w:p w14:paraId="11ED1411">
      <w:pPr>
        <w:pStyle w:val="23"/>
        <w:spacing w:before="0"/>
        <w:ind w:firstLine="643"/>
        <w:jc w:val="center"/>
        <w:rPr>
          <w:rFonts w:hint="eastAsia" w:ascii="宋体" w:hAnsi="宋体" w:eastAsia="宋体" w:cs="宋体"/>
          <w:b/>
          <w:color w:val="auto"/>
        </w:rPr>
      </w:pPr>
      <w:r>
        <w:rPr>
          <w:rFonts w:hint="eastAsia" w:ascii="宋体" w:hAnsi="宋体" w:eastAsia="宋体" w:cs="宋体"/>
          <w:b/>
          <w:color w:val="auto"/>
          <w:sz w:val="32"/>
        </w:rPr>
        <w:t>一、评审方法</w:t>
      </w:r>
    </w:p>
    <w:p w14:paraId="5E5CF713">
      <w:pPr>
        <w:adjustRightInd/>
        <w:spacing w:line="360" w:lineRule="auto"/>
        <w:ind w:firstLine="711"/>
        <w:rPr>
          <w:rFonts w:hint="eastAsia" w:ascii="宋体" w:hAnsi="宋体" w:eastAsia="宋体" w:cs="宋体"/>
          <w:color w:val="auto"/>
          <w:kern w:val="0"/>
          <w:sz w:val="24"/>
        </w:rPr>
      </w:pPr>
      <w:r>
        <w:rPr>
          <w:rFonts w:hint="eastAsia" w:ascii="宋体" w:hAnsi="宋体" w:eastAsia="宋体" w:cs="宋体"/>
          <w:b/>
          <w:color w:val="auto"/>
          <w:kern w:val="0"/>
          <w:sz w:val="24"/>
        </w:rPr>
        <w:t>1.综合评分法。</w:t>
      </w:r>
      <w:r>
        <w:rPr>
          <w:rFonts w:hint="eastAsia" w:ascii="宋体" w:hAnsi="宋体" w:eastAsia="宋体" w:cs="宋体"/>
          <w:color w:val="auto"/>
          <w:kern w:val="0"/>
          <w:sz w:val="24"/>
        </w:rPr>
        <w:t>综合评分法，是指响应文件满足磋商文件全部实质性要求，且按照评审因素的量化指标评审得分最高的供应商为成交候选人的评审方法。</w:t>
      </w:r>
    </w:p>
    <w:p w14:paraId="5F042450">
      <w:pPr>
        <w:adjustRightInd/>
        <w:spacing w:line="360" w:lineRule="auto"/>
        <w:ind w:firstLine="708"/>
        <w:rPr>
          <w:rFonts w:hint="eastAsia" w:ascii="宋体" w:hAnsi="宋体" w:eastAsia="宋体" w:cs="宋体"/>
          <w:color w:val="auto"/>
          <w:kern w:val="0"/>
          <w:sz w:val="24"/>
        </w:rPr>
      </w:pPr>
    </w:p>
    <w:p w14:paraId="60ADBF6E">
      <w:pPr>
        <w:snapToGrid w:val="0"/>
        <w:spacing w:line="360" w:lineRule="auto"/>
        <w:ind w:left="120" w:leftChars="57" w:firstLine="422" w:firstLineChars="150"/>
        <w:jc w:val="center"/>
        <w:rPr>
          <w:rFonts w:hint="eastAsia" w:ascii="宋体" w:hAnsi="宋体" w:eastAsia="宋体" w:cs="宋体"/>
          <w:b/>
          <w:color w:val="auto"/>
          <w:sz w:val="32"/>
        </w:rPr>
      </w:pPr>
      <w:r>
        <w:rPr>
          <w:rFonts w:hint="eastAsia" w:ascii="宋体" w:hAnsi="宋体" w:eastAsia="宋体" w:cs="宋体"/>
          <w:b/>
          <w:color w:val="auto"/>
          <w:sz w:val="28"/>
          <w:szCs w:val="28"/>
        </w:rPr>
        <w:t xml:space="preserve">   </w:t>
      </w:r>
      <w:r>
        <w:rPr>
          <w:rFonts w:hint="eastAsia" w:ascii="宋体" w:hAnsi="宋体" w:eastAsia="宋体" w:cs="宋体"/>
          <w:b/>
          <w:color w:val="auto"/>
          <w:sz w:val="32"/>
        </w:rPr>
        <w:t>二、磋商小组的组成</w:t>
      </w:r>
    </w:p>
    <w:p w14:paraId="393B8D34">
      <w:pPr>
        <w:pStyle w:val="23"/>
        <w:spacing w:before="0"/>
        <w:ind w:firstLine="0" w:firstLineChars="0"/>
        <w:rPr>
          <w:rFonts w:hint="eastAsia" w:ascii="宋体" w:hAnsi="宋体" w:eastAsia="宋体" w:cs="宋体"/>
          <w:b/>
          <w:color w:val="auto"/>
          <w:kern w:val="0"/>
        </w:rPr>
      </w:pPr>
      <w:r>
        <w:rPr>
          <w:rFonts w:hint="eastAsia" w:ascii="宋体" w:hAnsi="宋体" w:eastAsia="宋体" w:cs="宋体"/>
          <w:b/>
          <w:color w:val="auto"/>
          <w:kern w:val="0"/>
        </w:rPr>
        <w:t>1.磋商小组的组成。</w:t>
      </w:r>
    </w:p>
    <w:p w14:paraId="53B4F5A3">
      <w:pPr>
        <w:pStyle w:val="23"/>
        <w:spacing w:before="0"/>
        <w:ind w:firstLine="480"/>
        <w:rPr>
          <w:rFonts w:hint="eastAsia" w:ascii="宋体" w:hAnsi="宋体" w:eastAsia="宋体" w:cs="宋体"/>
          <w:color w:val="auto"/>
        </w:rPr>
      </w:pPr>
      <w:r>
        <w:rPr>
          <w:rFonts w:hint="eastAsia" w:ascii="宋体" w:hAnsi="宋体" w:eastAsia="宋体" w:cs="宋体"/>
          <w:color w:val="auto"/>
        </w:rPr>
        <w:t>磋商小组由采购人代表和评审专家共3人以上单数组成，其中评审专家人数不得少于磋商小组成员总数的2/3。</w:t>
      </w:r>
      <w:r>
        <w:rPr>
          <w:rFonts w:hint="eastAsia" w:ascii="宋体" w:hAnsi="宋体" w:eastAsia="宋体" w:cs="宋体"/>
          <w:strike w:val="0"/>
          <w:color w:val="auto"/>
          <w:highlight w:val="none"/>
        </w:rPr>
        <w:t>采购人代表不得以评审专家身份参加本部门或本单位采购项目的评审。采购机构人员不得参加本机构代理的采购项目的评审。</w:t>
      </w:r>
    </w:p>
    <w:p w14:paraId="56F66679">
      <w:pPr>
        <w:pStyle w:val="23"/>
        <w:spacing w:before="0"/>
        <w:ind w:firstLine="480"/>
        <w:rPr>
          <w:rFonts w:hint="eastAsia" w:ascii="宋体" w:hAnsi="宋体" w:eastAsia="宋体" w:cs="宋体"/>
          <w:color w:val="auto"/>
        </w:rPr>
      </w:pPr>
      <w:r>
        <w:rPr>
          <w:rFonts w:hint="eastAsia" w:ascii="宋体" w:hAnsi="宋体" w:eastAsia="宋体" w:cs="宋体"/>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6938CF2">
      <w:pPr>
        <w:snapToGrid w:val="0"/>
        <w:spacing w:line="360" w:lineRule="auto"/>
        <w:ind w:firstLine="711"/>
        <w:rPr>
          <w:rFonts w:hint="eastAsia" w:ascii="宋体" w:hAnsi="宋体" w:eastAsia="宋体" w:cs="宋体"/>
          <w:b/>
          <w:color w:val="auto"/>
          <w:kern w:val="0"/>
          <w:sz w:val="24"/>
          <w:szCs w:val="20"/>
        </w:rPr>
      </w:pPr>
      <w:r>
        <w:rPr>
          <w:rFonts w:hint="eastAsia" w:ascii="宋体" w:hAnsi="宋体" w:eastAsia="宋体" w:cs="宋体"/>
          <w:b/>
          <w:color w:val="auto"/>
          <w:kern w:val="0"/>
          <w:sz w:val="24"/>
          <w:szCs w:val="20"/>
        </w:rPr>
        <w:t>2.磋商小组的组成人员的回避。</w:t>
      </w:r>
    </w:p>
    <w:p w14:paraId="068D484A">
      <w:pPr>
        <w:pStyle w:val="23"/>
        <w:spacing w:before="0"/>
        <w:ind w:firstLine="480"/>
        <w:rPr>
          <w:rFonts w:hint="eastAsia" w:ascii="宋体" w:hAnsi="宋体" w:eastAsia="宋体" w:cs="宋体"/>
          <w:color w:val="auto"/>
        </w:rPr>
      </w:pPr>
      <w:r>
        <w:rPr>
          <w:rFonts w:hint="eastAsia" w:ascii="宋体" w:hAnsi="宋体" w:eastAsia="宋体" w:cs="宋体"/>
          <w:color w:val="auto"/>
        </w:rPr>
        <w:t>在政府采购活动中，磋商小组的组成人员与供应商有下列利害关系之一的，应当回避：</w:t>
      </w:r>
    </w:p>
    <w:p w14:paraId="22734A84">
      <w:pPr>
        <w:pStyle w:val="23"/>
        <w:spacing w:before="0"/>
        <w:ind w:firstLine="0" w:firstLineChars="0"/>
        <w:rPr>
          <w:rFonts w:hint="eastAsia" w:ascii="宋体" w:hAnsi="宋体" w:eastAsia="宋体" w:cs="宋体"/>
          <w:color w:val="auto"/>
          <w:kern w:val="0"/>
        </w:rPr>
      </w:pPr>
      <w:r>
        <w:rPr>
          <w:rFonts w:hint="eastAsia" w:ascii="宋体" w:hAnsi="宋体" w:eastAsia="宋体" w:cs="宋体"/>
          <w:color w:val="auto"/>
          <w:kern w:val="0"/>
        </w:rPr>
        <w:t>　　2.1参加采购活动前3年内与供应商存在劳动关系；</w:t>
      </w:r>
    </w:p>
    <w:p w14:paraId="5B197A34">
      <w:pPr>
        <w:pStyle w:val="23"/>
        <w:spacing w:before="0"/>
        <w:ind w:firstLine="0" w:firstLineChars="0"/>
        <w:rPr>
          <w:rFonts w:hint="eastAsia" w:ascii="宋体" w:hAnsi="宋体" w:eastAsia="宋体" w:cs="宋体"/>
          <w:color w:val="auto"/>
          <w:kern w:val="0"/>
        </w:rPr>
      </w:pPr>
      <w:r>
        <w:rPr>
          <w:rFonts w:hint="eastAsia" w:ascii="宋体" w:hAnsi="宋体" w:eastAsia="宋体" w:cs="宋体"/>
          <w:color w:val="auto"/>
          <w:kern w:val="0"/>
        </w:rPr>
        <w:t>　　2.2参加采购活动前3年内担任供应商的董事、监事；</w:t>
      </w:r>
    </w:p>
    <w:p w14:paraId="525834AD">
      <w:pPr>
        <w:pStyle w:val="23"/>
        <w:spacing w:before="0"/>
        <w:ind w:firstLine="0" w:firstLineChars="0"/>
        <w:rPr>
          <w:rFonts w:hint="eastAsia" w:ascii="宋体" w:hAnsi="宋体" w:eastAsia="宋体" w:cs="宋体"/>
          <w:color w:val="auto"/>
          <w:kern w:val="0"/>
        </w:rPr>
      </w:pPr>
      <w:r>
        <w:rPr>
          <w:rFonts w:hint="eastAsia" w:ascii="宋体" w:hAnsi="宋体" w:eastAsia="宋体" w:cs="宋体"/>
          <w:color w:val="auto"/>
          <w:kern w:val="0"/>
        </w:rPr>
        <w:t>　　2.3参加采购活动前3年内是供应商的控股股东或者实际控制人；</w:t>
      </w:r>
    </w:p>
    <w:p w14:paraId="4BADEE06">
      <w:pPr>
        <w:pStyle w:val="23"/>
        <w:spacing w:before="0"/>
        <w:ind w:firstLine="480" w:firstLineChars="0"/>
        <w:rPr>
          <w:rFonts w:hint="eastAsia" w:ascii="宋体" w:hAnsi="宋体" w:eastAsia="宋体" w:cs="宋体"/>
          <w:color w:val="auto"/>
          <w:kern w:val="0"/>
        </w:rPr>
      </w:pPr>
      <w:r>
        <w:rPr>
          <w:rFonts w:hint="eastAsia" w:ascii="宋体" w:hAnsi="宋体" w:eastAsia="宋体" w:cs="宋体"/>
          <w:color w:val="auto"/>
          <w:kern w:val="0"/>
        </w:rPr>
        <w:t>2.4与供应商的法定代表人或者负责人有夫妻、直系血亲、三代以内旁系血亲或者近姻亲关系；</w:t>
      </w:r>
    </w:p>
    <w:p w14:paraId="0480E7FB">
      <w:pPr>
        <w:pStyle w:val="23"/>
        <w:spacing w:before="0"/>
        <w:ind w:firstLine="480" w:firstLineChars="0"/>
        <w:rPr>
          <w:rFonts w:hint="eastAsia" w:ascii="宋体" w:hAnsi="宋体" w:eastAsia="宋体" w:cs="宋体"/>
          <w:color w:val="auto"/>
          <w:kern w:val="0"/>
        </w:rPr>
      </w:pPr>
      <w:r>
        <w:rPr>
          <w:rFonts w:hint="eastAsia" w:ascii="宋体" w:hAnsi="宋体" w:eastAsia="宋体" w:cs="宋体"/>
          <w:color w:val="auto"/>
          <w:kern w:val="0"/>
        </w:rPr>
        <w:t>2.5与供应商有其他可能影响政府采购活动公平、公正进行的关系。</w:t>
      </w:r>
    </w:p>
    <w:p w14:paraId="69933595">
      <w:pPr>
        <w:snapToGrid w:val="0"/>
        <w:spacing w:line="360" w:lineRule="auto"/>
        <w:ind w:left="120" w:leftChars="57" w:firstLine="482" w:firstLineChars="150"/>
        <w:jc w:val="center"/>
        <w:rPr>
          <w:rFonts w:hint="eastAsia" w:ascii="宋体" w:hAnsi="宋体" w:eastAsia="宋体" w:cs="宋体"/>
          <w:b/>
          <w:color w:val="auto"/>
          <w:sz w:val="32"/>
          <w:szCs w:val="32"/>
        </w:rPr>
      </w:pPr>
      <w:r>
        <w:rPr>
          <w:rFonts w:hint="eastAsia" w:ascii="宋体" w:hAnsi="宋体" w:eastAsia="宋体" w:cs="宋体"/>
          <w:b/>
          <w:color w:val="auto"/>
          <w:sz w:val="32"/>
        </w:rPr>
        <w:t>三、磋商小组的职责</w:t>
      </w:r>
    </w:p>
    <w:p w14:paraId="082EEA9B">
      <w:pPr>
        <w:pStyle w:val="23"/>
        <w:spacing w:before="0"/>
        <w:ind w:firstLine="0" w:firstLineChars="0"/>
        <w:rPr>
          <w:rFonts w:hint="eastAsia" w:ascii="宋体" w:hAnsi="宋体" w:eastAsia="宋体" w:cs="宋体"/>
          <w:b/>
          <w:color w:val="auto"/>
          <w:kern w:val="0"/>
          <w:szCs w:val="24"/>
        </w:rPr>
      </w:pPr>
      <w:r>
        <w:rPr>
          <w:rFonts w:hint="eastAsia" w:ascii="宋体" w:hAnsi="宋体" w:eastAsia="宋体" w:cs="宋体"/>
          <w:b/>
          <w:color w:val="auto"/>
          <w:kern w:val="0"/>
          <w:szCs w:val="24"/>
        </w:rPr>
        <w:t>1.磋商小组负责具体评审事务，并独立履行下列职责：</w:t>
      </w:r>
    </w:p>
    <w:p w14:paraId="7C5B0783">
      <w:pPr>
        <w:pStyle w:val="23"/>
        <w:spacing w:before="0"/>
        <w:ind w:firstLine="480"/>
        <w:rPr>
          <w:rFonts w:hint="eastAsia" w:ascii="宋体" w:hAnsi="宋体" w:eastAsia="宋体" w:cs="宋体"/>
          <w:color w:val="auto"/>
        </w:rPr>
      </w:pPr>
      <w:r>
        <w:rPr>
          <w:rFonts w:hint="eastAsia" w:ascii="宋体" w:hAnsi="宋体" w:eastAsia="宋体" w:cs="宋体"/>
          <w:color w:val="auto"/>
        </w:rPr>
        <w:t>1.1</w:t>
      </w:r>
      <w:r>
        <w:rPr>
          <w:rFonts w:hint="eastAsia" w:ascii="宋体" w:hAnsi="宋体" w:eastAsia="宋体" w:cs="宋体"/>
          <w:color w:val="auto"/>
          <w:szCs w:val="24"/>
        </w:rPr>
        <w:t>对供应商的资格进行审查；</w:t>
      </w:r>
      <w:r>
        <w:rPr>
          <w:rFonts w:hint="eastAsia" w:ascii="宋体" w:hAnsi="宋体" w:eastAsia="宋体" w:cs="宋体"/>
          <w:color w:val="auto"/>
        </w:rPr>
        <w:t>对响应文件的有效性、完整性和响应程度进行审查；</w:t>
      </w:r>
    </w:p>
    <w:p w14:paraId="7E7E08D9">
      <w:pPr>
        <w:pStyle w:val="23"/>
        <w:spacing w:before="0"/>
        <w:ind w:firstLine="480"/>
        <w:rPr>
          <w:rFonts w:hint="eastAsia" w:ascii="宋体" w:hAnsi="宋体" w:eastAsia="宋体" w:cs="宋体"/>
          <w:color w:val="auto"/>
        </w:rPr>
      </w:pPr>
      <w:r>
        <w:rPr>
          <w:rFonts w:hint="eastAsia" w:ascii="宋体" w:hAnsi="宋体" w:eastAsia="宋体" w:cs="宋体"/>
          <w:color w:val="auto"/>
        </w:rPr>
        <w:t>1.2审查、评价响应文件是否符合磋商文件的商务、技术等实质性要求；</w:t>
      </w:r>
    </w:p>
    <w:p w14:paraId="45A89FAE">
      <w:pPr>
        <w:pStyle w:val="23"/>
        <w:spacing w:before="0"/>
        <w:ind w:firstLine="480"/>
        <w:rPr>
          <w:rFonts w:hint="eastAsia" w:ascii="宋体" w:hAnsi="宋体" w:eastAsia="宋体" w:cs="宋体"/>
          <w:color w:val="auto"/>
        </w:rPr>
      </w:pPr>
      <w:r>
        <w:rPr>
          <w:rFonts w:hint="eastAsia" w:ascii="宋体" w:hAnsi="宋体" w:eastAsia="宋体" w:cs="宋体"/>
          <w:color w:val="auto"/>
        </w:rPr>
        <w:t>1.3要求供应商对响应文件有关事项作出澄清、说明或者更正；</w:t>
      </w:r>
    </w:p>
    <w:p w14:paraId="28A91DFC">
      <w:pPr>
        <w:pStyle w:val="23"/>
        <w:spacing w:before="0"/>
        <w:ind w:firstLine="480"/>
        <w:rPr>
          <w:rFonts w:hint="eastAsia" w:ascii="宋体" w:hAnsi="宋体" w:eastAsia="宋体" w:cs="宋体"/>
          <w:color w:val="auto"/>
        </w:rPr>
      </w:pPr>
      <w:r>
        <w:rPr>
          <w:rFonts w:hint="eastAsia" w:ascii="宋体" w:hAnsi="宋体" w:eastAsia="宋体" w:cs="宋体"/>
          <w:color w:val="auto"/>
        </w:rPr>
        <w:t>1.4磋商小组集中与单一供应商分别进行磋商；</w:t>
      </w:r>
    </w:p>
    <w:p w14:paraId="4754963D">
      <w:pPr>
        <w:pStyle w:val="23"/>
        <w:spacing w:before="0"/>
        <w:ind w:firstLine="480"/>
        <w:rPr>
          <w:rFonts w:hint="eastAsia" w:ascii="宋体" w:hAnsi="宋体" w:eastAsia="宋体" w:cs="宋体"/>
          <w:color w:val="auto"/>
        </w:rPr>
      </w:pPr>
      <w:r>
        <w:rPr>
          <w:rFonts w:hint="eastAsia" w:ascii="宋体" w:hAnsi="宋体" w:eastAsia="宋体" w:cs="宋体"/>
          <w:color w:val="auto"/>
        </w:rPr>
        <w:t>1.5确定磋商文件的变动情况，并确定提交最后报价的供应商；</w:t>
      </w:r>
    </w:p>
    <w:p w14:paraId="56F00270">
      <w:pPr>
        <w:pStyle w:val="23"/>
        <w:spacing w:before="0"/>
        <w:ind w:firstLine="480"/>
        <w:rPr>
          <w:rFonts w:hint="eastAsia" w:ascii="宋体" w:hAnsi="宋体" w:eastAsia="宋体" w:cs="宋体"/>
          <w:color w:val="auto"/>
        </w:rPr>
      </w:pPr>
      <w:r>
        <w:rPr>
          <w:rFonts w:hint="eastAsia" w:ascii="宋体" w:hAnsi="宋体" w:eastAsia="宋体" w:cs="宋体"/>
          <w:color w:val="auto"/>
        </w:rPr>
        <w:t>1.6根据磋商文件确定的评审办法及评审标准对提交最后报价的供应商的响应文件和最后报价采用综合评分法进行综合评分；</w:t>
      </w:r>
    </w:p>
    <w:p w14:paraId="704AF4DB">
      <w:pPr>
        <w:pStyle w:val="23"/>
        <w:spacing w:before="0"/>
        <w:ind w:firstLine="480"/>
        <w:rPr>
          <w:rFonts w:hint="eastAsia" w:ascii="宋体" w:hAnsi="宋体" w:eastAsia="宋体" w:cs="宋体"/>
          <w:color w:val="auto"/>
        </w:rPr>
      </w:pPr>
      <w:r>
        <w:rPr>
          <w:rFonts w:hint="eastAsia" w:ascii="宋体" w:hAnsi="宋体" w:eastAsia="宋体" w:cs="宋体"/>
          <w:color w:val="auto"/>
        </w:rPr>
        <w:t>1.7编制评审报告，确定成交候选人名单，以及根据采购人委托直接确定成交人；</w:t>
      </w:r>
    </w:p>
    <w:p w14:paraId="780E0F3E">
      <w:pPr>
        <w:pStyle w:val="23"/>
        <w:spacing w:before="0"/>
        <w:ind w:firstLine="480"/>
        <w:rPr>
          <w:rFonts w:hint="eastAsia" w:ascii="宋体" w:hAnsi="宋体" w:eastAsia="宋体" w:cs="宋体"/>
          <w:color w:val="auto"/>
        </w:rPr>
      </w:pPr>
      <w:r>
        <w:rPr>
          <w:rFonts w:hint="eastAsia" w:ascii="宋体" w:hAnsi="宋体" w:eastAsia="宋体" w:cs="宋体"/>
          <w:color w:val="auto"/>
        </w:rPr>
        <w:t>1.8向采购人、采购机构或者有关部门报告评审中发现的违法行为；</w:t>
      </w:r>
    </w:p>
    <w:p w14:paraId="06B8A230">
      <w:pPr>
        <w:pStyle w:val="23"/>
        <w:spacing w:before="0"/>
        <w:ind w:firstLine="480"/>
        <w:rPr>
          <w:rFonts w:hint="eastAsia" w:ascii="宋体" w:hAnsi="宋体" w:eastAsia="宋体" w:cs="宋体"/>
          <w:color w:val="auto"/>
        </w:rPr>
      </w:pPr>
      <w:r>
        <w:rPr>
          <w:rFonts w:hint="eastAsia" w:ascii="宋体" w:hAnsi="宋体" w:eastAsia="宋体" w:cs="宋体"/>
          <w:color w:val="auto"/>
        </w:rPr>
        <w:t>1.9法律、法规、规章、磋商文件等规定的其它事项。</w:t>
      </w:r>
    </w:p>
    <w:p w14:paraId="399846DE">
      <w:pPr>
        <w:pStyle w:val="23"/>
        <w:spacing w:before="0"/>
        <w:ind w:firstLine="0" w:firstLineChars="0"/>
        <w:rPr>
          <w:rFonts w:hint="eastAsia" w:ascii="宋体" w:hAnsi="宋体" w:eastAsia="宋体" w:cs="宋体"/>
          <w:b/>
          <w:color w:val="auto"/>
          <w:kern w:val="0"/>
          <w:szCs w:val="24"/>
        </w:rPr>
      </w:pPr>
      <w:r>
        <w:rPr>
          <w:rFonts w:hint="eastAsia" w:ascii="宋体" w:hAnsi="宋体" w:eastAsia="宋体" w:cs="宋体"/>
          <w:b/>
          <w:color w:val="auto"/>
          <w:kern w:val="0"/>
          <w:szCs w:val="24"/>
        </w:rPr>
        <w:t>2.磋商小组及其成员不得有下列行为：</w:t>
      </w:r>
    </w:p>
    <w:p w14:paraId="3F592B5F">
      <w:pPr>
        <w:pStyle w:val="23"/>
        <w:spacing w:before="0"/>
        <w:ind w:firstLine="480"/>
        <w:rPr>
          <w:rFonts w:hint="eastAsia" w:ascii="宋体" w:hAnsi="宋体" w:eastAsia="宋体" w:cs="宋体"/>
          <w:color w:val="auto"/>
        </w:rPr>
      </w:pPr>
      <w:r>
        <w:rPr>
          <w:rFonts w:hint="eastAsia" w:ascii="宋体" w:hAnsi="宋体" w:eastAsia="宋体" w:cs="宋体"/>
          <w:color w:val="auto"/>
        </w:rPr>
        <w:t>2.1确定参与本项目至评审结束前私自接触供应商；</w:t>
      </w:r>
    </w:p>
    <w:p w14:paraId="73151A7B">
      <w:pPr>
        <w:pStyle w:val="23"/>
        <w:spacing w:before="0"/>
        <w:ind w:firstLine="480"/>
        <w:rPr>
          <w:rFonts w:hint="eastAsia" w:ascii="宋体" w:hAnsi="宋体" w:eastAsia="宋体" w:cs="宋体"/>
          <w:color w:val="auto"/>
        </w:rPr>
      </w:pPr>
      <w:r>
        <w:rPr>
          <w:rFonts w:hint="eastAsia" w:ascii="宋体" w:hAnsi="宋体" w:eastAsia="宋体" w:cs="宋体"/>
          <w:color w:val="auto"/>
        </w:rPr>
        <w:t xml:space="preserve">2.2接受供应商提出的“超出响应文件的范围或者改变响应文件的实质性内容”的澄清、说明或者更正； </w:t>
      </w:r>
    </w:p>
    <w:p w14:paraId="134950C2">
      <w:pPr>
        <w:pStyle w:val="23"/>
        <w:spacing w:before="0"/>
        <w:ind w:firstLine="480"/>
        <w:rPr>
          <w:rFonts w:hint="eastAsia" w:ascii="宋体" w:hAnsi="宋体" w:eastAsia="宋体" w:cs="宋体"/>
          <w:color w:val="auto"/>
        </w:rPr>
      </w:pPr>
      <w:r>
        <w:rPr>
          <w:rFonts w:hint="eastAsia" w:ascii="宋体" w:hAnsi="宋体" w:eastAsia="宋体" w:cs="宋体"/>
          <w:color w:val="auto"/>
        </w:rPr>
        <w:t>2.3违反评审纪律发表倾向性意见或者征询采购人的倾向性意见；</w:t>
      </w:r>
    </w:p>
    <w:p w14:paraId="025EDB6F">
      <w:pPr>
        <w:pStyle w:val="23"/>
        <w:spacing w:before="0"/>
        <w:ind w:firstLine="480"/>
        <w:rPr>
          <w:rFonts w:hint="eastAsia" w:ascii="宋体" w:hAnsi="宋体" w:eastAsia="宋体" w:cs="宋体"/>
          <w:color w:val="auto"/>
        </w:rPr>
      </w:pPr>
      <w:r>
        <w:rPr>
          <w:rFonts w:hint="eastAsia" w:ascii="宋体" w:hAnsi="宋体" w:eastAsia="宋体" w:cs="宋体"/>
          <w:color w:val="auto"/>
        </w:rPr>
        <w:t>2.4对需要专业判断的主观评审因素协商评分；</w:t>
      </w:r>
    </w:p>
    <w:p w14:paraId="0322E25C">
      <w:pPr>
        <w:pStyle w:val="23"/>
        <w:spacing w:before="0"/>
        <w:ind w:firstLine="480"/>
        <w:rPr>
          <w:rFonts w:hint="eastAsia" w:ascii="宋体" w:hAnsi="宋体" w:eastAsia="宋体" w:cs="宋体"/>
          <w:color w:val="auto"/>
        </w:rPr>
      </w:pPr>
      <w:r>
        <w:rPr>
          <w:rFonts w:hint="eastAsia" w:ascii="宋体" w:hAnsi="宋体" w:eastAsia="宋体" w:cs="宋体"/>
          <w:color w:val="auto"/>
        </w:rPr>
        <w:t>2.5在评审过程中擅离职守，影响评审程序正常进行的；</w:t>
      </w:r>
    </w:p>
    <w:p w14:paraId="4389F89F">
      <w:pPr>
        <w:pStyle w:val="23"/>
        <w:spacing w:before="0"/>
        <w:ind w:firstLine="480"/>
        <w:rPr>
          <w:rFonts w:hint="eastAsia" w:ascii="宋体" w:hAnsi="宋体" w:eastAsia="宋体" w:cs="宋体"/>
          <w:color w:val="auto"/>
        </w:rPr>
      </w:pPr>
      <w:r>
        <w:rPr>
          <w:rFonts w:hint="eastAsia" w:ascii="宋体" w:hAnsi="宋体" w:eastAsia="宋体" w:cs="宋体"/>
          <w:color w:val="auto"/>
        </w:rPr>
        <w:t>2.6记录、复制或者带走任何评审资料；</w:t>
      </w:r>
    </w:p>
    <w:p w14:paraId="6A3B8D45">
      <w:pPr>
        <w:pStyle w:val="23"/>
        <w:spacing w:before="0"/>
        <w:ind w:firstLine="480"/>
        <w:rPr>
          <w:rFonts w:hint="eastAsia" w:ascii="宋体" w:hAnsi="宋体" w:eastAsia="宋体" w:cs="宋体"/>
          <w:color w:val="auto"/>
        </w:rPr>
      </w:pPr>
      <w:r>
        <w:rPr>
          <w:rFonts w:hint="eastAsia" w:ascii="宋体" w:hAnsi="宋体" w:eastAsia="宋体" w:cs="宋体"/>
          <w:color w:val="auto"/>
        </w:rPr>
        <w:t>2.7其他不遵守评审纪律的行为。</w:t>
      </w:r>
    </w:p>
    <w:p w14:paraId="4C94A740">
      <w:pPr>
        <w:pStyle w:val="23"/>
        <w:spacing w:before="0"/>
        <w:ind w:firstLine="480"/>
        <w:rPr>
          <w:rFonts w:hint="eastAsia" w:ascii="宋体" w:hAnsi="宋体" w:eastAsia="宋体" w:cs="宋体"/>
          <w:color w:val="auto"/>
        </w:rPr>
      </w:pPr>
      <w:r>
        <w:rPr>
          <w:rFonts w:hint="eastAsia" w:ascii="宋体" w:hAnsi="宋体" w:eastAsia="宋体" w:cs="宋体"/>
          <w:color w:val="auto"/>
        </w:rPr>
        <w:t>磋商小组成员有2.1-2.5行为之一的，其评审意见无效，并不得获取评审劳务报酬和报销异地评审差旅费。</w:t>
      </w:r>
    </w:p>
    <w:p w14:paraId="1745496A">
      <w:pPr>
        <w:pStyle w:val="23"/>
        <w:spacing w:before="0"/>
        <w:ind w:firstLine="0" w:firstLineChars="0"/>
        <w:rPr>
          <w:rFonts w:hint="eastAsia" w:ascii="宋体" w:hAnsi="宋体" w:eastAsia="宋体" w:cs="宋体"/>
          <w:b/>
          <w:color w:val="auto"/>
        </w:rPr>
      </w:pPr>
    </w:p>
    <w:p w14:paraId="4338600A">
      <w:pPr>
        <w:pStyle w:val="23"/>
        <w:spacing w:before="0"/>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四、评审程序</w:t>
      </w:r>
    </w:p>
    <w:p w14:paraId="447F0B81">
      <w:pPr>
        <w:pStyle w:val="23"/>
        <w:spacing w:before="0"/>
        <w:ind w:firstLine="472" w:firstLineChars="196"/>
        <w:rPr>
          <w:rFonts w:hint="eastAsia" w:ascii="宋体" w:hAnsi="宋体" w:eastAsia="宋体" w:cs="宋体"/>
          <w:b/>
          <w:color w:val="auto"/>
        </w:rPr>
      </w:pPr>
      <w:r>
        <w:rPr>
          <w:rFonts w:hint="eastAsia" w:ascii="宋体" w:hAnsi="宋体" w:eastAsia="宋体" w:cs="宋体"/>
          <w:b/>
          <w:color w:val="auto"/>
        </w:rPr>
        <w:t>详见磋商文件“第二部分 竞争性磋商流程”。</w:t>
      </w:r>
    </w:p>
    <w:p w14:paraId="41C92076">
      <w:pPr>
        <w:pStyle w:val="23"/>
        <w:spacing w:before="0"/>
        <w:ind w:firstLine="0" w:firstLineChars="0"/>
        <w:rPr>
          <w:rFonts w:hint="eastAsia" w:ascii="宋体" w:hAnsi="宋体" w:eastAsia="宋体" w:cs="宋体"/>
          <w:b/>
          <w:color w:val="auto"/>
        </w:rPr>
      </w:pPr>
    </w:p>
    <w:p w14:paraId="6CB17275">
      <w:pPr>
        <w:pStyle w:val="23"/>
        <w:spacing w:before="0"/>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五、评审须知</w:t>
      </w:r>
    </w:p>
    <w:p w14:paraId="3A599047">
      <w:pPr>
        <w:pStyle w:val="2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 响应文件的澄清</w:t>
      </w:r>
    </w:p>
    <w:p w14:paraId="5B2D8841">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974DF1C">
      <w:pPr>
        <w:pStyle w:val="23"/>
        <w:spacing w:before="0"/>
        <w:ind w:firstLine="0" w:firstLineChars="0"/>
        <w:rPr>
          <w:rFonts w:hint="eastAsia" w:ascii="宋体" w:hAnsi="宋体" w:eastAsia="宋体" w:cs="宋体"/>
          <w:b/>
          <w:color w:val="auto"/>
          <w:szCs w:val="24"/>
        </w:rPr>
      </w:pPr>
      <w:r>
        <w:rPr>
          <w:rFonts w:hint="eastAsia" w:ascii="宋体" w:hAnsi="宋体" w:eastAsia="宋体" w:cs="宋体"/>
          <w:b/>
          <w:color w:val="auto"/>
        </w:rPr>
        <w:t>2.最后报价的修正原则</w:t>
      </w:r>
    </w:p>
    <w:p w14:paraId="02D8BC30">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磋商小组对响应文件的最后报价进行审核，对发现计算、书写等错误的，按以下原则进行修正：</w:t>
      </w:r>
    </w:p>
    <w:p w14:paraId="4526874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2.1《最后报价一览表》内容与响应文件中响应内容不一致的，以《最后报价一览表》为准;</w:t>
      </w:r>
    </w:p>
    <w:p w14:paraId="0A4737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2.2大写金额和小写金额不一致的，以大写金额为准;</w:t>
      </w:r>
    </w:p>
    <w:p w14:paraId="587D3A1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2.3单价金额小数点或者百分比有明显错位的，以《最后报价一览表》的总价为准，并修改单价;</w:t>
      </w:r>
    </w:p>
    <w:p w14:paraId="0AF07D7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2.4总价金额与按单价汇总金额不一致的，以单价金额计算结果为准。</w:t>
      </w:r>
    </w:p>
    <w:p w14:paraId="199984C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2.5同时出现两种以上不一致的，按照前款规定的顺序修正。</w:t>
      </w:r>
    </w:p>
    <w:p w14:paraId="368A16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2.6以修正后的总价作为最后报价。</w:t>
      </w:r>
    </w:p>
    <w:p w14:paraId="0CBB9F15">
      <w:pPr>
        <w:spacing w:line="360" w:lineRule="auto"/>
        <w:ind w:firstLine="708"/>
        <w:rPr>
          <w:rFonts w:hint="eastAsia" w:ascii="宋体" w:hAnsi="宋体" w:eastAsia="宋体" w:cs="宋体"/>
          <w:b/>
          <w:bCs/>
          <w:color w:val="auto"/>
          <w:sz w:val="24"/>
        </w:rPr>
      </w:pPr>
      <w:r>
        <w:rPr>
          <w:rFonts w:hint="eastAsia" w:ascii="宋体" w:hAnsi="宋体" w:eastAsia="宋体" w:cs="宋体"/>
          <w:bCs/>
          <w:color w:val="auto"/>
          <w:sz w:val="24"/>
        </w:rPr>
        <w:t>▲</w:t>
      </w:r>
      <w:r>
        <w:rPr>
          <w:rFonts w:hint="eastAsia" w:ascii="宋体" w:hAnsi="宋体" w:eastAsia="宋体" w:cs="宋体"/>
          <w:b/>
          <w:bCs/>
          <w:color w:val="auto"/>
          <w:sz w:val="24"/>
        </w:rPr>
        <w:t>供应商对根据修正原则修正后的最后报价不确认的，响应无效。</w:t>
      </w:r>
    </w:p>
    <w:p w14:paraId="3434599B">
      <w:pPr>
        <w:pStyle w:val="23"/>
        <w:spacing w:before="0"/>
        <w:ind w:firstLine="0" w:firstLineChars="0"/>
        <w:rPr>
          <w:rFonts w:hint="eastAsia" w:ascii="宋体" w:hAnsi="宋体" w:eastAsia="宋体" w:cs="宋体"/>
          <w:b/>
          <w:color w:val="auto"/>
          <w:szCs w:val="24"/>
        </w:rPr>
      </w:pPr>
      <w:r>
        <w:rPr>
          <w:rFonts w:hint="eastAsia" w:ascii="宋体" w:hAnsi="宋体" w:eastAsia="宋体" w:cs="宋体"/>
          <w:b/>
          <w:color w:val="auto"/>
        </w:rPr>
        <w:t>3.</w:t>
      </w:r>
      <w:r>
        <w:rPr>
          <w:rFonts w:hint="eastAsia" w:ascii="宋体" w:hAnsi="宋体" w:eastAsia="宋体" w:cs="宋体"/>
          <w:b/>
          <w:color w:val="auto"/>
          <w:spacing w:val="20"/>
        </w:rPr>
        <w:t>响应无效</w:t>
      </w:r>
    </w:p>
    <w:p w14:paraId="469A2FCD">
      <w:pPr>
        <w:pStyle w:val="10"/>
        <w:spacing w:line="360" w:lineRule="auto"/>
        <w:ind w:firstLine="600" w:firstLineChars="250"/>
        <w:rPr>
          <w:rFonts w:hint="eastAsia" w:ascii="宋体" w:hAnsi="宋体" w:eastAsia="宋体" w:cs="宋体"/>
          <w:color w:val="auto"/>
          <w:szCs w:val="21"/>
        </w:rPr>
      </w:pPr>
      <w:r>
        <w:rPr>
          <w:rFonts w:hint="eastAsia" w:ascii="宋体" w:hAnsi="宋体" w:eastAsia="宋体" w:cs="宋体"/>
          <w:color w:val="auto"/>
          <w:szCs w:val="21"/>
        </w:rPr>
        <w:t>有下列情况之一的，响应无效：</w:t>
      </w:r>
    </w:p>
    <w:p w14:paraId="1F8A8C42">
      <w:pPr>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rPr>
        <w:t>3.1</w:t>
      </w:r>
      <w:r>
        <w:rPr>
          <w:rFonts w:hint="eastAsia" w:ascii="宋体" w:hAnsi="宋体" w:eastAsia="宋体" w:cs="宋体"/>
          <w:color w:val="auto"/>
          <w:sz w:val="24"/>
          <w:szCs w:val="21"/>
        </w:rPr>
        <w:t>单位负责人为同一人或者存在直接控股、管理关系的不同供应商参加同一合同项下的政府采购活动的（均无效）；</w:t>
      </w:r>
    </w:p>
    <w:p w14:paraId="72F550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3.2为采购项目提供整体设计、规范编制或者项目管理、监理、检测等服务的供应商再参加该采购项目的其他采购活动的； </w:t>
      </w:r>
    </w:p>
    <w:p w14:paraId="0FECEE2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3.3供应商不具备磋商文件中规定的资格要求的（供应商未提供有效的资格证明文件的，视为供应商不具备磋商文件中规定的资格要求）；</w:t>
      </w:r>
    </w:p>
    <w:p w14:paraId="675F20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3.4如以联合体形式参加政府采购活动的，联合协议不符合磋商文件规定的联合协议要求的；</w:t>
      </w:r>
    </w:p>
    <w:p w14:paraId="39E4D5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3.5响应文件未按磋商文件的澄清、修改的内容编制，又不符合实质性要求的；</w:t>
      </w:r>
    </w:p>
    <w:p w14:paraId="07247B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3.6响应文件组成漏项，内容不全或内容字迹模糊辨认不清的；</w:t>
      </w:r>
    </w:p>
    <w:p w14:paraId="2F87236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3.7响应文件中法人授权书所载内容与本项目内容有异的；</w:t>
      </w:r>
    </w:p>
    <w:p w14:paraId="0EC23C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3.8响应文件未按照磋商文件要求签署、盖章的；</w:t>
      </w:r>
    </w:p>
    <w:p w14:paraId="6E63728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3.9</w:t>
      </w:r>
      <w:r>
        <w:rPr>
          <w:rFonts w:hint="eastAsia" w:ascii="宋体" w:hAnsi="宋体" w:eastAsia="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6CE654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3.10响应文件含有采购人不能接受的附加条件的；</w:t>
      </w:r>
    </w:p>
    <w:p w14:paraId="0C592F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3.11响应文件中承诺的响应有效期少于磋商文件中载明的响应有效期的；</w:t>
      </w:r>
    </w:p>
    <w:p w14:paraId="5E378D9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3.12供应商所投内容不符合磋商文件中实质性要求的；</w:t>
      </w:r>
    </w:p>
    <w:p w14:paraId="4E3B4EB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3.13所提交的《最后报价一览表》中出现不是唯一的、有选择性的报价的;</w:t>
      </w:r>
    </w:p>
    <w:p w14:paraId="399659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3.14最后报价高于本项目采购预算或者最高限价的;</w:t>
      </w:r>
    </w:p>
    <w:p w14:paraId="055A29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3.15最后报价明显低于其他供应商的最后报价，有可能影响产品质量或者不能诚信履约的，未能按要求提供书面说明或者提交相关证明材料，不能证明其报价合理性的;</w:t>
      </w:r>
    </w:p>
    <w:p w14:paraId="1EAA0B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3.16《最后报价一览表》填写不完整或字迹不能辨认或有漏项的；</w:t>
      </w:r>
    </w:p>
    <w:p w14:paraId="489D480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3.17供应商对根据修正原则修正后的最后报价不确认的；</w:t>
      </w:r>
    </w:p>
    <w:p w14:paraId="3C5572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3.18供应商提供虚假材料响应的（包括但不限于以下情节）；</w:t>
      </w:r>
    </w:p>
    <w:p w14:paraId="5531DA3F">
      <w:pPr>
        <w:pStyle w:val="24"/>
        <w:numPr>
          <w:ilvl w:val="0"/>
          <w:numId w:val="7"/>
        </w:numPr>
        <w:ind w:firstLineChars="0"/>
        <w:rPr>
          <w:rFonts w:hint="eastAsia" w:ascii="宋体" w:hAnsi="宋体" w:eastAsia="宋体" w:cs="宋体"/>
          <w:color w:val="auto"/>
        </w:rPr>
      </w:pPr>
      <w:r>
        <w:rPr>
          <w:rFonts w:hint="eastAsia" w:ascii="宋体" w:hAnsi="宋体" w:eastAsia="宋体" w:cs="宋体"/>
          <w:color w:val="auto"/>
        </w:rPr>
        <w:t>使用伪造、变造的许可证件；</w:t>
      </w:r>
    </w:p>
    <w:p w14:paraId="68199ACE">
      <w:pPr>
        <w:pStyle w:val="24"/>
        <w:numPr>
          <w:ilvl w:val="0"/>
          <w:numId w:val="7"/>
        </w:numPr>
        <w:ind w:firstLineChars="0"/>
        <w:rPr>
          <w:rFonts w:hint="eastAsia" w:ascii="宋体" w:hAnsi="宋体" w:eastAsia="宋体" w:cs="宋体"/>
          <w:color w:val="auto"/>
        </w:rPr>
      </w:pPr>
      <w:r>
        <w:rPr>
          <w:rFonts w:hint="eastAsia" w:ascii="宋体" w:hAnsi="宋体" w:eastAsia="宋体" w:cs="宋体"/>
          <w:color w:val="auto"/>
        </w:rPr>
        <w:t>提供虚假的财务状况或者业绩；</w:t>
      </w:r>
    </w:p>
    <w:p w14:paraId="58439630">
      <w:pPr>
        <w:pStyle w:val="24"/>
        <w:numPr>
          <w:ilvl w:val="0"/>
          <w:numId w:val="7"/>
        </w:numPr>
        <w:ind w:firstLineChars="0"/>
        <w:rPr>
          <w:rFonts w:hint="eastAsia" w:ascii="宋体" w:hAnsi="宋体" w:eastAsia="宋体" w:cs="宋体"/>
          <w:color w:val="auto"/>
        </w:rPr>
      </w:pPr>
      <w:r>
        <w:rPr>
          <w:rFonts w:hint="eastAsia" w:ascii="宋体" w:hAnsi="宋体" w:eastAsia="宋体" w:cs="宋体"/>
          <w:color w:val="auto"/>
        </w:rPr>
        <w:t>提供虚假的项目负责人或者主要技术人员简历、劳动关系证明；</w:t>
      </w:r>
    </w:p>
    <w:p w14:paraId="21D1C62D">
      <w:pPr>
        <w:pStyle w:val="24"/>
        <w:numPr>
          <w:ilvl w:val="0"/>
          <w:numId w:val="7"/>
        </w:numPr>
        <w:ind w:firstLineChars="0"/>
        <w:rPr>
          <w:rFonts w:hint="eastAsia" w:ascii="宋体" w:hAnsi="宋体" w:eastAsia="宋体" w:cs="宋体"/>
          <w:color w:val="auto"/>
        </w:rPr>
      </w:pPr>
      <w:r>
        <w:rPr>
          <w:rFonts w:hint="eastAsia" w:ascii="宋体" w:hAnsi="宋体" w:eastAsia="宋体" w:cs="宋体"/>
          <w:color w:val="auto"/>
        </w:rPr>
        <w:t>提供虚假的信用状况；</w:t>
      </w:r>
    </w:p>
    <w:p w14:paraId="13CE0228">
      <w:pPr>
        <w:pStyle w:val="24"/>
        <w:numPr>
          <w:ilvl w:val="0"/>
          <w:numId w:val="7"/>
        </w:numPr>
        <w:ind w:firstLineChars="0"/>
        <w:rPr>
          <w:rFonts w:hint="eastAsia" w:ascii="宋体" w:hAnsi="宋体" w:eastAsia="宋体" w:cs="宋体"/>
          <w:color w:val="auto"/>
        </w:rPr>
      </w:pPr>
      <w:r>
        <w:rPr>
          <w:rFonts w:hint="eastAsia" w:ascii="宋体" w:hAnsi="宋体" w:eastAsia="宋体" w:cs="宋体"/>
          <w:color w:val="auto"/>
        </w:rPr>
        <w:t>其他弄虚作假的行为。</w:t>
      </w:r>
    </w:p>
    <w:p w14:paraId="03BC5087">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3.19供应商有恶意串通、妨碍其他供应商的竞争行为、损害采购人或者其他供应商的合法权益情形的。</w:t>
      </w:r>
    </w:p>
    <w:p w14:paraId="468A2DF8">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有下列情形之一的，属于或视为恶意串通，其响应无效：</w:t>
      </w:r>
    </w:p>
    <w:p w14:paraId="75422AA0">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供应商直接或者间接从采购人或者采购机构处获得其他供应商的相关情况并修改其响应文件；</w:t>
      </w:r>
    </w:p>
    <w:p w14:paraId="4CBE2FA7">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供应商按照采购人或者采购机构的授意撤换、修改投标文件或者响应文件；</w:t>
      </w:r>
    </w:p>
    <w:p w14:paraId="3A1481AF">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供应商之间协商报价、技术方案等投标文件或者响应文件的实质性内容；</w:t>
      </w:r>
    </w:p>
    <w:p w14:paraId="30B49F0E">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属于同一集团、协会、商会等组织成员的供应商按照该组织要求协同参加政府采购活动；</w:t>
      </w:r>
    </w:p>
    <w:p w14:paraId="65F502B8">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供应商之间事先约定由某一特定供应商中标、成交；</w:t>
      </w:r>
    </w:p>
    <w:p w14:paraId="4E86DA23">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供应商之间商定部分供应商放弃参加政府采购活动或者放弃中标、成交；</w:t>
      </w:r>
    </w:p>
    <w:p w14:paraId="381109D6">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供应商与采购人或者采购机构之间、供应商相互之间，为谋求特定供应商中标、成交或者排斥其他供应商的其他串通行为。</w:t>
      </w:r>
    </w:p>
    <w:p w14:paraId="1BEBAC9A">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不同供应商的响应文件由同一单位或者个人编制；</w:t>
      </w:r>
    </w:p>
    <w:p w14:paraId="01B4A21F">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不同供应商委托同一单位或者个人办理响应事宜；</w:t>
      </w:r>
    </w:p>
    <w:p w14:paraId="4FE446C5">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不同供应商的响应文件载明的项目管理成员或者联系人员为同一人；</w:t>
      </w:r>
    </w:p>
    <w:p w14:paraId="1FE696B8">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不同供应商的响应文件异常一致或者最后报价呈规律性差异；</w:t>
      </w:r>
    </w:p>
    <w:p w14:paraId="5B873FE8">
      <w:pPr>
        <w:pStyle w:val="24"/>
        <w:numPr>
          <w:ilvl w:val="0"/>
          <w:numId w:val="8"/>
        </w:numPr>
        <w:ind w:firstLineChars="0"/>
        <w:rPr>
          <w:rFonts w:hint="eastAsia" w:ascii="宋体" w:hAnsi="宋体" w:eastAsia="宋体" w:cs="宋体"/>
          <w:color w:val="auto"/>
        </w:rPr>
      </w:pPr>
      <w:r>
        <w:rPr>
          <w:rFonts w:hint="eastAsia" w:ascii="宋体" w:hAnsi="宋体" w:eastAsia="宋体" w:cs="宋体"/>
          <w:color w:val="auto"/>
        </w:rPr>
        <w:t>不同供应商的响应文件相互混装。</w:t>
      </w:r>
    </w:p>
    <w:p w14:paraId="2D69565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3.20供应商仅提交备份响应文件，没有在电子交易平台传输提交响应文件的，响应无效；</w:t>
      </w:r>
    </w:p>
    <w:p w14:paraId="13B4C6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3.21法律、法规、规章（适用本市的）及省级以上规范性文件（适用本市的）规定的其他无效情形。</w:t>
      </w:r>
    </w:p>
    <w:p w14:paraId="5604C213">
      <w:pPr>
        <w:pStyle w:val="2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4. 重新开展采购活动</w:t>
      </w:r>
    </w:p>
    <w:p w14:paraId="202156B6">
      <w:pPr>
        <w:spacing w:line="360" w:lineRule="auto"/>
        <w:ind w:firstLine="407" w:firstLineChars="194"/>
        <w:rPr>
          <w:rFonts w:hint="eastAsia" w:ascii="宋体" w:hAnsi="宋体" w:eastAsia="宋体" w:cs="宋体"/>
          <w:color w:val="auto"/>
          <w:sz w:val="24"/>
          <w:szCs w:val="21"/>
        </w:rPr>
      </w:pPr>
      <w:r>
        <w:rPr>
          <w:rFonts w:hint="eastAsia" w:ascii="宋体" w:hAnsi="宋体" w:eastAsia="宋体" w:cs="宋体"/>
          <w:color w:val="auto"/>
          <w:szCs w:val="21"/>
        </w:rPr>
        <w:t xml:space="preserve"> </w:t>
      </w:r>
      <w:r>
        <w:rPr>
          <w:rFonts w:hint="eastAsia" w:ascii="宋体" w:hAnsi="宋体" w:eastAsia="宋体" w:cs="宋体"/>
          <w:color w:val="auto"/>
          <w:sz w:val="24"/>
          <w:szCs w:val="21"/>
        </w:rPr>
        <w:t>出现下列情形之一的，采购机构应当终止竞争性磋商采购活动，通过电子交易平台发布项目终止公告并说明原因，重新开展采购活动：</w:t>
      </w:r>
    </w:p>
    <w:p w14:paraId="2701863F">
      <w:pPr>
        <w:spacing w:line="360" w:lineRule="auto"/>
        <w:ind w:firstLine="465" w:firstLineChars="194"/>
        <w:rPr>
          <w:rFonts w:hint="eastAsia" w:ascii="宋体" w:hAnsi="宋体" w:eastAsia="宋体" w:cs="宋体"/>
          <w:color w:val="auto"/>
          <w:sz w:val="24"/>
          <w:szCs w:val="21"/>
        </w:rPr>
      </w:pPr>
      <w:r>
        <w:rPr>
          <w:rFonts w:hint="eastAsia" w:ascii="宋体" w:hAnsi="宋体" w:eastAsia="宋体" w:cs="宋体"/>
          <w:color w:val="auto"/>
          <w:sz w:val="24"/>
          <w:szCs w:val="21"/>
        </w:rPr>
        <w:t>（1）因情况变化，不再符合规定的竞争性磋商采购方式适用情形的；</w:t>
      </w:r>
    </w:p>
    <w:p w14:paraId="7BB18DAC">
      <w:pPr>
        <w:spacing w:line="360" w:lineRule="auto"/>
        <w:ind w:firstLine="465" w:firstLineChars="194"/>
        <w:rPr>
          <w:rFonts w:hint="eastAsia" w:ascii="宋体" w:hAnsi="宋体" w:eastAsia="宋体" w:cs="宋体"/>
          <w:color w:val="auto"/>
          <w:sz w:val="24"/>
          <w:szCs w:val="21"/>
        </w:rPr>
      </w:pPr>
      <w:r>
        <w:rPr>
          <w:rFonts w:hint="eastAsia" w:ascii="宋体" w:hAnsi="宋体" w:eastAsia="宋体" w:cs="宋体"/>
          <w:color w:val="auto"/>
          <w:sz w:val="24"/>
          <w:szCs w:val="21"/>
        </w:rPr>
        <w:t>（2）出现影响采购公正的违法、违规行为的；</w:t>
      </w:r>
    </w:p>
    <w:p w14:paraId="0ED91C4A">
      <w:pPr>
        <w:spacing w:line="360" w:lineRule="auto"/>
        <w:ind w:firstLine="465" w:firstLineChars="194"/>
        <w:rPr>
          <w:rFonts w:hint="eastAsia" w:ascii="宋体" w:hAnsi="宋体" w:eastAsia="宋体" w:cs="宋体"/>
          <w:color w:val="auto"/>
          <w:sz w:val="24"/>
          <w:szCs w:val="21"/>
        </w:rPr>
      </w:pPr>
      <w:r>
        <w:rPr>
          <w:rFonts w:hint="eastAsia" w:ascii="宋体" w:hAnsi="宋体" w:eastAsia="宋体" w:cs="宋体"/>
          <w:color w:val="auto"/>
          <w:sz w:val="24"/>
          <w:szCs w:val="21"/>
        </w:rPr>
        <w:t>（3）在采购过程中符合要求的供应商或者最后报价未超过采购预算的供应商不足3家的（有特殊规定的从其规定）。</w:t>
      </w:r>
    </w:p>
    <w:p w14:paraId="1E89324C">
      <w:pPr>
        <w:pStyle w:val="2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5. 终止采购活动</w:t>
      </w:r>
    </w:p>
    <w:p w14:paraId="2D25CCDA">
      <w:pPr>
        <w:spacing w:line="360" w:lineRule="auto"/>
        <w:ind w:firstLine="465" w:firstLineChars="194"/>
        <w:rPr>
          <w:rFonts w:hint="eastAsia" w:ascii="宋体" w:hAnsi="宋体" w:eastAsia="宋体" w:cs="宋体"/>
          <w:color w:val="auto"/>
          <w:sz w:val="24"/>
          <w:szCs w:val="21"/>
        </w:rPr>
      </w:pPr>
      <w:r>
        <w:rPr>
          <w:rFonts w:hint="eastAsia" w:ascii="宋体" w:hAnsi="宋体" w:eastAsia="宋体" w:cs="宋体"/>
          <w:color w:val="auto"/>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1D96D7F3">
      <w:pPr>
        <w:spacing w:line="360" w:lineRule="auto"/>
        <w:ind w:firstLine="0" w:firstLineChars="0"/>
        <w:rPr>
          <w:rFonts w:hint="eastAsia" w:ascii="宋体" w:hAnsi="宋体" w:eastAsia="宋体" w:cs="宋体"/>
          <w:color w:val="auto"/>
          <w:sz w:val="24"/>
        </w:rPr>
      </w:pPr>
      <w:r>
        <w:rPr>
          <w:rFonts w:hint="eastAsia" w:ascii="宋体" w:hAnsi="宋体" w:eastAsia="宋体" w:cs="宋体"/>
          <w:b/>
          <w:color w:val="auto"/>
          <w:sz w:val="24"/>
        </w:rPr>
        <w:t>6. 采购机构有权对磋商小组各成员的评分情况和评审意见进行合理性和合规性审查</w:t>
      </w:r>
      <w:r>
        <w:rPr>
          <w:rFonts w:hint="eastAsia" w:ascii="宋体" w:hAnsi="宋体" w:eastAsia="宋体" w:cs="宋体"/>
          <w:color w:val="auto"/>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1BFBBE61">
      <w:pPr>
        <w:pStyle w:val="23"/>
        <w:spacing w:before="0"/>
        <w:ind w:firstLine="0" w:firstLineChars="0"/>
        <w:rPr>
          <w:rFonts w:hint="eastAsia" w:ascii="宋体" w:hAnsi="宋体" w:eastAsia="宋体" w:cs="宋体"/>
          <w:b/>
          <w:color w:val="auto"/>
        </w:rPr>
      </w:pPr>
    </w:p>
    <w:p w14:paraId="7B476111">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六、评审过程的保密与录像</w:t>
      </w:r>
    </w:p>
    <w:p w14:paraId="3F8846C7">
      <w:pPr>
        <w:widowControl/>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1.保密。</w:t>
      </w:r>
      <w:r>
        <w:rPr>
          <w:rFonts w:hint="eastAsia" w:ascii="宋体" w:hAnsi="宋体" w:eastAsia="宋体" w:cs="宋体"/>
          <w:color w:val="auto"/>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027789C7">
      <w:pPr>
        <w:widowControl/>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2.录音录像。</w:t>
      </w:r>
      <w:r>
        <w:rPr>
          <w:rFonts w:hint="eastAsia" w:ascii="宋体" w:hAnsi="宋体" w:eastAsia="宋体" w:cs="宋体"/>
          <w:color w:val="auto"/>
          <w:sz w:val="24"/>
        </w:rPr>
        <w:t>采购机构对评审工作现场进行全过程录音录像，录音录像资料作为采购项目文件随其他文件一并存档。</w:t>
      </w:r>
    </w:p>
    <w:p w14:paraId="5A18680E">
      <w:pPr>
        <w:widowControl/>
        <w:adjustRightInd/>
        <w:ind w:firstLine="1066"/>
        <w:jc w:val="left"/>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61A9E2A5">
      <w:pPr>
        <w:spacing w:line="360" w:lineRule="auto"/>
        <w:ind w:firstLine="1066"/>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第六部分</w:t>
      </w:r>
      <w:bookmarkEnd w:id="56"/>
      <w:r>
        <w:rPr>
          <w:rFonts w:hint="eastAsia" w:ascii="宋体" w:hAnsi="宋体" w:eastAsia="宋体" w:cs="宋体"/>
          <w:b/>
          <w:color w:val="auto"/>
          <w:sz w:val="36"/>
          <w:szCs w:val="36"/>
        </w:rPr>
        <w:t xml:space="preserve">  拟签订的合同文本</w:t>
      </w:r>
    </w:p>
    <w:p w14:paraId="11B2D8A7">
      <w:pPr>
        <w:spacing w:line="360" w:lineRule="auto"/>
        <w:ind w:firstLine="708"/>
        <w:rPr>
          <w:rFonts w:hint="eastAsia" w:ascii="宋体" w:hAnsi="宋体" w:eastAsia="宋体" w:cs="宋体"/>
          <w:color w:val="auto"/>
          <w:sz w:val="24"/>
        </w:rPr>
      </w:pPr>
      <w:bookmarkStart w:id="57" w:name="第五部分"/>
      <w:bookmarkStart w:id="58" w:name="_Toc86217003"/>
    </w:p>
    <w:p w14:paraId="0ADE6CDA">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6BFBB528">
      <w:pPr>
        <w:spacing w:line="360" w:lineRule="auto"/>
        <w:ind w:firstLine="708"/>
        <w:rPr>
          <w:rFonts w:hint="eastAsia" w:ascii="宋体" w:hAnsi="宋体" w:eastAsia="宋体" w:cs="宋体"/>
          <w:color w:val="auto"/>
          <w:sz w:val="24"/>
          <w:u w:val="single"/>
        </w:rPr>
      </w:pPr>
    </w:p>
    <w:p w14:paraId="1221BFF4">
      <w:pPr>
        <w:pStyle w:val="26"/>
        <w:ind w:leftChars="0" w:firstLine="2465" w:firstLineChars="682"/>
        <w:jc w:val="left"/>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政府采购合同书</w:t>
      </w:r>
    </w:p>
    <w:p w14:paraId="618E4BF6">
      <w:pPr>
        <w:pStyle w:val="26"/>
        <w:rPr>
          <w:rFonts w:hint="eastAsia" w:ascii="宋体" w:hAnsi="宋体" w:eastAsia="宋体" w:cs="宋体"/>
          <w:color w:val="auto"/>
          <w:szCs w:val="24"/>
        </w:rPr>
      </w:pPr>
    </w:p>
    <w:p w14:paraId="3614D96B">
      <w:pPr>
        <w:pStyle w:val="26"/>
        <w:rPr>
          <w:rFonts w:hint="eastAsia" w:ascii="宋体" w:hAnsi="宋体" w:eastAsia="宋体" w:cs="宋体"/>
          <w:color w:val="auto"/>
          <w:szCs w:val="24"/>
        </w:rPr>
      </w:pPr>
    </w:p>
    <w:p w14:paraId="36508924">
      <w:pPr>
        <w:spacing w:before="120" w:line="360" w:lineRule="auto"/>
        <w:ind w:firstLine="708"/>
        <w:rPr>
          <w:rFonts w:hint="eastAsia" w:ascii="宋体" w:hAnsi="宋体" w:eastAsia="宋体" w:cs="宋体"/>
          <w:color w:val="auto"/>
          <w:sz w:val="24"/>
        </w:rPr>
      </w:pPr>
    </w:p>
    <w:p w14:paraId="4C76A886">
      <w:pPr>
        <w:spacing w:before="120" w:line="360" w:lineRule="auto"/>
        <w:ind w:left="960" w:firstLine="708"/>
        <w:rPr>
          <w:rFonts w:hint="eastAsia" w:ascii="宋体" w:hAnsi="宋体" w:eastAsia="宋体" w:cs="宋体"/>
          <w:color w:val="auto"/>
          <w:sz w:val="24"/>
          <w:u w:val="single"/>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5746A611">
      <w:pPr>
        <w:pStyle w:val="27"/>
        <w:spacing w:before="120"/>
        <w:ind w:firstLine="708"/>
        <w:rPr>
          <w:rFonts w:hint="eastAsia" w:ascii="宋体" w:hAnsi="宋体" w:eastAsia="宋体" w:cs="宋体"/>
          <w:color w:val="auto"/>
          <w:szCs w:val="24"/>
        </w:rPr>
      </w:pPr>
    </w:p>
    <w:p w14:paraId="1CFCD0C6">
      <w:pPr>
        <w:spacing w:line="360" w:lineRule="auto"/>
        <w:ind w:firstLine="708"/>
        <w:rPr>
          <w:rFonts w:hint="eastAsia" w:ascii="宋体" w:hAnsi="宋体" w:eastAsia="宋体" w:cs="宋体"/>
          <w:color w:val="auto"/>
          <w:sz w:val="24"/>
        </w:rPr>
      </w:pPr>
    </w:p>
    <w:p w14:paraId="378766C0">
      <w:pPr>
        <w:spacing w:before="120" w:line="360" w:lineRule="auto"/>
        <w:ind w:left="960" w:firstLine="708"/>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0F409217">
      <w:pPr>
        <w:spacing w:before="120" w:line="360" w:lineRule="auto"/>
        <w:ind w:firstLine="708"/>
        <w:rPr>
          <w:rFonts w:hint="eastAsia" w:ascii="宋体" w:hAnsi="宋体" w:eastAsia="宋体" w:cs="宋体"/>
          <w:color w:val="auto"/>
          <w:sz w:val="24"/>
        </w:rPr>
      </w:pPr>
    </w:p>
    <w:p w14:paraId="701F7380">
      <w:pPr>
        <w:spacing w:before="120" w:line="360" w:lineRule="auto"/>
        <w:ind w:left="960" w:firstLine="708"/>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50898C55">
      <w:pPr>
        <w:spacing w:before="120" w:line="360" w:lineRule="auto"/>
        <w:ind w:firstLine="708"/>
        <w:rPr>
          <w:rFonts w:hint="eastAsia" w:ascii="宋体" w:hAnsi="宋体" w:eastAsia="宋体" w:cs="宋体"/>
          <w:color w:val="auto"/>
          <w:sz w:val="24"/>
        </w:rPr>
      </w:pPr>
    </w:p>
    <w:p w14:paraId="19CEC6EA">
      <w:pPr>
        <w:spacing w:before="120" w:line="360" w:lineRule="auto"/>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57A3A1DC">
      <w:pPr>
        <w:spacing w:before="120" w:line="360" w:lineRule="auto"/>
        <w:ind w:firstLine="708"/>
        <w:rPr>
          <w:rFonts w:hint="eastAsia" w:ascii="宋体" w:hAnsi="宋体" w:eastAsia="宋体" w:cs="宋体"/>
          <w:color w:val="auto"/>
          <w:sz w:val="24"/>
        </w:rPr>
      </w:pPr>
    </w:p>
    <w:p w14:paraId="418E7069">
      <w:pPr>
        <w:spacing w:before="120" w:line="360" w:lineRule="auto"/>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EA31BCB">
      <w:pPr>
        <w:widowControl/>
        <w:adjustRightInd/>
        <w:ind w:firstLine="711"/>
        <w:jc w:val="left"/>
        <w:rPr>
          <w:rFonts w:hint="eastAsia" w:ascii="宋体" w:hAnsi="宋体" w:eastAsia="宋体" w:cs="宋体"/>
          <w:b/>
          <w:color w:val="auto"/>
          <w:sz w:val="24"/>
        </w:rPr>
      </w:pPr>
      <w:r>
        <w:rPr>
          <w:rFonts w:hint="eastAsia" w:ascii="宋体" w:hAnsi="宋体" w:eastAsia="宋体" w:cs="宋体"/>
          <w:b/>
          <w:color w:val="auto"/>
          <w:sz w:val="24"/>
        </w:rPr>
        <w:br w:type="page"/>
      </w:r>
    </w:p>
    <w:p w14:paraId="7E773B46">
      <w:pPr>
        <w:spacing w:line="360" w:lineRule="auto"/>
        <w:ind w:firstLine="562" w:firstLineChars="2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第一部分 合同书</w:t>
      </w:r>
    </w:p>
    <w:p w14:paraId="73BF6A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（成交供应商名称）</w:t>
      </w:r>
      <w:r>
        <w:rPr>
          <w:rFonts w:hint="eastAsia" w:ascii="宋体" w:hAnsi="宋体" w:eastAsia="宋体" w:cs="宋体"/>
          <w:color w:val="auto"/>
          <w:sz w:val="24"/>
        </w:rPr>
        <w:t>为该项目成交供应商。现于成交通知书发出之日起十个工作日内，按照</w:t>
      </w:r>
      <w:r>
        <w:rPr>
          <w:rFonts w:hint="eastAsia" w:ascii="宋体" w:hAnsi="宋体" w:cs="宋体"/>
          <w:color w:val="auto"/>
          <w:sz w:val="24"/>
          <w:lang w:eastAsia="zh-CN"/>
        </w:rPr>
        <w:t>竞争性磋商文件</w:t>
      </w:r>
      <w:r>
        <w:rPr>
          <w:rFonts w:hint="eastAsia" w:ascii="宋体" w:hAnsi="宋体" w:eastAsia="宋体" w:cs="宋体"/>
          <w:color w:val="auto"/>
          <w:sz w:val="24"/>
        </w:rPr>
        <w:t>确定的事项签订本合同。</w:t>
      </w:r>
    </w:p>
    <w:p w14:paraId="3E4A29A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（成交供应商名称）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4A5FA9C6">
      <w:pPr>
        <w:spacing w:line="360" w:lineRule="auto"/>
        <w:ind w:firstLine="482" w:firstLineChars="200"/>
        <w:outlineLvl w:val="0"/>
        <w:rPr>
          <w:rFonts w:hint="eastAsia" w:ascii="宋体" w:hAnsi="宋体" w:eastAsia="宋体" w:cs="宋体"/>
          <w:b/>
          <w:color w:val="auto"/>
          <w:sz w:val="24"/>
        </w:rPr>
      </w:pPr>
      <w:bookmarkStart w:id="59" w:name="_Toc2232"/>
      <w:bookmarkStart w:id="60" w:name="_Toc3029"/>
      <w:bookmarkStart w:id="61" w:name="_Toc24059"/>
      <w:r>
        <w:rPr>
          <w:rFonts w:hint="eastAsia" w:ascii="宋体" w:hAnsi="宋体" w:eastAsia="宋体" w:cs="宋体"/>
          <w:b/>
          <w:color w:val="auto"/>
          <w:sz w:val="24"/>
        </w:rPr>
        <w:t>1.1 合同组成部分</w:t>
      </w:r>
      <w:bookmarkEnd w:id="59"/>
      <w:bookmarkEnd w:id="60"/>
      <w:bookmarkEnd w:id="61"/>
    </w:p>
    <w:p w14:paraId="59AC7B7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w:t>
      </w:r>
      <w:r>
        <w:rPr>
          <w:rFonts w:hint="eastAsia" w:ascii="宋体" w:hAnsi="宋体" w:cs="宋体"/>
          <w:color w:val="auto"/>
          <w:sz w:val="24"/>
          <w:lang w:eastAsia="zh-CN"/>
        </w:rPr>
        <w:t>竞争性磋商文件</w:t>
      </w:r>
      <w:r>
        <w:rPr>
          <w:rFonts w:hint="eastAsia" w:ascii="宋体" w:hAnsi="宋体" w:eastAsia="宋体" w:cs="宋体"/>
          <w:color w:val="auto"/>
          <w:sz w:val="24"/>
        </w:rPr>
        <w:t>确定的事项的前提下，组成本合同的多个文件的优先适用顺序如下：</w:t>
      </w:r>
    </w:p>
    <w:p w14:paraId="17F11B5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6348ACE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 成交通知书；</w:t>
      </w:r>
    </w:p>
    <w:p w14:paraId="7972F83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 响应文件及“最后报价”（含澄清或者说明文件）；</w:t>
      </w:r>
    </w:p>
    <w:p w14:paraId="3814992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1.1.4 磋商文件（含澄清或者修改文件）；</w:t>
      </w:r>
    </w:p>
    <w:p w14:paraId="7B278D0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w:t>
      </w:r>
      <w:r>
        <w:rPr>
          <w:rFonts w:hint="eastAsia" w:ascii="宋体" w:hAnsi="宋体" w:cs="宋体"/>
          <w:color w:val="auto"/>
          <w:sz w:val="24"/>
          <w:lang w:eastAsia="zh-CN"/>
        </w:rPr>
        <w:t>竞争性磋商文件</w:t>
      </w:r>
      <w:r>
        <w:rPr>
          <w:rFonts w:hint="eastAsia" w:ascii="宋体" w:hAnsi="宋体" w:eastAsia="宋体" w:cs="宋体"/>
          <w:color w:val="auto"/>
          <w:sz w:val="24"/>
        </w:rPr>
        <w:t>。</w:t>
      </w:r>
    </w:p>
    <w:p w14:paraId="362BC6CE">
      <w:pPr>
        <w:spacing w:line="360" w:lineRule="auto"/>
        <w:ind w:firstLine="482" w:firstLineChars="200"/>
        <w:outlineLvl w:val="0"/>
        <w:rPr>
          <w:rFonts w:hint="eastAsia" w:ascii="宋体" w:hAnsi="宋体" w:eastAsia="宋体" w:cs="宋体"/>
          <w:b/>
          <w:color w:val="auto"/>
          <w:sz w:val="24"/>
        </w:rPr>
      </w:pPr>
      <w:bookmarkStart w:id="62" w:name="_Toc21295"/>
      <w:bookmarkStart w:id="63" w:name="_Toc24300"/>
      <w:bookmarkStart w:id="64" w:name="_Toc27126"/>
      <w:r>
        <w:rPr>
          <w:rFonts w:hint="eastAsia" w:ascii="宋体" w:hAnsi="宋体" w:eastAsia="宋体" w:cs="宋体"/>
          <w:b/>
          <w:color w:val="auto"/>
          <w:sz w:val="24"/>
        </w:rPr>
        <w:t>1.2 标的物</w:t>
      </w:r>
      <w:bookmarkEnd w:id="62"/>
      <w:bookmarkEnd w:id="63"/>
      <w:bookmarkEnd w:id="64"/>
    </w:p>
    <w:p w14:paraId="6214CA14">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标的名称：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EEBF472">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标的数量：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DD9E6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1.2.3 标的质量：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09F945B">
      <w:pPr>
        <w:spacing w:line="360" w:lineRule="auto"/>
        <w:ind w:firstLine="482" w:firstLineChars="200"/>
        <w:outlineLvl w:val="0"/>
        <w:rPr>
          <w:rFonts w:hint="eastAsia" w:ascii="宋体" w:hAnsi="宋体" w:eastAsia="宋体" w:cs="宋体"/>
          <w:b/>
          <w:color w:val="auto"/>
          <w:sz w:val="24"/>
        </w:rPr>
      </w:pPr>
      <w:bookmarkStart w:id="65" w:name="_Toc21631"/>
      <w:bookmarkStart w:id="66" w:name="_Toc23292"/>
      <w:bookmarkStart w:id="67" w:name="_Toc21551"/>
      <w:r>
        <w:rPr>
          <w:rFonts w:hint="eastAsia" w:ascii="宋体" w:hAnsi="宋体" w:eastAsia="宋体" w:cs="宋体"/>
          <w:b/>
          <w:color w:val="auto"/>
          <w:sz w:val="24"/>
        </w:rPr>
        <w:t>1.3 价款</w:t>
      </w:r>
      <w:bookmarkEnd w:id="65"/>
      <w:bookmarkEnd w:id="66"/>
      <w:bookmarkEnd w:id="67"/>
    </w:p>
    <w:p w14:paraId="6BF75D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本合同总价为：人民币</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52577A36">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9EE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7CA43B">
            <w:pPr>
              <w:pStyle w:val="28"/>
              <w:spacing w:line="360" w:lineRule="auto"/>
              <w:ind w:firstLine="708"/>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14:paraId="656989FB">
            <w:pPr>
              <w:pStyle w:val="28"/>
              <w:spacing w:line="360" w:lineRule="auto"/>
              <w:ind w:firstLine="708"/>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14:paraId="7A4948C6">
            <w:pPr>
              <w:pStyle w:val="28"/>
              <w:spacing w:line="360" w:lineRule="auto"/>
              <w:ind w:firstLine="708"/>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64B5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4D4CF7">
            <w:pPr>
              <w:pStyle w:val="28"/>
              <w:spacing w:line="360" w:lineRule="auto"/>
              <w:ind w:firstLine="708"/>
              <w:jc w:val="center"/>
              <w:rPr>
                <w:rFonts w:hint="eastAsia" w:ascii="宋体" w:hAnsi="宋体" w:eastAsia="宋体" w:cs="宋体"/>
                <w:color w:val="auto"/>
                <w:sz w:val="24"/>
                <w:szCs w:val="24"/>
              </w:rPr>
            </w:pPr>
          </w:p>
        </w:tc>
        <w:tc>
          <w:tcPr>
            <w:tcW w:w="3402" w:type="dxa"/>
            <w:vAlign w:val="center"/>
          </w:tcPr>
          <w:p w14:paraId="4D85B939">
            <w:pPr>
              <w:pStyle w:val="28"/>
              <w:spacing w:line="360" w:lineRule="auto"/>
              <w:ind w:firstLine="708"/>
              <w:jc w:val="center"/>
              <w:rPr>
                <w:rFonts w:hint="eastAsia" w:ascii="宋体" w:hAnsi="宋体" w:eastAsia="宋体" w:cs="宋体"/>
                <w:color w:val="auto"/>
                <w:sz w:val="24"/>
                <w:szCs w:val="24"/>
              </w:rPr>
            </w:pPr>
          </w:p>
        </w:tc>
        <w:tc>
          <w:tcPr>
            <w:tcW w:w="2552" w:type="dxa"/>
            <w:vAlign w:val="center"/>
          </w:tcPr>
          <w:p w14:paraId="427DE86D">
            <w:pPr>
              <w:pStyle w:val="28"/>
              <w:spacing w:line="360" w:lineRule="auto"/>
              <w:ind w:firstLine="708"/>
              <w:jc w:val="center"/>
              <w:rPr>
                <w:rFonts w:hint="eastAsia" w:ascii="宋体" w:hAnsi="宋体" w:eastAsia="宋体" w:cs="宋体"/>
                <w:color w:val="auto"/>
                <w:sz w:val="24"/>
                <w:szCs w:val="24"/>
              </w:rPr>
            </w:pPr>
          </w:p>
        </w:tc>
      </w:tr>
      <w:tr w14:paraId="47A8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3E424D">
            <w:pPr>
              <w:pStyle w:val="28"/>
              <w:spacing w:line="360" w:lineRule="auto"/>
              <w:ind w:firstLine="708"/>
              <w:jc w:val="center"/>
              <w:rPr>
                <w:rFonts w:hint="eastAsia" w:ascii="宋体" w:hAnsi="宋体" w:eastAsia="宋体" w:cs="宋体"/>
                <w:color w:val="auto"/>
                <w:sz w:val="24"/>
                <w:szCs w:val="24"/>
              </w:rPr>
            </w:pPr>
          </w:p>
        </w:tc>
        <w:tc>
          <w:tcPr>
            <w:tcW w:w="3402" w:type="dxa"/>
            <w:vAlign w:val="center"/>
          </w:tcPr>
          <w:p w14:paraId="6D549E4F">
            <w:pPr>
              <w:pStyle w:val="28"/>
              <w:spacing w:line="360" w:lineRule="auto"/>
              <w:ind w:firstLine="708"/>
              <w:jc w:val="center"/>
              <w:rPr>
                <w:rFonts w:hint="eastAsia" w:ascii="宋体" w:hAnsi="宋体" w:eastAsia="宋体" w:cs="宋体"/>
                <w:color w:val="auto"/>
                <w:sz w:val="24"/>
                <w:szCs w:val="24"/>
              </w:rPr>
            </w:pPr>
          </w:p>
        </w:tc>
        <w:tc>
          <w:tcPr>
            <w:tcW w:w="2552" w:type="dxa"/>
            <w:vAlign w:val="center"/>
          </w:tcPr>
          <w:p w14:paraId="2D599610">
            <w:pPr>
              <w:pStyle w:val="28"/>
              <w:spacing w:line="360" w:lineRule="auto"/>
              <w:ind w:firstLine="708"/>
              <w:jc w:val="center"/>
              <w:rPr>
                <w:rFonts w:hint="eastAsia" w:ascii="宋体" w:hAnsi="宋体" w:eastAsia="宋体" w:cs="宋体"/>
                <w:color w:val="auto"/>
                <w:sz w:val="24"/>
                <w:szCs w:val="24"/>
              </w:rPr>
            </w:pPr>
          </w:p>
        </w:tc>
      </w:tr>
      <w:tr w14:paraId="1B5A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D1F100">
            <w:pPr>
              <w:pStyle w:val="28"/>
              <w:spacing w:line="360" w:lineRule="auto"/>
              <w:ind w:firstLine="708"/>
              <w:jc w:val="center"/>
              <w:rPr>
                <w:rFonts w:hint="eastAsia" w:ascii="宋体" w:hAnsi="宋体" w:eastAsia="宋体" w:cs="宋体"/>
                <w:color w:val="auto"/>
                <w:sz w:val="24"/>
                <w:szCs w:val="24"/>
              </w:rPr>
            </w:pPr>
          </w:p>
        </w:tc>
        <w:tc>
          <w:tcPr>
            <w:tcW w:w="3402" w:type="dxa"/>
            <w:vAlign w:val="center"/>
          </w:tcPr>
          <w:p w14:paraId="6ADD7233">
            <w:pPr>
              <w:pStyle w:val="28"/>
              <w:spacing w:line="360" w:lineRule="auto"/>
              <w:ind w:firstLine="708"/>
              <w:jc w:val="center"/>
              <w:rPr>
                <w:rFonts w:hint="eastAsia" w:ascii="宋体" w:hAnsi="宋体" w:eastAsia="宋体" w:cs="宋体"/>
                <w:color w:val="auto"/>
                <w:sz w:val="24"/>
                <w:szCs w:val="24"/>
              </w:rPr>
            </w:pPr>
          </w:p>
        </w:tc>
        <w:tc>
          <w:tcPr>
            <w:tcW w:w="2552" w:type="dxa"/>
            <w:vAlign w:val="center"/>
          </w:tcPr>
          <w:p w14:paraId="4B1F09C6">
            <w:pPr>
              <w:pStyle w:val="28"/>
              <w:spacing w:line="360" w:lineRule="auto"/>
              <w:ind w:firstLine="708"/>
              <w:jc w:val="center"/>
              <w:rPr>
                <w:rFonts w:hint="eastAsia" w:ascii="宋体" w:hAnsi="宋体" w:eastAsia="宋体" w:cs="宋体"/>
                <w:color w:val="auto"/>
                <w:sz w:val="24"/>
                <w:szCs w:val="24"/>
              </w:rPr>
            </w:pPr>
          </w:p>
        </w:tc>
      </w:tr>
      <w:tr w14:paraId="76D6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22E3701">
            <w:pPr>
              <w:pStyle w:val="28"/>
              <w:spacing w:line="360" w:lineRule="auto"/>
              <w:ind w:firstLine="708"/>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14:paraId="6BF93CB3">
            <w:pPr>
              <w:pStyle w:val="28"/>
              <w:spacing w:line="360" w:lineRule="auto"/>
              <w:ind w:firstLine="708"/>
              <w:jc w:val="center"/>
              <w:rPr>
                <w:rFonts w:hint="eastAsia" w:ascii="宋体" w:hAnsi="宋体" w:eastAsia="宋体" w:cs="宋体"/>
                <w:color w:val="auto"/>
                <w:sz w:val="24"/>
                <w:szCs w:val="24"/>
              </w:rPr>
            </w:pPr>
          </w:p>
        </w:tc>
      </w:tr>
    </w:tbl>
    <w:p w14:paraId="10393DDA">
      <w:pPr>
        <w:pStyle w:val="29"/>
        <w:spacing w:before="0" w:beforeAutospacing="0" w:after="0" w:afterAutospacing="0" w:line="360" w:lineRule="auto"/>
        <w:ind w:firstLine="708"/>
        <w:rPr>
          <w:rFonts w:hint="eastAsia" w:ascii="宋体" w:hAnsi="宋体" w:eastAsia="宋体" w:cs="宋体"/>
          <w:color w:val="auto"/>
        </w:rPr>
      </w:pPr>
      <w:bookmarkStart w:id="68" w:name="_Toc2846"/>
      <w:bookmarkStart w:id="69" w:name="_Toc19304"/>
      <w:bookmarkStart w:id="70" w:name="_Toc32071"/>
      <w:r>
        <w:rPr>
          <w:rFonts w:hint="eastAsia" w:ascii="宋体" w:hAnsi="宋体" w:eastAsia="宋体" w:cs="宋体"/>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AFEFC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A48B35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B3C06B5">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1.4.4资金支付的方式、时间和条件详见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F7A9A65">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164B638">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1.5 履行期限、地点和方式</w:t>
      </w:r>
      <w:bookmarkEnd w:id="68"/>
      <w:bookmarkEnd w:id="69"/>
      <w:bookmarkEnd w:id="70"/>
    </w:p>
    <w:p w14:paraId="30367664">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履行期限：</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AAEE9E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1.5.2 履行地点：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F4CB95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1.5.3 履行方式：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49A548E">
      <w:pPr>
        <w:spacing w:line="360" w:lineRule="auto"/>
        <w:ind w:firstLine="482" w:firstLineChars="200"/>
        <w:outlineLvl w:val="0"/>
        <w:rPr>
          <w:rFonts w:hint="eastAsia" w:ascii="宋体" w:hAnsi="宋体" w:eastAsia="宋体" w:cs="宋体"/>
          <w:b/>
          <w:color w:val="auto"/>
          <w:sz w:val="24"/>
        </w:rPr>
      </w:pPr>
      <w:bookmarkStart w:id="71" w:name="_Toc27250"/>
      <w:bookmarkStart w:id="72" w:name="_Toc19554"/>
      <w:bookmarkStart w:id="73" w:name="_Toc21423"/>
      <w:r>
        <w:rPr>
          <w:rFonts w:hint="eastAsia" w:ascii="宋体" w:hAnsi="宋体" w:eastAsia="宋体" w:cs="宋体"/>
          <w:b/>
          <w:color w:val="auto"/>
          <w:sz w:val="24"/>
        </w:rPr>
        <w:t>1.6 违约责任</w:t>
      </w:r>
      <w:bookmarkEnd w:id="71"/>
      <w:bookmarkEnd w:id="72"/>
      <w:bookmarkEnd w:id="73"/>
    </w:p>
    <w:p w14:paraId="4A3CF69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宋体" w:hAnsi="宋体" w:eastAsia="宋体" w:cs="宋体"/>
          <w:color w:val="auto"/>
          <w:sz w:val="24"/>
          <w:u w:val="single"/>
        </w:rPr>
        <w:t>万分之五</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%；迟延交付标的物的违约金计算数额达到前述最高限额之日起，甲方有权在要求乙方支付违约金的同时，书面通知乙方解除本合同；</w:t>
      </w:r>
    </w:p>
    <w:p w14:paraId="182A8F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万分之五</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6EDBF9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2FC9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57186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55B48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如果出现政府采购监督管理部门在处理投诉事项期间，书面通知甲方暂停采购活动的情形，或者询问或质疑事项可能影响成交结果的，导致甲方中止履行合同的情形，均不视为甲方违约。</w:t>
      </w:r>
    </w:p>
    <w:p w14:paraId="1FCB8647">
      <w:pPr>
        <w:spacing w:line="360" w:lineRule="auto"/>
        <w:ind w:firstLine="482" w:firstLineChars="200"/>
        <w:outlineLvl w:val="0"/>
        <w:rPr>
          <w:rFonts w:hint="eastAsia" w:ascii="宋体" w:hAnsi="宋体" w:eastAsia="宋体" w:cs="宋体"/>
          <w:b/>
          <w:color w:val="auto"/>
          <w:sz w:val="24"/>
        </w:rPr>
      </w:pPr>
      <w:bookmarkStart w:id="74" w:name="_Toc16021"/>
      <w:bookmarkStart w:id="75" w:name="_Toc15583"/>
      <w:bookmarkStart w:id="76" w:name="_Toc28375"/>
      <w:r>
        <w:rPr>
          <w:rFonts w:hint="eastAsia" w:ascii="宋体" w:hAnsi="宋体" w:eastAsia="宋体" w:cs="宋体"/>
          <w:b/>
          <w:color w:val="auto"/>
          <w:sz w:val="24"/>
        </w:rPr>
        <w:t>1.7 合同争议的解决</w:t>
      </w:r>
      <w:bookmarkEnd w:id="74"/>
      <w:bookmarkEnd w:id="75"/>
      <w:bookmarkEnd w:id="76"/>
    </w:p>
    <w:p w14:paraId="74C7DEC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7785448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14:paraId="72727AC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sz w:val="24"/>
          <w:u w:val="single"/>
        </w:rPr>
        <w:t xml:space="preserve">   </w:t>
      </w:r>
      <w:r>
        <w:rPr>
          <w:rFonts w:hint="eastAsia" w:ascii="宋体" w:hAnsi="宋体" w:eastAsia="宋体" w:cs="宋体"/>
          <w:color w:val="auto"/>
          <w:sz w:val="24"/>
        </w:rPr>
        <w:t>人民法院起诉。</w:t>
      </w:r>
    </w:p>
    <w:p w14:paraId="388DE513">
      <w:pPr>
        <w:spacing w:line="360" w:lineRule="auto"/>
        <w:ind w:firstLine="482" w:firstLineChars="200"/>
        <w:outlineLvl w:val="0"/>
        <w:rPr>
          <w:rFonts w:hint="eastAsia" w:ascii="宋体" w:hAnsi="宋体" w:eastAsia="宋体" w:cs="宋体"/>
          <w:b/>
          <w:color w:val="auto"/>
          <w:sz w:val="24"/>
        </w:rPr>
      </w:pPr>
      <w:bookmarkStart w:id="77" w:name="_Toc15322"/>
      <w:bookmarkStart w:id="78" w:name="_Toc7245"/>
      <w:bookmarkStart w:id="79" w:name="_Toc11173"/>
      <w:r>
        <w:rPr>
          <w:rFonts w:hint="eastAsia" w:ascii="宋体" w:hAnsi="宋体" w:eastAsia="宋体" w:cs="宋体"/>
          <w:b/>
          <w:color w:val="auto"/>
          <w:sz w:val="24"/>
        </w:rPr>
        <w:t>1.8 合同生效</w:t>
      </w:r>
      <w:bookmarkEnd w:id="77"/>
      <w:bookmarkEnd w:id="78"/>
      <w:bookmarkEnd w:id="79"/>
    </w:p>
    <w:p w14:paraId="215096AA">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本合同自双方当事人盖章或者签字时生效。</w:t>
      </w:r>
    </w:p>
    <w:p w14:paraId="7990343E">
      <w:pPr>
        <w:autoSpaceDE w:val="0"/>
        <w:autoSpaceDN w:val="0"/>
        <w:spacing w:line="360" w:lineRule="auto"/>
        <w:ind w:firstLine="708"/>
        <w:rPr>
          <w:rFonts w:hint="eastAsia" w:ascii="宋体" w:hAnsi="宋体" w:eastAsia="宋体" w:cs="宋体"/>
          <w:color w:val="auto"/>
          <w:sz w:val="24"/>
          <w:lang w:val="zh-CN"/>
        </w:rPr>
      </w:pPr>
    </w:p>
    <w:p w14:paraId="608B3C84">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甲方：                                   乙方：</w:t>
      </w:r>
    </w:p>
    <w:p w14:paraId="42296298">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78E0B7D">
      <w:pPr>
        <w:autoSpaceDE w:val="0"/>
        <w:autoSpaceDN w:val="0"/>
        <w:spacing w:line="360" w:lineRule="auto"/>
        <w:ind w:firstLine="708"/>
        <w:rPr>
          <w:rFonts w:hint="eastAsia" w:ascii="宋体" w:hAnsi="宋体" w:eastAsia="宋体" w:cs="宋体"/>
          <w:color w:val="auto"/>
          <w:sz w:val="24"/>
          <w:lang w:val="zh-CN"/>
        </w:rPr>
      </w:pPr>
    </w:p>
    <w:p w14:paraId="7891C0B6">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4390745B">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6E72972">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72043EB0">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469374CD">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28AB14E5">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1F39F46C">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404BE05">
      <w:pPr>
        <w:autoSpaceDE w:val="0"/>
        <w:autoSpaceDN w:val="0"/>
        <w:spacing w:line="360" w:lineRule="auto"/>
        <w:ind w:firstLine="708"/>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028548EF">
      <w:pPr>
        <w:autoSpaceDE w:val="0"/>
        <w:autoSpaceDN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7C014DAB">
      <w:pPr>
        <w:autoSpaceDE w:val="0"/>
        <w:autoSpaceDN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71213DEA">
      <w:pPr>
        <w:autoSpaceDE w:val="0"/>
        <w:autoSpaceDN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19403349">
      <w:pPr>
        <w:autoSpaceDE w:val="0"/>
        <w:autoSpaceDN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194E2C43">
      <w:pPr>
        <w:widowControl/>
        <w:adjustRightInd/>
        <w:ind w:firstLine="622"/>
        <w:jc w:val="center"/>
        <w:rPr>
          <w:rFonts w:hint="eastAsia" w:ascii="宋体" w:hAnsi="宋体" w:eastAsia="宋体" w:cs="宋体"/>
          <w:b/>
          <w:color w:val="auto"/>
          <w:sz w:val="28"/>
          <w:szCs w:val="28"/>
        </w:rPr>
      </w:pPr>
      <w:bookmarkStart w:id="80" w:name="_Toc331685783"/>
      <w:r>
        <w:rPr>
          <w:rFonts w:hint="eastAsia" w:ascii="宋体" w:hAnsi="宋体" w:eastAsia="宋体" w:cs="宋体"/>
          <w:b/>
          <w:color w:val="auto"/>
        </w:rPr>
        <w:br w:type="page"/>
      </w:r>
      <w:r>
        <w:rPr>
          <w:rFonts w:hint="eastAsia" w:ascii="宋体" w:hAnsi="宋体" w:eastAsia="宋体" w:cs="宋体"/>
          <w:b/>
          <w:color w:val="auto"/>
          <w:sz w:val="28"/>
          <w:szCs w:val="28"/>
        </w:rPr>
        <w:t>第二部分 合同一般条款</w:t>
      </w:r>
      <w:bookmarkEnd w:id="80"/>
    </w:p>
    <w:p w14:paraId="649ECF94">
      <w:pPr>
        <w:spacing w:line="360" w:lineRule="auto"/>
        <w:ind w:firstLine="482" w:firstLineChars="200"/>
        <w:outlineLvl w:val="0"/>
        <w:rPr>
          <w:rFonts w:hint="eastAsia" w:ascii="宋体" w:hAnsi="宋体" w:eastAsia="宋体" w:cs="宋体"/>
          <w:b/>
          <w:color w:val="auto"/>
          <w:sz w:val="24"/>
        </w:rPr>
      </w:pPr>
      <w:bookmarkStart w:id="81" w:name="_Ref467379205"/>
      <w:bookmarkStart w:id="82" w:name="_Toc279701240"/>
      <w:bookmarkStart w:id="83" w:name="_Ref467379214"/>
      <w:bookmarkStart w:id="84" w:name="_Ref467378463"/>
      <w:bookmarkStart w:id="85" w:name="_Ref467379225"/>
      <w:bookmarkStart w:id="86" w:name="_Toc28763"/>
      <w:bookmarkStart w:id="87" w:name="_Ref467379094"/>
      <w:bookmarkStart w:id="88" w:name="_Toc259093669"/>
      <w:bookmarkStart w:id="89" w:name="_Toc19614"/>
      <w:bookmarkStart w:id="90" w:name="_Ref467379109"/>
      <w:bookmarkStart w:id="91" w:name="_Ref467379195"/>
      <w:bookmarkStart w:id="92" w:name="_Ref467378499"/>
      <w:bookmarkStart w:id="93" w:name="_Toc487900349"/>
      <w:bookmarkStart w:id="94" w:name="_Toc16917"/>
      <w:bookmarkStart w:id="95" w:name="_Ref467379101"/>
      <w:bookmarkStart w:id="96" w:name="_Ref467378404"/>
      <w:r>
        <w:rPr>
          <w:rFonts w:hint="eastAsia" w:ascii="宋体" w:hAnsi="宋体" w:eastAsia="宋体" w:cs="宋体"/>
          <w:b/>
          <w:color w:val="auto"/>
          <w:sz w:val="24"/>
        </w:rPr>
        <w:t>2.1 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53343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5C6F941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“合同”系指采购人和成交供应商签订的载明双方当事人所达成的协议，并包括所有的附件、附录和构成合同的其他文件。</w:t>
      </w:r>
    </w:p>
    <w:p w14:paraId="05CE0EF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“合同价”系指根据合同约定，成交供应商在完全履行合同义务后，采购人应支付给成交供应商的价格。</w:t>
      </w:r>
    </w:p>
    <w:p w14:paraId="4E569D7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24F88FD4">
      <w:pPr>
        <w:spacing w:line="360" w:lineRule="auto"/>
        <w:ind w:firstLine="480" w:firstLineChars="200"/>
        <w:rPr>
          <w:rFonts w:hint="eastAsia" w:ascii="宋体" w:hAnsi="宋体" w:eastAsia="宋体" w:cs="宋体"/>
          <w:color w:val="auto"/>
          <w:sz w:val="24"/>
        </w:rPr>
      </w:pPr>
      <w:bookmarkStart w:id="97" w:name="_Ref467378840"/>
      <w:r>
        <w:rPr>
          <w:rFonts w:hint="eastAsia" w:ascii="宋体" w:hAnsi="宋体" w:eastAsia="宋体" w:cs="宋体"/>
          <w:color w:val="auto"/>
          <w:sz w:val="24"/>
        </w:rPr>
        <w:t>2.1.4 “甲方”系指与成交供应商签署合同的采购人</w:t>
      </w:r>
      <w:bookmarkEnd w:id="97"/>
      <w:r>
        <w:rPr>
          <w:rFonts w:hint="eastAsia" w:ascii="宋体" w:hAnsi="宋体" w:eastAsia="宋体" w:cs="宋体"/>
          <w:color w:val="auto"/>
          <w:sz w:val="24"/>
        </w:rPr>
        <w:t>；采购人委托采购机构代表其与乙方签订合同的，采购人的授权委托书作为合同附件。</w:t>
      </w:r>
    </w:p>
    <w:p w14:paraId="7D39D29C">
      <w:pPr>
        <w:spacing w:line="360" w:lineRule="auto"/>
        <w:ind w:firstLine="480" w:firstLineChars="200"/>
        <w:rPr>
          <w:rFonts w:hint="eastAsia" w:ascii="宋体" w:hAnsi="宋体" w:eastAsia="宋体" w:cs="宋体"/>
          <w:color w:val="auto"/>
          <w:sz w:val="24"/>
        </w:rPr>
      </w:pPr>
      <w:bookmarkStart w:id="98" w:name="_Ref467379400"/>
      <w:r>
        <w:rPr>
          <w:rFonts w:hint="eastAsia" w:ascii="宋体" w:hAnsi="宋体" w:eastAsia="宋体" w:cs="宋体"/>
          <w:color w:val="auto"/>
          <w:sz w:val="24"/>
        </w:rPr>
        <w:t>2.1.5 “乙方”系指根据合同约定交付标的物的成交供应商</w:t>
      </w:r>
      <w:bookmarkEnd w:id="98"/>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F6272E">
      <w:pPr>
        <w:spacing w:line="360" w:lineRule="auto"/>
        <w:ind w:firstLine="480" w:firstLineChars="200"/>
        <w:rPr>
          <w:rFonts w:hint="eastAsia" w:ascii="宋体" w:hAnsi="宋体" w:eastAsia="宋体" w:cs="宋体"/>
          <w:color w:val="auto"/>
          <w:sz w:val="24"/>
        </w:rPr>
      </w:pPr>
      <w:bookmarkStart w:id="99" w:name="_Ref467379436"/>
      <w:r>
        <w:rPr>
          <w:rFonts w:hint="eastAsia" w:ascii="宋体" w:hAnsi="宋体" w:eastAsia="宋体" w:cs="宋体"/>
          <w:color w:val="auto"/>
          <w:sz w:val="24"/>
        </w:rPr>
        <w:t>2.1.6 “现场”系指合同约定标的物将要运至或者实施或者安装的地点。</w:t>
      </w:r>
      <w:bookmarkEnd w:id="99"/>
    </w:p>
    <w:p w14:paraId="10A445A2">
      <w:pPr>
        <w:spacing w:line="360" w:lineRule="auto"/>
        <w:ind w:firstLine="482" w:firstLineChars="200"/>
        <w:outlineLvl w:val="0"/>
        <w:rPr>
          <w:rFonts w:hint="eastAsia" w:ascii="宋体" w:hAnsi="宋体" w:eastAsia="宋体" w:cs="宋体"/>
          <w:b/>
          <w:color w:val="auto"/>
          <w:sz w:val="24"/>
        </w:rPr>
      </w:pPr>
      <w:bookmarkStart w:id="100" w:name="_Toc259093670"/>
      <w:bookmarkStart w:id="101" w:name="_Toc279701241"/>
      <w:bookmarkStart w:id="102" w:name="_Toc32504"/>
      <w:bookmarkStart w:id="103" w:name="_Toc13336"/>
      <w:bookmarkStart w:id="104" w:name="_Toc27635"/>
      <w:bookmarkStart w:id="105" w:name="_Toc487900350"/>
      <w:r>
        <w:rPr>
          <w:rFonts w:hint="eastAsia" w:ascii="宋体" w:hAnsi="宋体" w:eastAsia="宋体" w:cs="宋体"/>
          <w:b/>
          <w:color w:val="auto"/>
          <w:sz w:val="24"/>
        </w:rPr>
        <w:t>2.2 技术规范</w:t>
      </w:r>
      <w:bookmarkEnd w:id="100"/>
      <w:bookmarkEnd w:id="101"/>
      <w:bookmarkEnd w:id="102"/>
      <w:bookmarkEnd w:id="103"/>
      <w:bookmarkEnd w:id="104"/>
      <w:bookmarkEnd w:id="105"/>
    </w:p>
    <w:p w14:paraId="49C3074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标的物所应遵守的技术规范应与</w:t>
      </w:r>
      <w:r>
        <w:rPr>
          <w:rFonts w:hint="eastAsia" w:ascii="宋体" w:hAnsi="宋体" w:cs="宋体"/>
          <w:color w:val="auto"/>
          <w:sz w:val="24"/>
          <w:lang w:eastAsia="zh-CN"/>
        </w:rPr>
        <w:t>竞争性磋商文件</w:t>
      </w:r>
      <w:r>
        <w:rPr>
          <w:rFonts w:hint="eastAsia" w:ascii="宋体" w:hAnsi="宋体" w:eastAsia="宋体" w:cs="宋体"/>
          <w:color w:val="auto"/>
          <w:sz w:val="24"/>
        </w:rPr>
        <w:t>规定的技术规范和技术规范附件(如果有的话)及其技术规范偏差表(如果被甲方接受的话)相一致；如果</w:t>
      </w:r>
      <w:r>
        <w:rPr>
          <w:rFonts w:hint="eastAsia" w:ascii="宋体" w:hAnsi="宋体" w:cs="宋体"/>
          <w:color w:val="auto"/>
          <w:sz w:val="24"/>
          <w:lang w:eastAsia="zh-CN"/>
        </w:rPr>
        <w:t>竞争性磋商文件</w:t>
      </w:r>
      <w:r>
        <w:rPr>
          <w:rFonts w:hint="eastAsia" w:ascii="宋体" w:hAnsi="宋体" w:eastAsia="宋体" w:cs="宋体"/>
          <w:color w:val="auto"/>
          <w:sz w:val="24"/>
        </w:rPr>
        <w:t>中没有技术规范的相应说明，那么应以国家有关部门最新颁布的相应标准和规范为准。</w:t>
      </w:r>
    </w:p>
    <w:p w14:paraId="38047174">
      <w:pPr>
        <w:spacing w:line="360" w:lineRule="auto"/>
        <w:ind w:firstLine="482" w:firstLineChars="200"/>
        <w:outlineLvl w:val="0"/>
        <w:rPr>
          <w:rFonts w:hint="eastAsia" w:ascii="宋体" w:hAnsi="宋体" w:eastAsia="宋体" w:cs="宋体"/>
          <w:b/>
          <w:color w:val="auto"/>
          <w:sz w:val="24"/>
        </w:rPr>
      </w:pPr>
      <w:bookmarkStart w:id="106" w:name="_Toc487900351"/>
      <w:bookmarkStart w:id="107" w:name="_Toc31634"/>
      <w:bookmarkStart w:id="108" w:name="_Toc27853"/>
      <w:bookmarkStart w:id="109" w:name="_Toc9829"/>
      <w:bookmarkStart w:id="110" w:name="_Toc259093671"/>
      <w:bookmarkStart w:id="111" w:name="_Toc279701242"/>
      <w:r>
        <w:rPr>
          <w:rFonts w:hint="eastAsia" w:ascii="宋体" w:hAnsi="宋体" w:eastAsia="宋体" w:cs="宋体"/>
          <w:b/>
          <w:color w:val="auto"/>
          <w:sz w:val="24"/>
        </w:rPr>
        <w:t>2.3 知识产权</w:t>
      </w:r>
      <w:bookmarkEnd w:id="106"/>
      <w:bookmarkEnd w:id="107"/>
      <w:bookmarkEnd w:id="108"/>
      <w:bookmarkEnd w:id="109"/>
      <w:bookmarkEnd w:id="110"/>
      <w:bookmarkEnd w:id="111"/>
    </w:p>
    <w:p w14:paraId="062532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60405F9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2.3.2具有知识产权的计算机软件等标的物的知识产权归属，详见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6B59858">
      <w:pPr>
        <w:spacing w:line="360" w:lineRule="auto"/>
        <w:ind w:firstLine="482" w:firstLineChars="200"/>
        <w:outlineLvl w:val="0"/>
        <w:rPr>
          <w:rFonts w:hint="eastAsia" w:ascii="宋体" w:hAnsi="宋体" w:eastAsia="宋体" w:cs="宋体"/>
          <w:b/>
          <w:color w:val="auto"/>
          <w:sz w:val="24"/>
        </w:rPr>
      </w:pPr>
      <w:bookmarkStart w:id="112" w:name="_Toc11932"/>
      <w:bookmarkStart w:id="113" w:name="_Toc4194"/>
      <w:bookmarkStart w:id="114" w:name="_Toc29149"/>
      <w:r>
        <w:rPr>
          <w:rFonts w:hint="eastAsia" w:ascii="宋体" w:hAnsi="宋体" w:eastAsia="宋体" w:cs="宋体"/>
          <w:b/>
          <w:color w:val="auto"/>
          <w:sz w:val="24"/>
        </w:rPr>
        <w:t>2.4 包装和装运</w:t>
      </w:r>
      <w:bookmarkEnd w:id="112"/>
      <w:bookmarkEnd w:id="113"/>
      <w:bookmarkEnd w:id="114"/>
    </w:p>
    <w:p w14:paraId="0764F3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88EA89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装运标的物的要求和通知，详见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453A73D9">
      <w:pPr>
        <w:spacing w:line="360" w:lineRule="auto"/>
        <w:ind w:firstLine="482" w:firstLineChars="200"/>
        <w:outlineLvl w:val="0"/>
        <w:rPr>
          <w:rFonts w:hint="eastAsia" w:ascii="宋体" w:hAnsi="宋体" w:eastAsia="宋体" w:cs="宋体"/>
          <w:b/>
          <w:color w:val="auto"/>
          <w:sz w:val="24"/>
        </w:rPr>
      </w:pPr>
      <w:bookmarkStart w:id="115" w:name="_Ref467379542"/>
      <w:bookmarkStart w:id="116" w:name="_Ref467378591"/>
      <w:bookmarkStart w:id="117" w:name="_Toc259093674"/>
      <w:bookmarkStart w:id="118" w:name="_Ref467379536"/>
      <w:bookmarkStart w:id="119" w:name="_Ref467378541"/>
      <w:bookmarkStart w:id="120" w:name="_Ref467379527"/>
      <w:bookmarkStart w:id="121" w:name="_Toc279701245"/>
      <w:bookmarkStart w:id="122" w:name="_Toc487900354"/>
      <w:bookmarkStart w:id="123" w:name="_Toc19074"/>
      <w:bookmarkStart w:id="124" w:name="_Toc26182"/>
      <w:bookmarkStart w:id="125" w:name="_Toc30272"/>
      <w:r>
        <w:rPr>
          <w:rFonts w:hint="eastAsia" w:ascii="宋体" w:hAnsi="宋体" w:eastAsia="宋体" w:cs="宋体"/>
          <w:b/>
          <w:color w:val="auto"/>
          <w:sz w:val="24"/>
        </w:rPr>
        <w:t>2.</w:t>
      </w:r>
      <w:bookmarkEnd w:id="115"/>
      <w:bookmarkEnd w:id="116"/>
      <w:bookmarkEnd w:id="117"/>
      <w:bookmarkEnd w:id="118"/>
      <w:bookmarkEnd w:id="119"/>
      <w:bookmarkEnd w:id="120"/>
      <w:bookmarkEnd w:id="121"/>
      <w:bookmarkEnd w:id="122"/>
      <w:r>
        <w:rPr>
          <w:rFonts w:hint="eastAsia" w:ascii="宋体" w:hAnsi="宋体" w:eastAsia="宋体" w:cs="宋体"/>
          <w:b/>
          <w:color w:val="auto"/>
          <w:sz w:val="24"/>
        </w:rPr>
        <w:t>5 履约检查和问题反馈</w:t>
      </w:r>
      <w:bookmarkEnd w:id="123"/>
      <w:bookmarkEnd w:id="124"/>
      <w:bookmarkEnd w:id="125"/>
    </w:p>
    <w:p w14:paraId="1FB596F6">
      <w:pPr>
        <w:spacing w:line="360" w:lineRule="auto"/>
        <w:ind w:firstLine="480" w:firstLineChars="200"/>
        <w:rPr>
          <w:rFonts w:hint="eastAsia" w:ascii="宋体" w:hAnsi="宋体" w:eastAsia="宋体" w:cs="宋体"/>
          <w:color w:val="auto"/>
          <w:sz w:val="24"/>
        </w:rPr>
      </w:pPr>
      <w:bookmarkStart w:id="126" w:name="_Ref467379657"/>
      <w:r>
        <w:rPr>
          <w:rFonts w:hint="eastAsia" w:ascii="宋体" w:hAnsi="宋体" w:eastAsia="宋体" w:cs="宋体"/>
          <w:color w:val="auto"/>
          <w:sz w:val="24"/>
        </w:rPr>
        <w:t>2.5.1</w:t>
      </w:r>
      <w:bookmarkEnd w:id="126"/>
      <w:bookmarkStart w:id="127" w:name="_Toc186431854"/>
      <w:bookmarkStart w:id="128" w:name="_Toc487900357"/>
      <w:bookmarkStart w:id="129" w:name="_Ref467379807"/>
      <w:bookmarkStart w:id="130" w:name="_Ref467379793"/>
      <w:bookmarkStart w:id="131" w:name="_Toc259093676"/>
      <w:bookmarkStart w:id="132" w:name="_Toc279701247"/>
      <w:r>
        <w:rPr>
          <w:rFonts w:hint="eastAsia" w:ascii="宋体" w:hAnsi="宋体" w:eastAsia="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30AEC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127"/>
      <w:bookmarkStart w:id="133" w:name="_Toc186431855"/>
      <w:r>
        <w:rPr>
          <w:rFonts w:hint="eastAsia" w:ascii="宋体" w:hAnsi="宋体" w:eastAsia="宋体" w:cs="宋体"/>
          <w:color w:val="auto"/>
          <w:sz w:val="24"/>
        </w:rPr>
        <w:t>。</w:t>
      </w:r>
    </w:p>
    <w:bookmarkEnd w:id="133"/>
    <w:p w14:paraId="13003DFC">
      <w:pPr>
        <w:spacing w:line="360" w:lineRule="auto"/>
        <w:ind w:firstLine="482" w:firstLineChars="200"/>
        <w:outlineLvl w:val="0"/>
        <w:rPr>
          <w:rFonts w:hint="eastAsia" w:ascii="宋体" w:hAnsi="宋体" w:eastAsia="宋体" w:cs="宋体"/>
          <w:b/>
          <w:color w:val="auto"/>
          <w:sz w:val="24"/>
        </w:rPr>
      </w:pPr>
      <w:bookmarkStart w:id="134" w:name="_Toc19219"/>
      <w:bookmarkStart w:id="135" w:name="_Toc7836"/>
      <w:bookmarkStart w:id="136" w:name="_Toc28451"/>
      <w:r>
        <w:rPr>
          <w:rFonts w:hint="eastAsia" w:ascii="宋体" w:hAnsi="宋体" w:eastAsia="宋体" w:cs="宋体"/>
          <w:b/>
          <w:color w:val="auto"/>
          <w:sz w:val="24"/>
        </w:rPr>
        <w:t>2.6 结算方式和付款条件</w:t>
      </w:r>
      <w:bookmarkEnd w:id="128"/>
      <w:bookmarkEnd w:id="129"/>
      <w:bookmarkEnd w:id="130"/>
      <w:bookmarkEnd w:id="131"/>
      <w:bookmarkEnd w:id="132"/>
      <w:bookmarkEnd w:id="134"/>
      <w:bookmarkEnd w:id="135"/>
      <w:bookmarkEnd w:id="136"/>
    </w:p>
    <w:p w14:paraId="5C52F1F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2247823">
      <w:pPr>
        <w:spacing w:line="360" w:lineRule="auto"/>
        <w:ind w:firstLine="482" w:firstLineChars="200"/>
        <w:outlineLvl w:val="0"/>
        <w:rPr>
          <w:rFonts w:hint="eastAsia" w:ascii="宋体" w:hAnsi="宋体" w:eastAsia="宋体" w:cs="宋体"/>
          <w:b/>
          <w:color w:val="auto"/>
          <w:sz w:val="24"/>
        </w:rPr>
      </w:pPr>
      <w:bookmarkStart w:id="137" w:name="_Toc279701248"/>
      <w:bookmarkStart w:id="138" w:name="_Ref467379923"/>
      <w:bookmarkStart w:id="139" w:name="_Toc259093677"/>
      <w:bookmarkStart w:id="140" w:name="_Ref467379852"/>
      <w:bookmarkStart w:id="141" w:name="_Ref467379863"/>
      <w:bookmarkStart w:id="142" w:name="_Toc487900358"/>
      <w:bookmarkStart w:id="143" w:name="_Toc774"/>
      <w:bookmarkStart w:id="144" w:name="_Toc16110"/>
      <w:bookmarkStart w:id="145" w:name="_Toc3225"/>
      <w:r>
        <w:rPr>
          <w:rFonts w:hint="eastAsia" w:ascii="宋体" w:hAnsi="宋体" w:eastAsia="宋体" w:cs="宋体"/>
          <w:b/>
          <w:color w:val="auto"/>
          <w:sz w:val="24"/>
        </w:rPr>
        <w:t>2.7 技术资料</w:t>
      </w:r>
      <w:bookmarkEnd w:id="137"/>
      <w:bookmarkEnd w:id="138"/>
      <w:bookmarkEnd w:id="139"/>
      <w:bookmarkEnd w:id="140"/>
      <w:bookmarkEnd w:id="141"/>
      <w:bookmarkEnd w:id="142"/>
      <w:r>
        <w:rPr>
          <w:rFonts w:hint="eastAsia" w:ascii="宋体" w:hAnsi="宋体" w:eastAsia="宋体" w:cs="宋体"/>
          <w:b/>
          <w:color w:val="auto"/>
          <w:sz w:val="24"/>
        </w:rPr>
        <w:t>和保密义务</w:t>
      </w:r>
      <w:bookmarkEnd w:id="143"/>
      <w:bookmarkEnd w:id="144"/>
      <w:bookmarkEnd w:id="145"/>
    </w:p>
    <w:p w14:paraId="0153270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20EFE39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61102C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6390C59">
      <w:pPr>
        <w:spacing w:line="360" w:lineRule="auto"/>
        <w:ind w:firstLine="482" w:firstLineChars="200"/>
        <w:outlineLvl w:val="0"/>
        <w:rPr>
          <w:rFonts w:hint="eastAsia" w:ascii="宋体" w:hAnsi="宋体" w:eastAsia="宋体" w:cs="宋体"/>
          <w:b/>
          <w:color w:val="auto"/>
          <w:sz w:val="24"/>
        </w:rPr>
      </w:pPr>
      <w:bookmarkStart w:id="146" w:name="_Toc7860"/>
      <w:r>
        <w:rPr>
          <w:rFonts w:hint="eastAsia" w:ascii="宋体" w:hAnsi="宋体" w:eastAsia="宋体" w:cs="宋体"/>
          <w:b/>
          <w:color w:val="auto"/>
          <w:sz w:val="24"/>
        </w:rPr>
        <w:t>2.8 质量保证</w:t>
      </w:r>
      <w:bookmarkEnd w:id="146"/>
    </w:p>
    <w:p w14:paraId="47181C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1BCB8A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4E1C0174">
      <w:pPr>
        <w:spacing w:line="360" w:lineRule="auto"/>
        <w:ind w:firstLine="482" w:firstLineChars="200"/>
        <w:outlineLvl w:val="0"/>
        <w:rPr>
          <w:rFonts w:hint="eastAsia" w:ascii="宋体" w:hAnsi="宋体" w:eastAsia="宋体" w:cs="宋体"/>
          <w:b/>
          <w:color w:val="auto"/>
          <w:sz w:val="24"/>
        </w:rPr>
      </w:pPr>
      <w:bookmarkStart w:id="147" w:name="_Toc17244"/>
      <w:bookmarkStart w:id="148" w:name="_Toc279701252"/>
      <w:bookmarkStart w:id="149" w:name="_Toc487900362"/>
      <w:bookmarkStart w:id="150" w:name="_Toc259093681"/>
      <w:r>
        <w:rPr>
          <w:rFonts w:hint="eastAsia" w:ascii="宋体" w:hAnsi="宋体" w:eastAsia="宋体" w:cs="宋体"/>
          <w:b/>
          <w:color w:val="auto"/>
          <w:sz w:val="24"/>
        </w:rPr>
        <w:t>2.9 标的物的风险负担</w:t>
      </w:r>
      <w:bookmarkEnd w:id="147"/>
    </w:p>
    <w:p w14:paraId="3C7E0ED2">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标的物或者在途标的物或者交付给第一承运人后的标的物毁损、灭失的风险负担详见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28BAB61">
      <w:pPr>
        <w:spacing w:line="360" w:lineRule="auto"/>
        <w:ind w:firstLine="482" w:firstLineChars="200"/>
        <w:outlineLvl w:val="0"/>
        <w:rPr>
          <w:rFonts w:hint="eastAsia" w:ascii="宋体" w:hAnsi="宋体" w:eastAsia="宋体" w:cs="宋体"/>
          <w:b/>
          <w:color w:val="auto"/>
          <w:sz w:val="24"/>
        </w:rPr>
      </w:pPr>
      <w:bookmarkStart w:id="151" w:name="_Toc14055"/>
      <w:r>
        <w:rPr>
          <w:rFonts w:hint="eastAsia" w:ascii="宋体" w:hAnsi="宋体" w:eastAsia="宋体" w:cs="宋体"/>
          <w:b/>
          <w:color w:val="auto"/>
          <w:sz w:val="24"/>
        </w:rPr>
        <w:t>2.10 延迟交货</w:t>
      </w:r>
      <w:bookmarkEnd w:id="148"/>
      <w:bookmarkEnd w:id="149"/>
      <w:bookmarkEnd w:id="150"/>
      <w:bookmarkEnd w:id="151"/>
      <w:r>
        <w:rPr>
          <w:rFonts w:hint="eastAsia" w:ascii="宋体" w:hAnsi="宋体" w:eastAsia="宋体" w:cs="宋体"/>
          <w:b/>
          <w:color w:val="auto"/>
          <w:sz w:val="24"/>
        </w:rPr>
        <w:t>/交付</w:t>
      </w:r>
    </w:p>
    <w:p w14:paraId="72EC217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E17B457">
      <w:pPr>
        <w:spacing w:line="360" w:lineRule="auto"/>
        <w:ind w:firstLine="482" w:firstLineChars="200"/>
        <w:outlineLvl w:val="0"/>
        <w:rPr>
          <w:rFonts w:hint="eastAsia" w:ascii="宋体" w:hAnsi="宋体" w:eastAsia="宋体" w:cs="宋体"/>
          <w:b/>
          <w:color w:val="auto"/>
          <w:sz w:val="24"/>
        </w:rPr>
      </w:pPr>
      <w:bookmarkStart w:id="152" w:name="_Toc7502"/>
      <w:bookmarkStart w:id="153" w:name="_Ref467378121"/>
      <w:bookmarkStart w:id="154" w:name="_Toc487900364"/>
      <w:bookmarkStart w:id="155" w:name="_Toc259093683"/>
      <w:bookmarkStart w:id="156" w:name="_Toc279701254"/>
      <w:r>
        <w:rPr>
          <w:rFonts w:hint="eastAsia" w:ascii="宋体" w:hAnsi="宋体" w:eastAsia="宋体" w:cs="宋体"/>
          <w:b/>
          <w:color w:val="auto"/>
          <w:sz w:val="24"/>
        </w:rPr>
        <w:t>2.11 合同变更</w:t>
      </w:r>
      <w:bookmarkEnd w:id="152"/>
    </w:p>
    <w:p w14:paraId="6BECE1E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w:t>
      </w:r>
      <w:r>
        <w:rPr>
          <w:rFonts w:hint="eastAsia" w:ascii="宋体" w:hAnsi="宋体" w:cs="宋体"/>
          <w:color w:val="auto"/>
          <w:sz w:val="24"/>
          <w:lang w:eastAsia="zh-CN"/>
        </w:rPr>
        <w:t>竞争性磋商文件</w:t>
      </w:r>
      <w:r>
        <w:rPr>
          <w:rFonts w:hint="eastAsia" w:ascii="宋体" w:hAnsi="宋体" w:eastAsia="宋体" w:cs="宋体"/>
          <w:color w:val="auto"/>
          <w:sz w:val="24"/>
        </w:rPr>
        <w:t>确定的事项。如果系追加与合同标的相同的标的物的，那么需经采购监督管理部门同意，且所有补充合同的采购金额不得超过原合同价的10%；</w:t>
      </w:r>
    </w:p>
    <w:p w14:paraId="429A56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157" w:name="_Toc487900369"/>
      <w:bookmarkStart w:id="158" w:name="_Toc259093688"/>
      <w:bookmarkStart w:id="159" w:name="_Toc279701259"/>
    </w:p>
    <w:p w14:paraId="520649DB">
      <w:pPr>
        <w:spacing w:line="360" w:lineRule="auto"/>
        <w:ind w:firstLine="482" w:firstLineChars="200"/>
        <w:outlineLvl w:val="0"/>
        <w:rPr>
          <w:rFonts w:hint="eastAsia" w:ascii="宋体" w:hAnsi="宋体" w:eastAsia="宋体" w:cs="宋体"/>
          <w:b/>
          <w:color w:val="auto"/>
          <w:sz w:val="24"/>
        </w:rPr>
      </w:pPr>
      <w:bookmarkStart w:id="160" w:name="_Toc15237"/>
      <w:bookmarkStart w:id="161" w:name="_Toc10366"/>
      <w:bookmarkStart w:id="162" w:name="_Toc22955"/>
      <w:r>
        <w:rPr>
          <w:rFonts w:hint="eastAsia" w:ascii="宋体" w:hAnsi="宋体" w:eastAsia="宋体" w:cs="宋体"/>
          <w:b/>
          <w:color w:val="auto"/>
          <w:sz w:val="24"/>
        </w:rPr>
        <w:t>2.12 合同转让</w:t>
      </w:r>
      <w:bookmarkEnd w:id="157"/>
      <w:bookmarkEnd w:id="158"/>
      <w:bookmarkEnd w:id="159"/>
      <w:r>
        <w:rPr>
          <w:rFonts w:hint="eastAsia" w:ascii="宋体" w:hAnsi="宋体" w:eastAsia="宋体" w:cs="宋体"/>
          <w:b/>
          <w:color w:val="auto"/>
          <w:sz w:val="24"/>
        </w:rPr>
        <w:t>和分包</w:t>
      </w:r>
      <w:bookmarkEnd w:id="160"/>
      <w:bookmarkEnd w:id="161"/>
      <w:bookmarkEnd w:id="162"/>
    </w:p>
    <w:p w14:paraId="7BB27C7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8EA544B">
      <w:pPr>
        <w:spacing w:line="360" w:lineRule="auto"/>
        <w:ind w:firstLine="482" w:firstLineChars="200"/>
        <w:outlineLvl w:val="0"/>
        <w:rPr>
          <w:rFonts w:hint="eastAsia" w:ascii="宋体" w:hAnsi="宋体" w:eastAsia="宋体" w:cs="宋体"/>
          <w:b/>
          <w:color w:val="auto"/>
          <w:sz w:val="24"/>
        </w:rPr>
      </w:pPr>
      <w:bookmarkStart w:id="163" w:name="_Toc16508"/>
      <w:bookmarkStart w:id="164" w:name="_Toc14066"/>
      <w:bookmarkStart w:id="165" w:name="_Toc13566"/>
      <w:r>
        <w:rPr>
          <w:rFonts w:hint="eastAsia" w:ascii="宋体" w:hAnsi="宋体" w:eastAsia="宋体" w:cs="宋体"/>
          <w:b/>
          <w:color w:val="auto"/>
          <w:sz w:val="24"/>
        </w:rPr>
        <w:t>2.13 不可抗力</w:t>
      </w:r>
      <w:bookmarkEnd w:id="163"/>
      <w:bookmarkEnd w:id="164"/>
      <w:bookmarkEnd w:id="165"/>
    </w:p>
    <w:p w14:paraId="05DB1ED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5570341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2.13.2受不可抗力影响的一方在不可抗力发生后，应在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57D3CB9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因不可抗力致使不能实现合同目的的，当事人可以解除合同；</w:t>
      </w:r>
    </w:p>
    <w:p w14:paraId="0C774AF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2.13.4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0488C603">
      <w:pPr>
        <w:spacing w:line="360" w:lineRule="auto"/>
        <w:ind w:firstLine="482" w:firstLineChars="200"/>
        <w:outlineLvl w:val="0"/>
        <w:rPr>
          <w:rFonts w:hint="eastAsia" w:ascii="宋体" w:hAnsi="宋体" w:eastAsia="宋体" w:cs="宋体"/>
          <w:b/>
          <w:color w:val="auto"/>
          <w:sz w:val="24"/>
        </w:rPr>
      </w:pPr>
      <w:bookmarkStart w:id="166" w:name="_Toc30676"/>
      <w:bookmarkStart w:id="167" w:name="_Toc487900365"/>
      <w:bookmarkStart w:id="168" w:name="_Toc6969"/>
      <w:bookmarkStart w:id="169" w:name="_Toc279701255"/>
      <w:bookmarkStart w:id="170" w:name="_Toc689"/>
      <w:bookmarkStart w:id="171" w:name="_Toc259093684"/>
      <w:r>
        <w:rPr>
          <w:rFonts w:hint="eastAsia" w:ascii="宋体" w:hAnsi="宋体" w:eastAsia="宋体" w:cs="宋体"/>
          <w:b/>
          <w:color w:val="auto"/>
          <w:sz w:val="24"/>
        </w:rPr>
        <w:t>2.14 税费</w:t>
      </w:r>
      <w:bookmarkEnd w:id="166"/>
      <w:bookmarkEnd w:id="167"/>
      <w:bookmarkEnd w:id="168"/>
      <w:bookmarkEnd w:id="169"/>
      <w:bookmarkEnd w:id="170"/>
      <w:bookmarkEnd w:id="171"/>
    </w:p>
    <w:p w14:paraId="290BEB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与合同有关的一切税费，均按照中华人民共和国法律的相关规定执行。</w:t>
      </w:r>
    </w:p>
    <w:p w14:paraId="4ECA1FD9">
      <w:pPr>
        <w:spacing w:line="360" w:lineRule="auto"/>
        <w:ind w:firstLine="482" w:firstLineChars="200"/>
        <w:outlineLvl w:val="0"/>
        <w:rPr>
          <w:rFonts w:hint="eastAsia" w:ascii="宋体" w:hAnsi="宋体" w:eastAsia="宋体" w:cs="宋体"/>
          <w:b/>
          <w:color w:val="auto"/>
          <w:sz w:val="24"/>
        </w:rPr>
      </w:pPr>
      <w:bookmarkStart w:id="172" w:name="_Toc7102"/>
      <w:bookmarkStart w:id="173" w:name="_Toc8298"/>
      <w:bookmarkStart w:id="174" w:name="_Toc259093687"/>
      <w:bookmarkStart w:id="175" w:name="_Toc279701258"/>
      <w:bookmarkStart w:id="176" w:name="_Toc487900368"/>
      <w:bookmarkStart w:id="177" w:name="_Toc16959"/>
      <w:r>
        <w:rPr>
          <w:rFonts w:hint="eastAsia" w:ascii="宋体" w:hAnsi="宋体" w:eastAsia="宋体" w:cs="宋体"/>
          <w:b/>
          <w:color w:val="auto"/>
          <w:sz w:val="24"/>
        </w:rPr>
        <w:t>2.15 乙方破产</w:t>
      </w:r>
      <w:bookmarkEnd w:id="172"/>
      <w:bookmarkEnd w:id="173"/>
      <w:bookmarkEnd w:id="174"/>
      <w:bookmarkEnd w:id="175"/>
      <w:bookmarkEnd w:id="176"/>
      <w:bookmarkEnd w:id="177"/>
    </w:p>
    <w:p w14:paraId="4424C6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9128D0">
      <w:pPr>
        <w:spacing w:line="360" w:lineRule="auto"/>
        <w:ind w:firstLine="482" w:firstLineChars="200"/>
        <w:outlineLvl w:val="0"/>
        <w:rPr>
          <w:rFonts w:hint="eastAsia" w:ascii="宋体" w:hAnsi="宋体" w:eastAsia="宋体" w:cs="宋体"/>
          <w:b/>
          <w:color w:val="auto"/>
          <w:sz w:val="24"/>
        </w:rPr>
      </w:pPr>
      <w:bookmarkStart w:id="178" w:name="_Toc15387"/>
      <w:bookmarkStart w:id="179" w:name="_Toc29333"/>
      <w:bookmarkStart w:id="180" w:name="_Toc6134"/>
      <w:r>
        <w:rPr>
          <w:rFonts w:hint="eastAsia" w:ascii="宋体" w:hAnsi="宋体" w:eastAsia="宋体" w:cs="宋体"/>
          <w:b/>
          <w:color w:val="auto"/>
          <w:sz w:val="24"/>
        </w:rPr>
        <w:t>2.16 合同中止、终止</w:t>
      </w:r>
      <w:bookmarkEnd w:id="178"/>
      <w:bookmarkEnd w:id="179"/>
      <w:bookmarkEnd w:id="180"/>
    </w:p>
    <w:p w14:paraId="65CA274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644710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0683D57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2.16.3因甲方原因导致变更、中止或终止合同的，甲方应对乙方受到的损失予以赔偿或者补偿。</w:t>
      </w:r>
    </w:p>
    <w:p w14:paraId="5F9ABB2E">
      <w:pPr>
        <w:spacing w:line="360" w:lineRule="auto"/>
        <w:ind w:firstLine="482" w:firstLineChars="200"/>
        <w:rPr>
          <w:rFonts w:hint="eastAsia" w:ascii="宋体" w:hAnsi="宋体" w:eastAsia="宋体" w:cs="宋体"/>
          <w:b/>
          <w:color w:val="auto"/>
          <w:sz w:val="24"/>
        </w:rPr>
      </w:pPr>
      <w:bookmarkStart w:id="181" w:name="_Toc1125"/>
      <w:bookmarkStart w:id="182" w:name="_Toc6596"/>
      <w:bookmarkStart w:id="183" w:name="_Toc14563"/>
      <w:r>
        <w:rPr>
          <w:rFonts w:hint="eastAsia" w:ascii="宋体" w:hAnsi="宋体" w:eastAsia="宋体" w:cs="宋体"/>
          <w:b/>
          <w:color w:val="auto"/>
          <w:sz w:val="24"/>
        </w:rPr>
        <w:t>2.17 检验和验收</w:t>
      </w:r>
      <w:bookmarkEnd w:id="181"/>
      <w:bookmarkEnd w:id="182"/>
      <w:bookmarkEnd w:id="183"/>
    </w:p>
    <w:p w14:paraId="62A15E6F">
      <w:pPr>
        <w:tabs>
          <w:tab w:val="left" w:pos="360"/>
          <w:tab w:val="left" w:pos="540"/>
          <w:tab w:val="left" w:pos="108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268C522D">
      <w:pPr>
        <w:tabs>
          <w:tab w:val="left" w:pos="360"/>
          <w:tab w:val="left" w:pos="540"/>
          <w:tab w:val="left" w:pos="108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460D59">
      <w:pPr>
        <w:tabs>
          <w:tab w:val="left" w:pos="360"/>
          <w:tab w:val="left" w:pos="540"/>
          <w:tab w:val="left" w:pos="108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153"/>
    <w:bookmarkEnd w:id="154"/>
    <w:bookmarkEnd w:id="155"/>
    <w:bookmarkEnd w:id="156"/>
    <w:p w14:paraId="46703C15">
      <w:pPr>
        <w:spacing w:line="360" w:lineRule="auto"/>
        <w:ind w:firstLine="482" w:firstLineChars="200"/>
        <w:outlineLvl w:val="0"/>
        <w:rPr>
          <w:rFonts w:hint="eastAsia" w:ascii="宋体" w:hAnsi="宋体" w:eastAsia="宋体" w:cs="宋体"/>
          <w:b/>
          <w:color w:val="auto"/>
          <w:sz w:val="24"/>
        </w:rPr>
      </w:pPr>
      <w:bookmarkStart w:id="184" w:name="_Toc259093690"/>
      <w:bookmarkStart w:id="185" w:name="_Toc487900371"/>
      <w:bookmarkStart w:id="186" w:name="_Toc279701261"/>
      <w:bookmarkStart w:id="187" w:name="_Toc19604"/>
      <w:bookmarkStart w:id="188" w:name="_Toc25182"/>
      <w:bookmarkStart w:id="189" w:name="_Toc11284"/>
      <w:r>
        <w:rPr>
          <w:rFonts w:hint="eastAsia" w:ascii="宋体" w:hAnsi="宋体" w:eastAsia="宋体" w:cs="宋体"/>
          <w:b/>
          <w:color w:val="auto"/>
          <w:sz w:val="24"/>
        </w:rPr>
        <w:t>2.18 通知</w:t>
      </w:r>
      <w:bookmarkEnd w:id="184"/>
      <w:bookmarkEnd w:id="185"/>
      <w:bookmarkEnd w:id="186"/>
      <w:r>
        <w:rPr>
          <w:rFonts w:hint="eastAsia" w:ascii="宋体" w:hAnsi="宋体" w:eastAsia="宋体" w:cs="宋体"/>
          <w:b/>
          <w:color w:val="auto"/>
          <w:sz w:val="24"/>
        </w:rPr>
        <w:t>和送达</w:t>
      </w:r>
      <w:bookmarkEnd w:id="187"/>
      <w:bookmarkEnd w:id="188"/>
      <w:bookmarkEnd w:id="189"/>
    </w:p>
    <w:p w14:paraId="4A2D90EC">
      <w:pPr>
        <w:spacing w:line="360" w:lineRule="auto"/>
        <w:ind w:firstLine="480" w:firstLineChars="200"/>
        <w:rPr>
          <w:rFonts w:hint="eastAsia" w:ascii="宋体" w:hAnsi="宋体" w:eastAsia="宋体" w:cs="宋体"/>
          <w:color w:val="auto"/>
          <w:sz w:val="24"/>
        </w:rPr>
      </w:pPr>
      <w:bookmarkStart w:id="190" w:name="_Toc6698"/>
      <w:bookmarkStart w:id="191" w:name="_Toc3135"/>
      <w:bookmarkStart w:id="192" w:name="_Toc259093691"/>
      <w:bookmarkStart w:id="193" w:name="_Toc487900372"/>
      <w:bookmarkStart w:id="194" w:name="_Toc27970126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“约定送达地址”</w:t>
      </w:r>
      <w:r>
        <w:rPr>
          <w:rFonts w:hint="eastAsia" w:ascii="宋体" w:hAnsi="宋体" w:eastAsia="宋体" w:cs="宋体"/>
          <w:color w:val="auto"/>
          <w:sz w:val="24"/>
        </w:rPr>
        <w:t>为收件地址的所有通知、文件、材料，均视为已向对方当事人送达；任何一方变更上述送达方式或者地址的，应于</w:t>
      </w:r>
      <w:r>
        <w:rPr>
          <w:rFonts w:hint="eastAsia" w:ascii="宋体" w:hAnsi="宋体" w:eastAsia="宋体" w:cs="宋体"/>
          <w:color w:val="auto"/>
          <w:sz w:val="24"/>
          <w:u w:val="single"/>
        </w:rPr>
        <w:t xml:space="preserve"> 5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190"/>
      <w:bookmarkEnd w:id="191"/>
    </w:p>
    <w:p w14:paraId="11DEFC12">
      <w:pPr>
        <w:spacing w:line="360" w:lineRule="auto"/>
        <w:ind w:firstLine="480" w:firstLineChars="200"/>
        <w:rPr>
          <w:rFonts w:hint="eastAsia" w:ascii="宋体" w:hAnsi="宋体" w:eastAsia="宋体" w:cs="宋体"/>
          <w:color w:val="auto"/>
          <w:sz w:val="24"/>
        </w:rPr>
      </w:pPr>
      <w:bookmarkStart w:id="195" w:name="_Toc23294"/>
      <w:bookmarkStart w:id="196" w:name="_Toc23128"/>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5"/>
      <w:bookmarkEnd w:id="196"/>
    </w:p>
    <w:p w14:paraId="6E5AD75C">
      <w:pPr>
        <w:spacing w:line="360" w:lineRule="auto"/>
        <w:ind w:firstLine="482" w:firstLineChars="200"/>
        <w:outlineLvl w:val="0"/>
        <w:rPr>
          <w:rFonts w:hint="eastAsia" w:ascii="宋体" w:hAnsi="宋体" w:eastAsia="宋体" w:cs="宋体"/>
          <w:b/>
          <w:color w:val="auto"/>
          <w:sz w:val="24"/>
        </w:rPr>
      </w:pPr>
      <w:bookmarkStart w:id="197" w:name="_Toc30599"/>
      <w:bookmarkStart w:id="198" w:name="_Toc4355"/>
      <w:bookmarkStart w:id="199" w:name="_Toc18540"/>
      <w:r>
        <w:rPr>
          <w:rFonts w:hint="eastAsia" w:ascii="宋体" w:hAnsi="宋体" w:eastAsia="宋体" w:cs="宋体"/>
          <w:b/>
          <w:color w:val="auto"/>
          <w:sz w:val="24"/>
        </w:rPr>
        <w:t>2.19 计量单位</w:t>
      </w:r>
      <w:bookmarkEnd w:id="192"/>
      <w:bookmarkEnd w:id="193"/>
      <w:bookmarkEnd w:id="194"/>
      <w:bookmarkEnd w:id="197"/>
      <w:bookmarkEnd w:id="198"/>
      <w:bookmarkEnd w:id="199"/>
    </w:p>
    <w:p w14:paraId="374364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44FA93FC">
      <w:pPr>
        <w:spacing w:line="360" w:lineRule="auto"/>
        <w:ind w:firstLine="482" w:firstLineChars="200"/>
        <w:outlineLvl w:val="0"/>
        <w:rPr>
          <w:rFonts w:hint="eastAsia" w:ascii="宋体" w:hAnsi="宋体" w:eastAsia="宋体" w:cs="宋体"/>
          <w:b/>
          <w:color w:val="auto"/>
          <w:sz w:val="24"/>
        </w:rPr>
      </w:pPr>
      <w:bookmarkStart w:id="200" w:name="_Toc12773"/>
      <w:bookmarkStart w:id="201" w:name="_Toc487900373"/>
      <w:bookmarkStart w:id="202" w:name="_Toc259093692"/>
      <w:bookmarkStart w:id="203" w:name="_Toc10330"/>
      <w:bookmarkStart w:id="204" w:name="_Toc279701263"/>
      <w:bookmarkStart w:id="205" w:name="_Toc18567"/>
      <w:r>
        <w:rPr>
          <w:rFonts w:hint="eastAsia" w:ascii="宋体" w:hAnsi="宋体" w:eastAsia="宋体" w:cs="宋体"/>
          <w:b/>
          <w:color w:val="auto"/>
          <w:sz w:val="24"/>
        </w:rPr>
        <w:t>2.20 合同使用的文字和适用的法律</w:t>
      </w:r>
      <w:bookmarkEnd w:id="200"/>
      <w:bookmarkEnd w:id="201"/>
      <w:bookmarkEnd w:id="202"/>
      <w:bookmarkEnd w:id="203"/>
      <w:bookmarkEnd w:id="204"/>
      <w:bookmarkEnd w:id="205"/>
    </w:p>
    <w:p w14:paraId="175F2A2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1662024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3F82379A">
      <w:pPr>
        <w:spacing w:line="360" w:lineRule="auto"/>
        <w:ind w:firstLine="482" w:firstLineChars="200"/>
        <w:outlineLvl w:val="0"/>
        <w:rPr>
          <w:rFonts w:hint="eastAsia" w:ascii="宋体" w:hAnsi="宋体" w:eastAsia="宋体" w:cs="宋体"/>
          <w:b/>
          <w:color w:val="auto"/>
          <w:sz w:val="24"/>
        </w:rPr>
      </w:pPr>
      <w:bookmarkStart w:id="206" w:name="_Toc12004"/>
      <w:bookmarkStart w:id="207" w:name="_Toc3148"/>
      <w:bookmarkStart w:id="208" w:name="_Toc16673"/>
      <w:bookmarkStart w:id="209" w:name="_Toc259093693"/>
      <w:bookmarkStart w:id="210" w:name="_Toc279701264"/>
      <w:bookmarkStart w:id="211" w:name="_Toc487900374"/>
      <w:r>
        <w:rPr>
          <w:rFonts w:hint="eastAsia" w:ascii="宋体" w:hAnsi="宋体" w:eastAsia="宋体" w:cs="宋体"/>
          <w:b/>
          <w:color w:val="auto"/>
          <w:sz w:val="24"/>
        </w:rPr>
        <w:t>2.21 履约保证金</w:t>
      </w:r>
      <w:bookmarkEnd w:id="206"/>
      <w:bookmarkEnd w:id="207"/>
      <w:bookmarkEnd w:id="208"/>
      <w:bookmarkEnd w:id="209"/>
      <w:bookmarkEnd w:id="210"/>
    </w:p>
    <w:p w14:paraId="18B58941">
      <w:pPr>
        <w:pStyle w:val="29"/>
        <w:spacing w:before="0" w:beforeAutospacing="0" w:after="0" w:afterAutospacing="0" w:line="360" w:lineRule="auto"/>
        <w:ind w:firstLine="708"/>
        <w:rPr>
          <w:rFonts w:hint="eastAsia" w:ascii="宋体" w:hAnsi="宋体" w:eastAsia="宋体" w:cs="宋体"/>
          <w:color w:val="auto"/>
        </w:rPr>
      </w:pPr>
      <w:r>
        <w:rPr>
          <w:rFonts w:hint="eastAsia" w:ascii="宋体" w:hAnsi="宋体" w:eastAsia="宋体" w:cs="宋体"/>
          <w:color w:val="auto"/>
        </w:rPr>
        <w:t>2.21.1</w:t>
      </w:r>
      <w:r>
        <w:rPr>
          <w:rFonts w:hint="eastAsia" w:cs="宋体"/>
          <w:color w:val="auto"/>
          <w:lang w:eastAsia="zh-CN"/>
        </w:rPr>
        <w:t>竞争性磋商文件</w:t>
      </w:r>
      <w:r>
        <w:rPr>
          <w:rFonts w:hint="eastAsia" w:ascii="宋体" w:hAnsi="宋体" w:eastAsia="宋体" w:cs="宋体"/>
          <w:color w:val="auto"/>
        </w:rPr>
        <w:t>要求乙方提交履约保证金的，乙方应按</w:t>
      </w:r>
      <w:r>
        <w:rPr>
          <w:rFonts w:hint="eastAsia" w:ascii="宋体" w:hAnsi="宋体" w:eastAsia="宋体" w:cs="宋体"/>
          <w:b/>
          <w:i/>
          <w:color w:val="auto"/>
          <w:u w:val="single"/>
        </w:rPr>
        <w:t>合同专用条款</w:t>
      </w:r>
      <w:r>
        <w:rPr>
          <w:rFonts w:hint="eastAsia" w:ascii="宋体" w:hAnsi="宋体" w:eastAsia="宋体" w:cs="宋体"/>
          <w:color w:val="auto"/>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E070B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2.21.2  甲方在项目验收结束后及时退还履约保证金。甲方在项目通过验收之日起</w:t>
      </w:r>
      <w:r>
        <w:rPr>
          <w:rFonts w:hint="eastAsia" w:ascii="宋体" w:hAnsi="宋体" w:eastAsia="宋体" w:cs="宋体"/>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个工作日内将履约保证金退还乙方，逾期退还的，乙方可要求甲方支付违约金，违约金按每迟延退还一日的应退还而未退还金额的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%计算，最高限额为本合同履约保证金的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w:t>
      </w:r>
    </w:p>
    <w:p w14:paraId="4979070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EA108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2.21.4甲方在乙方履行完合同约定义务事项后及时退还，延迟退还的，应当按照合同约定和法律规定承担相应的赔偿责任。</w:t>
      </w:r>
    </w:p>
    <w:p w14:paraId="2F57D6EF">
      <w:pPr>
        <w:spacing w:line="360" w:lineRule="auto"/>
        <w:ind w:firstLine="711"/>
        <w:outlineLvl w:val="0"/>
        <w:rPr>
          <w:rFonts w:hint="eastAsia" w:ascii="宋体" w:hAnsi="宋体" w:eastAsia="宋体" w:cs="宋体"/>
          <w:color w:val="auto"/>
          <w:kern w:val="0"/>
          <w:sz w:val="24"/>
          <w:lang w:val="zh-CN"/>
        </w:rPr>
      </w:pPr>
      <w:r>
        <w:rPr>
          <w:rFonts w:hint="eastAsia" w:ascii="宋体" w:hAnsi="宋体" w:eastAsia="宋体" w:cs="宋体"/>
          <w:b/>
          <w:color w:val="auto"/>
          <w:sz w:val="24"/>
        </w:rPr>
        <w:t>2.22 中小企业政策</w:t>
      </w:r>
    </w:p>
    <w:p w14:paraId="4ACC1443">
      <w:pPr>
        <w:spacing w:line="360" w:lineRule="auto"/>
        <w:ind w:firstLine="708"/>
        <w:outlineLvl w:val="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2.22.1本合同（□是  □否）为可融资合同。</w:t>
      </w:r>
    </w:p>
    <w:p w14:paraId="27E9EBD1">
      <w:pPr>
        <w:spacing w:line="360" w:lineRule="auto"/>
        <w:ind w:firstLine="708"/>
        <w:outlineLvl w:val="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2.22.2本合同（□是  □否）为中小企业预留合同。</w:t>
      </w:r>
    </w:p>
    <w:bookmarkEnd w:id="211"/>
    <w:p w14:paraId="308BAFF8">
      <w:pPr>
        <w:spacing w:line="360" w:lineRule="auto"/>
        <w:ind w:firstLine="482" w:firstLineChars="200"/>
        <w:outlineLvl w:val="0"/>
        <w:rPr>
          <w:rFonts w:hint="eastAsia" w:ascii="宋体" w:hAnsi="宋体" w:eastAsia="宋体" w:cs="宋体"/>
          <w:b/>
          <w:color w:val="auto"/>
          <w:sz w:val="24"/>
        </w:rPr>
      </w:pPr>
      <w:bookmarkStart w:id="212" w:name="_Toc6885"/>
      <w:bookmarkStart w:id="213" w:name="_Toc19890"/>
      <w:bookmarkStart w:id="214" w:name="_Toc14001"/>
      <w:r>
        <w:rPr>
          <w:rFonts w:hint="eastAsia" w:ascii="宋体" w:hAnsi="宋体" w:eastAsia="宋体" w:cs="宋体"/>
          <w:b/>
          <w:color w:val="auto"/>
          <w:sz w:val="24"/>
        </w:rPr>
        <w:t>2.23 合同份数</w:t>
      </w:r>
      <w:bookmarkEnd w:id="212"/>
      <w:bookmarkEnd w:id="213"/>
      <w:bookmarkEnd w:id="214"/>
    </w:p>
    <w:p w14:paraId="4FCC31F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份，甲方执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份，乙方执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份。每份均具有同等法律效力。</w:t>
      </w:r>
    </w:p>
    <w:p w14:paraId="3BEBDCC4">
      <w:pPr>
        <w:pStyle w:val="26"/>
        <w:jc w:val="center"/>
        <w:rPr>
          <w:rFonts w:hint="eastAsia" w:ascii="宋体" w:hAnsi="宋体" w:eastAsia="宋体" w:cs="宋体"/>
          <w:b/>
          <w:color w:val="auto"/>
          <w:szCs w:val="24"/>
        </w:rPr>
      </w:pPr>
      <w:r>
        <w:rPr>
          <w:rFonts w:hint="eastAsia" w:ascii="宋体" w:hAnsi="宋体" w:eastAsia="宋体" w:cs="宋体"/>
          <w:color w:val="auto"/>
          <w:szCs w:val="24"/>
        </w:rPr>
        <w:br w:type="page"/>
      </w:r>
      <w:bookmarkStart w:id="215" w:name="_Toc331685784"/>
      <w:r>
        <w:rPr>
          <w:rFonts w:hint="eastAsia" w:ascii="宋体" w:hAnsi="宋体" w:eastAsia="宋体" w:cs="宋体"/>
          <w:b/>
          <w:color w:val="auto"/>
          <w:szCs w:val="24"/>
        </w:rPr>
        <w:t xml:space="preserve">第三部分  </w:t>
      </w:r>
      <w:r>
        <w:rPr>
          <w:rFonts w:hint="eastAsia" w:ascii="宋体" w:hAnsi="宋体" w:eastAsia="宋体" w:cs="宋体"/>
          <w:b/>
          <w:color w:val="auto"/>
        </w:rPr>
        <w:t>※</w:t>
      </w:r>
      <w:r>
        <w:rPr>
          <w:rFonts w:hint="eastAsia" w:ascii="宋体" w:hAnsi="宋体" w:eastAsia="宋体" w:cs="宋体"/>
          <w:b/>
          <w:color w:val="auto"/>
          <w:szCs w:val="24"/>
        </w:rPr>
        <w:t>合同专用条款</w:t>
      </w:r>
      <w:bookmarkEnd w:id="215"/>
    </w:p>
    <w:p w14:paraId="6868C37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7642"/>
      </w:tblGrid>
      <w:tr w14:paraId="2464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F955FEF">
            <w:pPr>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条款号</w:t>
            </w:r>
          </w:p>
        </w:tc>
        <w:tc>
          <w:tcPr>
            <w:tcW w:w="8185" w:type="dxa"/>
            <w:vAlign w:val="center"/>
          </w:tcPr>
          <w:p w14:paraId="1B88B4C7">
            <w:pPr>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约定内容</w:t>
            </w:r>
          </w:p>
        </w:tc>
      </w:tr>
      <w:tr w14:paraId="6F24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E3C5FDE">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1.4.4</w:t>
            </w:r>
          </w:p>
        </w:tc>
        <w:tc>
          <w:tcPr>
            <w:tcW w:w="8185" w:type="dxa"/>
          </w:tcPr>
          <w:p w14:paraId="20266D1B">
            <w:pPr>
              <w:spacing w:line="360" w:lineRule="auto"/>
              <w:ind w:firstLine="708"/>
              <w:rPr>
                <w:rFonts w:hint="eastAsia" w:ascii="宋体" w:hAnsi="宋体" w:eastAsia="宋体" w:cs="宋体"/>
                <w:color w:val="auto"/>
                <w:sz w:val="24"/>
              </w:rPr>
            </w:pPr>
          </w:p>
        </w:tc>
      </w:tr>
      <w:tr w14:paraId="2DDE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31B67FE">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1.5.1</w:t>
            </w:r>
          </w:p>
        </w:tc>
        <w:tc>
          <w:tcPr>
            <w:tcW w:w="8185" w:type="dxa"/>
          </w:tcPr>
          <w:p w14:paraId="0B3D6817">
            <w:pPr>
              <w:spacing w:line="360" w:lineRule="auto"/>
              <w:ind w:firstLine="708"/>
              <w:rPr>
                <w:rFonts w:hint="eastAsia" w:ascii="宋体" w:hAnsi="宋体" w:eastAsia="宋体" w:cs="宋体"/>
                <w:color w:val="auto"/>
                <w:sz w:val="24"/>
              </w:rPr>
            </w:pPr>
          </w:p>
        </w:tc>
      </w:tr>
      <w:tr w14:paraId="713A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D8F8053">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1.5.2</w:t>
            </w:r>
          </w:p>
        </w:tc>
        <w:tc>
          <w:tcPr>
            <w:tcW w:w="8185" w:type="dxa"/>
          </w:tcPr>
          <w:p w14:paraId="7192EB30">
            <w:pPr>
              <w:spacing w:line="360" w:lineRule="auto"/>
              <w:ind w:firstLine="708"/>
              <w:rPr>
                <w:rFonts w:hint="eastAsia" w:ascii="宋体" w:hAnsi="宋体" w:eastAsia="宋体" w:cs="宋体"/>
                <w:color w:val="auto"/>
                <w:sz w:val="24"/>
              </w:rPr>
            </w:pPr>
          </w:p>
        </w:tc>
      </w:tr>
      <w:tr w14:paraId="4A97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48E421E">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1.5.3</w:t>
            </w:r>
          </w:p>
        </w:tc>
        <w:tc>
          <w:tcPr>
            <w:tcW w:w="8185" w:type="dxa"/>
          </w:tcPr>
          <w:p w14:paraId="067AE248">
            <w:pPr>
              <w:spacing w:line="360" w:lineRule="auto"/>
              <w:ind w:firstLine="708"/>
              <w:rPr>
                <w:rFonts w:hint="eastAsia" w:ascii="宋体" w:hAnsi="宋体" w:eastAsia="宋体" w:cs="宋体"/>
                <w:color w:val="auto"/>
                <w:sz w:val="24"/>
              </w:rPr>
            </w:pPr>
          </w:p>
        </w:tc>
      </w:tr>
      <w:tr w14:paraId="77B4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C50BE37">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1.7</w:t>
            </w:r>
          </w:p>
        </w:tc>
        <w:tc>
          <w:tcPr>
            <w:tcW w:w="8185" w:type="dxa"/>
          </w:tcPr>
          <w:p w14:paraId="6F608F34">
            <w:pPr>
              <w:spacing w:line="360" w:lineRule="auto"/>
              <w:ind w:firstLine="708"/>
              <w:rPr>
                <w:rFonts w:hint="eastAsia" w:ascii="宋体" w:hAnsi="宋体" w:eastAsia="宋体" w:cs="宋体"/>
                <w:color w:val="auto"/>
                <w:sz w:val="24"/>
              </w:rPr>
            </w:pPr>
          </w:p>
        </w:tc>
      </w:tr>
      <w:tr w14:paraId="6F29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2F545C0">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1.7.1</w:t>
            </w:r>
          </w:p>
        </w:tc>
        <w:tc>
          <w:tcPr>
            <w:tcW w:w="8185" w:type="dxa"/>
          </w:tcPr>
          <w:p w14:paraId="68937611">
            <w:pPr>
              <w:spacing w:line="360" w:lineRule="auto"/>
              <w:ind w:firstLine="708"/>
              <w:rPr>
                <w:rFonts w:hint="eastAsia" w:ascii="宋体" w:hAnsi="宋体" w:eastAsia="宋体" w:cs="宋体"/>
                <w:color w:val="auto"/>
                <w:sz w:val="24"/>
              </w:rPr>
            </w:pPr>
          </w:p>
        </w:tc>
      </w:tr>
      <w:tr w14:paraId="25DF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C4CE844">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1.7.2</w:t>
            </w:r>
          </w:p>
        </w:tc>
        <w:tc>
          <w:tcPr>
            <w:tcW w:w="8185" w:type="dxa"/>
          </w:tcPr>
          <w:p w14:paraId="3AE4A230">
            <w:pPr>
              <w:spacing w:line="360" w:lineRule="auto"/>
              <w:ind w:firstLine="708"/>
              <w:rPr>
                <w:rFonts w:hint="eastAsia" w:ascii="宋体" w:hAnsi="宋体" w:eastAsia="宋体" w:cs="宋体"/>
                <w:color w:val="auto"/>
                <w:sz w:val="24"/>
              </w:rPr>
            </w:pPr>
          </w:p>
        </w:tc>
      </w:tr>
      <w:tr w14:paraId="6B70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8D6A66E">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2.3.2</w:t>
            </w:r>
          </w:p>
        </w:tc>
        <w:tc>
          <w:tcPr>
            <w:tcW w:w="8185" w:type="dxa"/>
          </w:tcPr>
          <w:p w14:paraId="4A5B69C1">
            <w:pPr>
              <w:spacing w:line="360" w:lineRule="auto"/>
              <w:ind w:firstLine="708"/>
              <w:rPr>
                <w:rFonts w:hint="eastAsia" w:ascii="宋体" w:hAnsi="宋体" w:eastAsia="宋体" w:cs="宋体"/>
                <w:color w:val="auto"/>
                <w:sz w:val="24"/>
              </w:rPr>
            </w:pPr>
          </w:p>
        </w:tc>
      </w:tr>
      <w:tr w14:paraId="0CC2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0775E80">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2.4.1</w:t>
            </w:r>
          </w:p>
        </w:tc>
        <w:tc>
          <w:tcPr>
            <w:tcW w:w="8185" w:type="dxa"/>
          </w:tcPr>
          <w:p w14:paraId="2E0974C2">
            <w:pPr>
              <w:spacing w:line="360" w:lineRule="auto"/>
              <w:ind w:firstLine="708"/>
              <w:rPr>
                <w:rFonts w:hint="eastAsia" w:ascii="宋体" w:hAnsi="宋体" w:eastAsia="宋体" w:cs="宋体"/>
                <w:color w:val="auto"/>
                <w:sz w:val="24"/>
              </w:rPr>
            </w:pPr>
          </w:p>
        </w:tc>
      </w:tr>
      <w:tr w14:paraId="4CE4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CC444AE">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2.4.2</w:t>
            </w:r>
          </w:p>
        </w:tc>
        <w:tc>
          <w:tcPr>
            <w:tcW w:w="8185" w:type="dxa"/>
          </w:tcPr>
          <w:p w14:paraId="5FDF062E">
            <w:pPr>
              <w:spacing w:line="360" w:lineRule="auto"/>
              <w:ind w:firstLine="708"/>
              <w:rPr>
                <w:rFonts w:hint="eastAsia" w:ascii="宋体" w:hAnsi="宋体" w:eastAsia="宋体" w:cs="宋体"/>
                <w:color w:val="auto"/>
                <w:sz w:val="24"/>
              </w:rPr>
            </w:pPr>
          </w:p>
        </w:tc>
      </w:tr>
      <w:tr w14:paraId="2266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D2C0D26">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2.6</w:t>
            </w:r>
          </w:p>
        </w:tc>
        <w:tc>
          <w:tcPr>
            <w:tcW w:w="8185" w:type="dxa"/>
          </w:tcPr>
          <w:p w14:paraId="56149AB8">
            <w:pPr>
              <w:spacing w:line="360" w:lineRule="auto"/>
              <w:ind w:firstLine="708"/>
              <w:rPr>
                <w:rFonts w:hint="eastAsia" w:ascii="宋体" w:hAnsi="宋体" w:eastAsia="宋体" w:cs="宋体"/>
                <w:color w:val="auto"/>
                <w:sz w:val="24"/>
              </w:rPr>
            </w:pPr>
          </w:p>
        </w:tc>
      </w:tr>
      <w:tr w14:paraId="52C7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1EDA00E">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2.9</w:t>
            </w:r>
          </w:p>
        </w:tc>
        <w:tc>
          <w:tcPr>
            <w:tcW w:w="8185" w:type="dxa"/>
          </w:tcPr>
          <w:p w14:paraId="4FC5CCAC">
            <w:pPr>
              <w:spacing w:line="360" w:lineRule="auto"/>
              <w:ind w:firstLine="708"/>
              <w:rPr>
                <w:rFonts w:hint="eastAsia" w:ascii="宋体" w:hAnsi="宋体" w:eastAsia="宋体" w:cs="宋体"/>
                <w:color w:val="auto"/>
                <w:sz w:val="24"/>
              </w:rPr>
            </w:pPr>
          </w:p>
        </w:tc>
      </w:tr>
      <w:tr w14:paraId="20AB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B2D6E3A">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2.13.2</w:t>
            </w:r>
          </w:p>
        </w:tc>
        <w:tc>
          <w:tcPr>
            <w:tcW w:w="8185" w:type="dxa"/>
          </w:tcPr>
          <w:p w14:paraId="0F5AB898">
            <w:pPr>
              <w:spacing w:line="360" w:lineRule="auto"/>
              <w:ind w:firstLine="708"/>
              <w:rPr>
                <w:rFonts w:hint="eastAsia" w:ascii="宋体" w:hAnsi="宋体" w:eastAsia="宋体" w:cs="宋体"/>
                <w:color w:val="auto"/>
                <w:sz w:val="24"/>
              </w:rPr>
            </w:pPr>
          </w:p>
        </w:tc>
      </w:tr>
      <w:tr w14:paraId="3F0F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34ACE74">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2.13.4</w:t>
            </w:r>
          </w:p>
        </w:tc>
        <w:tc>
          <w:tcPr>
            <w:tcW w:w="8185" w:type="dxa"/>
          </w:tcPr>
          <w:p w14:paraId="21F74E00">
            <w:pPr>
              <w:spacing w:line="360" w:lineRule="auto"/>
              <w:ind w:firstLine="708"/>
              <w:rPr>
                <w:rFonts w:hint="eastAsia" w:ascii="宋体" w:hAnsi="宋体" w:eastAsia="宋体" w:cs="宋体"/>
                <w:color w:val="auto"/>
                <w:sz w:val="24"/>
              </w:rPr>
            </w:pPr>
          </w:p>
        </w:tc>
      </w:tr>
      <w:tr w14:paraId="052D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EF7C423">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2.17.1</w:t>
            </w:r>
          </w:p>
        </w:tc>
        <w:tc>
          <w:tcPr>
            <w:tcW w:w="8185" w:type="dxa"/>
          </w:tcPr>
          <w:p w14:paraId="481D33DF">
            <w:pPr>
              <w:spacing w:line="360" w:lineRule="auto"/>
              <w:ind w:firstLine="708"/>
              <w:rPr>
                <w:rFonts w:hint="eastAsia" w:ascii="宋体" w:hAnsi="宋体" w:eastAsia="宋体" w:cs="宋体"/>
                <w:color w:val="auto"/>
                <w:sz w:val="24"/>
              </w:rPr>
            </w:pPr>
          </w:p>
        </w:tc>
      </w:tr>
      <w:tr w14:paraId="60BB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B7F9381">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2.17.3</w:t>
            </w:r>
          </w:p>
        </w:tc>
        <w:tc>
          <w:tcPr>
            <w:tcW w:w="8185" w:type="dxa"/>
          </w:tcPr>
          <w:p w14:paraId="75952CE5">
            <w:pPr>
              <w:spacing w:line="360" w:lineRule="auto"/>
              <w:ind w:firstLine="708"/>
              <w:rPr>
                <w:rFonts w:hint="eastAsia" w:ascii="宋体" w:hAnsi="宋体" w:eastAsia="宋体" w:cs="宋体"/>
                <w:color w:val="auto"/>
                <w:sz w:val="24"/>
              </w:rPr>
            </w:pPr>
          </w:p>
        </w:tc>
      </w:tr>
      <w:tr w14:paraId="7AD1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F405BFB">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2.21.1</w:t>
            </w:r>
          </w:p>
        </w:tc>
        <w:tc>
          <w:tcPr>
            <w:tcW w:w="8185" w:type="dxa"/>
          </w:tcPr>
          <w:p w14:paraId="29799390">
            <w:pPr>
              <w:spacing w:line="360" w:lineRule="auto"/>
              <w:ind w:firstLine="708"/>
              <w:rPr>
                <w:rFonts w:hint="eastAsia" w:ascii="宋体" w:hAnsi="宋体" w:eastAsia="宋体" w:cs="宋体"/>
                <w:color w:val="auto"/>
                <w:sz w:val="24"/>
              </w:rPr>
            </w:pPr>
          </w:p>
        </w:tc>
      </w:tr>
      <w:tr w14:paraId="3C86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EEA935C">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2.21.2</w:t>
            </w:r>
          </w:p>
        </w:tc>
        <w:tc>
          <w:tcPr>
            <w:tcW w:w="8185" w:type="dxa"/>
          </w:tcPr>
          <w:p w14:paraId="178BD1FA">
            <w:pPr>
              <w:spacing w:line="360" w:lineRule="auto"/>
              <w:ind w:firstLine="708"/>
              <w:rPr>
                <w:rFonts w:hint="eastAsia" w:ascii="宋体" w:hAnsi="宋体" w:eastAsia="宋体" w:cs="宋体"/>
                <w:color w:val="auto"/>
                <w:sz w:val="24"/>
              </w:rPr>
            </w:pPr>
          </w:p>
        </w:tc>
      </w:tr>
      <w:tr w14:paraId="0964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73DA644">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2.23</w:t>
            </w:r>
          </w:p>
        </w:tc>
        <w:tc>
          <w:tcPr>
            <w:tcW w:w="8185" w:type="dxa"/>
          </w:tcPr>
          <w:p w14:paraId="61443C92">
            <w:pPr>
              <w:spacing w:line="360" w:lineRule="auto"/>
              <w:ind w:firstLine="708"/>
              <w:rPr>
                <w:rFonts w:hint="eastAsia" w:ascii="宋体" w:hAnsi="宋体" w:eastAsia="宋体" w:cs="宋体"/>
                <w:color w:val="auto"/>
                <w:sz w:val="24"/>
              </w:rPr>
            </w:pPr>
          </w:p>
        </w:tc>
      </w:tr>
    </w:tbl>
    <w:p w14:paraId="75306DFD">
      <w:pPr>
        <w:spacing w:line="360" w:lineRule="auto"/>
        <w:ind w:firstLine="708"/>
        <w:rPr>
          <w:rFonts w:hint="eastAsia" w:ascii="宋体" w:hAnsi="宋体" w:eastAsia="宋体" w:cs="宋体"/>
          <w:color w:val="auto"/>
          <w:sz w:val="24"/>
        </w:rPr>
      </w:pPr>
    </w:p>
    <w:p w14:paraId="1570E42B">
      <w:pPr>
        <w:widowControl/>
        <w:adjustRightInd/>
        <w:ind w:firstLine="711"/>
        <w:jc w:val="left"/>
        <w:rPr>
          <w:rFonts w:hint="eastAsia" w:ascii="宋体" w:hAnsi="宋体" w:eastAsia="宋体" w:cs="宋体"/>
          <w:b/>
          <w:color w:val="auto"/>
          <w:sz w:val="24"/>
        </w:rPr>
      </w:pPr>
    </w:p>
    <w:p w14:paraId="5F65A303">
      <w:pPr>
        <w:widowControl/>
        <w:adjustRightInd/>
        <w:ind w:firstLine="711"/>
        <w:jc w:val="left"/>
        <w:rPr>
          <w:rFonts w:hint="eastAsia" w:ascii="宋体" w:hAnsi="宋体" w:eastAsia="宋体" w:cs="宋体"/>
          <w:b/>
          <w:color w:val="auto"/>
          <w:sz w:val="24"/>
        </w:rPr>
      </w:pPr>
    </w:p>
    <w:p w14:paraId="43B21F75">
      <w:pPr>
        <w:widowControl/>
        <w:adjustRightInd/>
        <w:ind w:firstLine="1066"/>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175FD331">
      <w:pPr>
        <w:snapToGrid w:val="0"/>
        <w:spacing w:line="360" w:lineRule="auto"/>
        <w:ind w:firstLine="1066"/>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第七部分</w:t>
      </w:r>
      <w:bookmarkEnd w:id="57"/>
      <w:r>
        <w:rPr>
          <w:rFonts w:hint="eastAsia" w:ascii="宋体" w:hAnsi="宋体" w:eastAsia="宋体" w:cs="宋体"/>
          <w:b/>
          <w:color w:val="auto"/>
          <w:sz w:val="36"/>
          <w:szCs w:val="20"/>
        </w:rPr>
        <w:t xml:space="preserve">  </w:t>
      </w:r>
      <w:bookmarkEnd w:id="58"/>
      <w:r>
        <w:rPr>
          <w:rFonts w:hint="eastAsia" w:ascii="宋体" w:hAnsi="宋体" w:eastAsia="宋体" w:cs="宋体"/>
          <w:b/>
          <w:color w:val="auto"/>
          <w:sz w:val="36"/>
          <w:szCs w:val="20"/>
        </w:rPr>
        <w:t>应提交的有关格式范例</w:t>
      </w:r>
    </w:p>
    <w:p w14:paraId="1F57E2B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供应商按照以下格式编制响应文件。</w:t>
      </w:r>
    </w:p>
    <w:p w14:paraId="23D3DC8D">
      <w:pPr>
        <w:spacing w:line="360" w:lineRule="auto"/>
        <w:ind w:firstLine="480" w:firstLineChars="200"/>
        <w:rPr>
          <w:rFonts w:hint="eastAsia" w:ascii="宋体" w:hAnsi="宋体" w:eastAsia="宋体" w:cs="宋体"/>
          <w:color w:val="auto"/>
          <w:sz w:val="24"/>
        </w:rPr>
      </w:pPr>
    </w:p>
    <w:p w14:paraId="28043472">
      <w:pPr>
        <w:spacing w:line="360" w:lineRule="auto"/>
        <w:ind w:firstLine="1066"/>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3B917958">
      <w:pPr>
        <w:pStyle w:val="30"/>
        <w:spacing w:line="360" w:lineRule="auto"/>
        <w:rPr>
          <w:rFonts w:hint="eastAsia" w:ascii="宋体" w:hAnsi="宋体" w:eastAsia="宋体" w:cs="宋体"/>
          <w:color w:val="auto"/>
        </w:rPr>
      </w:pPr>
      <w:r>
        <w:rPr>
          <w:rFonts w:hint="eastAsia" w:ascii="宋体" w:hAnsi="宋体" w:eastAsia="宋体" w:cs="宋体"/>
          <w:color w:val="auto"/>
        </w:rPr>
        <w:t>（1）响应函………………………………………………………………………（页码）</w:t>
      </w:r>
    </w:p>
    <w:p w14:paraId="6D89B256">
      <w:pPr>
        <w:pStyle w:val="30"/>
        <w:spacing w:line="360" w:lineRule="auto"/>
        <w:rPr>
          <w:rFonts w:hint="eastAsia" w:ascii="宋体" w:hAnsi="宋体" w:eastAsia="宋体" w:cs="宋体"/>
          <w:color w:val="auto"/>
        </w:rPr>
      </w:pPr>
      <w:r>
        <w:rPr>
          <w:rFonts w:hint="eastAsia" w:ascii="宋体" w:hAnsi="宋体" w:eastAsia="宋体" w:cs="宋体"/>
          <w:color w:val="auto"/>
        </w:rPr>
        <w:t>（2）资格文件…………………………………………………………………（页码）</w:t>
      </w:r>
    </w:p>
    <w:p w14:paraId="1D96C01C">
      <w:pPr>
        <w:pStyle w:val="30"/>
        <w:spacing w:line="360" w:lineRule="auto"/>
        <w:rPr>
          <w:rFonts w:hint="eastAsia" w:ascii="宋体" w:hAnsi="宋体" w:eastAsia="宋体" w:cs="宋体"/>
          <w:color w:val="auto"/>
        </w:rPr>
      </w:pPr>
      <w:r>
        <w:rPr>
          <w:rFonts w:hint="eastAsia" w:ascii="宋体" w:hAnsi="宋体" w:eastAsia="宋体" w:cs="宋体"/>
          <w:color w:val="auto"/>
        </w:rPr>
        <w:t>（3）法人授权书</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7C363F67">
      <w:pPr>
        <w:snapToGrid w:val="0"/>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sz w:val="24"/>
        </w:rPr>
        <w:t>（4）分包意向协议</w:t>
      </w:r>
      <w:r>
        <w:rPr>
          <w:rFonts w:hint="eastAsia" w:ascii="宋体" w:hAnsi="宋体" w:eastAsia="宋体" w:cs="宋体"/>
          <w:color w:val="auto"/>
        </w:rPr>
        <w:t>…………………………………………………………………………（页码）</w:t>
      </w:r>
    </w:p>
    <w:p w14:paraId="7162DC9B">
      <w:pPr>
        <w:pStyle w:val="30"/>
        <w:spacing w:line="360" w:lineRule="auto"/>
        <w:rPr>
          <w:rFonts w:hint="eastAsia" w:ascii="宋体" w:hAnsi="宋体" w:eastAsia="宋体" w:cs="宋体"/>
          <w:color w:val="auto"/>
        </w:rPr>
      </w:pPr>
      <w:r>
        <w:rPr>
          <w:rFonts w:hint="eastAsia" w:ascii="宋体" w:hAnsi="宋体" w:eastAsia="宋体" w:cs="宋体"/>
          <w:color w:val="auto"/>
        </w:rPr>
        <w:t>（5）所有资信文件（复印件）…………………………………………………（页码）</w:t>
      </w:r>
    </w:p>
    <w:p w14:paraId="29117C32">
      <w:pPr>
        <w:pStyle w:val="30"/>
        <w:spacing w:line="360" w:lineRule="auto"/>
        <w:rPr>
          <w:rFonts w:hint="eastAsia" w:ascii="宋体" w:hAnsi="宋体" w:eastAsia="宋体" w:cs="宋体"/>
          <w:color w:val="auto"/>
        </w:rPr>
      </w:pPr>
      <w:r>
        <w:rPr>
          <w:rFonts w:hint="eastAsia" w:ascii="宋体" w:hAnsi="宋体" w:eastAsia="宋体" w:cs="宋体"/>
          <w:color w:val="auto"/>
        </w:rPr>
        <w:t>（6）主要业绩证明</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66083906">
      <w:pPr>
        <w:pStyle w:val="30"/>
        <w:spacing w:line="360" w:lineRule="auto"/>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lang w:val="zh-CN"/>
        </w:rPr>
        <w:t>关于对磋商文件中有关条款的拒绝声明……………</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35D49619">
      <w:pPr>
        <w:pStyle w:val="30"/>
        <w:spacing w:line="360" w:lineRule="auto"/>
        <w:rPr>
          <w:rFonts w:hint="eastAsia" w:ascii="宋体" w:hAnsi="宋体" w:eastAsia="宋体" w:cs="宋体"/>
          <w:color w:val="auto"/>
        </w:rPr>
      </w:pPr>
      <w:r>
        <w:rPr>
          <w:rFonts w:hint="eastAsia" w:ascii="宋体" w:hAnsi="宋体" w:eastAsia="宋体" w:cs="宋体"/>
          <w:color w:val="auto"/>
        </w:rPr>
        <w:t>（8）认为需要的其他商务文件或说明…………………………………………（页码）</w:t>
      </w:r>
    </w:p>
    <w:p w14:paraId="2F49CED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（9）技术解决方案…………………………………</w:t>
      </w:r>
      <w:r>
        <w:rPr>
          <w:rFonts w:hint="eastAsia" w:ascii="宋体" w:hAnsi="宋体" w:eastAsia="宋体" w:cs="宋体"/>
          <w:color w:val="auto"/>
        </w:rPr>
        <w:t>…………</w:t>
      </w:r>
      <w:r>
        <w:rPr>
          <w:rFonts w:hint="eastAsia" w:ascii="宋体" w:hAnsi="宋体" w:eastAsia="宋体" w:cs="宋体"/>
          <w:color w:val="auto"/>
          <w:kern w:val="0"/>
          <w:sz w:val="24"/>
        </w:rPr>
        <w:t>…………………（页码）</w:t>
      </w:r>
    </w:p>
    <w:p w14:paraId="62AB149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（10）组织实施方案………………………………………</w:t>
      </w:r>
      <w:r>
        <w:rPr>
          <w:rFonts w:hint="eastAsia" w:ascii="宋体" w:hAnsi="宋体" w:eastAsia="宋体" w:cs="宋体"/>
          <w:color w:val="auto"/>
        </w:rPr>
        <w:t>…………</w:t>
      </w:r>
      <w:r>
        <w:rPr>
          <w:rFonts w:hint="eastAsia" w:ascii="宋体" w:hAnsi="宋体" w:eastAsia="宋体" w:cs="宋体"/>
          <w:color w:val="auto"/>
          <w:kern w:val="0"/>
          <w:sz w:val="24"/>
        </w:rPr>
        <w:t>……………（页码）</w:t>
      </w:r>
    </w:p>
    <w:p w14:paraId="55588AD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（11）售后服务方案……………………………………</w:t>
      </w:r>
      <w:r>
        <w:rPr>
          <w:rFonts w:hint="eastAsia" w:ascii="宋体" w:hAnsi="宋体" w:eastAsia="宋体" w:cs="宋体"/>
          <w:color w:val="auto"/>
        </w:rPr>
        <w:t>…………</w:t>
      </w:r>
      <w:r>
        <w:rPr>
          <w:rFonts w:hint="eastAsia" w:ascii="宋体" w:hAnsi="宋体" w:eastAsia="宋体" w:cs="宋体"/>
          <w:color w:val="auto"/>
          <w:kern w:val="0"/>
          <w:sz w:val="24"/>
        </w:rPr>
        <w:t>………………（页码）</w:t>
      </w:r>
    </w:p>
    <w:p w14:paraId="5C08B76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（12）项目小组人员名单……………………………</w:t>
      </w:r>
      <w:r>
        <w:rPr>
          <w:rFonts w:hint="eastAsia" w:ascii="宋体" w:hAnsi="宋体" w:eastAsia="宋体" w:cs="宋体"/>
          <w:color w:val="auto"/>
        </w:rPr>
        <w:t>…………</w:t>
      </w:r>
      <w:r>
        <w:rPr>
          <w:rFonts w:hint="eastAsia" w:ascii="宋体" w:hAnsi="宋体" w:eastAsia="宋体" w:cs="宋体"/>
          <w:color w:val="auto"/>
          <w:kern w:val="0"/>
          <w:sz w:val="24"/>
        </w:rPr>
        <w:t>…………………（页码）</w:t>
      </w:r>
    </w:p>
    <w:p w14:paraId="455A3C6F">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（13）</w:t>
      </w:r>
      <w:r>
        <w:rPr>
          <w:rFonts w:hint="eastAsia" w:ascii="宋体" w:hAnsi="宋体" w:eastAsia="宋体" w:cs="宋体"/>
          <w:color w:val="auto"/>
          <w:kern w:val="0"/>
          <w:sz w:val="24"/>
          <w:lang w:val="zh-CN"/>
        </w:rPr>
        <w:t>优惠条件及特殊承诺………………………………</w:t>
      </w:r>
      <w:r>
        <w:rPr>
          <w:rFonts w:hint="eastAsia" w:ascii="宋体" w:hAnsi="宋体" w:eastAsia="宋体" w:cs="宋体"/>
          <w:color w:val="auto"/>
        </w:rPr>
        <w:t>…………</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（页码）</w:t>
      </w:r>
    </w:p>
    <w:p w14:paraId="413E503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（14）</w:t>
      </w:r>
      <w:r>
        <w:rPr>
          <w:rFonts w:hint="eastAsia" w:ascii="宋体" w:hAnsi="宋体" w:eastAsia="宋体" w:cs="宋体"/>
          <w:color w:val="auto"/>
          <w:kern w:val="0"/>
          <w:sz w:val="24"/>
          <w:lang w:val="zh-CN"/>
        </w:rPr>
        <w:t>培训计划……………………………………………</w:t>
      </w:r>
      <w:r>
        <w:rPr>
          <w:rFonts w:hint="eastAsia" w:ascii="宋体" w:hAnsi="宋体" w:eastAsia="宋体" w:cs="宋体"/>
          <w:color w:val="auto"/>
        </w:rPr>
        <w:t>…………</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（页码）</w:t>
      </w:r>
    </w:p>
    <w:p w14:paraId="778591A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w:t>
      </w:r>
      <w:r>
        <w:rPr>
          <w:rFonts w:hint="eastAsia" w:ascii="宋体" w:hAnsi="宋体" w:eastAsia="宋体" w:cs="宋体"/>
          <w:color w:val="auto"/>
          <w:sz w:val="24"/>
        </w:rPr>
        <w:t>随机特殊工具和备品备件清单</w:t>
      </w:r>
      <w:r>
        <w:rPr>
          <w:rFonts w:hint="eastAsia" w:ascii="宋体" w:hAnsi="宋体" w:eastAsia="宋体" w:cs="宋体"/>
          <w:color w:val="auto"/>
          <w:kern w:val="0"/>
          <w:sz w:val="24"/>
          <w:lang w:val="zh-CN"/>
        </w:rPr>
        <w:t>…………………</w:t>
      </w:r>
      <w:r>
        <w:rPr>
          <w:rFonts w:hint="eastAsia" w:ascii="宋体" w:hAnsi="宋体" w:eastAsia="宋体" w:cs="宋体"/>
          <w:color w:val="auto"/>
        </w:rPr>
        <w:t>…………</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（页码）</w:t>
      </w:r>
    </w:p>
    <w:p w14:paraId="38E29639">
      <w:pPr>
        <w:spacing w:line="360" w:lineRule="auto"/>
        <w:ind w:firstLine="480" w:firstLineChars="200"/>
        <w:jc w:val="both"/>
        <w:rPr>
          <w:rFonts w:hint="eastAsia"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lang w:val="zh-CN"/>
        </w:rPr>
        <w:t>认为需要的其他技术文件或说明…………………</w:t>
      </w:r>
      <w:r>
        <w:rPr>
          <w:rFonts w:hint="eastAsia" w:ascii="宋体" w:hAnsi="宋体" w:eastAsia="宋体" w:cs="宋体"/>
          <w:color w:val="auto"/>
        </w:rPr>
        <w:t>…………</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（页码）</w:t>
      </w:r>
    </w:p>
    <w:p w14:paraId="0E8D2157">
      <w:pPr>
        <w:tabs>
          <w:tab w:val="left" w:pos="0"/>
        </w:tabs>
        <w:autoSpaceDE w:val="0"/>
        <w:autoSpaceDN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rPr>
        <w:t>（17）</w:t>
      </w:r>
      <w:r>
        <w:rPr>
          <w:rFonts w:hint="eastAsia" w:ascii="宋体" w:hAnsi="宋体" w:eastAsia="宋体" w:cs="宋体"/>
          <w:color w:val="auto"/>
          <w:kern w:val="0"/>
          <w:sz w:val="24"/>
          <w:lang w:val="zh-CN"/>
        </w:rPr>
        <w:t>政府采购供应商廉洁自律承诺书………………………………………</w:t>
      </w:r>
      <w:r>
        <w:rPr>
          <w:rFonts w:hint="eastAsia" w:ascii="宋体" w:hAnsi="宋体" w:eastAsia="宋体" w:cs="宋体"/>
          <w:color w:val="auto"/>
          <w:kern w:val="0"/>
          <w:sz w:val="24"/>
        </w:rPr>
        <w:t>（页码）</w:t>
      </w:r>
    </w:p>
    <w:p w14:paraId="3CE51CA5">
      <w:pPr>
        <w:spacing w:line="360" w:lineRule="auto"/>
        <w:ind w:firstLine="711"/>
        <w:rPr>
          <w:rFonts w:hint="eastAsia" w:ascii="宋体" w:hAnsi="宋体" w:eastAsia="宋体" w:cs="宋体"/>
          <w:b/>
          <w:bCs/>
          <w:color w:val="auto"/>
          <w:sz w:val="24"/>
        </w:rPr>
      </w:pPr>
      <w:r>
        <w:rPr>
          <w:rFonts w:hint="eastAsia" w:ascii="宋体" w:hAnsi="宋体" w:eastAsia="宋体" w:cs="宋体"/>
          <w:b/>
          <w:bCs/>
          <w:color w:val="auto"/>
          <w:sz w:val="24"/>
        </w:rPr>
        <w:t>注：以上目录是编制供应商响应文件的基本格式要求，各供应商可根据自身情况进一步细化。</w:t>
      </w:r>
    </w:p>
    <w:p w14:paraId="0D214DED">
      <w:pPr>
        <w:spacing w:line="360" w:lineRule="auto"/>
        <w:ind w:firstLine="1062"/>
        <w:jc w:val="center"/>
        <w:rPr>
          <w:rFonts w:hint="eastAsia" w:ascii="宋体" w:hAnsi="宋体" w:eastAsia="宋体" w:cs="宋体"/>
          <w:b/>
          <w:bCs/>
          <w:color w:val="auto"/>
          <w:sz w:val="32"/>
          <w:szCs w:val="32"/>
        </w:rPr>
      </w:pPr>
      <w:r>
        <w:rPr>
          <w:rFonts w:hint="eastAsia" w:ascii="宋体" w:hAnsi="宋体" w:eastAsia="宋体" w:cs="宋体"/>
          <w:color w:val="auto"/>
          <w:sz w:val="36"/>
          <w:szCs w:val="36"/>
        </w:rPr>
        <w:br w:type="page"/>
      </w:r>
      <w:r>
        <w:rPr>
          <w:rFonts w:hint="eastAsia" w:ascii="宋体" w:hAnsi="宋体" w:eastAsia="宋体" w:cs="宋体"/>
          <w:b/>
          <w:color w:val="auto"/>
          <w:kern w:val="0"/>
          <w:sz w:val="32"/>
          <w:szCs w:val="32"/>
        </w:rPr>
        <w:t>一、响应</w:t>
      </w:r>
      <w:r>
        <w:rPr>
          <w:rFonts w:hint="eastAsia" w:ascii="宋体" w:hAnsi="宋体" w:eastAsia="宋体" w:cs="宋体"/>
          <w:b/>
          <w:color w:val="auto"/>
          <w:sz w:val="32"/>
          <w:szCs w:val="32"/>
        </w:rPr>
        <w:t>函</w:t>
      </w:r>
    </w:p>
    <w:p w14:paraId="2577EFEC">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7C57779D">
      <w:pPr>
        <w:spacing w:line="360" w:lineRule="auto"/>
        <w:ind w:firstLine="708"/>
        <w:rPr>
          <w:rFonts w:hint="eastAsia" w:ascii="宋体" w:hAnsi="宋体" w:eastAsia="宋体" w:cs="宋体"/>
          <w:color w:val="auto"/>
          <w:sz w:val="24"/>
        </w:rPr>
      </w:pP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(供应商全称)授权</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(全权代表姓名)</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(职务、职称)为全权代表，参加贵方组织的（项目名称）【项目编号：（采购编号）】的有关活动，并对此项目进行响应。为此：</w:t>
      </w:r>
    </w:p>
    <w:p w14:paraId="743F42D5">
      <w:pPr>
        <w:pStyle w:val="24"/>
        <w:numPr>
          <w:ilvl w:val="0"/>
          <w:numId w:val="9"/>
        </w:numPr>
        <w:snapToGrid w:val="0"/>
        <w:ind w:firstLine="0" w:firstLineChars="0"/>
        <w:rPr>
          <w:rFonts w:hint="eastAsia" w:ascii="宋体" w:hAnsi="宋体" w:eastAsia="宋体" w:cs="宋体"/>
          <w:color w:val="auto"/>
        </w:rPr>
      </w:pPr>
      <w:r>
        <w:rPr>
          <w:rFonts w:hint="eastAsia" w:ascii="宋体" w:hAnsi="宋体" w:eastAsia="宋体" w:cs="宋体"/>
          <w:color w:val="auto"/>
        </w:rPr>
        <w:t>我方承诺响应有效期从提交响应文件的截止之日起</w:t>
      </w:r>
      <w:r>
        <w:rPr>
          <w:rFonts w:hint="eastAsia" w:ascii="宋体" w:hAnsi="宋体" w:eastAsia="宋体" w:cs="宋体"/>
          <w:color w:val="auto"/>
          <w:u w:val="single"/>
        </w:rPr>
        <w:t xml:space="preserve">     </w:t>
      </w:r>
      <w:r>
        <w:rPr>
          <w:rFonts w:hint="eastAsia" w:ascii="宋体" w:hAnsi="宋体" w:eastAsia="宋体" w:cs="宋体"/>
          <w:color w:val="auto"/>
        </w:rPr>
        <w:t>天，（不少于90天），本响应文件在响应有效期满之前均具有约束力。</w:t>
      </w:r>
    </w:p>
    <w:p w14:paraId="659BEDAB">
      <w:pPr>
        <w:numPr>
          <w:ilvl w:val="0"/>
          <w:numId w:val="9"/>
        </w:numPr>
        <w:adjustRightInd/>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提供</w:t>
      </w:r>
      <w:r>
        <w:rPr>
          <w:rFonts w:hint="eastAsia" w:ascii="宋体" w:hAnsi="宋体" w:eastAsia="宋体" w:cs="宋体"/>
          <w:bCs/>
          <w:color w:val="auto"/>
          <w:kern w:val="44"/>
          <w:sz w:val="24"/>
        </w:rPr>
        <w:t>磋商文件中</w:t>
      </w:r>
      <w:r>
        <w:rPr>
          <w:rFonts w:hint="eastAsia" w:ascii="宋体" w:hAnsi="宋体" w:eastAsia="宋体" w:cs="宋体"/>
          <w:color w:val="auto"/>
          <w:sz w:val="24"/>
        </w:rPr>
        <w:t>规定的全部响应文件。</w:t>
      </w:r>
    </w:p>
    <w:p w14:paraId="703E8619">
      <w:pPr>
        <w:numPr>
          <w:ilvl w:val="0"/>
          <w:numId w:val="9"/>
        </w:numPr>
        <w:adjustRightInd/>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我方承诺除响应文件列出的偏离外，我方响应磋商文件的全部要求。</w:t>
      </w:r>
    </w:p>
    <w:p w14:paraId="4164EBAB">
      <w:pPr>
        <w:numPr>
          <w:ilvl w:val="0"/>
          <w:numId w:val="9"/>
        </w:numPr>
        <w:adjustRightInd/>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保证遵守磋商文件中的其他有关规定。</w:t>
      </w:r>
    </w:p>
    <w:p w14:paraId="2B28D7A6">
      <w:pPr>
        <w:numPr>
          <w:ilvl w:val="0"/>
          <w:numId w:val="9"/>
        </w:numPr>
        <w:adjustRightInd/>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我方愿意向贵方提供任何与该项目响应有关的数据、情况和技术资料。若贵方需要，我方愿意提供我方作出的一切承诺的证明材料。</w:t>
      </w:r>
    </w:p>
    <w:p w14:paraId="58637BE8">
      <w:pPr>
        <w:numPr>
          <w:ilvl w:val="0"/>
          <w:numId w:val="9"/>
        </w:numPr>
        <w:adjustRightInd/>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10、我方已详细阅读全部磋商文件，包括磋商文件“更正（延期）公告”（如果有）、参考资料及有关附件，确认无误。</w:t>
      </w:r>
    </w:p>
    <w:p w14:paraId="362002B3">
      <w:pPr>
        <w:numPr>
          <w:ilvl w:val="0"/>
          <w:numId w:val="9"/>
        </w:numPr>
        <w:adjustRightInd/>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如我方成交，我方承诺：</w:t>
      </w:r>
    </w:p>
    <w:p w14:paraId="420AE844">
      <w:pPr>
        <w:snapToGrid w:val="0"/>
        <w:spacing w:line="360" w:lineRule="auto"/>
        <w:ind w:left="0" w:leftChars="0" w:firstLine="720" w:firstLineChars="300"/>
        <w:rPr>
          <w:rFonts w:hint="eastAsia" w:ascii="宋体" w:hAnsi="宋体" w:eastAsia="宋体" w:cs="宋体"/>
          <w:color w:val="auto"/>
          <w:sz w:val="24"/>
        </w:rPr>
      </w:pPr>
      <w:r>
        <w:rPr>
          <w:rFonts w:hint="eastAsia" w:ascii="宋体" w:hAnsi="宋体" w:eastAsia="宋体" w:cs="宋体"/>
          <w:color w:val="auto"/>
          <w:sz w:val="24"/>
        </w:rPr>
        <w:t xml:space="preserve">4.1在收到成交通知书后，在成交通知书规定的期限内与你方签订合同； </w:t>
      </w:r>
    </w:p>
    <w:p w14:paraId="4AE1088C">
      <w:pPr>
        <w:snapToGrid w:val="0"/>
        <w:spacing w:line="360" w:lineRule="auto"/>
        <w:ind w:left="0" w:leftChars="0" w:firstLine="720" w:firstLineChars="3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4CD240D8">
      <w:pPr>
        <w:snapToGrid w:val="0"/>
        <w:spacing w:line="360" w:lineRule="auto"/>
        <w:ind w:left="0" w:leftChars="0" w:firstLine="720" w:firstLineChars="300"/>
        <w:rPr>
          <w:rFonts w:hint="eastAsia" w:ascii="宋体" w:hAnsi="宋体" w:eastAsia="宋体" w:cs="宋体"/>
          <w:color w:val="auto"/>
          <w:sz w:val="24"/>
        </w:rPr>
      </w:pPr>
      <w:r>
        <w:rPr>
          <w:rFonts w:hint="eastAsia" w:ascii="宋体" w:hAnsi="宋体" w:eastAsia="宋体" w:cs="宋体"/>
          <w:color w:val="auto"/>
          <w:sz w:val="24"/>
        </w:rPr>
        <w:t xml:space="preserve">4.3按照磋商文件要求提交履约保证金； </w:t>
      </w:r>
    </w:p>
    <w:p w14:paraId="56615EBF">
      <w:pPr>
        <w:snapToGrid w:val="0"/>
        <w:spacing w:line="360" w:lineRule="auto"/>
        <w:ind w:left="0" w:leftChars="0" w:firstLine="720" w:firstLineChars="3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2AF5C0A8">
      <w:pPr>
        <w:numPr>
          <w:ilvl w:val="0"/>
          <w:numId w:val="9"/>
        </w:numPr>
        <w:adjustRightInd/>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其他补充说明:                                        。</w:t>
      </w:r>
    </w:p>
    <w:p w14:paraId="10056078">
      <w:pPr>
        <w:autoSpaceDE w:val="0"/>
        <w:autoSpaceDN w:val="0"/>
        <w:spacing w:line="360" w:lineRule="auto"/>
        <w:ind w:firstLine="3960" w:firstLineChars="1650"/>
        <w:rPr>
          <w:rFonts w:hint="eastAsia" w:ascii="宋体" w:hAnsi="宋体" w:eastAsia="宋体" w:cs="宋体"/>
          <w:color w:val="auto"/>
          <w:kern w:val="0"/>
          <w:sz w:val="24"/>
          <w:lang w:val="zh-CN"/>
        </w:rPr>
      </w:pPr>
    </w:p>
    <w:p w14:paraId="1D8B8263">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供应商名称（电子签名）：                          </w:t>
      </w:r>
    </w:p>
    <w:p w14:paraId="61C9E230">
      <w:pPr>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444F6DF">
      <w:pPr>
        <w:spacing w:line="360" w:lineRule="auto"/>
        <w:ind w:right="420" w:firstLine="708"/>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4D77190">
      <w:pPr>
        <w:autoSpaceDE w:val="0"/>
        <w:autoSpaceDN w:val="0"/>
        <w:spacing w:line="360" w:lineRule="auto"/>
        <w:ind w:firstLine="708"/>
        <w:rPr>
          <w:rFonts w:hint="eastAsia" w:ascii="宋体" w:hAnsi="宋体" w:eastAsia="宋体" w:cs="宋体"/>
          <w:color w:val="auto"/>
          <w:kern w:val="0"/>
          <w:sz w:val="24"/>
        </w:rPr>
      </w:pPr>
    </w:p>
    <w:p w14:paraId="2ED1E1AA">
      <w:pPr>
        <w:pStyle w:val="31"/>
        <w:keepNext w:val="0"/>
        <w:pageBreakBefore w:val="0"/>
        <w:tabs>
          <w:tab w:val="clear" w:pos="720"/>
        </w:tabs>
        <w:ind w:firstLine="711"/>
        <w:jc w:val="both"/>
        <w:outlineLvl w:val="9"/>
        <w:rPr>
          <w:rFonts w:hint="eastAsia" w:ascii="宋体" w:hAnsi="宋体" w:eastAsia="宋体" w:cs="宋体"/>
          <w:color w:val="auto"/>
          <w:sz w:val="24"/>
          <w:szCs w:val="24"/>
        </w:rPr>
      </w:pPr>
    </w:p>
    <w:p w14:paraId="68EC1E00">
      <w:pPr>
        <w:spacing w:line="360" w:lineRule="auto"/>
        <w:ind w:firstLine="708"/>
        <w:rPr>
          <w:rFonts w:hint="eastAsia" w:ascii="宋体" w:hAnsi="宋体" w:eastAsia="宋体" w:cs="宋体"/>
          <w:color w:val="auto"/>
          <w:sz w:val="24"/>
        </w:rPr>
      </w:pPr>
    </w:p>
    <w:p w14:paraId="65CD165E">
      <w:pPr>
        <w:spacing w:line="360" w:lineRule="auto"/>
        <w:ind w:firstLine="531"/>
        <w:rPr>
          <w:rFonts w:hint="eastAsia" w:ascii="宋体" w:hAnsi="宋体" w:eastAsia="宋体" w:cs="宋体"/>
          <w:color w:val="auto"/>
          <w:sz w:val="18"/>
          <w:szCs w:val="18"/>
        </w:rPr>
      </w:pPr>
    </w:p>
    <w:p w14:paraId="58842379">
      <w:pPr>
        <w:spacing w:line="360" w:lineRule="auto"/>
        <w:ind w:firstLine="531"/>
        <w:rPr>
          <w:rFonts w:hint="eastAsia" w:ascii="宋体" w:hAnsi="宋体" w:eastAsia="宋体" w:cs="宋体"/>
          <w:color w:val="auto"/>
          <w:sz w:val="18"/>
          <w:szCs w:val="18"/>
        </w:rPr>
      </w:pPr>
    </w:p>
    <w:p w14:paraId="6EBA7B52">
      <w:pPr>
        <w:widowControl/>
        <w:adjustRightInd/>
        <w:ind w:firstLine="948"/>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27B4422F">
      <w:pPr>
        <w:widowControl/>
        <w:tabs>
          <w:tab w:val="left" w:pos="1200"/>
        </w:tabs>
        <w:adjustRightInd/>
        <w:ind w:left="840" w:firstLine="948"/>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二、资格文件</w:t>
      </w:r>
    </w:p>
    <w:p w14:paraId="64D197CB">
      <w:pPr>
        <w:pStyle w:val="24"/>
        <w:widowControl/>
        <w:tabs>
          <w:tab w:val="left" w:pos="1200"/>
          <w:tab w:val="left" w:pos="1560"/>
        </w:tabs>
        <w:adjustRightInd/>
        <w:ind w:left="1560" w:firstLine="0" w:firstLineChars="0"/>
        <w:jc w:val="left"/>
        <w:rPr>
          <w:rFonts w:hint="eastAsia" w:ascii="宋体" w:hAnsi="宋体" w:eastAsia="宋体" w:cs="宋体"/>
          <w:b/>
          <w:color w:val="auto"/>
          <w:sz w:val="30"/>
          <w:szCs w:val="30"/>
        </w:rPr>
      </w:pPr>
    </w:p>
    <w:p w14:paraId="1C18FAE5">
      <w:pPr>
        <w:snapToGrid w:val="0"/>
        <w:spacing w:line="360" w:lineRule="auto"/>
        <w:ind w:right="480" w:firstLine="948"/>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A、符合参加政府采购活动应当具备的一般条件的承诺函</w:t>
      </w:r>
    </w:p>
    <w:p w14:paraId="3BB78D11">
      <w:pPr>
        <w:snapToGrid w:val="0"/>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62DCB47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w:t>
      </w:r>
      <w:r>
        <w:rPr>
          <w:rFonts w:hint="eastAsia" w:ascii="宋体" w:hAnsi="宋体" w:eastAsia="宋体" w:cs="宋体"/>
          <w:color w:val="auto"/>
          <w:kern w:val="0"/>
          <w:sz w:val="24"/>
          <w:lang w:val="zh-CN"/>
        </w:rPr>
        <w:t>【项目编号：（采购编号）】</w:t>
      </w:r>
      <w:r>
        <w:rPr>
          <w:rFonts w:hint="eastAsia" w:ascii="宋体" w:hAnsi="宋体" w:eastAsia="宋体" w:cs="宋体"/>
          <w:color w:val="auto"/>
          <w:sz w:val="24"/>
        </w:rPr>
        <w:t>政府采购活动，郑重承诺：</w:t>
      </w:r>
    </w:p>
    <w:p w14:paraId="0DCE9818">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B4A872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124D3D0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249426F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3D493D8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486BC5A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2A554AF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353F51C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02284FA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4A60A69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1B19CBA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0014487F">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供应商名称(电子签名)：</w:t>
      </w:r>
    </w:p>
    <w:p w14:paraId="444CEDE1">
      <w:pPr>
        <w:snapToGrid w:val="0"/>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222F792">
      <w:pPr>
        <w:snapToGrid w:val="0"/>
        <w:spacing w:line="360" w:lineRule="auto"/>
        <w:ind w:right="480" w:firstLine="948"/>
        <w:jc w:val="center"/>
        <w:rPr>
          <w:rFonts w:hint="eastAsia" w:ascii="宋体" w:hAnsi="宋体" w:eastAsia="宋体" w:cs="宋体"/>
          <w:b/>
          <w:color w:val="auto"/>
          <w:kern w:val="0"/>
          <w:sz w:val="32"/>
          <w:szCs w:val="32"/>
        </w:rPr>
      </w:pPr>
    </w:p>
    <w:p w14:paraId="1C13E302">
      <w:pPr>
        <w:widowControl/>
        <w:adjustRightInd/>
        <w:ind w:firstLine="948"/>
        <w:jc w:val="left"/>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41F8FEE7">
      <w:pPr>
        <w:spacing w:line="360" w:lineRule="auto"/>
        <w:ind w:firstLine="948"/>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B、联合协议（如果有）</w:t>
      </w:r>
    </w:p>
    <w:p w14:paraId="41D73C0D">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（以联合体形式响应的，提供联合协议；本项目不接受联合体响应或者供应商不以联合体形式响应的，则不需要提供）</w:t>
      </w:r>
    </w:p>
    <w:p w14:paraId="1406205B">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组成一个联合体，以一个供应商的身份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 xml:space="preserve">【项目编号：（采购编号）】响应。 </w:t>
      </w:r>
    </w:p>
    <w:p w14:paraId="4942CE04">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，代表所有联合体成员负责响应和合同实施阶段的主办、协调工作</w:t>
      </w:r>
      <w:r>
        <w:rPr>
          <w:rFonts w:hint="eastAsia" w:ascii="宋体" w:hAnsi="宋体" w:eastAsia="宋体" w:cs="宋体"/>
          <w:color w:val="auto"/>
          <w:kern w:val="0"/>
          <w:sz w:val="24"/>
          <w:lang w:val="zh-CN"/>
        </w:rPr>
        <w:t>。</w:t>
      </w:r>
    </w:p>
    <w:p w14:paraId="6E02A744">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授权代表根据磋商文件规定及采购内容而对采购人、采购机构所作的任何合法承诺，包括书面澄清及相应等均对联合体各方产生约束力。</w:t>
      </w:r>
    </w:p>
    <w:p w14:paraId="1A1DF706">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三、本次联合响应中，分工如下：</w:t>
      </w:r>
    </w:p>
    <w:p w14:paraId="15431B7B">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B09FD47">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4D0A2BDB">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67AA517B">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四、联合体成员中小企业合同份额（如果有）。</w:t>
      </w:r>
    </w:p>
    <w:p w14:paraId="256236B6">
      <w:pPr>
        <w:snapToGrid w:val="0"/>
        <w:spacing w:line="360" w:lineRule="auto"/>
        <w:ind w:firstLine="708"/>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216" w:name="_Hlk101131882"/>
      <w:r>
        <w:rPr>
          <w:rFonts w:hint="eastAsia" w:ascii="宋体" w:hAnsi="宋体" w:eastAsia="宋体" w:cs="宋体"/>
          <w:color w:val="auto"/>
          <w:kern w:val="0"/>
          <w:sz w:val="24"/>
          <w:u w:val="single"/>
        </w:rPr>
        <w:t>联合体成员X,……</w:t>
      </w:r>
      <w:bookmarkEnd w:id="216"/>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217" w:name="_Hlk101133598"/>
      <w:r>
        <w:rPr>
          <w:rFonts w:hint="eastAsia" w:ascii="宋体" w:hAnsi="宋体" w:eastAsia="宋体" w:cs="宋体"/>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未预留份额专门面向中小企业采购的采购项目，以及预留份额中的非预留部分采购包，接受联合体响应的，联合协议约定小微企业的合同份额占到合同总金额30%以上的，对联合体最后报价给予6%的扣除。供应商</w:t>
      </w:r>
      <w:r>
        <w:rPr>
          <w:rFonts w:hint="eastAsia" w:ascii="宋体" w:hAnsi="宋体" w:eastAsia="宋体" w:cs="宋体"/>
          <w:b/>
          <w:color w:val="auto"/>
          <w:sz w:val="24"/>
        </w:rPr>
        <w:t>拟享受以上价格扣除政策的，填写有关内容。</w:t>
      </w:r>
      <w:bookmarkEnd w:id="217"/>
      <w:r>
        <w:rPr>
          <w:rFonts w:hint="eastAsia" w:ascii="宋体" w:hAnsi="宋体" w:eastAsia="宋体" w:cs="宋体"/>
          <w:b/>
          <w:color w:val="auto"/>
          <w:kern w:val="0"/>
          <w:sz w:val="24"/>
          <w:lang w:val="zh-CN"/>
        </w:rPr>
        <w:t>）</w:t>
      </w:r>
    </w:p>
    <w:p w14:paraId="741F36A7">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218"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218"/>
    </w:p>
    <w:p w14:paraId="42AC720A">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五、如果成交，</w:t>
      </w:r>
      <w:r>
        <w:rPr>
          <w:rFonts w:hint="eastAsia" w:ascii="宋体" w:hAnsi="宋体" w:eastAsia="宋体" w:cs="宋体"/>
          <w:color w:val="auto"/>
          <w:sz w:val="24"/>
        </w:rPr>
        <w:t>联合体各成员方共同与采购人签订合同，并就采购合同约定的事项对采购人承担连带责任。</w:t>
      </w:r>
    </w:p>
    <w:p w14:paraId="15EB1B44">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六、有关本次联合响应的其他事宜：</w:t>
      </w:r>
    </w:p>
    <w:p w14:paraId="58FFADD4">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3008A6B8">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44BC4E8F">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14:paraId="2EE455F6">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CACE6E5">
      <w:pPr>
        <w:snapToGrid w:val="0"/>
        <w:spacing w:line="360" w:lineRule="auto"/>
        <w:ind w:firstLine="5040" w:firstLineChars="2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2A2A6AEA">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7962AAEE">
      <w:pPr>
        <w:snapToGrid w:val="0"/>
        <w:spacing w:line="360" w:lineRule="auto"/>
        <w:ind w:firstLine="708"/>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52D33EE9">
      <w:pPr>
        <w:spacing w:line="360" w:lineRule="auto"/>
        <w:ind w:right="420" w:firstLine="708"/>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B38AB18">
      <w:pPr>
        <w:snapToGrid w:val="0"/>
        <w:spacing w:line="360" w:lineRule="auto"/>
        <w:ind w:right="480" w:firstLine="948"/>
        <w:jc w:val="center"/>
        <w:rPr>
          <w:rFonts w:hint="eastAsia" w:ascii="宋体" w:hAnsi="宋体" w:eastAsia="宋体" w:cs="宋体"/>
          <w:b/>
          <w:color w:val="auto"/>
          <w:sz w:val="32"/>
          <w:szCs w:val="32"/>
        </w:rPr>
      </w:pPr>
    </w:p>
    <w:p w14:paraId="7AF4ED68">
      <w:pPr>
        <w:widowControl/>
        <w:adjustRightInd/>
        <w:ind w:firstLine="948"/>
        <w:jc w:val="left"/>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661C46F2">
      <w:pPr>
        <w:snapToGrid w:val="0"/>
        <w:spacing w:line="360" w:lineRule="auto"/>
        <w:ind w:right="480" w:firstLine="948"/>
        <w:jc w:val="center"/>
        <w:rPr>
          <w:rFonts w:hint="eastAsia" w:ascii="宋体" w:hAnsi="宋体" w:eastAsia="宋体" w:cs="宋体"/>
          <w:b/>
          <w:color w:val="auto"/>
          <w:kern w:val="0"/>
          <w:sz w:val="32"/>
          <w:szCs w:val="32"/>
        </w:rPr>
      </w:pPr>
      <w:r>
        <w:rPr>
          <w:rFonts w:hint="eastAsia" w:ascii="宋体" w:hAnsi="宋体" w:eastAsia="宋体" w:cs="宋体"/>
          <w:b/>
          <w:color w:val="auto"/>
          <w:sz w:val="32"/>
          <w:szCs w:val="32"/>
        </w:rPr>
        <w:t>C、</w:t>
      </w:r>
      <w:r>
        <w:rPr>
          <w:rFonts w:hint="eastAsia" w:ascii="宋体" w:hAnsi="宋体" w:eastAsia="宋体" w:cs="宋体"/>
          <w:b/>
          <w:color w:val="auto"/>
          <w:kern w:val="0"/>
          <w:sz w:val="32"/>
          <w:szCs w:val="32"/>
        </w:rPr>
        <w:t>落实政府采购政策需满足的资格要求</w:t>
      </w:r>
    </w:p>
    <w:p w14:paraId="6C62AE4C">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（根据</w:t>
      </w:r>
      <w:r>
        <w:rPr>
          <w:rFonts w:hint="eastAsia" w:ascii="宋体" w:hAnsi="宋体" w:eastAsia="宋体" w:cs="宋体"/>
          <w:b/>
          <w:bCs/>
          <w:color w:val="auto"/>
          <w:sz w:val="24"/>
        </w:rPr>
        <w:t>磋商文件第一部分竞争性磋商邀请公告中</w:t>
      </w:r>
      <w:r>
        <w:rPr>
          <w:rFonts w:hint="eastAsia" w:ascii="宋体" w:hAnsi="宋体" w:eastAsia="宋体" w:cs="宋体"/>
          <w:color w:val="auto"/>
          <w:sz w:val="24"/>
        </w:rPr>
        <w:t>落实政府采购政策需满足的资格要求选择提供相应的材料；未要求的，无需提供）</w:t>
      </w:r>
    </w:p>
    <w:p w14:paraId="4E0211D3">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.专门面向中小企业，服务全部由符合政策要求的中小企业（或小微企业）承接的，提供相应的中小企业声明函（附件5）。 </w:t>
      </w:r>
    </w:p>
    <w:p w14:paraId="52C4F4AB">
      <w:pPr>
        <w:widowControl/>
        <w:spacing w:line="360" w:lineRule="auto"/>
        <w:ind w:firstLine="708"/>
        <w:jc w:val="left"/>
        <w:rPr>
          <w:rFonts w:hint="eastAsia" w:ascii="宋体" w:hAnsi="宋体" w:eastAsia="宋体" w:cs="宋体"/>
          <w:color w:val="auto"/>
          <w:sz w:val="24"/>
        </w:rPr>
      </w:pPr>
    </w:p>
    <w:p w14:paraId="630E17BB">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要求以联合体形式参加的，提供联合协议和中小企业声明函（附件5），联合协议中中小企业合同金额应当达到</w:t>
      </w:r>
      <w:r>
        <w:rPr>
          <w:rFonts w:hint="eastAsia" w:ascii="宋体" w:hAnsi="宋体" w:eastAsia="宋体" w:cs="宋体"/>
          <w:b/>
          <w:bCs/>
          <w:color w:val="auto"/>
          <w:sz w:val="24"/>
        </w:rPr>
        <w:t>竞争性磋商邀请公告</w:t>
      </w:r>
      <w:r>
        <w:rPr>
          <w:rFonts w:hint="eastAsia" w:ascii="宋体" w:hAnsi="宋体" w:eastAsia="宋体" w:cs="宋体"/>
          <w:color w:val="auto"/>
          <w:sz w:val="24"/>
        </w:rPr>
        <w:t>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40B6E395">
      <w:pPr>
        <w:snapToGrid w:val="0"/>
        <w:spacing w:before="50" w:after="50" w:line="360" w:lineRule="auto"/>
        <w:ind w:firstLine="711"/>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14:paraId="049E9E8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要求合同分包的，提供分包意向协议和中小企业声明函（附件5），分包意向协议中中小企业合同金额应当达到</w:t>
      </w:r>
      <w:r>
        <w:rPr>
          <w:rFonts w:hint="eastAsia" w:ascii="宋体" w:hAnsi="宋体" w:eastAsia="宋体" w:cs="宋体"/>
          <w:b/>
          <w:bCs/>
          <w:color w:val="auto"/>
          <w:sz w:val="24"/>
        </w:rPr>
        <w:t>竞争性磋商邀请公告</w:t>
      </w:r>
      <w:r>
        <w:rPr>
          <w:rFonts w:hint="eastAsia" w:ascii="宋体" w:hAnsi="宋体" w:eastAsia="宋体" w:cs="宋体"/>
          <w:color w:val="auto"/>
          <w:sz w:val="24"/>
        </w:rPr>
        <w:t>载明的比例；如果供应商本身提供的所有标的均由中小企业承接的，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1A8593DD">
      <w:pPr>
        <w:spacing w:line="360" w:lineRule="auto"/>
        <w:ind w:firstLine="948"/>
        <w:jc w:val="center"/>
        <w:rPr>
          <w:rFonts w:hint="eastAsia" w:ascii="宋体" w:hAnsi="宋体" w:eastAsia="宋体" w:cs="宋体"/>
          <w:b/>
          <w:color w:val="auto"/>
          <w:sz w:val="32"/>
          <w:szCs w:val="32"/>
        </w:rPr>
      </w:pPr>
    </w:p>
    <w:p w14:paraId="0560062A">
      <w:pPr>
        <w:spacing w:line="360" w:lineRule="auto"/>
        <w:ind w:firstLine="948"/>
        <w:jc w:val="center"/>
        <w:rPr>
          <w:rFonts w:hint="eastAsia" w:ascii="宋体" w:hAnsi="宋体" w:eastAsia="宋体" w:cs="宋体"/>
          <w:b/>
          <w:color w:val="auto"/>
          <w:sz w:val="32"/>
          <w:szCs w:val="32"/>
        </w:rPr>
      </w:pPr>
    </w:p>
    <w:p w14:paraId="451A5B78">
      <w:pPr>
        <w:spacing w:line="360" w:lineRule="auto"/>
        <w:ind w:firstLine="948"/>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D、符合特定资格条件要求的资质文件（复印件）</w:t>
      </w:r>
    </w:p>
    <w:p w14:paraId="30CFC6E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（由供应商根据“磋商文件第一部分”中“合格的供应商应具备的特定资格要求”编制；如果本项目没有设置特定资格条件，则不需要提供）</w:t>
      </w:r>
    </w:p>
    <w:p w14:paraId="2A1FB2C2">
      <w:pPr>
        <w:widowControl/>
        <w:spacing w:line="360" w:lineRule="auto"/>
        <w:ind w:firstLine="480" w:firstLineChars="200"/>
        <w:jc w:val="left"/>
        <w:rPr>
          <w:rFonts w:hint="eastAsia" w:ascii="宋体" w:hAnsi="宋体" w:eastAsia="宋体" w:cs="宋体"/>
          <w:color w:val="auto"/>
          <w:sz w:val="24"/>
        </w:rPr>
      </w:pPr>
    </w:p>
    <w:p w14:paraId="29A5D29C">
      <w:pPr>
        <w:snapToGrid w:val="0"/>
        <w:spacing w:line="360" w:lineRule="auto"/>
        <w:ind w:firstLine="5880" w:firstLineChars="2450"/>
        <w:rPr>
          <w:rFonts w:hint="eastAsia" w:ascii="宋体" w:hAnsi="宋体" w:eastAsia="宋体" w:cs="宋体"/>
          <w:color w:val="auto"/>
          <w:kern w:val="0"/>
          <w:sz w:val="24"/>
        </w:rPr>
      </w:pPr>
      <w:r>
        <w:rPr>
          <w:rFonts w:hint="eastAsia" w:ascii="宋体" w:hAnsi="宋体" w:eastAsia="宋体" w:cs="宋体"/>
          <w:color w:val="auto"/>
          <w:kern w:val="0"/>
          <w:sz w:val="24"/>
          <w:lang w:val="zh-CN"/>
        </w:rPr>
        <w:t>供应商名称(电子签名)：</w:t>
      </w:r>
    </w:p>
    <w:p w14:paraId="3E3D65B7">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28F94F6D">
      <w:pPr>
        <w:snapToGrid w:val="0"/>
        <w:spacing w:line="360" w:lineRule="auto"/>
        <w:ind w:firstLine="708"/>
        <w:rPr>
          <w:rFonts w:hint="eastAsia" w:ascii="宋体" w:hAnsi="宋体" w:eastAsia="宋体" w:cs="宋体"/>
          <w:color w:val="auto"/>
          <w:kern w:val="0"/>
          <w:sz w:val="24"/>
          <w:lang w:val="zh-CN"/>
        </w:rPr>
      </w:pPr>
    </w:p>
    <w:p w14:paraId="093BF2A2">
      <w:pPr>
        <w:snapToGrid w:val="0"/>
        <w:spacing w:line="360" w:lineRule="auto"/>
        <w:ind w:right="480" w:firstLine="948"/>
        <w:jc w:val="center"/>
        <w:rPr>
          <w:rFonts w:hint="eastAsia" w:ascii="宋体" w:hAnsi="宋体" w:eastAsia="宋体" w:cs="宋体"/>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4834223">
      <w:pPr>
        <w:widowControl/>
        <w:spacing w:line="360" w:lineRule="auto"/>
        <w:ind w:firstLine="948"/>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三、法人授权书</w:t>
      </w:r>
    </w:p>
    <w:p w14:paraId="7536873D">
      <w:pPr>
        <w:snapToGrid w:val="0"/>
        <w:spacing w:line="360" w:lineRule="auto"/>
        <w:ind w:firstLine="708"/>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6703B44D">
      <w:pPr>
        <w:snapToGrid w:val="0"/>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lang w:val="zh-CN"/>
        </w:rPr>
        <w:t>兹委派我公司</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先生/女士(其在本公司的职务是：</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 xml:space="preserve"> ，联系电话：</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传真：</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)，代表我公司全权处理</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政府采购响应的一切事项，若成交则全权代表本公司签订相关合同，并负责处理合同履行等事宜。</w:t>
      </w:r>
    </w:p>
    <w:p w14:paraId="36BAB12B">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本委托书有效期：自    年 月  日起至    年  月  日止。</w:t>
      </w:r>
    </w:p>
    <w:p w14:paraId="1F515715">
      <w:pPr>
        <w:snapToGrid w:val="0"/>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特此告知。</w:t>
      </w:r>
    </w:p>
    <w:p w14:paraId="3E69D1D6">
      <w:pPr>
        <w:snapToGrid w:val="0"/>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供应商名称(电子签名)：</w:t>
      </w:r>
    </w:p>
    <w:p w14:paraId="45931957">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3F8FFFE2">
      <w:pPr>
        <w:snapToGrid w:val="0"/>
        <w:spacing w:line="360" w:lineRule="auto"/>
        <w:ind w:firstLine="708"/>
        <w:rPr>
          <w:rFonts w:hint="eastAsia" w:ascii="宋体" w:hAnsi="宋体" w:eastAsia="宋体" w:cs="宋体"/>
          <w:color w:val="auto"/>
          <w:kern w:val="0"/>
          <w:sz w:val="24"/>
          <w:lang w:val="zh-CN"/>
        </w:rPr>
      </w:pPr>
    </w:p>
    <w:p w14:paraId="471049A7">
      <w:pPr>
        <w:widowControl/>
        <w:adjustRightInd/>
        <w:ind w:firstLine="948"/>
        <w:jc w:val="left"/>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70BCE1C2">
      <w:pPr>
        <w:snapToGrid w:val="0"/>
        <w:spacing w:line="360" w:lineRule="auto"/>
        <w:ind w:firstLine="948"/>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联合体响应授权书（扫描件加盖上传单位电子签名）</w:t>
      </w:r>
    </w:p>
    <w:p w14:paraId="3F140690">
      <w:pPr>
        <w:snapToGrid w:val="0"/>
        <w:spacing w:line="360" w:lineRule="auto"/>
        <w:ind w:firstLine="888"/>
        <w:jc w:val="center"/>
        <w:rPr>
          <w:rFonts w:hint="eastAsia" w:ascii="宋体" w:hAnsi="宋体" w:eastAsia="宋体" w:cs="宋体"/>
          <w:b/>
          <w:color w:val="auto"/>
          <w:kern w:val="0"/>
          <w:sz w:val="30"/>
          <w:szCs w:val="30"/>
          <w:lang w:val="zh-CN"/>
        </w:rPr>
      </w:pPr>
      <w:r>
        <w:rPr>
          <w:rFonts w:hint="eastAsia" w:ascii="宋体" w:hAnsi="宋体" w:eastAsia="宋体" w:cs="宋体"/>
          <w:b/>
          <w:color w:val="auto"/>
          <w:kern w:val="0"/>
          <w:sz w:val="30"/>
          <w:szCs w:val="30"/>
          <w:lang w:val="zh-CN"/>
        </w:rPr>
        <w:t>（适用于联合体响应）</w:t>
      </w:r>
    </w:p>
    <w:p w14:paraId="0F3BBDAF">
      <w:pPr>
        <w:snapToGrid w:val="0"/>
        <w:spacing w:line="360" w:lineRule="auto"/>
        <w:ind w:firstLine="708"/>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5989B9E">
      <w:pPr>
        <w:snapToGrid w:val="0"/>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【项目编号：（采购编号）】政府采购响应的一切事项，其法律后果由我方承担。。</w:t>
      </w:r>
    </w:p>
    <w:p w14:paraId="023FC87C">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本授权书有效期：自   年 月  日起至  年  月  日止。</w:t>
      </w:r>
    </w:p>
    <w:p w14:paraId="4A6E509A">
      <w:pPr>
        <w:snapToGrid w:val="0"/>
        <w:spacing w:line="360" w:lineRule="auto"/>
        <w:ind w:firstLine="708"/>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特此告知。</w:t>
      </w:r>
    </w:p>
    <w:p w14:paraId="4BAD001F">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34218D0">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0F1E5CF4">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FC4D472">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5257944B">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06ECEFD">
      <w:pPr>
        <w:widowControl/>
        <w:adjustRightInd/>
        <w:ind w:firstLine="888"/>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p>
    <w:p w14:paraId="6E2BB7A8">
      <w:pPr>
        <w:autoSpaceDE w:val="0"/>
        <w:autoSpaceDN w:val="0"/>
        <w:spacing w:line="360" w:lineRule="auto"/>
        <w:ind w:firstLine="888"/>
        <w:jc w:val="center"/>
        <w:rPr>
          <w:rFonts w:hint="eastAsia" w:ascii="宋体" w:hAnsi="宋体" w:eastAsia="宋体" w:cs="宋体"/>
          <w:color w:val="auto"/>
          <w:sz w:val="24"/>
        </w:rPr>
      </w:pPr>
      <w:r>
        <w:rPr>
          <w:rFonts w:hint="eastAsia" w:ascii="宋体" w:hAnsi="宋体" w:eastAsia="宋体" w:cs="宋体"/>
          <w:b/>
          <w:color w:val="auto"/>
          <w:sz w:val="30"/>
          <w:szCs w:val="30"/>
        </w:rPr>
        <w:t>授权代表的身份证（复印件）</w:t>
      </w:r>
    </w:p>
    <w:p w14:paraId="5DF6C1CE">
      <w:pPr>
        <w:pStyle w:val="32"/>
        <w:spacing w:line="360" w:lineRule="auto"/>
        <w:ind w:firstLine="708"/>
        <w:rPr>
          <w:rFonts w:hint="eastAsia" w:ascii="宋体" w:hAnsi="宋体" w:eastAsia="宋体" w:cs="宋体"/>
          <w:bCs/>
          <w:color w:val="auto"/>
          <w:sz w:val="24"/>
        </w:rPr>
      </w:pPr>
      <w:r>
        <w:rPr>
          <w:rFonts w:hint="eastAsia" w:ascii="宋体" w:hAnsi="宋体" w:eastAsia="宋体" w:cs="宋体"/>
          <w:bCs/>
          <w:color w:val="auto"/>
          <w:sz w:val="24"/>
        </w:rPr>
        <w:t>授权代表身份证件扫描件：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2A0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F8ABEDC">
            <w:pPr>
              <w:pStyle w:val="32"/>
              <w:spacing w:line="360" w:lineRule="auto"/>
              <w:ind w:firstLine="708"/>
              <w:rPr>
                <w:rFonts w:hint="eastAsia" w:ascii="宋体" w:hAnsi="宋体" w:eastAsia="宋体" w:cs="宋体"/>
                <w:bCs/>
                <w:color w:val="auto"/>
                <w:sz w:val="24"/>
              </w:rPr>
            </w:pPr>
            <w:r>
              <w:rPr>
                <w:rFonts w:hint="eastAsia" w:ascii="宋体" w:hAnsi="宋体" w:eastAsia="宋体" w:cs="宋体"/>
                <w:bCs/>
                <w:color w:val="auto"/>
                <w:sz w:val="24"/>
              </w:rPr>
              <w:t>正面：                                 反面：</w:t>
            </w:r>
          </w:p>
          <w:p w14:paraId="67D6CC16">
            <w:pPr>
              <w:pStyle w:val="32"/>
              <w:spacing w:line="360" w:lineRule="auto"/>
              <w:ind w:firstLine="708"/>
              <w:rPr>
                <w:rFonts w:hint="eastAsia" w:ascii="宋体" w:hAnsi="宋体" w:eastAsia="宋体" w:cs="宋体"/>
                <w:bCs/>
                <w:color w:val="auto"/>
                <w:sz w:val="24"/>
              </w:rPr>
            </w:pPr>
          </w:p>
        </w:tc>
      </w:tr>
    </w:tbl>
    <w:p w14:paraId="1945727C">
      <w:pPr>
        <w:snapToGrid w:val="0"/>
        <w:spacing w:line="360" w:lineRule="auto"/>
        <w:ind w:firstLine="708"/>
        <w:jc w:val="right"/>
        <w:rPr>
          <w:rFonts w:hint="eastAsia" w:ascii="宋体" w:hAnsi="宋体" w:eastAsia="宋体" w:cs="宋体"/>
          <w:color w:val="auto"/>
          <w:kern w:val="0"/>
          <w:sz w:val="24"/>
          <w:lang w:val="zh-CN"/>
        </w:rPr>
      </w:pPr>
    </w:p>
    <w:p w14:paraId="5CB591EF">
      <w:pPr>
        <w:snapToGrid w:val="0"/>
        <w:spacing w:line="360" w:lineRule="auto"/>
        <w:ind w:firstLine="708"/>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供应商名称(电子签名)：                              </w:t>
      </w:r>
    </w:p>
    <w:p w14:paraId="63B9AC73">
      <w:pPr>
        <w:spacing w:line="360" w:lineRule="auto"/>
        <w:ind w:firstLine="708"/>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w:t>
      </w:r>
    </w:p>
    <w:p w14:paraId="00111DF5">
      <w:pPr>
        <w:snapToGrid w:val="0"/>
        <w:spacing w:line="360" w:lineRule="auto"/>
        <w:ind w:firstLine="826"/>
        <w:jc w:val="center"/>
        <w:rPr>
          <w:rFonts w:hint="eastAsia" w:ascii="宋体" w:hAnsi="宋体" w:eastAsia="宋体" w:cs="宋体"/>
          <w:color w:val="auto"/>
          <w:sz w:val="28"/>
          <w:szCs w:val="28"/>
        </w:rPr>
      </w:pPr>
    </w:p>
    <w:p w14:paraId="189B4B92">
      <w:pPr>
        <w:widowControl/>
        <w:adjustRightInd/>
        <w:ind w:firstLine="948"/>
        <w:jc w:val="left"/>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65BABFF1">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四</w:t>
      </w:r>
      <w:r>
        <w:rPr>
          <w:rFonts w:hint="eastAsia" w:ascii="宋体" w:hAnsi="宋体" w:eastAsia="宋体" w:cs="宋体"/>
          <w:b/>
          <w:color w:val="auto"/>
          <w:sz w:val="32"/>
          <w:szCs w:val="32"/>
        </w:rPr>
        <w:t>、</w:t>
      </w:r>
      <w:r>
        <w:rPr>
          <w:rFonts w:hint="eastAsia" w:ascii="宋体" w:hAnsi="宋体" w:eastAsia="宋体" w:cs="宋体"/>
          <w:b/>
          <w:color w:val="auto"/>
          <w:kern w:val="0"/>
          <w:sz w:val="32"/>
          <w:szCs w:val="32"/>
        </w:rPr>
        <w:t>分包意向协议（如果有）</w:t>
      </w:r>
    </w:p>
    <w:p w14:paraId="04C3EE3A">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rPr>
        <w:t>）</w:t>
      </w:r>
    </w:p>
    <w:p w14:paraId="3F01CCB8">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（供应商名称）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的成交供应商，将依法采取分包方式履行合同。</w:t>
      </w:r>
      <w:r>
        <w:rPr>
          <w:rFonts w:hint="eastAsia" w:ascii="宋体" w:hAnsi="宋体" w:eastAsia="宋体" w:cs="宋体"/>
          <w:color w:val="auto"/>
          <w:kern w:val="0"/>
          <w:sz w:val="24"/>
          <w:u w:val="single"/>
        </w:rPr>
        <w:t>（供应商名称）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4B915D9D">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28F8E75B">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（供应商名称）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4B9BC708">
      <w:pPr>
        <w:pStyle w:val="2"/>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5E45278B">
      <w:pPr>
        <w:ind w:firstLine="619"/>
        <w:rPr>
          <w:rFonts w:hint="eastAsia" w:ascii="宋体" w:hAnsi="宋体" w:eastAsia="宋体" w:cs="宋体"/>
          <w:color w:val="auto"/>
        </w:rPr>
      </w:pPr>
      <w:r>
        <w:rPr>
          <w:rFonts w:hint="eastAsia" w:ascii="宋体" w:hAnsi="宋体" w:eastAsia="宋体" w:cs="宋体"/>
          <w:color w:val="auto"/>
          <w:lang w:val="zh-CN"/>
        </w:rPr>
        <w:t xml:space="preserve"> </w:t>
      </w:r>
    </w:p>
    <w:p w14:paraId="69843428">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二、分包供应商中小企业合同份额（如果有）</w:t>
      </w:r>
    </w:p>
    <w:p w14:paraId="2FF37B0B">
      <w:pPr>
        <w:snapToGrid w:val="0"/>
        <w:spacing w:line="360" w:lineRule="auto"/>
        <w:ind w:firstLine="708"/>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最后报价给予6%的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76EAE4D8">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43679DDF">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40974BF1">
      <w:pPr>
        <w:snapToGrid w:val="0"/>
        <w:spacing w:line="360" w:lineRule="auto"/>
        <w:ind w:firstLine="619"/>
        <w:rPr>
          <w:rFonts w:hint="eastAsia" w:ascii="宋体" w:hAnsi="宋体" w:eastAsia="宋体" w:cs="宋体"/>
          <w:color w:val="auto"/>
          <w:u w:val="single"/>
        </w:rPr>
      </w:pPr>
      <w:r>
        <w:rPr>
          <w:rFonts w:hint="eastAsia" w:ascii="宋体" w:hAnsi="宋体" w:eastAsia="宋体" w:cs="宋体"/>
          <w:color w:val="auto"/>
          <w:u w:val="single"/>
        </w:rPr>
        <w:t xml:space="preserve">                                                                                  </w:t>
      </w:r>
    </w:p>
    <w:p w14:paraId="33FFE17C">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29D83056">
      <w:pPr>
        <w:snapToGrid w:val="0"/>
        <w:spacing w:line="360" w:lineRule="auto"/>
        <w:ind w:firstLine="619"/>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28C39191">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426DBD1B">
      <w:pPr>
        <w:snapToGrid w:val="0"/>
        <w:spacing w:line="360" w:lineRule="auto"/>
        <w:ind w:left="573" w:leftChars="273" w:firstLine="619"/>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370CA1BA">
      <w:pPr>
        <w:snapToGrid w:val="0"/>
        <w:spacing w:line="360" w:lineRule="auto"/>
        <w:ind w:left="573" w:leftChars="273"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669DE219">
      <w:pPr>
        <w:snapToGrid w:val="0"/>
        <w:spacing w:line="360" w:lineRule="auto"/>
        <w:ind w:firstLine="619"/>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45F7B191">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2C31FCE5">
      <w:pPr>
        <w:snapToGrid w:val="0"/>
        <w:spacing w:line="360" w:lineRule="auto"/>
        <w:ind w:firstLine="619"/>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32A3D499">
      <w:pPr>
        <w:snapToGrid w:val="0"/>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006998C2">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供应商名称(电子签名)：</w:t>
      </w:r>
    </w:p>
    <w:p w14:paraId="4B54F526">
      <w:pPr>
        <w:snapToGrid w:val="0"/>
        <w:spacing w:line="360" w:lineRule="auto"/>
        <w:ind w:firstLine="708"/>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54879F6F">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716B6B47">
      <w:pPr>
        <w:spacing w:line="360" w:lineRule="auto"/>
        <w:ind w:firstLine="708"/>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F7B4A4A">
      <w:pPr>
        <w:widowControl/>
        <w:adjustRightInd/>
        <w:ind w:firstLine="948"/>
        <w:jc w:val="left"/>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37CDAFE8">
      <w:pPr>
        <w:spacing w:line="360" w:lineRule="auto"/>
        <w:ind w:firstLine="948"/>
        <w:jc w:val="center"/>
        <w:rPr>
          <w:rFonts w:hint="eastAsia" w:ascii="宋体" w:hAnsi="宋体" w:eastAsia="宋体" w:cs="宋体"/>
          <w:b/>
          <w:color w:val="auto"/>
          <w:sz w:val="32"/>
          <w:szCs w:val="32"/>
        </w:rPr>
      </w:pPr>
      <w:r>
        <w:rPr>
          <w:rFonts w:hint="eastAsia" w:ascii="宋体" w:hAnsi="宋体" w:eastAsia="宋体" w:cs="宋体"/>
          <w:b/>
          <w:color w:val="auto"/>
          <w:kern w:val="0"/>
          <w:sz w:val="32"/>
          <w:szCs w:val="32"/>
          <w:lang w:val="zh-CN"/>
        </w:rPr>
        <w:t>五</w:t>
      </w:r>
      <w:r>
        <w:rPr>
          <w:rFonts w:hint="eastAsia" w:ascii="宋体" w:hAnsi="宋体" w:eastAsia="宋体" w:cs="宋体"/>
          <w:b/>
          <w:color w:val="auto"/>
          <w:sz w:val="32"/>
          <w:szCs w:val="32"/>
        </w:rPr>
        <w:t>、所有资信文件（复印件）</w:t>
      </w:r>
    </w:p>
    <w:p w14:paraId="6755EA2E">
      <w:pPr>
        <w:spacing w:line="360" w:lineRule="auto"/>
        <w:ind w:firstLine="708"/>
        <w:jc w:val="center"/>
        <w:rPr>
          <w:rFonts w:hint="eastAsia" w:ascii="宋体" w:hAnsi="宋体" w:eastAsia="宋体" w:cs="宋体"/>
          <w:b/>
          <w:color w:val="auto"/>
          <w:sz w:val="32"/>
          <w:szCs w:val="32"/>
        </w:rPr>
      </w:pPr>
      <w:r>
        <w:rPr>
          <w:rFonts w:hint="eastAsia" w:ascii="宋体" w:hAnsi="宋体" w:eastAsia="宋体" w:cs="宋体"/>
          <w:color w:val="auto"/>
          <w:sz w:val="24"/>
        </w:rPr>
        <w:t>（由供应商根据采购需求及磋商文件要求编制）</w:t>
      </w:r>
    </w:p>
    <w:p w14:paraId="432F999A">
      <w:pPr>
        <w:spacing w:line="360" w:lineRule="auto"/>
        <w:ind w:firstLine="888"/>
        <w:jc w:val="center"/>
        <w:rPr>
          <w:rFonts w:hint="eastAsia" w:ascii="宋体" w:hAnsi="宋体" w:eastAsia="宋体" w:cs="宋体"/>
          <w:b/>
          <w:color w:val="auto"/>
          <w:sz w:val="30"/>
          <w:szCs w:val="30"/>
        </w:rPr>
      </w:pPr>
    </w:p>
    <w:p w14:paraId="1A118163">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供应商名称(电子签名)：</w:t>
      </w:r>
    </w:p>
    <w:p w14:paraId="6A8BD5A8">
      <w:pPr>
        <w:snapToGrid w:val="0"/>
        <w:spacing w:line="360" w:lineRule="auto"/>
        <w:ind w:firstLine="5160" w:firstLineChars="2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57A114E2">
      <w:pPr>
        <w:spacing w:line="360" w:lineRule="auto"/>
        <w:ind w:firstLine="948"/>
        <w:jc w:val="center"/>
        <w:rPr>
          <w:rFonts w:hint="eastAsia" w:ascii="宋体" w:hAnsi="宋体" w:eastAsia="宋体" w:cs="宋体"/>
          <w:b/>
          <w:color w:val="auto"/>
          <w:kern w:val="0"/>
          <w:sz w:val="32"/>
          <w:szCs w:val="32"/>
        </w:rPr>
      </w:pPr>
    </w:p>
    <w:p w14:paraId="4BBB26A4">
      <w:pPr>
        <w:spacing w:line="360" w:lineRule="auto"/>
        <w:ind w:firstLine="948"/>
        <w:jc w:val="center"/>
        <w:rPr>
          <w:rFonts w:hint="eastAsia" w:ascii="宋体" w:hAnsi="宋体" w:eastAsia="宋体" w:cs="宋体"/>
          <w:b/>
          <w:bCs/>
          <w:color w:val="auto"/>
          <w:sz w:val="32"/>
          <w:szCs w:val="32"/>
        </w:rPr>
      </w:pPr>
      <w:r>
        <w:rPr>
          <w:rFonts w:hint="eastAsia" w:ascii="宋体" w:hAnsi="宋体" w:eastAsia="宋体" w:cs="宋体"/>
          <w:b/>
          <w:color w:val="auto"/>
          <w:kern w:val="0"/>
          <w:sz w:val="32"/>
          <w:szCs w:val="32"/>
        </w:rPr>
        <w:t>六</w:t>
      </w:r>
      <w:r>
        <w:rPr>
          <w:rFonts w:hint="eastAsia" w:ascii="宋体" w:hAnsi="宋体" w:eastAsia="宋体" w:cs="宋体"/>
          <w:b/>
          <w:bCs/>
          <w:color w:val="auto"/>
          <w:sz w:val="32"/>
          <w:szCs w:val="32"/>
        </w:rPr>
        <w:t>、</w:t>
      </w:r>
      <w:r>
        <w:rPr>
          <w:rFonts w:hint="eastAsia" w:ascii="宋体" w:hAnsi="宋体" w:eastAsia="宋体" w:cs="宋体"/>
          <w:b/>
          <w:color w:val="auto"/>
          <w:kern w:val="0"/>
          <w:sz w:val="32"/>
          <w:szCs w:val="32"/>
          <w:lang w:val="zh-CN"/>
        </w:rPr>
        <w:t>主要业绩证明</w:t>
      </w:r>
    </w:p>
    <w:p w14:paraId="1201559B">
      <w:pPr>
        <w:autoSpaceDE w:val="0"/>
        <w:autoSpaceDN w:val="0"/>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附表 :相关项目建设业绩一览表</w:t>
      </w:r>
    </w:p>
    <w:tbl>
      <w:tblPr>
        <w:tblStyle w:val="17"/>
        <w:tblW w:w="9135" w:type="dxa"/>
        <w:tblInd w:w="0"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B90F0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8D82604">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EC8DEDB">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项目</w:t>
            </w:r>
          </w:p>
          <w:p w14:paraId="345A04E1">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9A6BC70">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B2C76B7">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项目</w:t>
            </w:r>
          </w:p>
          <w:p w14:paraId="405A55E0">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投资</w:t>
            </w:r>
          </w:p>
          <w:p w14:paraId="105340CC">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64BEF69">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4DF5F4">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07303C1">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所在页码</w:t>
            </w:r>
          </w:p>
        </w:tc>
      </w:tr>
      <w:tr w14:paraId="6C7F113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4A947D9">
            <w:pPr>
              <w:autoSpaceDE w:val="0"/>
              <w:autoSpaceDN w:val="0"/>
              <w:spacing w:line="360" w:lineRule="auto"/>
              <w:ind w:firstLine="0"/>
              <w:rPr>
                <w:rFonts w:hint="eastAsia" w:ascii="宋体" w:hAnsi="宋体" w:eastAsia="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933ED5C">
            <w:pPr>
              <w:autoSpaceDE w:val="0"/>
              <w:autoSpaceDN w:val="0"/>
              <w:spacing w:line="360" w:lineRule="auto"/>
              <w:ind w:firstLine="0"/>
              <w:rPr>
                <w:rFonts w:hint="eastAsia" w:ascii="宋体" w:hAnsi="宋体" w:eastAsia="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A5681E9">
            <w:pPr>
              <w:autoSpaceDE w:val="0"/>
              <w:autoSpaceDN w:val="0"/>
              <w:spacing w:line="360" w:lineRule="auto"/>
              <w:ind w:firstLine="0"/>
              <w:rPr>
                <w:rFonts w:hint="eastAsia" w:ascii="宋体" w:hAnsi="宋体" w:eastAsia="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5F63A83">
            <w:pPr>
              <w:autoSpaceDE w:val="0"/>
              <w:autoSpaceDN w:val="0"/>
              <w:spacing w:line="360" w:lineRule="auto"/>
              <w:ind w:firstLine="0"/>
              <w:rPr>
                <w:rFonts w:hint="eastAsia" w:ascii="宋体" w:hAnsi="宋体" w:eastAsia="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208F588">
            <w:pPr>
              <w:autoSpaceDE w:val="0"/>
              <w:autoSpaceDN w:val="0"/>
              <w:spacing w:line="360" w:lineRule="auto"/>
              <w:ind w:firstLine="0"/>
              <w:rPr>
                <w:rFonts w:hint="eastAsia" w:ascii="宋体" w:hAnsi="宋体" w:eastAsia="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1EF22">
            <w:pPr>
              <w:autoSpaceDE w:val="0"/>
              <w:autoSpaceDN w:val="0"/>
              <w:spacing w:line="360" w:lineRule="auto"/>
              <w:ind w:firstLine="0"/>
              <w:rPr>
                <w:rFonts w:hint="eastAsia" w:ascii="宋体" w:hAnsi="宋体" w:eastAsia="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E9A2A2">
            <w:pPr>
              <w:autoSpaceDE w:val="0"/>
              <w:autoSpaceDN w:val="0"/>
              <w:spacing w:line="360" w:lineRule="auto"/>
              <w:ind w:firstLine="0"/>
              <w:rPr>
                <w:rFonts w:hint="eastAsia" w:ascii="宋体" w:hAnsi="宋体" w:eastAsia="宋体" w:cs="宋体"/>
                <w:color w:val="auto"/>
                <w:sz w:val="24"/>
              </w:rPr>
            </w:pPr>
          </w:p>
        </w:tc>
      </w:tr>
      <w:tr w14:paraId="4AC7191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0E68836">
            <w:pPr>
              <w:autoSpaceDE w:val="0"/>
              <w:autoSpaceDN w:val="0"/>
              <w:spacing w:line="360" w:lineRule="auto"/>
              <w:ind w:firstLine="0"/>
              <w:rPr>
                <w:rFonts w:hint="eastAsia" w:ascii="宋体" w:hAnsi="宋体" w:eastAsia="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46885890">
            <w:pPr>
              <w:autoSpaceDE w:val="0"/>
              <w:autoSpaceDN w:val="0"/>
              <w:spacing w:line="360" w:lineRule="auto"/>
              <w:ind w:firstLine="0"/>
              <w:rPr>
                <w:rFonts w:hint="eastAsia" w:ascii="宋体" w:hAnsi="宋体" w:eastAsia="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82F8DE9">
            <w:pPr>
              <w:autoSpaceDE w:val="0"/>
              <w:autoSpaceDN w:val="0"/>
              <w:spacing w:line="360" w:lineRule="auto"/>
              <w:ind w:firstLine="0"/>
              <w:rPr>
                <w:rFonts w:hint="eastAsia" w:ascii="宋体" w:hAnsi="宋体" w:eastAsia="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C3262D3">
            <w:pPr>
              <w:autoSpaceDE w:val="0"/>
              <w:autoSpaceDN w:val="0"/>
              <w:spacing w:line="360" w:lineRule="auto"/>
              <w:ind w:firstLine="0"/>
              <w:rPr>
                <w:rFonts w:hint="eastAsia" w:ascii="宋体" w:hAnsi="宋体" w:eastAsia="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565F3565">
            <w:pPr>
              <w:autoSpaceDE w:val="0"/>
              <w:autoSpaceDN w:val="0"/>
              <w:spacing w:line="360" w:lineRule="auto"/>
              <w:ind w:firstLine="0"/>
              <w:rPr>
                <w:rFonts w:hint="eastAsia" w:ascii="宋体" w:hAnsi="宋体" w:eastAsia="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9C524D6">
            <w:pPr>
              <w:autoSpaceDE w:val="0"/>
              <w:autoSpaceDN w:val="0"/>
              <w:spacing w:line="360" w:lineRule="auto"/>
              <w:ind w:firstLine="0"/>
              <w:rPr>
                <w:rFonts w:hint="eastAsia" w:ascii="宋体" w:hAnsi="宋体" w:eastAsia="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F36740F">
            <w:pPr>
              <w:autoSpaceDE w:val="0"/>
              <w:autoSpaceDN w:val="0"/>
              <w:spacing w:line="360" w:lineRule="auto"/>
              <w:ind w:firstLine="0"/>
              <w:rPr>
                <w:rFonts w:hint="eastAsia" w:ascii="宋体" w:hAnsi="宋体" w:eastAsia="宋体" w:cs="宋体"/>
                <w:color w:val="auto"/>
                <w:sz w:val="24"/>
              </w:rPr>
            </w:pPr>
          </w:p>
        </w:tc>
      </w:tr>
      <w:tr w14:paraId="68EDF8A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B394E60">
            <w:pPr>
              <w:autoSpaceDE w:val="0"/>
              <w:autoSpaceDN w:val="0"/>
              <w:spacing w:line="360" w:lineRule="auto"/>
              <w:ind w:firstLine="0"/>
              <w:rPr>
                <w:rFonts w:hint="eastAsia" w:ascii="宋体" w:hAnsi="宋体" w:eastAsia="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1A968248">
            <w:pPr>
              <w:autoSpaceDE w:val="0"/>
              <w:autoSpaceDN w:val="0"/>
              <w:spacing w:line="360" w:lineRule="auto"/>
              <w:ind w:firstLine="0"/>
              <w:rPr>
                <w:rFonts w:hint="eastAsia" w:ascii="宋体" w:hAnsi="宋体" w:eastAsia="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0318656">
            <w:pPr>
              <w:autoSpaceDE w:val="0"/>
              <w:autoSpaceDN w:val="0"/>
              <w:spacing w:line="360" w:lineRule="auto"/>
              <w:ind w:firstLine="0"/>
              <w:rPr>
                <w:rFonts w:hint="eastAsia" w:ascii="宋体" w:hAnsi="宋体" w:eastAsia="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E220800">
            <w:pPr>
              <w:autoSpaceDE w:val="0"/>
              <w:autoSpaceDN w:val="0"/>
              <w:spacing w:line="360" w:lineRule="auto"/>
              <w:ind w:firstLine="0"/>
              <w:rPr>
                <w:rFonts w:hint="eastAsia" w:ascii="宋体" w:hAnsi="宋体" w:eastAsia="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AF45F2D">
            <w:pPr>
              <w:autoSpaceDE w:val="0"/>
              <w:autoSpaceDN w:val="0"/>
              <w:spacing w:line="360" w:lineRule="auto"/>
              <w:ind w:firstLine="0"/>
              <w:rPr>
                <w:rFonts w:hint="eastAsia" w:ascii="宋体" w:hAnsi="宋体" w:eastAsia="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DC1DE38">
            <w:pPr>
              <w:autoSpaceDE w:val="0"/>
              <w:autoSpaceDN w:val="0"/>
              <w:spacing w:line="360" w:lineRule="auto"/>
              <w:ind w:firstLine="0"/>
              <w:rPr>
                <w:rFonts w:hint="eastAsia" w:ascii="宋体" w:hAnsi="宋体" w:eastAsia="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411AD02">
            <w:pPr>
              <w:autoSpaceDE w:val="0"/>
              <w:autoSpaceDN w:val="0"/>
              <w:spacing w:line="360" w:lineRule="auto"/>
              <w:ind w:firstLine="0"/>
              <w:rPr>
                <w:rFonts w:hint="eastAsia" w:ascii="宋体" w:hAnsi="宋体" w:eastAsia="宋体" w:cs="宋体"/>
                <w:color w:val="auto"/>
                <w:sz w:val="24"/>
              </w:rPr>
            </w:pPr>
          </w:p>
        </w:tc>
      </w:tr>
      <w:tr w14:paraId="5FB53CF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2845E5E">
            <w:pPr>
              <w:autoSpaceDE w:val="0"/>
              <w:autoSpaceDN w:val="0"/>
              <w:spacing w:line="360" w:lineRule="auto"/>
              <w:ind w:firstLine="0"/>
              <w:rPr>
                <w:rFonts w:hint="eastAsia" w:ascii="宋体" w:hAnsi="宋体" w:eastAsia="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97026A8">
            <w:pPr>
              <w:autoSpaceDE w:val="0"/>
              <w:autoSpaceDN w:val="0"/>
              <w:spacing w:line="360" w:lineRule="auto"/>
              <w:ind w:firstLine="0"/>
              <w:rPr>
                <w:rFonts w:hint="eastAsia" w:ascii="宋体" w:hAnsi="宋体" w:eastAsia="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913D33C">
            <w:pPr>
              <w:autoSpaceDE w:val="0"/>
              <w:autoSpaceDN w:val="0"/>
              <w:spacing w:line="360" w:lineRule="auto"/>
              <w:ind w:firstLine="0"/>
              <w:rPr>
                <w:rFonts w:hint="eastAsia" w:ascii="宋体" w:hAnsi="宋体" w:eastAsia="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3CAE7E7">
            <w:pPr>
              <w:autoSpaceDE w:val="0"/>
              <w:autoSpaceDN w:val="0"/>
              <w:spacing w:line="360" w:lineRule="auto"/>
              <w:ind w:firstLine="0"/>
              <w:rPr>
                <w:rFonts w:hint="eastAsia" w:ascii="宋体" w:hAnsi="宋体" w:eastAsia="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7477A2D1">
            <w:pPr>
              <w:autoSpaceDE w:val="0"/>
              <w:autoSpaceDN w:val="0"/>
              <w:spacing w:line="360" w:lineRule="auto"/>
              <w:ind w:firstLine="0"/>
              <w:rPr>
                <w:rFonts w:hint="eastAsia" w:ascii="宋体" w:hAnsi="宋体" w:eastAsia="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11330058">
            <w:pPr>
              <w:autoSpaceDE w:val="0"/>
              <w:autoSpaceDN w:val="0"/>
              <w:spacing w:line="360" w:lineRule="auto"/>
              <w:ind w:firstLine="0"/>
              <w:rPr>
                <w:rFonts w:hint="eastAsia" w:ascii="宋体" w:hAnsi="宋体" w:eastAsia="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32DCB71">
            <w:pPr>
              <w:autoSpaceDE w:val="0"/>
              <w:autoSpaceDN w:val="0"/>
              <w:spacing w:line="360" w:lineRule="auto"/>
              <w:ind w:firstLine="0"/>
              <w:rPr>
                <w:rFonts w:hint="eastAsia" w:ascii="宋体" w:hAnsi="宋体" w:eastAsia="宋体" w:cs="宋体"/>
                <w:color w:val="auto"/>
                <w:sz w:val="24"/>
              </w:rPr>
            </w:pPr>
          </w:p>
        </w:tc>
      </w:tr>
      <w:tr w14:paraId="46C7E94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0F0D566">
            <w:pPr>
              <w:autoSpaceDE w:val="0"/>
              <w:autoSpaceDN w:val="0"/>
              <w:spacing w:line="360" w:lineRule="auto"/>
              <w:ind w:firstLine="0"/>
              <w:rPr>
                <w:rFonts w:hint="eastAsia" w:ascii="宋体" w:hAnsi="宋体" w:eastAsia="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78C7608">
            <w:pPr>
              <w:autoSpaceDE w:val="0"/>
              <w:autoSpaceDN w:val="0"/>
              <w:spacing w:line="360" w:lineRule="auto"/>
              <w:ind w:firstLine="0"/>
              <w:rPr>
                <w:rFonts w:hint="eastAsia" w:ascii="宋体" w:hAnsi="宋体" w:eastAsia="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99AB57">
            <w:pPr>
              <w:autoSpaceDE w:val="0"/>
              <w:autoSpaceDN w:val="0"/>
              <w:spacing w:line="360" w:lineRule="auto"/>
              <w:ind w:firstLine="0"/>
              <w:rPr>
                <w:rFonts w:hint="eastAsia" w:ascii="宋体" w:hAnsi="宋体" w:eastAsia="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0162AD8">
            <w:pPr>
              <w:autoSpaceDE w:val="0"/>
              <w:autoSpaceDN w:val="0"/>
              <w:spacing w:line="360" w:lineRule="auto"/>
              <w:ind w:firstLine="0"/>
              <w:rPr>
                <w:rFonts w:hint="eastAsia" w:ascii="宋体" w:hAnsi="宋体" w:eastAsia="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FCF2F4A">
            <w:pPr>
              <w:autoSpaceDE w:val="0"/>
              <w:autoSpaceDN w:val="0"/>
              <w:spacing w:line="360" w:lineRule="auto"/>
              <w:ind w:firstLine="0"/>
              <w:rPr>
                <w:rFonts w:hint="eastAsia" w:ascii="宋体" w:hAnsi="宋体" w:eastAsia="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41C2CB6">
            <w:pPr>
              <w:autoSpaceDE w:val="0"/>
              <w:autoSpaceDN w:val="0"/>
              <w:spacing w:line="360" w:lineRule="auto"/>
              <w:ind w:firstLine="0"/>
              <w:rPr>
                <w:rFonts w:hint="eastAsia" w:ascii="宋体" w:hAnsi="宋体" w:eastAsia="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C9ABA2">
            <w:pPr>
              <w:autoSpaceDE w:val="0"/>
              <w:autoSpaceDN w:val="0"/>
              <w:spacing w:line="360" w:lineRule="auto"/>
              <w:ind w:firstLine="0"/>
              <w:rPr>
                <w:rFonts w:hint="eastAsia" w:ascii="宋体" w:hAnsi="宋体" w:eastAsia="宋体" w:cs="宋体"/>
                <w:color w:val="auto"/>
                <w:sz w:val="24"/>
              </w:rPr>
            </w:pPr>
          </w:p>
        </w:tc>
      </w:tr>
    </w:tbl>
    <w:p w14:paraId="0C94E0A8">
      <w:pPr>
        <w:autoSpaceDE w:val="0"/>
        <w:autoSpaceDN w:val="0"/>
        <w:spacing w:line="360" w:lineRule="auto"/>
        <w:ind w:firstLine="711"/>
        <w:rPr>
          <w:rFonts w:hint="eastAsia" w:ascii="宋体" w:hAnsi="宋体" w:eastAsia="宋体" w:cs="宋体"/>
          <w:color w:val="auto"/>
          <w:sz w:val="24"/>
        </w:rPr>
      </w:pPr>
      <w:r>
        <w:rPr>
          <w:rFonts w:hint="eastAsia" w:ascii="宋体" w:hAnsi="宋体" w:eastAsia="宋体" w:cs="宋体"/>
          <w:b/>
          <w:color w:val="auto"/>
          <w:sz w:val="24"/>
        </w:rPr>
        <w:t>注：供应商可按上述的格式自行编制，须随表提交相应的合同复印件和用户单位验收证明并注明所在文件页码。</w:t>
      </w:r>
    </w:p>
    <w:p w14:paraId="529799BF">
      <w:pPr>
        <w:autoSpaceDE w:val="0"/>
        <w:autoSpaceDN w:val="0"/>
        <w:spacing w:line="360" w:lineRule="auto"/>
        <w:ind w:firstLine="708"/>
        <w:rPr>
          <w:rFonts w:hint="eastAsia" w:ascii="宋体" w:hAnsi="宋体" w:eastAsia="宋体" w:cs="宋体"/>
          <w:color w:val="auto"/>
          <w:sz w:val="24"/>
        </w:rPr>
      </w:pPr>
    </w:p>
    <w:p w14:paraId="3C82D9EF">
      <w:pPr>
        <w:autoSpaceDE w:val="0"/>
        <w:autoSpaceDN w:val="0"/>
        <w:spacing w:line="360" w:lineRule="auto"/>
        <w:ind w:firstLine="5280" w:firstLineChars="2200"/>
        <w:rPr>
          <w:rFonts w:hint="eastAsia" w:ascii="宋体" w:hAnsi="宋体" w:eastAsia="宋体" w:cs="宋体"/>
          <w:color w:val="auto"/>
          <w:kern w:val="0"/>
          <w:sz w:val="24"/>
        </w:rPr>
      </w:pPr>
    </w:p>
    <w:p w14:paraId="3B685435">
      <w:pPr>
        <w:autoSpaceDE w:val="0"/>
        <w:autoSpaceDN w:val="0"/>
        <w:spacing w:line="360" w:lineRule="auto"/>
        <w:ind w:firstLine="5280" w:firstLineChars="2200"/>
        <w:rPr>
          <w:rFonts w:hint="eastAsia" w:ascii="宋体" w:hAnsi="宋体" w:eastAsia="宋体" w:cs="宋体"/>
          <w:color w:val="auto"/>
          <w:kern w:val="0"/>
          <w:sz w:val="24"/>
        </w:rPr>
      </w:pPr>
    </w:p>
    <w:p w14:paraId="253B12BC">
      <w:pPr>
        <w:autoSpaceDE w:val="0"/>
        <w:autoSpaceDN w:val="0"/>
        <w:spacing w:line="360" w:lineRule="auto"/>
        <w:ind w:firstLine="4560" w:firstLineChars="19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45127223">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4A3D4B12">
      <w:pPr>
        <w:spacing w:line="360" w:lineRule="auto"/>
        <w:ind w:firstLine="948"/>
        <w:jc w:val="center"/>
        <w:rPr>
          <w:rFonts w:hint="eastAsia" w:ascii="宋体" w:hAnsi="宋体" w:eastAsia="宋体" w:cs="宋体"/>
          <w:b/>
          <w:bCs/>
          <w:color w:val="auto"/>
          <w:sz w:val="32"/>
          <w:szCs w:val="32"/>
        </w:rPr>
      </w:pPr>
    </w:p>
    <w:p w14:paraId="79B54537">
      <w:pPr>
        <w:spacing w:line="360" w:lineRule="auto"/>
        <w:ind w:firstLine="0" w:firstLineChars="0"/>
        <w:jc w:val="center"/>
        <w:rPr>
          <w:rFonts w:hint="eastAsia" w:ascii="宋体" w:hAnsi="宋体" w:eastAsia="宋体" w:cs="宋体"/>
          <w:b/>
          <w:color w:val="auto"/>
          <w:kern w:val="0"/>
          <w:sz w:val="32"/>
          <w:szCs w:val="32"/>
          <w:lang w:val="zh-CN"/>
        </w:rPr>
      </w:pPr>
      <w:r>
        <w:rPr>
          <w:rFonts w:hint="eastAsia" w:ascii="宋体" w:hAnsi="宋体" w:eastAsia="宋体" w:cs="宋体"/>
          <w:b/>
          <w:bCs/>
          <w:color w:val="auto"/>
          <w:sz w:val="32"/>
          <w:szCs w:val="32"/>
        </w:rPr>
        <w:t>七、关于</w:t>
      </w:r>
      <w:r>
        <w:rPr>
          <w:rFonts w:hint="eastAsia" w:ascii="宋体" w:hAnsi="宋体" w:eastAsia="宋体" w:cs="宋体"/>
          <w:b/>
          <w:color w:val="auto"/>
          <w:kern w:val="0"/>
          <w:sz w:val="32"/>
          <w:szCs w:val="32"/>
          <w:lang w:val="zh-CN"/>
        </w:rPr>
        <w:t>对磋商文件中有关条款的拒绝声明</w:t>
      </w:r>
    </w:p>
    <w:p w14:paraId="61FCA400">
      <w:pPr>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（由供应商根据采购需求自行编制）</w:t>
      </w:r>
    </w:p>
    <w:p w14:paraId="529C39B0">
      <w:pPr>
        <w:spacing w:line="360" w:lineRule="auto"/>
        <w:ind w:firstLine="708"/>
        <w:rPr>
          <w:rFonts w:hint="eastAsia" w:ascii="宋体" w:hAnsi="宋体" w:eastAsia="宋体" w:cs="宋体"/>
          <w:color w:val="auto"/>
          <w:sz w:val="24"/>
        </w:rPr>
      </w:pPr>
    </w:p>
    <w:p w14:paraId="5D8264DE">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5A9E5698">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0AAEBF5B">
      <w:pPr>
        <w:spacing w:line="360" w:lineRule="auto"/>
        <w:ind w:firstLine="948"/>
        <w:jc w:val="center"/>
        <w:rPr>
          <w:rFonts w:hint="eastAsia" w:ascii="宋体" w:hAnsi="宋体" w:eastAsia="宋体" w:cs="宋体"/>
          <w:b/>
          <w:bCs/>
          <w:color w:val="auto"/>
          <w:sz w:val="32"/>
          <w:szCs w:val="32"/>
        </w:rPr>
      </w:pPr>
    </w:p>
    <w:p w14:paraId="71B04CF1">
      <w:pPr>
        <w:spacing w:line="360" w:lineRule="auto"/>
        <w:ind w:firstLine="948"/>
        <w:jc w:val="center"/>
        <w:rPr>
          <w:rFonts w:hint="eastAsia" w:ascii="宋体" w:hAnsi="宋体" w:eastAsia="宋体" w:cs="宋体"/>
          <w:b/>
          <w:bCs/>
          <w:color w:val="auto"/>
          <w:sz w:val="32"/>
          <w:szCs w:val="32"/>
        </w:rPr>
      </w:pPr>
    </w:p>
    <w:p w14:paraId="75BB116C">
      <w:pPr>
        <w:spacing w:line="360" w:lineRule="auto"/>
        <w:ind w:firstLine="948"/>
        <w:jc w:val="center"/>
        <w:rPr>
          <w:rFonts w:hint="eastAsia" w:ascii="宋体" w:hAnsi="宋体" w:eastAsia="宋体" w:cs="宋体"/>
          <w:b/>
          <w:bCs/>
          <w:color w:val="auto"/>
          <w:sz w:val="32"/>
          <w:szCs w:val="32"/>
        </w:rPr>
      </w:pPr>
    </w:p>
    <w:p w14:paraId="19C9874E">
      <w:pPr>
        <w:spacing w:line="360" w:lineRule="auto"/>
        <w:ind w:firstLine="948"/>
        <w:jc w:val="center"/>
        <w:rPr>
          <w:rFonts w:hint="eastAsia" w:ascii="宋体" w:hAnsi="宋体" w:eastAsia="宋体" w:cs="宋体"/>
          <w:b/>
          <w:bCs/>
          <w:color w:val="auto"/>
          <w:sz w:val="32"/>
          <w:szCs w:val="32"/>
        </w:rPr>
      </w:pPr>
    </w:p>
    <w:p w14:paraId="4C9AA0D6">
      <w:pPr>
        <w:spacing w:line="360" w:lineRule="auto"/>
        <w:ind w:firstLine="1770" w:firstLineChars="551"/>
        <w:jc w:val="both"/>
        <w:rPr>
          <w:rFonts w:hint="eastAsia" w:ascii="宋体" w:hAnsi="宋体" w:eastAsia="宋体" w:cs="宋体"/>
          <w:b/>
          <w:color w:val="auto"/>
          <w:kern w:val="0"/>
          <w:sz w:val="32"/>
          <w:szCs w:val="32"/>
          <w:lang w:val="zh-CN"/>
        </w:rPr>
      </w:pPr>
      <w:r>
        <w:rPr>
          <w:rFonts w:hint="eastAsia" w:ascii="宋体" w:hAnsi="宋体" w:eastAsia="宋体" w:cs="宋体"/>
          <w:b/>
          <w:bCs/>
          <w:color w:val="auto"/>
          <w:sz w:val="32"/>
          <w:szCs w:val="32"/>
        </w:rPr>
        <w:t>八、认为需要的</w:t>
      </w:r>
      <w:r>
        <w:rPr>
          <w:rFonts w:hint="eastAsia" w:ascii="宋体" w:hAnsi="宋体" w:eastAsia="宋体" w:cs="宋体"/>
          <w:b/>
          <w:color w:val="auto"/>
          <w:kern w:val="0"/>
          <w:sz w:val="32"/>
          <w:szCs w:val="32"/>
          <w:lang w:val="zh-CN"/>
        </w:rPr>
        <w:t>其他商务文件或说明</w:t>
      </w:r>
    </w:p>
    <w:p w14:paraId="73741EDE">
      <w:pPr>
        <w:spacing w:line="360" w:lineRule="auto"/>
        <w:ind w:firstLine="2484" w:firstLineChars="1035"/>
        <w:jc w:val="both"/>
        <w:rPr>
          <w:rFonts w:hint="eastAsia" w:ascii="宋体" w:hAnsi="宋体" w:eastAsia="宋体" w:cs="宋体"/>
          <w:color w:val="auto"/>
          <w:sz w:val="24"/>
        </w:rPr>
      </w:pPr>
      <w:r>
        <w:rPr>
          <w:rFonts w:hint="eastAsia" w:ascii="宋体" w:hAnsi="宋体" w:eastAsia="宋体" w:cs="宋体"/>
          <w:color w:val="auto"/>
          <w:sz w:val="24"/>
        </w:rPr>
        <w:t>（由供应商根据采购需求自行编制）</w:t>
      </w:r>
    </w:p>
    <w:p w14:paraId="5CE7BB39">
      <w:pPr>
        <w:spacing w:line="360" w:lineRule="auto"/>
        <w:ind w:firstLine="708"/>
        <w:jc w:val="center"/>
        <w:rPr>
          <w:rFonts w:hint="eastAsia" w:ascii="宋体" w:hAnsi="宋体" w:eastAsia="宋体" w:cs="宋体"/>
          <w:color w:val="auto"/>
          <w:sz w:val="24"/>
        </w:rPr>
      </w:pPr>
    </w:p>
    <w:p w14:paraId="2C17CB04">
      <w:pPr>
        <w:spacing w:line="360" w:lineRule="auto"/>
        <w:ind w:firstLine="708"/>
        <w:rPr>
          <w:rFonts w:hint="eastAsia" w:ascii="宋体" w:hAnsi="宋体" w:eastAsia="宋体" w:cs="宋体"/>
          <w:color w:val="auto"/>
          <w:sz w:val="24"/>
        </w:rPr>
      </w:pPr>
    </w:p>
    <w:p w14:paraId="78A3FCAA">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4A1AE003">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48034356">
      <w:pPr>
        <w:spacing w:line="360" w:lineRule="auto"/>
        <w:ind w:firstLine="948"/>
        <w:jc w:val="center"/>
        <w:rPr>
          <w:rFonts w:hint="eastAsia" w:ascii="宋体" w:hAnsi="宋体" w:eastAsia="宋体" w:cs="宋体"/>
          <w:b/>
          <w:bCs/>
          <w:color w:val="auto"/>
          <w:sz w:val="32"/>
          <w:szCs w:val="32"/>
        </w:rPr>
      </w:pPr>
    </w:p>
    <w:p w14:paraId="2FBA9BE9">
      <w:pPr>
        <w:spacing w:line="360" w:lineRule="auto"/>
        <w:ind w:firstLine="711"/>
        <w:rPr>
          <w:rFonts w:hint="eastAsia" w:ascii="宋体" w:hAnsi="宋体" w:eastAsia="宋体" w:cs="宋体"/>
          <w:b/>
          <w:bCs/>
          <w:color w:val="auto"/>
          <w:kern w:val="0"/>
          <w:sz w:val="24"/>
        </w:rPr>
      </w:pPr>
    </w:p>
    <w:p w14:paraId="7270CF87">
      <w:pPr>
        <w:widowControl/>
        <w:adjustRightInd/>
        <w:ind w:firstLine="619"/>
        <w:jc w:val="left"/>
        <w:rPr>
          <w:rFonts w:hint="eastAsia" w:ascii="宋体" w:hAnsi="宋体" w:eastAsia="宋体" w:cs="宋体"/>
          <w:b/>
          <w:color w:val="auto"/>
          <w:sz w:val="32"/>
          <w:szCs w:val="32"/>
        </w:rPr>
      </w:pPr>
      <w:r>
        <w:rPr>
          <w:rFonts w:hint="eastAsia" w:ascii="宋体" w:hAnsi="宋体" w:eastAsia="宋体" w:cs="宋体"/>
          <w:color w:val="auto"/>
        </w:rPr>
        <w:br w:type="page"/>
      </w:r>
    </w:p>
    <w:p w14:paraId="71E3940E">
      <w:pPr>
        <w:spacing w:line="360" w:lineRule="auto"/>
        <w:ind w:firstLine="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九、技术解决方案</w:t>
      </w:r>
    </w:p>
    <w:p w14:paraId="7102DA85">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（由供应商根据采购需求及磋商文件要求编制）</w:t>
      </w:r>
    </w:p>
    <w:p w14:paraId="2C8ACC9C">
      <w:pPr>
        <w:spacing w:line="360" w:lineRule="auto"/>
        <w:ind w:firstLine="708"/>
        <w:jc w:val="center"/>
        <w:rPr>
          <w:rFonts w:hint="eastAsia" w:ascii="宋体" w:hAnsi="宋体" w:eastAsia="宋体" w:cs="宋体"/>
          <w:color w:val="auto"/>
          <w:sz w:val="24"/>
        </w:rPr>
      </w:pPr>
    </w:p>
    <w:p w14:paraId="6A1C3FD8">
      <w:pPr>
        <w:autoSpaceDE w:val="0"/>
        <w:autoSpaceDN w:val="0"/>
        <w:spacing w:line="360" w:lineRule="auto"/>
        <w:ind w:firstLine="708"/>
        <w:rPr>
          <w:rFonts w:hint="eastAsia" w:ascii="宋体" w:hAnsi="宋体" w:eastAsia="宋体" w:cs="宋体"/>
          <w:color w:val="auto"/>
          <w:kern w:val="0"/>
          <w:sz w:val="24"/>
        </w:rPr>
      </w:pPr>
    </w:p>
    <w:p w14:paraId="07ABBFE0">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54A25FA0">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6D4CF4DE">
      <w:pPr>
        <w:spacing w:line="360" w:lineRule="auto"/>
        <w:ind w:firstLine="948"/>
        <w:jc w:val="center"/>
        <w:rPr>
          <w:rFonts w:hint="eastAsia" w:ascii="宋体" w:hAnsi="宋体" w:eastAsia="宋体" w:cs="宋体"/>
          <w:b/>
          <w:bCs/>
          <w:color w:val="auto"/>
          <w:sz w:val="32"/>
          <w:szCs w:val="32"/>
        </w:rPr>
      </w:pPr>
    </w:p>
    <w:p w14:paraId="4782ED38">
      <w:pPr>
        <w:tabs>
          <w:tab w:val="left" w:pos="2790"/>
          <w:tab w:val="left" w:pos="4230"/>
        </w:tabs>
        <w:autoSpaceDE w:val="0"/>
        <w:autoSpaceDN w:val="0"/>
        <w:spacing w:line="360" w:lineRule="auto"/>
        <w:ind w:right="1400" w:firstLine="711"/>
        <w:jc w:val="center"/>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 xml:space="preserve">       </w:t>
      </w:r>
    </w:p>
    <w:p w14:paraId="76FF2C94">
      <w:pPr>
        <w:snapToGrid w:val="0"/>
        <w:spacing w:line="360" w:lineRule="auto"/>
        <w:ind w:firstLine="948"/>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响应产品规格配置清单</w:t>
      </w:r>
    </w:p>
    <w:tbl>
      <w:tblPr>
        <w:tblStyle w:val="1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65C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4B197FC">
            <w:pPr>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1" w:type="dxa"/>
            <w:vAlign w:val="center"/>
          </w:tcPr>
          <w:p w14:paraId="26FA114F">
            <w:pPr>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设备名称</w:t>
            </w:r>
          </w:p>
        </w:tc>
        <w:tc>
          <w:tcPr>
            <w:tcW w:w="2160" w:type="dxa"/>
            <w:vAlign w:val="center"/>
          </w:tcPr>
          <w:p w14:paraId="37791D79">
            <w:pPr>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响应品牌及型号</w:t>
            </w:r>
          </w:p>
        </w:tc>
        <w:tc>
          <w:tcPr>
            <w:tcW w:w="2340" w:type="dxa"/>
            <w:vAlign w:val="center"/>
          </w:tcPr>
          <w:p w14:paraId="64457F6B">
            <w:pPr>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规格配置详细说明</w:t>
            </w:r>
          </w:p>
        </w:tc>
        <w:tc>
          <w:tcPr>
            <w:tcW w:w="1080" w:type="dxa"/>
            <w:vAlign w:val="center"/>
          </w:tcPr>
          <w:p w14:paraId="50543D71">
            <w:pPr>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332" w:type="dxa"/>
            <w:vAlign w:val="center"/>
          </w:tcPr>
          <w:p w14:paraId="56C4118E">
            <w:pPr>
              <w:spacing w:line="360" w:lineRule="auto"/>
              <w:ind w:firstLine="0"/>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4411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177E3905">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531" w:type="dxa"/>
            <w:vAlign w:val="center"/>
          </w:tcPr>
          <w:p w14:paraId="5408DA7C">
            <w:pPr>
              <w:snapToGrid w:val="0"/>
              <w:spacing w:line="360" w:lineRule="auto"/>
              <w:ind w:firstLine="0"/>
              <w:jc w:val="center"/>
              <w:rPr>
                <w:rFonts w:hint="eastAsia" w:ascii="宋体" w:hAnsi="宋体" w:eastAsia="宋体" w:cs="宋体"/>
                <w:color w:val="auto"/>
                <w:sz w:val="24"/>
              </w:rPr>
            </w:pPr>
          </w:p>
        </w:tc>
        <w:tc>
          <w:tcPr>
            <w:tcW w:w="2160" w:type="dxa"/>
            <w:vAlign w:val="center"/>
          </w:tcPr>
          <w:p w14:paraId="261E3F0F">
            <w:pPr>
              <w:snapToGrid w:val="0"/>
              <w:spacing w:line="360" w:lineRule="auto"/>
              <w:ind w:firstLine="0"/>
              <w:jc w:val="center"/>
              <w:rPr>
                <w:rFonts w:hint="eastAsia" w:ascii="宋体" w:hAnsi="宋体" w:eastAsia="宋体" w:cs="宋体"/>
                <w:color w:val="auto"/>
                <w:sz w:val="24"/>
              </w:rPr>
            </w:pPr>
          </w:p>
        </w:tc>
        <w:tc>
          <w:tcPr>
            <w:tcW w:w="2340" w:type="dxa"/>
            <w:vAlign w:val="center"/>
          </w:tcPr>
          <w:p w14:paraId="73F9DF1F">
            <w:pPr>
              <w:spacing w:line="360" w:lineRule="auto"/>
              <w:ind w:firstLine="0"/>
              <w:jc w:val="center"/>
              <w:rPr>
                <w:rFonts w:hint="eastAsia" w:ascii="宋体" w:hAnsi="宋体" w:eastAsia="宋体" w:cs="宋体"/>
                <w:color w:val="auto"/>
                <w:sz w:val="24"/>
              </w:rPr>
            </w:pPr>
          </w:p>
        </w:tc>
        <w:tc>
          <w:tcPr>
            <w:tcW w:w="1080" w:type="dxa"/>
            <w:vAlign w:val="center"/>
          </w:tcPr>
          <w:p w14:paraId="778D1BF7">
            <w:pPr>
              <w:spacing w:line="360" w:lineRule="auto"/>
              <w:ind w:firstLine="0"/>
              <w:jc w:val="center"/>
              <w:rPr>
                <w:rFonts w:hint="eastAsia" w:ascii="宋体" w:hAnsi="宋体" w:eastAsia="宋体" w:cs="宋体"/>
                <w:color w:val="auto"/>
                <w:sz w:val="24"/>
              </w:rPr>
            </w:pPr>
          </w:p>
        </w:tc>
        <w:tc>
          <w:tcPr>
            <w:tcW w:w="1332" w:type="dxa"/>
            <w:vAlign w:val="center"/>
          </w:tcPr>
          <w:p w14:paraId="7B6E1BDC">
            <w:pPr>
              <w:spacing w:line="360" w:lineRule="auto"/>
              <w:ind w:firstLine="0"/>
              <w:jc w:val="center"/>
              <w:rPr>
                <w:rFonts w:hint="eastAsia" w:ascii="宋体" w:hAnsi="宋体" w:eastAsia="宋体" w:cs="宋体"/>
                <w:color w:val="auto"/>
                <w:sz w:val="24"/>
              </w:rPr>
            </w:pPr>
          </w:p>
        </w:tc>
      </w:tr>
      <w:tr w14:paraId="6A8C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A667AA1">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531" w:type="dxa"/>
            <w:vAlign w:val="center"/>
          </w:tcPr>
          <w:p w14:paraId="685B92F9">
            <w:pPr>
              <w:snapToGrid w:val="0"/>
              <w:spacing w:line="360" w:lineRule="auto"/>
              <w:ind w:firstLine="0"/>
              <w:jc w:val="center"/>
              <w:rPr>
                <w:rFonts w:hint="eastAsia" w:ascii="宋体" w:hAnsi="宋体" w:eastAsia="宋体" w:cs="宋体"/>
                <w:color w:val="auto"/>
                <w:sz w:val="24"/>
              </w:rPr>
            </w:pPr>
          </w:p>
        </w:tc>
        <w:tc>
          <w:tcPr>
            <w:tcW w:w="2160" w:type="dxa"/>
            <w:vAlign w:val="center"/>
          </w:tcPr>
          <w:p w14:paraId="31099C4A">
            <w:pPr>
              <w:snapToGrid w:val="0"/>
              <w:spacing w:line="360" w:lineRule="auto"/>
              <w:ind w:firstLine="0"/>
              <w:jc w:val="center"/>
              <w:rPr>
                <w:rFonts w:hint="eastAsia" w:ascii="宋体" w:hAnsi="宋体" w:eastAsia="宋体" w:cs="宋体"/>
                <w:color w:val="auto"/>
                <w:sz w:val="24"/>
              </w:rPr>
            </w:pPr>
          </w:p>
        </w:tc>
        <w:tc>
          <w:tcPr>
            <w:tcW w:w="2340" w:type="dxa"/>
            <w:vAlign w:val="center"/>
          </w:tcPr>
          <w:p w14:paraId="7E7D05BA">
            <w:pPr>
              <w:spacing w:line="360" w:lineRule="auto"/>
              <w:ind w:firstLine="0"/>
              <w:jc w:val="center"/>
              <w:rPr>
                <w:rFonts w:hint="eastAsia" w:ascii="宋体" w:hAnsi="宋体" w:eastAsia="宋体" w:cs="宋体"/>
                <w:color w:val="auto"/>
                <w:sz w:val="24"/>
              </w:rPr>
            </w:pPr>
          </w:p>
        </w:tc>
        <w:tc>
          <w:tcPr>
            <w:tcW w:w="1080" w:type="dxa"/>
            <w:vAlign w:val="center"/>
          </w:tcPr>
          <w:p w14:paraId="31EA0847">
            <w:pPr>
              <w:spacing w:line="360" w:lineRule="auto"/>
              <w:ind w:firstLine="0"/>
              <w:jc w:val="center"/>
              <w:rPr>
                <w:rFonts w:hint="eastAsia" w:ascii="宋体" w:hAnsi="宋体" w:eastAsia="宋体" w:cs="宋体"/>
                <w:color w:val="auto"/>
                <w:sz w:val="24"/>
              </w:rPr>
            </w:pPr>
          </w:p>
        </w:tc>
        <w:tc>
          <w:tcPr>
            <w:tcW w:w="1332" w:type="dxa"/>
            <w:vAlign w:val="center"/>
          </w:tcPr>
          <w:p w14:paraId="4D4729BC">
            <w:pPr>
              <w:spacing w:line="360" w:lineRule="auto"/>
              <w:ind w:firstLine="0"/>
              <w:jc w:val="center"/>
              <w:rPr>
                <w:rFonts w:hint="eastAsia" w:ascii="宋体" w:hAnsi="宋体" w:eastAsia="宋体" w:cs="宋体"/>
                <w:color w:val="auto"/>
                <w:sz w:val="24"/>
              </w:rPr>
            </w:pPr>
          </w:p>
        </w:tc>
      </w:tr>
      <w:tr w14:paraId="7D5B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CF9C199">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531" w:type="dxa"/>
            <w:vAlign w:val="center"/>
          </w:tcPr>
          <w:p w14:paraId="4B8385C1">
            <w:pPr>
              <w:snapToGrid w:val="0"/>
              <w:spacing w:line="360" w:lineRule="auto"/>
              <w:ind w:firstLine="0"/>
              <w:jc w:val="center"/>
              <w:rPr>
                <w:rFonts w:hint="eastAsia" w:ascii="宋体" w:hAnsi="宋体" w:eastAsia="宋体" w:cs="宋体"/>
                <w:color w:val="auto"/>
                <w:sz w:val="24"/>
              </w:rPr>
            </w:pPr>
          </w:p>
        </w:tc>
        <w:tc>
          <w:tcPr>
            <w:tcW w:w="2160" w:type="dxa"/>
            <w:vAlign w:val="center"/>
          </w:tcPr>
          <w:p w14:paraId="7B38B8DF">
            <w:pPr>
              <w:snapToGrid w:val="0"/>
              <w:spacing w:line="360" w:lineRule="auto"/>
              <w:ind w:firstLine="0"/>
              <w:jc w:val="center"/>
              <w:rPr>
                <w:rFonts w:hint="eastAsia" w:ascii="宋体" w:hAnsi="宋体" w:eastAsia="宋体" w:cs="宋体"/>
                <w:color w:val="auto"/>
                <w:sz w:val="24"/>
              </w:rPr>
            </w:pPr>
          </w:p>
        </w:tc>
        <w:tc>
          <w:tcPr>
            <w:tcW w:w="2340" w:type="dxa"/>
            <w:vAlign w:val="center"/>
          </w:tcPr>
          <w:p w14:paraId="7839FCC1">
            <w:pPr>
              <w:spacing w:line="360" w:lineRule="auto"/>
              <w:ind w:firstLine="0"/>
              <w:jc w:val="center"/>
              <w:rPr>
                <w:rFonts w:hint="eastAsia" w:ascii="宋体" w:hAnsi="宋体" w:eastAsia="宋体" w:cs="宋体"/>
                <w:color w:val="auto"/>
                <w:sz w:val="24"/>
              </w:rPr>
            </w:pPr>
          </w:p>
        </w:tc>
        <w:tc>
          <w:tcPr>
            <w:tcW w:w="1080" w:type="dxa"/>
            <w:vAlign w:val="center"/>
          </w:tcPr>
          <w:p w14:paraId="1481CADC">
            <w:pPr>
              <w:spacing w:line="360" w:lineRule="auto"/>
              <w:ind w:firstLine="0"/>
              <w:jc w:val="center"/>
              <w:rPr>
                <w:rFonts w:hint="eastAsia" w:ascii="宋体" w:hAnsi="宋体" w:eastAsia="宋体" w:cs="宋体"/>
                <w:color w:val="auto"/>
                <w:sz w:val="24"/>
              </w:rPr>
            </w:pPr>
          </w:p>
        </w:tc>
        <w:tc>
          <w:tcPr>
            <w:tcW w:w="1332" w:type="dxa"/>
            <w:vAlign w:val="center"/>
          </w:tcPr>
          <w:p w14:paraId="7096045D">
            <w:pPr>
              <w:spacing w:line="360" w:lineRule="auto"/>
              <w:ind w:firstLine="0"/>
              <w:jc w:val="center"/>
              <w:rPr>
                <w:rFonts w:hint="eastAsia" w:ascii="宋体" w:hAnsi="宋体" w:eastAsia="宋体" w:cs="宋体"/>
                <w:color w:val="auto"/>
                <w:sz w:val="24"/>
              </w:rPr>
            </w:pPr>
          </w:p>
        </w:tc>
      </w:tr>
      <w:tr w14:paraId="4C2E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E87A9F0">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531" w:type="dxa"/>
            <w:vAlign w:val="center"/>
          </w:tcPr>
          <w:p w14:paraId="68C9DDFD">
            <w:pPr>
              <w:snapToGrid w:val="0"/>
              <w:spacing w:line="360" w:lineRule="auto"/>
              <w:ind w:firstLine="0"/>
              <w:jc w:val="center"/>
              <w:rPr>
                <w:rFonts w:hint="eastAsia" w:ascii="宋体" w:hAnsi="宋体" w:eastAsia="宋体" w:cs="宋体"/>
                <w:color w:val="auto"/>
                <w:sz w:val="24"/>
              </w:rPr>
            </w:pPr>
          </w:p>
        </w:tc>
        <w:tc>
          <w:tcPr>
            <w:tcW w:w="2160" w:type="dxa"/>
            <w:vAlign w:val="center"/>
          </w:tcPr>
          <w:p w14:paraId="3DB72085">
            <w:pPr>
              <w:snapToGrid w:val="0"/>
              <w:spacing w:line="360" w:lineRule="auto"/>
              <w:ind w:firstLine="0"/>
              <w:jc w:val="center"/>
              <w:rPr>
                <w:rFonts w:hint="eastAsia" w:ascii="宋体" w:hAnsi="宋体" w:eastAsia="宋体" w:cs="宋体"/>
                <w:color w:val="auto"/>
                <w:sz w:val="24"/>
              </w:rPr>
            </w:pPr>
          </w:p>
        </w:tc>
        <w:tc>
          <w:tcPr>
            <w:tcW w:w="2340" w:type="dxa"/>
            <w:vAlign w:val="center"/>
          </w:tcPr>
          <w:p w14:paraId="4825A5FC">
            <w:pPr>
              <w:spacing w:line="360" w:lineRule="auto"/>
              <w:ind w:firstLine="0"/>
              <w:jc w:val="center"/>
              <w:rPr>
                <w:rFonts w:hint="eastAsia" w:ascii="宋体" w:hAnsi="宋体" w:eastAsia="宋体" w:cs="宋体"/>
                <w:color w:val="auto"/>
                <w:sz w:val="24"/>
              </w:rPr>
            </w:pPr>
          </w:p>
        </w:tc>
        <w:tc>
          <w:tcPr>
            <w:tcW w:w="1080" w:type="dxa"/>
            <w:vAlign w:val="center"/>
          </w:tcPr>
          <w:p w14:paraId="2D9EFA22">
            <w:pPr>
              <w:spacing w:line="360" w:lineRule="auto"/>
              <w:ind w:firstLine="0"/>
              <w:jc w:val="center"/>
              <w:rPr>
                <w:rFonts w:hint="eastAsia" w:ascii="宋体" w:hAnsi="宋体" w:eastAsia="宋体" w:cs="宋体"/>
                <w:color w:val="auto"/>
                <w:sz w:val="24"/>
              </w:rPr>
            </w:pPr>
          </w:p>
        </w:tc>
        <w:tc>
          <w:tcPr>
            <w:tcW w:w="1332" w:type="dxa"/>
            <w:vAlign w:val="center"/>
          </w:tcPr>
          <w:p w14:paraId="778D2584">
            <w:pPr>
              <w:spacing w:line="360" w:lineRule="auto"/>
              <w:ind w:firstLine="0"/>
              <w:jc w:val="center"/>
              <w:rPr>
                <w:rFonts w:hint="eastAsia" w:ascii="宋体" w:hAnsi="宋体" w:eastAsia="宋体" w:cs="宋体"/>
                <w:color w:val="auto"/>
                <w:sz w:val="24"/>
              </w:rPr>
            </w:pPr>
          </w:p>
        </w:tc>
      </w:tr>
      <w:tr w14:paraId="4581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7D47FAD">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531" w:type="dxa"/>
            <w:vAlign w:val="center"/>
          </w:tcPr>
          <w:p w14:paraId="3AA7D420">
            <w:pPr>
              <w:snapToGrid w:val="0"/>
              <w:spacing w:line="360" w:lineRule="auto"/>
              <w:ind w:firstLine="0"/>
              <w:jc w:val="center"/>
              <w:rPr>
                <w:rFonts w:hint="eastAsia" w:ascii="宋体" w:hAnsi="宋体" w:eastAsia="宋体" w:cs="宋体"/>
                <w:color w:val="auto"/>
                <w:sz w:val="24"/>
              </w:rPr>
            </w:pPr>
          </w:p>
        </w:tc>
        <w:tc>
          <w:tcPr>
            <w:tcW w:w="2160" w:type="dxa"/>
            <w:vAlign w:val="center"/>
          </w:tcPr>
          <w:p w14:paraId="62AE280A">
            <w:pPr>
              <w:snapToGrid w:val="0"/>
              <w:spacing w:line="360" w:lineRule="auto"/>
              <w:ind w:firstLine="0"/>
              <w:jc w:val="center"/>
              <w:rPr>
                <w:rFonts w:hint="eastAsia" w:ascii="宋体" w:hAnsi="宋体" w:eastAsia="宋体" w:cs="宋体"/>
                <w:color w:val="auto"/>
                <w:sz w:val="24"/>
              </w:rPr>
            </w:pPr>
          </w:p>
        </w:tc>
        <w:tc>
          <w:tcPr>
            <w:tcW w:w="2340" w:type="dxa"/>
            <w:vAlign w:val="center"/>
          </w:tcPr>
          <w:p w14:paraId="43115AAC">
            <w:pPr>
              <w:spacing w:line="360" w:lineRule="auto"/>
              <w:ind w:firstLine="0"/>
              <w:jc w:val="center"/>
              <w:rPr>
                <w:rFonts w:hint="eastAsia" w:ascii="宋体" w:hAnsi="宋体" w:eastAsia="宋体" w:cs="宋体"/>
                <w:color w:val="auto"/>
                <w:sz w:val="24"/>
              </w:rPr>
            </w:pPr>
          </w:p>
        </w:tc>
        <w:tc>
          <w:tcPr>
            <w:tcW w:w="1080" w:type="dxa"/>
            <w:vAlign w:val="center"/>
          </w:tcPr>
          <w:p w14:paraId="5ACD6B22">
            <w:pPr>
              <w:spacing w:line="360" w:lineRule="auto"/>
              <w:ind w:firstLine="0"/>
              <w:jc w:val="center"/>
              <w:rPr>
                <w:rFonts w:hint="eastAsia" w:ascii="宋体" w:hAnsi="宋体" w:eastAsia="宋体" w:cs="宋体"/>
                <w:color w:val="auto"/>
                <w:sz w:val="24"/>
              </w:rPr>
            </w:pPr>
          </w:p>
        </w:tc>
        <w:tc>
          <w:tcPr>
            <w:tcW w:w="1332" w:type="dxa"/>
            <w:vAlign w:val="center"/>
          </w:tcPr>
          <w:p w14:paraId="2BBC5C30">
            <w:pPr>
              <w:spacing w:line="360" w:lineRule="auto"/>
              <w:ind w:firstLine="0"/>
              <w:jc w:val="center"/>
              <w:rPr>
                <w:rFonts w:hint="eastAsia" w:ascii="宋体" w:hAnsi="宋体" w:eastAsia="宋体" w:cs="宋体"/>
                <w:color w:val="auto"/>
                <w:sz w:val="24"/>
              </w:rPr>
            </w:pPr>
          </w:p>
        </w:tc>
      </w:tr>
    </w:tbl>
    <w:p w14:paraId="5F806E84">
      <w:pPr>
        <w:autoSpaceDE w:val="0"/>
        <w:autoSpaceDN w:val="0"/>
        <w:spacing w:line="360" w:lineRule="auto"/>
        <w:ind w:firstLine="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注：</w:t>
      </w:r>
      <w:r>
        <w:rPr>
          <w:rFonts w:hint="eastAsia" w:ascii="宋体" w:hAnsi="宋体" w:eastAsia="宋体" w:cs="宋体"/>
          <w:b/>
          <w:color w:val="auto"/>
          <w:sz w:val="28"/>
          <w:szCs w:val="28"/>
        </w:rPr>
        <w:t>如果本项目涉及硬件设备采购，须在响应文件中提供此配置清单。</w:t>
      </w:r>
    </w:p>
    <w:p w14:paraId="1EE52237">
      <w:pPr>
        <w:spacing w:line="360" w:lineRule="auto"/>
        <w:ind w:firstLine="1333" w:firstLineChars="400"/>
        <w:jc w:val="left"/>
        <w:rPr>
          <w:rFonts w:hint="eastAsia" w:ascii="宋体" w:hAnsi="宋体" w:eastAsia="宋体" w:cs="宋体"/>
          <w:b/>
          <w:color w:val="auto"/>
          <w:spacing w:val="6"/>
          <w:sz w:val="32"/>
          <w:szCs w:val="32"/>
        </w:rPr>
      </w:pPr>
    </w:p>
    <w:p w14:paraId="790F35BB">
      <w:pPr>
        <w:spacing w:line="360" w:lineRule="auto"/>
        <w:ind w:firstLine="1333" w:firstLineChars="400"/>
        <w:jc w:val="left"/>
        <w:rPr>
          <w:rFonts w:hint="eastAsia" w:ascii="宋体" w:hAnsi="宋体" w:eastAsia="宋体" w:cs="宋体"/>
          <w:b/>
          <w:color w:val="auto"/>
          <w:spacing w:val="6"/>
          <w:sz w:val="32"/>
          <w:szCs w:val="32"/>
        </w:rPr>
      </w:pPr>
    </w:p>
    <w:p w14:paraId="70A0BA3C">
      <w:pPr>
        <w:spacing w:line="360" w:lineRule="auto"/>
        <w:ind w:firstLine="1333" w:firstLineChars="400"/>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节能产品认证证书（电子签名）</w:t>
      </w:r>
    </w:p>
    <w:p w14:paraId="49F65684">
      <w:pPr>
        <w:spacing w:line="360" w:lineRule="auto"/>
        <w:ind w:firstLine="1333" w:firstLineChars="400"/>
        <w:jc w:val="left"/>
        <w:rPr>
          <w:rFonts w:hint="eastAsia" w:ascii="宋体" w:hAnsi="宋体" w:eastAsia="宋体" w:cs="宋体"/>
          <w:b/>
          <w:color w:val="auto"/>
          <w:spacing w:val="6"/>
          <w:sz w:val="32"/>
          <w:szCs w:val="32"/>
        </w:rPr>
      </w:pPr>
    </w:p>
    <w:p w14:paraId="1DE971C2">
      <w:pPr>
        <w:spacing w:line="360" w:lineRule="auto"/>
        <w:ind w:firstLine="711"/>
        <w:rPr>
          <w:rFonts w:hint="eastAsia" w:ascii="宋体" w:hAnsi="宋体" w:eastAsia="宋体" w:cs="宋体"/>
          <w:b/>
          <w:bCs/>
          <w:color w:val="auto"/>
          <w:sz w:val="24"/>
        </w:rPr>
      </w:pPr>
      <w:r>
        <w:rPr>
          <w:rFonts w:hint="eastAsia" w:ascii="宋体" w:hAnsi="宋体" w:eastAsia="宋体" w:cs="宋体"/>
          <w:b/>
          <w:bCs/>
          <w:color w:val="auto"/>
          <w:sz w:val="24"/>
        </w:rPr>
        <w:t xml:space="preserve"> </w:t>
      </w:r>
    </w:p>
    <w:p w14:paraId="6FBD2AFB">
      <w:pPr>
        <w:spacing w:line="360" w:lineRule="auto"/>
        <w:ind w:firstLine="1000" w:firstLineChars="300"/>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环境标志产品认证证书（电子签名）</w:t>
      </w:r>
    </w:p>
    <w:p w14:paraId="6918928E">
      <w:pPr>
        <w:autoSpaceDE w:val="0"/>
        <w:autoSpaceDN w:val="0"/>
        <w:spacing w:line="360" w:lineRule="auto"/>
        <w:ind w:firstLine="829"/>
        <w:rPr>
          <w:rFonts w:hint="eastAsia" w:ascii="宋体" w:hAnsi="宋体" w:eastAsia="宋体" w:cs="宋体"/>
          <w:b/>
          <w:color w:val="auto"/>
          <w:kern w:val="0"/>
          <w:sz w:val="28"/>
          <w:szCs w:val="28"/>
        </w:rPr>
      </w:pPr>
    </w:p>
    <w:p w14:paraId="49C2C02C">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16F2489D">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6D3D7236">
      <w:pPr>
        <w:tabs>
          <w:tab w:val="left" w:pos="2790"/>
          <w:tab w:val="left" w:pos="4230"/>
        </w:tabs>
        <w:autoSpaceDE w:val="0"/>
        <w:autoSpaceDN w:val="0"/>
        <w:spacing w:line="360" w:lineRule="auto"/>
        <w:ind w:right="1400" w:firstLine="711"/>
        <w:jc w:val="center"/>
        <w:rPr>
          <w:rFonts w:hint="eastAsia" w:ascii="宋体" w:hAnsi="宋体" w:eastAsia="宋体" w:cs="宋体"/>
          <w:b/>
          <w:bCs/>
          <w:color w:val="auto"/>
          <w:kern w:val="0"/>
          <w:sz w:val="24"/>
          <w:lang w:val="zh-CN"/>
        </w:rPr>
      </w:pPr>
    </w:p>
    <w:p w14:paraId="6FC87401">
      <w:pPr>
        <w:tabs>
          <w:tab w:val="left" w:pos="2790"/>
          <w:tab w:val="left" w:pos="4230"/>
        </w:tabs>
        <w:autoSpaceDE w:val="0"/>
        <w:autoSpaceDN w:val="0"/>
        <w:spacing w:line="360" w:lineRule="auto"/>
        <w:ind w:right="1400" w:firstLine="948"/>
        <w:jc w:val="center"/>
        <w:rPr>
          <w:rFonts w:hint="eastAsia" w:ascii="宋体" w:hAnsi="宋体" w:eastAsia="宋体" w:cs="宋体"/>
          <w:b/>
          <w:bCs/>
          <w:color w:val="auto"/>
          <w:kern w:val="0"/>
          <w:sz w:val="32"/>
          <w:szCs w:val="32"/>
          <w:lang w:val="zh-CN"/>
        </w:rPr>
      </w:pPr>
    </w:p>
    <w:p w14:paraId="0366E2CE">
      <w:pPr>
        <w:tabs>
          <w:tab w:val="left" w:pos="2790"/>
          <w:tab w:val="left" w:pos="4230"/>
        </w:tabs>
        <w:autoSpaceDE w:val="0"/>
        <w:autoSpaceDN w:val="0"/>
        <w:spacing w:line="360" w:lineRule="auto"/>
        <w:ind w:right="1400" w:firstLine="948"/>
        <w:jc w:val="center"/>
        <w:rPr>
          <w:rFonts w:hint="eastAsia"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十、组织实施方案</w:t>
      </w:r>
    </w:p>
    <w:p w14:paraId="31BCA7F8">
      <w:pPr>
        <w:autoSpaceDE w:val="0"/>
        <w:autoSpaceDN w:val="0"/>
        <w:spacing w:line="360" w:lineRule="auto"/>
        <w:ind w:firstLine="708"/>
        <w:jc w:val="center"/>
        <w:rPr>
          <w:rFonts w:hint="eastAsia" w:ascii="宋体" w:hAnsi="宋体" w:eastAsia="宋体" w:cs="宋体"/>
          <w:color w:val="auto"/>
          <w:sz w:val="24"/>
        </w:rPr>
      </w:pPr>
      <w:r>
        <w:rPr>
          <w:rFonts w:hint="eastAsia" w:ascii="宋体" w:hAnsi="宋体" w:eastAsia="宋体" w:cs="宋体"/>
          <w:color w:val="auto"/>
          <w:sz w:val="24"/>
        </w:rPr>
        <w:t>（由供应商根据采购需求及磋商文件要求编制）</w:t>
      </w:r>
    </w:p>
    <w:p w14:paraId="6459D21B">
      <w:pPr>
        <w:tabs>
          <w:tab w:val="left" w:pos="2790"/>
          <w:tab w:val="left" w:pos="4230"/>
        </w:tabs>
        <w:autoSpaceDE w:val="0"/>
        <w:autoSpaceDN w:val="0"/>
        <w:spacing w:line="360" w:lineRule="auto"/>
        <w:ind w:right="1400" w:firstLine="711"/>
        <w:rPr>
          <w:rFonts w:hint="eastAsia" w:ascii="宋体" w:hAnsi="宋体" w:eastAsia="宋体" w:cs="宋体"/>
          <w:b/>
          <w:bCs/>
          <w:color w:val="auto"/>
          <w:kern w:val="0"/>
          <w:sz w:val="24"/>
          <w:lang w:val="zh-CN"/>
        </w:rPr>
      </w:pPr>
      <w:r>
        <w:rPr>
          <w:rFonts w:hint="eastAsia" w:ascii="宋体" w:hAnsi="宋体" w:eastAsia="宋体" w:cs="宋体"/>
          <w:color w:val="auto"/>
          <w:sz w:val="24"/>
        </w:rPr>
        <mc:AlternateContent>
          <mc:Choice Requires="wpg">
            <w:drawing>
              <wp:anchor distT="0" distB="0" distL="114300" distR="114300" simplePos="0" relativeHeight="251684864" behindDoc="0" locked="0" layoutInCell="1" allowOverlap="1">
                <wp:simplePos x="0" y="0"/>
                <wp:positionH relativeFrom="column">
                  <wp:posOffset>-244475</wp:posOffset>
                </wp:positionH>
                <wp:positionV relativeFrom="paragraph">
                  <wp:posOffset>226695</wp:posOffset>
                </wp:positionV>
                <wp:extent cx="748030" cy="1181100"/>
                <wp:effectExtent l="3810" t="2540" r="10160" b="1651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23" name="__TH_B113"/>
                        <wps:cNvSpPr txBox="1">
                          <a:spLocks noChangeArrowheads="1"/>
                        </wps:cNvSpPr>
                        <wps:spPr bwMode="auto">
                          <a:xfrm>
                            <a:off x="455" y="122"/>
                            <a:ext cx="253" cy="263"/>
                          </a:xfrm>
                          <a:prstGeom prst="rect">
                            <a:avLst/>
                          </a:prstGeom>
                          <a:noFill/>
                          <a:ln>
                            <a:noFill/>
                          </a:ln>
                          <a:effectLst/>
                        </wps:spPr>
                        <wps:txbx>
                          <w:txbxContent>
                            <w:p w14:paraId="1960A915">
                              <w:pPr>
                                <w:snapToGrid w:val="0"/>
                              </w:pPr>
                              <w:r>
                                <w:rPr>
                                  <w:rFonts w:hint="eastAsia"/>
                                </w:rPr>
                                <w:t>工</w:t>
                              </w:r>
                            </w:p>
                          </w:txbxContent>
                        </wps:txbx>
                        <wps:bodyPr rot="0" vert="horz" wrap="square" lIns="0" tIns="0" rIns="0" bIns="0" anchor="t" anchorCtr="0" upright="1">
                          <a:noAutofit/>
                        </wps:bodyPr>
                      </wps:wsp>
                      <wps:wsp>
                        <wps:cNvPr id="24" name="__TH_B124"/>
                        <wps:cNvSpPr txBox="1">
                          <a:spLocks noChangeArrowheads="1"/>
                        </wps:cNvSpPr>
                        <wps:spPr bwMode="auto">
                          <a:xfrm>
                            <a:off x="643" y="419"/>
                            <a:ext cx="253" cy="263"/>
                          </a:xfrm>
                          <a:prstGeom prst="rect">
                            <a:avLst/>
                          </a:prstGeom>
                          <a:noFill/>
                          <a:ln>
                            <a:noFill/>
                          </a:ln>
                          <a:effectLst/>
                        </wps:spPr>
                        <wps:txbx>
                          <w:txbxContent>
                            <w:p w14:paraId="610B8B59">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244E156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19.25pt;margin-top:17.85pt;height:93pt;width:58.9pt;z-index:251684864;mso-width-relative:page;mso-height-relative:page;" coordsize="1178,1860" o:gfxdata="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MJaeW3aAAAACQEAAA8AAAAAAAAAAQAgAAAAIgAAAGRycy9kb3ducmV2LnhtbFBLAQIUABQAAAAI&#10;AIdO4kCfbaRACAMAAEgLAAAOAAAAAAAAAAEAIAAAACkBAABkcnMvZTJvRG9jLnhtbFBLBQYAAAAA&#10;BgAGAFkBAACjBg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960A91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10B8B5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44E156D">
                        <w:pPr>
                          <w:snapToGrid w:val="0"/>
                        </w:pPr>
                        <w:r>
                          <w:rPr>
                            <w:rFonts w:hint="eastAsia"/>
                          </w:rPr>
                          <w:t>日</w:t>
                        </w:r>
                      </w:p>
                    </w:txbxContent>
                  </v:textbox>
                </v:shape>
              </v:group>
            </w:pict>
          </mc:Fallback>
        </mc:AlternateContent>
      </w:r>
      <w:r>
        <w:rPr>
          <w:rFonts w:hint="eastAsia" w:ascii="宋体" w:hAnsi="宋体" w:eastAsia="宋体" w:cs="宋体"/>
          <w:b/>
          <w:bCs/>
          <w:color w:val="auto"/>
          <w:kern w:val="0"/>
          <w:sz w:val="24"/>
          <w:lang w:val="zh-CN"/>
        </w:rPr>
        <w:t>附表:项目实施进度计划表</w:t>
      </w:r>
      <w:r>
        <w:rPr>
          <w:rFonts w:hint="eastAsia" w:ascii="宋体" w:hAnsi="宋体" w:eastAsia="宋体" w:cs="宋体"/>
          <w:b/>
          <w:color w:val="auto"/>
          <w:sz w:val="24"/>
        </w:rPr>
        <w:t xml:space="preserve">(以生效日算起) </w:t>
      </w:r>
    </w:p>
    <w:tbl>
      <w:tblPr>
        <w:tblStyle w:val="17"/>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E08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AF13AA8">
            <w:pPr>
              <w:spacing w:line="360" w:lineRule="auto"/>
              <w:rPr>
                <w:rFonts w:hint="eastAsia" w:ascii="宋体" w:hAnsi="宋体" w:eastAsia="宋体" w:cs="宋体"/>
                <w:color w:val="auto"/>
                <w:sz w:val="24"/>
              </w:rPr>
            </w:pPr>
          </w:p>
          <w:p w14:paraId="103D133D">
            <w:pPr>
              <w:spacing w:line="360" w:lineRule="auto"/>
              <w:rPr>
                <w:rFonts w:hint="eastAsia" w:ascii="宋体" w:hAnsi="宋体" w:eastAsia="宋体" w:cs="宋体"/>
                <w:color w:val="auto"/>
                <w:sz w:val="24"/>
              </w:rPr>
            </w:pPr>
          </w:p>
          <w:p w14:paraId="52C7DB2A">
            <w:pPr>
              <w:spacing w:line="360" w:lineRule="auto"/>
              <w:rPr>
                <w:rFonts w:hint="eastAsia" w:ascii="宋体" w:hAnsi="宋体" w:eastAsia="宋体" w:cs="宋体"/>
                <w:color w:val="auto"/>
                <w:sz w:val="24"/>
              </w:rPr>
            </w:pPr>
          </w:p>
          <w:p w14:paraId="1B4FD447">
            <w:pPr>
              <w:spacing w:line="360" w:lineRule="auto"/>
              <w:rPr>
                <w:rFonts w:hint="eastAsia" w:ascii="宋体" w:hAnsi="宋体" w:eastAsia="宋体" w:cs="宋体"/>
                <w:color w:val="auto"/>
                <w:sz w:val="24"/>
              </w:rPr>
            </w:pPr>
            <w:r>
              <w:rPr>
                <w:rFonts w:hint="eastAsia" w:ascii="宋体" w:hAnsi="宋体" w:eastAsia="宋体" w:cs="宋体"/>
                <w:color w:val="auto"/>
                <w:sz w:val="24"/>
              </w:rPr>
              <w:t>内容</w:t>
            </w:r>
          </w:p>
        </w:tc>
        <w:tc>
          <w:tcPr>
            <w:tcW w:w="552" w:type="dxa"/>
            <w:vAlign w:val="center"/>
          </w:tcPr>
          <w:p w14:paraId="66EF7B01">
            <w:pPr>
              <w:spacing w:line="360" w:lineRule="auto"/>
              <w:rPr>
                <w:rFonts w:hint="eastAsia" w:ascii="宋体" w:hAnsi="宋体" w:eastAsia="宋体" w:cs="宋体"/>
                <w:color w:val="auto"/>
                <w:sz w:val="24"/>
              </w:rPr>
            </w:pPr>
            <w:r>
              <w:rPr>
                <w:rFonts w:hint="eastAsia" w:ascii="宋体" w:hAnsi="宋体" w:eastAsia="宋体" w:cs="宋体"/>
                <w:color w:val="auto"/>
                <w:sz w:val="24"/>
              </w:rPr>
              <w:t>1</w:t>
            </w:r>
          </w:p>
        </w:tc>
        <w:tc>
          <w:tcPr>
            <w:tcW w:w="552" w:type="dxa"/>
            <w:vAlign w:val="center"/>
          </w:tcPr>
          <w:p w14:paraId="503961CE">
            <w:pPr>
              <w:spacing w:line="360" w:lineRule="auto"/>
              <w:rPr>
                <w:rFonts w:hint="eastAsia" w:ascii="宋体" w:hAnsi="宋体" w:eastAsia="宋体" w:cs="宋体"/>
                <w:color w:val="auto"/>
                <w:sz w:val="24"/>
              </w:rPr>
            </w:pPr>
            <w:r>
              <w:rPr>
                <w:rFonts w:hint="eastAsia" w:ascii="宋体" w:hAnsi="宋体" w:eastAsia="宋体" w:cs="宋体"/>
                <w:color w:val="auto"/>
                <w:sz w:val="24"/>
              </w:rPr>
              <w:t>2</w:t>
            </w:r>
          </w:p>
        </w:tc>
        <w:tc>
          <w:tcPr>
            <w:tcW w:w="552" w:type="dxa"/>
            <w:vAlign w:val="center"/>
          </w:tcPr>
          <w:p w14:paraId="182E235E">
            <w:pPr>
              <w:spacing w:line="360" w:lineRule="auto"/>
              <w:rPr>
                <w:rFonts w:hint="eastAsia" w:ascii="宋体" w:hAnsi="宋体" w:eastAsia="宋体" w:cs="宋体"/>
                <w:color w:val="auto"/>
                <w:sz w:val="24"/>
              </w:rPr>
            </w:pPr>
            <w:r>
              <w:rPr>
                <w:rFonts w:hint="eastAsia" w:ascii="宋体" w:hAnsi="宋体" w:eastAsia="宋体" w:cs="宋体"/>
                <w:color w:val="auto"/>
                <w:sz w:val="24"/>
              </w:rPr>
              <w:t>3</w:t>
            </w:r>
          </w:p>
        </w:tc>
        <w:tc>
          <w:tcPr>
            <w:tcW w:w="552" w:type="dxa"/>
            <w:vAlign w:val="center"/>
          </w:tcPr>
          <w:p w14:paraId="2FEB959C">
            <w:pPr>
              <w:spacing w:line="360" w:lineRule="auto"/>
              <w:rPr>
                <w:rFonts w:hint="eastAsia" w:ascii="宋体" w:hAnsi="宋体" w:eastAsia="宋体" w:cs="宋体"/>
                <w:color w:val="auto"/>
                <w:sz w:val="24"/>
              </w:rPr>
            </w:pPr>
            <w:r>
              <w:rPr>
                <w:rFonts w:hint="eastAsia" w:ascii="宋体" w:hAnsi="宋体" w:eastAsia="宋体" w:cs="宋体"/>
                <w:color w:val="auto"/>
                <w:sz w:val="24"/>
              </w:rPr>
              <w:t>4</w:t>
            </w:r>
          </w:p>
        </w:tc>
        <w:tc>
          <w:tcPr>
            <w:tcW w:w="552" w:type="dxa"/>
            <w:vAlign w:val="center"/>
          </w:tcPr>
          <w:p w14:paraId="7525ECDE">
            <w:pPr>
              <w:spacing w:line="360" w:lineRule="auto"/>
              <w:rPr>
                <w:rFonts w:hint="eastAsia" w:ascii="宋体" w:hAnsi="宋体" w:eastAsia="宋体" w:cs="宋体"/>
                <w:color w:val="auto"/>
                <w:sz w:val="24"/>
              </w:rPr>
            </w:pPr>
            <w:r>
              <w:rPr>
                <w:rFonts w:hint="eastAsia" w:ascii="宋体" w:hAnsi="宋体" w:eastAsia="宋体" w:cs="宋体"/>
                <w:color w:val="auto"/>
                <w:sz w:val="24"/>
              </w:rPr>
              <w:t>5</w:t>
            </w:r>
          </w:p>
        </w:tc>
        <w:tc>
          <w:tcPr>
            <w:tcW w:w="552" w:type="dxa"/>
            <w:vAlign w:val="center"/>
          </w:tcPr>
          <w:p w14:paraId="1A9A18AE">
            <w:pPr>
              <w:spacing w:line="360" w:lineRule="auto"/>
              <w:rPr>
                <w:rFonts w:hint="eastAsia" w:ascii="宋体" w:hAnsi="宋体" w:eastAsia="宋体" w:cs="宋体"/>
                <w:color w:val="auto"/>
                <w:sz w:val="24"/>
              </w:rPr>
            </w:pPr>
            <w:r>
              <w:rPr>
                <w:rFonts w:hint="eastAsia" w:ascii="宋体" w:hAnsi="宋体" w:eastAsia="宋体" w:cs="宋体"/>
                <w:color w:val="auto"/>
                <w:sz w:val="24"/>
              </w:rPr>
              <w:t>6</w:t>
            </w:r>
          </w:p>
        </w:tc>
        <w:tc>
          <w:tcPr>
            <w:tcW w:w="553" w:type="dxa"/>
            <w:vAlign w:val="center"/>
          </w:tcPr>
          <w:p w14:paraId="371E2BD2">
            <w:pPr>
              <w:spacing w:line="360" w:lineRule="auto"/>
              <w:rPr>
                <w:rFonts w:hint="eastAsia" w:ascii="宋体" w:hAnsi="宋体" w:eastAsia="宋体" w:cs="宋体"/>
                <w:color w:val="auto"/>
                <w:sz w:val="24"/>
              </w:rPr>
            </w:pPr>
            <w:r>
              <w:rPr>
                <w:rFonts w:hint="eastAsia" w:ascii="宋体" w:hAnsi="宋体" w:eastAsia="宋体" w:cs="宋体"/>
                <w:color w:val="auto"/>
                <w:sz w:val="24"/>
              </w:rPr>
              <w:t>7</w:t>
            </w:r>
          </w:p>
        </w:tc>
        <w:tc>
          <w:tcPr>
            <w:tcW w:w="553" w:type="dxa"/>
            <w:vAlign w:val="center"/>
          </w:tcPr>
          <w:p w14:paraId="16CE1CC4">
            <w:pPr>
              <w:spacing w:line="360" w:lineRule="auto"/>
              <w:rPr>
                <w:rFonts w:hint="eastAsia" w:ascii="宋体" w:hAnsi="宋体" w:eastAsia="宋体" w:cs="宋体"/>
                <w:color w:val="auto"/>
                <w:sz w:val="24"/>
              </w:rPr>
            </w:pPr>
            <w:r>
              <w:rPr>
                <w:rFonts w:hint="eastAsia" w:ascii="宋体" w:hAnsi="宋体" w:eastAsia="宋体" w:cs="宋体"/>
                <w:color w:val="auto"/>
                <w:sz w:val="24"/>
              </w:rPr>
              <w:t>8</w:t>
            </w:r>
          </w:p>
        </w:tc>
        <w:tc>
          <w:tcPr>
            <w:tcW w:w="553" w:type="dxa"/>
            <w:vAlign w:val="center"/>
          </w:tcPr>
          <w:p w14:paraId="5303FE9E">
            <w:pPr>
              <w:spacing w:line="360" w:lineRule="auto"/>
              <w:rPr>
                <w:rFonts w:hint="eastAsia" w:ascii="宋体" w:hAnsi="宋体" w:eastAsia="宋体" w:cs="宋体"/>
                <w:color w:val="auto"/>
                <w:sz w:val="24"/>
              </w:rPr>
            </w:pPr>
            <w:r>
              <w:rPr>
                <w:rFonts w:hint="eastAsia" w:ascii="宋体" w:hAnsi="宋体" w:eastAsia="宋体" w:cs="宋体"/>
                <w:color w:val="auto"/>
                <w:sz w:val="24"/>
              </w:rPr>
              <w:t>9</w:t>
            </w:r>
          </w:p>
        </w:tc>
        <w:tc>
          <w:tcPr>
            <w:tcW w:w="553" w:type="dxa"/>
            <w:vAlign w:val="center"/>
          </w:tcPr>
          <w:p w14:paraId="0DEE5641">
            <w:pPr>
              <w:spacing w:line="360" w:lineRule="auto"/>
              <w:rPr>
                <w:rFonts w:hint="eastAsia" w:ascii="宋体" w:hAnsi="宋体" w:eastAsia="宋体" w:cs="宋体"/>
                <w:color w:val="auto"/>
                <w:sz w:val="24"/>
              </w:rPr>
            </w:pPr>
            <w:r>
              <w:rPr>
                <w:rFonts w:hint="eastAsia" w:ascii="宋体" w:hAnsi="宋体" w:eastAsia="宋体" w:cs="宋体"/>
                <w:color w:val="auto"/>
                <w:sz w:val="24"/>
              </w:rPr>
              <w:t>10</w:t>
            </w:r>
          </w:p>
        </w:tc>
        <w:tc>
          <w:tcPr>
            <w:tcW w:w="553" w:type="dxa"/>
            <w:vAlign w:val="center"/>
          </w:tcPr>
          <w:p w14:paraId="30C05E09">
            <w:pPr>
              <w:spacing w:line="360" w:lineRule="auto"/>
              <w:rPr>
                <w:rFonts w:hint="eastAsia" w:ascii="宋体" w:hAnsi="宋体" w:eastAsia="宋体" w:cs="宋体"/>
                <w:color w:val="auto"/>
                <w:sz w:val="24"/>
              </w:rPr>
            </w:pPr>
            <w:r>
              <w:rPr>
                <w:rFonts w:hint="eastAsia" w:ascii="宋体" w:hAnsi="宋体" w:eastAsia="宋体" w:cs="宋体"/>
                <w:color w:val="auto"/>
                <w:sz w:val="24"/>
              </w:rPr>
              <w:t>11</w:t>
            </w:r>
          </w:p>
        </w:tc>
        <w:tc>
          <w:tcPr>
            <w:tcW w:w="553" w:type="dxa"/>
            <w:vAlign w:val="center"/>
          </w:tcPr>
          <w:p w14:paraId="4785613D">
            <w:pPr>
              <w:spacing w:line="360" w:lineRule="auto"/>
              <w:rPr>
                <w:rFonts w:hint="eastAsia" w:ascii="宋体" w:hAnsi="宋体" w:eastAsia="宋体" w:cs="宋体"/>
                <w:color w:val="auto"/>
                <w:sz w:val="24"/>
              </w:rPr>
            </w:pPr>
            <w:r>
              <w:rPr>
                <w:rFonts w:hint="eastAsia" w:ascii="宋体" w:hAnsi="宋体" w:eastAsia="宋体" w:cs="宋体"/>
                <w:color w:val="auto"/>
                <w:sz w:val="24"/>
              </w:rPr>
              <w:t>12</w:t>
            </w:r>
          </w:p>
        </w:tc>
        <w:tc>
          <w:tcPr>
            <w:tcW w:w="553" w:type="dxa"/>
            <w:vAlign w:val="center"/>
          </w:tcPr>
          <w:p w14:paraId="20B6582C">
            <w:pPr>
              <w:spacing w:line="360" w:lineRule="auto"/>
              <w:rPr>
                <w:rFonts w:hint="eastAsia" w:ascii="宋体" w:hAnsi="宋体" w:eastAsia="宋体" w:cs="宋体"/>
                <w:color w:val="auto"/>
                <w:sz w:val="24"/>
              </w:rPr>
            </w:pPr>
            <w:r>
              <w:rPr>
                <w:rFonts w:hint="eastAsia" w:ascii="宋体" w:hAnsi="宋体" w:eastAsia="宋体" w:cs="宋体"/>
                <w:color w:val="auto"/>
                <w:sz w:val="24"/>
              </w:rPr>
              <w:t>13</w:t>
            </w:r>
          </w:p>
        </w:tc>
        <w:tc>
          <w:tcPr>
            <w:tcW w:w="553" w:type="dxa"/>
            <w:vAlign w:val="center"/>
          </w:tcPr>
          <w:p w14:paraId="2AD273A9">
            <w:pPr>
              <w:spacing w:line="360" w:lineRule="auto"/>
              <w:rPr>
                <w:rFonts w:hint="eastAsia" w:ascii="宋体" w:hAnsi="宋体" w:eastAsia="宋体" w:cs="宋体"/>
                <w:color w:val="auto"/>
                <w:sz w:val="24"/>
              </w:rPr>
            </w:pPr>
            <w:r>
              <w:rPr>
                <w:rFonts w:hint="eastAsia" w:ascii="宋体" w:hAnsi="宋体" w:eastAsia="宋体" w:cs="宋体"/>
                <w:color w:val="auto"/>
                <w:sz w:val="24"/>
              </w:rPr>
              <w:t>14</w:t>
            </w:r>
          </w:p>
        </w:tc>
        <w:tc>
          <w:tcPr>
            <w:tcW w:w="553" w:type="dxa"/>
            <w:vAlign w:val="center"/>
          </w:tcPr>
          <w:p w14:paraId="24BCCB95">
            <w:pPr>
              <w:spacing w:line="360" w:lineRule="auto"/>
              <w:rPr>
                <w:rFonts w:hint="eastAsia" w:ascii="宋体" w:hAnsi="宋体" w:eastAsia="宋体" w:cs="宋体"/>
                <w:color w:val="auto"/>
                <w:sz w:val="24"/>
              </w:rPr>
            </w:pPr>
            <w:r>
              <w:rPr>
                <w:rFonts w:hint="eastAsia" w:ascii="宋体" w:hAnsi="宋体" w:eastAsia="宋体" w:cs="宋体"/>
                <w:color w:val="auto"/>
                <w:sz w:val="24"/>
              </w:rPr>
              <w:t>15</w:t>
            </w:r>
          </w:p>
        </w:tc>
        <w:tc>
          <w:tcPr>
            <w:tcW w:w="553" w:type="dxa"/>
            <w:vAlign w:val="center"/>
          </w:tcPr>
          <w:p w14:paraId="59FAF8A9">
            <w:pPr>
              <w:spacing w:line="360" w:lineRule="auto"/>
              <w:rPr>
                <w:rFonts w:hint="eastAsia" w:ascii="宋体" w:hAnsi="宋体" w:eastAsia="宋体" w:cs="宋体"/>
                <w:color w:val="auto"/>
                <w:sz w:val="24"/>
              </w:rPr>
            </w:pPr>
            <w:r>
              <w:rPr>
                <w:rFonts w:hint="eastAsia" w:ascii="宋体" w:hAnsi="宋体" w:eastAsia="宋体" w:cs="宋体"/>
                <w:color w:val="auto"/>
                <w:sz w:val="24"/>
              </w:rPr>
              <w:t>…</w:t>
            </w:r>
          </w:p>
        </w:tc>
      </w:tr>
      <w:tr w14:paraId="5A01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904A7D">
            <w:pPr>
              <w:spacing w:line="360" w:lineRule="auto"/>
              <w:rPr>
                <w:rFonts w:hint="eastAsia" w:ascii="宋体" w:hAnsi="宋体" w:eastAsia="宋体" w:cs="宋体"/>
                <w:color w:val="auto"/>
                <w:sz w:val="24"/>
              </w:rPr>
            </w:pPr>
          </w:p>
        </w:tc>
        <w:tc>
          <w:tcPr>
            <w:tcW w:w="552" w:type="dxa"/>
          </w:tcPr>
          <w:p w14:paraId="42A05651">
            <w:pPr>
              <w:spacing w:line="360" w:lineRule="auto"/>
              <w:rPr>
                <w:rFonts w:hint="eastAsia" w:ascii="宋体" w:hAnsi="宋体" w:eastAsia="宋体" w:cs="宋体"/>
                <w:color w:val="auto"/>
                <w:sz w:val="24"/>
              </w:rPr>
            </w:pPr>
          </w:p>
        </w:tc>
        <w:tc>
          <w:tcPr>
            <w:tcW w:w="552" w:type="dxa"/>
          </w:tcPr>
          <w:p w14:paraId="7891EAAA">
            <w:pPr>
              <w:spacing w:line="360" w:lineRule="auto"/>
              <w:rPr>
                <w:rFonts w:hint="eastAsia" w:ascii="宋体" w:hAnsi="宋体" w:eastAsia="宋体" w:cs="宋体"/>
                <w:color w:val="auto"/>
                <w:sz w:val="24"/>
              </w:rPr>
            </w:pPr>
          </w:p>
        </w:tc>
        <w:tc>
          <w:tcPr>
            <w:tcW w:w="552" w:type="dxa"/>
          </w:tcPr>
          <w:p w14:paraId="262B4A96">
            <w:pPr>
              <w:spacing w:line="360" w:lineRule="auto"/>
              <w:rPr>
                <w:rFonts w:hint="eastAsia" w:ascii="宋体" w:hAnsi="宋体" w:eastAsia="宋体" w:cs="宋体"/>
                <w:color w:val="auto"/>
                <w:sz w:val="24"/>
              </w:rPr>
            </w:pPr>
          </w:p>
        </w:tc>
        <w:tc>
          <w:tcPr>
            <w:tcW w:w="552" w:type="dxa"/>
          </w:tcPr>
          <w:p w14:paraId="21FDCC1A">
            <w:pPr>
              <w:spacing w:line="360" w:lineRule="auto"/>
              <w:rPr>
                <w:rFonts w:hint="eastAsia" w:ascii="宋体" w:hAnsi="宋体" w:eastAsia="宋体" w:cs="宋体"/>
                <w:color w:val="auto"/>
                <w:sz w:val="24"/>
              </w:rPr>
            </w:pPr>
          </w:p>
        </w:tc>
        <w:tc>
          <w:tcPr>
            <w:tcW w:w="552" w:type="dxa"/>
          </w:tcPr>
          <w:p w14:paraId="60F2F502">
            <w:pPr>
              <w:spacing w:line="360" w:lineRule="auto"/>
              <w:rPr>
                <w:rFonts w:hint="eastAsia" w:ascii="宋体" w:hAnsi="宋体" w:eastAsia="宋体" w:cs="宋体"/>
                <w:color w:val="auto"/>
                <w:sz w:val="24"/>
              </w:rPr>
            </w:pPr>
          </w:p>
        </w:tc>
        <w:tc>
          <w:tcPr>
            <w:tcW w:w="552" w:type="dxa"/>
          </w:tcPr>
          <w:p w14:paraId="3D74468F">
            <w:pPr>
              <w:spacing w:line="360" w:lineRule="auto"/>
              <w:rPr>
                <w:rFonts w:hint="eastAsia" w:ascii="宋体" w:hAnsi="宋体" w:eastAsia="宋体" w:cs="宋体"/>
                <w:color w:val="auto"/>
                <w:sz w:val="24"/>
              </w:rPr>
            </w:pPr>
          </w:p>
        </w:tc>
        <w:tc>
          <w:tcPr>
            <w:tcW w:w="553" w:type="dxa"/>
          </w:tcPr>
          <w:p w14:paraId="51522106">
            <w:pPr>
              <w:spacing w:line="360" w:lineRule="auto"/>
              <w:rPr>
                <w:rFonts w:hint="eastAsia" w:ascii="宋体" w:hAnsi="宋体" w:eastAsia="宋体" w:cs="宋体"/>
                <w:color w:val="auto"/>
                <w:sz w:val="24"/>
              </w:rPr>
            </w:pPr>
          </w:p>
        </w:tc>
        <w:tc>
          <w:tcPr>
            <w:tcW w:w="553" w:type="dxa"/>
          </w:tcPr>
          <w:p w14:paraId="4E7A62D0">
            <w:pPr>
              <w:spacing w:line="360" w:lineRule="auto"/>
              <w:rPr>
                <w:rFonts w:hint="eastAsia" w:ascii="宋体" w:hAnsi="宋体" w:eastAsia="宋体" w:cs="宋体"/>
                <w:color w:val="auto"/>
                <w:sz w:val="24"/>
              </w:rPr>
            </w:pPr>
          </w:p>
        </w:tc>
        <w:tc>
          <w:tcPr>
            <w:tcW w:w="553" w:type="dxa"/>
          </w:tcPr>
          <w:p w14:paraId="3DD0962E">
            <w:pPr>
              <w:spacing w:line="360" w:lineRule="auto"/>
              <w:rPr>
                <w:rFonts w:hint="eastAsia" w:ascii="宋体" w:hAnsi="宋体" w:eastAsia="宋体" w:cs="宋体"/>
                <w:color w:val="auto"/>
                <w:sz w:val="24"/>
              </w:rPr>
            </w:pPr>
          </w:p>
        </w:tc>
        <w:tc>
          <w:tcPr>
            <w:tcW w:w="553" w:type="dxa"/>
          </w:tcPr>
          <w:p w14:paraId="1EF13848">
            <w:pPr>
              <w:spacing w:line="360" w:lineRule="auto"/>
              <w:rPr>
                <w:rFonts w:hint="eastAsia" w:ascii="宋体" w:hAnsi="宋体" w:eastAsia="宋体" w:cs="宋体"/>
                <w:color w:val="auto"/>
                <w:sz w:val="24"/>
              </w:rPr>
            </w:pPr>
          </w:p>
        </w:tc>
        <w:tc>
          <w:tcPr>
            <w:tcW w:w="553" w:type="dxa"/>
          </w:tcPr>
          <w:p w14:paraId="3F00D60F">
            <w:pPr>
              <w:spacing w:line="360" w:lineRule="auto"/>
              <w:rPr>
                <w:rFonts w:hint="eastAsia" w:ascii="宋体" w:hAnsi="宋体" w:eastAsia="宋体" w:cs="宋体"/>
                <w:color w:val="auto"/>
                <w:sz w:val="24"/>
              </w:rPr>
            </w:pPr>
          </w:p>
        </w:tc>
        <w:tc>
          <w:tcPr>
            <w:tcW w:w="553" w:type="dxa"/>
          </w:tcPr>
          <w:p w14:paraId="6797C70D">
            <w:pPr>
              <w:spacing w:line="360" w:lineRule="auto"/>
              <w:rPr>
                <w:rFonts w:hint="eastAsia" w:ascii="宋体" w:hAnsi="宋体" w:eastAsia="宋体" w:cs="宋体"/>
                <w:color w:val="auto"/>
                <w:sz w:val="24"/>
              </w:rPr>
            </w:pPr>
          </w:p>
        </w:tc>
        <w:tc>
          <w:tcPr>
            <w:tcW w:w="553" w:type="dxa"/>
          </w:tcPr>
          <w:p w14:paraId="32A6E9E4">
            <w:pPr>
              <w:spacing w:line="360" w:lineRule="auto"/>
              <w:rPr>
                <w:rFonts w:hint="eastAsia" w:ascii="宋体" w:hAnsi="宋体" w:eastAsia="宋体" w:cs="宋体"/>
                <w:color w:val="auto"/>
                <w:sz w:val="24"/>
              </w:rPr>
            </w:pPr>
          </w:p>
        </w:tc>
        <w:tc>
          <w:tcPr>
            <w:tcW w:w="553" w:type="dxa"/>
          </w:tcPr>
          <w:p w14:paraId="7D45F42B">
            <w:pPr>
              <w:spacing w:line="360" w:lineRule="auto"/>
              <w:rPr>
                <w:rFonts w:hint="eastAsia" w:ascii="宋体" w:hAnsi="宋体" w:eastAsia="宋体" w:cs="宋体"/>
                <w:color w:val="auto"/>
                <w:sz w:val="24"/>
              </w:rPr>
            </w:pPr>
          </w:p>
        </w:tc>
        <w:tc>
          <w:tcPr>
            <w:tcW w:w="553" w:type="dxa"/>
          </w:tcPr>
          <w:p w14:paraId="3D185717">
            <w:pPr>
              <w:spacing w:line="360" w:lineRule="auto"/>
              <w:rPr>
                <w:rFonts w:hint="eastAsia" w:ascii="宋体" w:hAnsi="宋体" w:eastAsia="宋体" w:cs="宋体"/>
                <w:color w:val="auto"/>
                <w:sz w:val="24"/>
              </w:rPr>
            </w:pPr>
          </w:p>
        </w:tc>
        <w:tc>
          <w:tcPr>
            <w:tcW w:w="553" w:type="dxa"/>
          </w:tcPr>
          <w:p w14:paraId="1576A9EE">
            <w:pPr>
              <w:spacing w:line="360" w:lineRule="auto"/>
              <w:rPr>
                <w:rFonts w:hint="eastAsia" w:ascii="宋体" w:hAnsi="宋体" w:eastAsia="宋体" w:cs="宋体"/>
                <w:color w:val="auto"/>
                <w:sz w:val="24"/>
              </w:rPr>
            </w:pPr>
          </w:p>
        </w:tc>
      </w:tr>
      <w:tr w14:paraId="4338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E3D9683">
            <w:pPr>
              <w:spacing w:line="360" w:lineRule="auto"/>
              <w:rPr>
                <w:rFonts w:hint="eastAsia" w:ascii="宋体" w:hAnsi="宋体" w:eastAsia="宋体" w:cs="宋体"/>
                <w:color w:val="auto"/>
                <w:sz w:val="24"/>
              </w:rPr>
            </w:pPr>
          </w:p>
        </w:tc>
        <w:tc>
          <w:tcPr>
            <w:tcW w:w="552" w:type="dxa"/>
          </w:tcPr>
          <w:p w14:paraId="44AE15CA">
            <w:pPr>
              <w:spacing w:line="360" w:lineRule="auto"/>
              <w:rPr>
                <w:rFonts w:hint="eastAsia" w:ascii="宋体" w:hAnsi="宋体" w:eastAsia="宋体" w:cs="宋体"/>
                <w:color w:val="auto"/>
                <w:sz w:val="24"/>
              </w:rPr>
            </w:pPr>
          </w:p>
        </w:tc>
        <w:tc>
          <w:tcPr>
            <w:tcW w:w="552" w:type="dxa"/>
          </w:tcPr>
          <w:p w14:paraId="1B07DBF2">
            <w:pPr>
              <w:spacing w:line="360" w:lineRule="auto"/>
              <w:rPr>
                <w:rFonts w:hint="eastAsia" w:ascii="宋体" w:hAnsi="宋体" w:eastAsia="宋体" w:cs="宋体"/>
                <w:color w:val="auto"/>
                <w:sz w:val="24"/>
              </w:rPr>
            </w:pPr>
          </w:p>
        </w:tc>
        <w:tc>
          <w:tcPr>
            <w:tcW w:w="552" w:type="dxa"/>
          </w:tcPr>
          <w:p w14:paraId="6F1C9CCE">
            <w:pPr>
              <w:spacing w:line="360" w:lineRule="auto"/>
              <w:rPr>
                <w:rFonts w:hint="eastAsia" w:ascii="宋体" w:hAnsi="宋体" w:eastAsia="宋体" w:cs="宋体"/>
                <w:color w:val="auto"/>
                <w:sz w:val="24"/>
              </w:rPr>
            </w:pPr>
          </w:p>
        </w:tc>
        <w:tc>
          <w:tcPr>
            <w:tcW w:w="552" w:type="dxa"/>
          </w:tcPr>
          <w:p w14:paraId="58DCF01F">
            <w:pPr>
              <w:spacing w:line="360" w:lineRule="auto"/>
              <w:rPr>
                <w:rFonts w:hint="eastAsia" w:ascii="宋体" w:hAnsi="宋体" w:eastAsia="宋体" w:cs="宋体"/>
                <w:color w:val="auto"/>
                <w:sz w:val="24"/>
              </w:rPr>
            </w:pPr>
          </w:p>
        </w:tc>
        <w:tc>
          <w:tcPr>
            <w:tcW w:w="552" w:type="dxa"/>
          </w:tcPr>
          <w:p w14:paraId="41C5C992">
            <w:pPr>
              <w:spacing w:line="360" w:lineRule="auto"/>
              <w:rPr>
                <w:rFonts w:hint="eastAsia" w:ascii="宋体" w:hAnsi="宋体" w:eastAsia="宋体" w:cs="宋体"/>
                <w:color w:val="auto"/>
                <w:sz w:val="24"/>
              </w:rPr>
            </w:pPr>
          </w:p>
        </w:tc>
        <w:tc>
          <w:tcPr>
            <w:tcW w:w="552" w:type="dxa"/>
          </w:tcPr>
          <w:p w14:paraId="1EF09FDF">
            <w:pPr>
              <w:spacing w:line="360" w:lineRule="auto"/>
              <w:rPr>
                <w:rFonts w:hint="eastAsia" w:ascii="宋体" w:hAnsi="宋体" w:eastAsia="宋体" w:cs="宋体"/>
                <w:color w:val="auto"/>
                <w:sz w:val="24"/>
              </w:rPr>
            </w:pPr>
          </w:p>
        </w:tc>
        <w:tc>
          <w:tcPr>
            <w:tcW w:w="553" w:type="dxa"/>
          </w:tcPr>
          <w:p w14:paraId="2E07BADD">
            <w:pPr>
              <w:spacing w:line="360" w:lineRule="auto"/>
              <w:rPr>
                <w:rFonts w:hint="eastAsia" w:ascii="宋体" w:hAnsi="宋体" w:eastAsia="宋体" w:cs="宋体"/>
                <w:color w:val="auto"/>
                <w:sz w:val="24"/>
              </w:rPr>
            </w:pPr>
          </w:p>
        </w:tc>
        <w:tc>
          <w:tcPr>
            <w:tcW w:w="553" w:type="dxa"/>
          </w:tcPr>
          <w:p w14:paraId="63FCB97B">
            <w:pPr>
              <w:spacing w:line="360" w:lineRule="auto"/>
              <w:rPr>
                <w:rFonts w:hint="eastAsia" w:ascii="宋体" w:hAnsi="宋体" w:eastAsia="宋体" w:cs="宋体"/>
                <w:color w:val="auto"/>
                <w:sz w:val="24"/>
              </w:rPr>
            </w:pPr>
          </w:p>
        </w:tc>
        <w:tc>
          <w:tcPr>
            <w:tcW w:w="553" w:type="dxa"/>
          </w:tcPr>
          <w:p w14:paraId="61DD89A0">
            <w:pPr>
              <w:spacing w:line="360" w:lineRule="auto"/>
              <w:rPr>
                <w:rFonts w:hint="eastAsia" w:ascii="宋体" w:hAnsi="宋体" w:eastAsia="宋体" w:cs="宋体"/>
                <w:color w:val="auto"/>
                <w:sz w:val="24"/>
              </w:rPr>
            </w:pPr>
          </w:p>
        </w:tc>
        <w:tc>
          <w:tcPr>
            <w:tcW w:w="553" w:type="dxa"/>
          </w:tcPr>
          <w:p w14:paraId="3F903587">
            <w:pPr>
              <w:spacing w:line="360" w:lineRule="auto"/>
              <w:rPr>
                <w:rFonts w:hint="eastAsia" w:ascii="宋体" w:hAnsi="宋体" w:eastAsia="宋体" w:cs="宋体"/>
                <w:color w:val="auto"/>
                <w:sz w:val="24"/>
              </w:rPr>
            </w:pPr>
          </w:p>
        </w:tc>
        <w:tc>
          <w:tcPr>
            <w:tcW w:w="553" w:type="dxa"/>
          </w:tcPr>
          <w:p w14:paraId="66F4457B">
            <w:pPr>
              <w:spacing w:line="360" w:lineRule="auto"/>
              <w:rPr>
                <w:rFonts w:hint="eastAsia" w:ascii="宋体" w:hAnsi="宋体" w:eastAsia="宋体" w:cs="宋体"/>
                <w:color w:val="auto"/>
                <w:sz w:val="24"/>
              </w:rPr>
            </w:pPr>
          </w:p>
        </w:tc>
        <w:tc>
          <w:tcPr>
            <w:tcW w:w="553" w:type="dxa"/>
          </w:tcPr>
          <w:p w14:paraId="791A4F65">
            <w:pPr>
              <w:spacing w:line="360" w:lineRule="auto"/>
              <w:rPr>
                <w:rFonts w:hint="eastAsia" w:ascii="宋体" w:hAnsi="宋体" w:eastAsia="宋体" w:cs="宋体"/>
                <w:color w:val="auto"/>
                <w:sz w:val="24"/>
              </w:rPr>
            </w:pPr>
          </w:p>
        </w:tc>
        <w:tc>
          <w:tcPr>
            <w:tcW w:w="553" w:type="dxa"/>
          </w:tcPr>
          <w:p w14:paraId="61AEF82A">
            <w:pPr>
              <w:spacing w:line="360" w:lineRule="auto"/>
              <w:rPr>
                <w:rFonts w:hint="eastAsia" w:ascii="宋体" w:hAnsi="宋体" w:eastAsia="宋体" w:cs="宋体"/>
                <w:color w:val="auto"/>
                <w:sz w:val="24"/>
              </w:rPr>
            </w:pPr>
          </w:p>
        </w:tc>
        <w:tc>
          <w:tcPr>
            <w:tcW w:w="553" w:type="dxa"/>
          </w:tcPr>
          <w:p w14:paraId="35C58704">
            <w:pPr>
              <w:spacing w:line="360" w:lineRule="auto"/>
              <w:rPr>
                <w:rFonts w:hint="eastAsia" w:ascii="宋体" w:hAnsi="宋体" w:eastAsia="宋体" w:cs="宋体"/>
                <w:color w:val="auto"/>
                <w:sz w:val="24"/>
              </w:rPr>
            </w:pPr>
          </w:p>
        </w:tc>
        <w:tc>
          <w:tcPr>
            <w:tcW w:w="553" w:type="dxa"/>
          </w:tcPr>
          <w:p w14:paraId="25788BA8">
            <w:pPr>
              <w:spacing w:line="360" w:lineRule="auto"/>
              <w:rPr>
                <w:rFonts w:hint="eastAsia" w:ascii="宋体" w:hAnsi="宋体" w:eastAsia="宋体" w:cs="宋体"/>
                <w:color w:val="auto"/>
                <w:sz w:val="24"/>
              </w:rPr>
            </w:pPr>
          </w:p>
        </w:tc>
        <w:tc>
          <w:tcPr>
            <w:tcW w:w="553" w:type="dxa"/>
          </w:tcPr>
          <w:p w14:paraId="43CCD6B7">
            <w:pPr>
              <w:spacing w:line="360" w:lineRule="auto"/>
              <w:rPr>
                <w:rFonts w:hint="eastAsia" w:ascii="宋体" w:hAnsi="宋体" w:eastAsia="宋体" w:cs="宋体"/>
                <w:color w:val="auto"/>
                <w:sz w:val="24"/>
              </w:rPr>
            </w:pPr>
          </w:p>
        </w:tc>
      </w:tr>
      <w:tr w14:paraId="1562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0169C1E">
            <w:pPr>
              <w:spacing w:line="360" w:lineRule="auto"/>
              <w:rPr>
                <w:rFonts w:hint="eastAsia" w:ascii="宋体" w:hAnsi="宋体" w:eastAsia="宋体" w:cs="宋体"/>
                <w:color w:val="auto"/>
                <w:sz w:val="24"/>
              </w:rPr>
            </w:pPr>
          </w:p>
        </w:tc>
        <w:tc>
          <w:tcPr>
            <w:tcW w:w="552" w:type="dxa"/>
          </w:tcPr>
          <w:p w14:paraId="76A6F65B">
            <w:pPr>
              <w:spacing w:line="360" w:lineRule="auto"/>
              <w:rPr>
                <w:rFonts w:hint="eastAsia" w:ascii="宋体" w:hAnsi="宋体" w:eastAsia="宋体" w:cs="宋体"/>
                <w:color w:val="auto"/>
                <w:sz w:val="24"/>
              </w:rPr>
            </w:pPr>
          </w:p>
        </w:tc>
        <w:tc>
          <w:tcPr>
            <w:tcW w:w="552" w:type="dxa"/>
          </w:tcPr>
          <w:p w14:paraId="3E293AB5">
            <w:pPr>
              <w:spacing w:line="360" w:lineRule="auto"/>
              <w:rPr>
                <w:rFonts w:hint="eastAsia" w:ascii="宋体" w:hAnsi="宋体" w:eastAsia="宋体" w:cs="宋体"/>
                <w:color w:val="auto"/>
                <w:sz w:val="24"/>
              </w:rPr>
            </w:pPr>
          </w:p>
        </w:tc>
        <w:tc>
          <w:tcPr>
            <w:tcW w:w="552" w:type="dxa"/>
          </w:tcPr>
          <w:p w14:paraId="2D516F84">
            <w:pPr>
              <w:spacing w:line="360" w:lineRule="auto"/>
              <w:rPr>
                <w:rFonts w:hint="eastAsia" w:ascii="宋体" w:hAnsi="宋体" w:eastAsia="宋体" w:cs="宋体"/>
                <w:color w:val="auto"/>
                <w:sz w:val="24"/>
              </w:rPr>
            </w:pPr>
          </w:p>
        </w:tc>
        <w:tc>
          <w:tcPr>
            <w:tcW w:w="552" w:type="dxa"/>
          </w:tcPr>
          <w:p w14:paraId="4FF2BF8E">
            <w:pPr>
              <w:spacing w:line="360" w:lineRule="auto"/>
              <w:rPr>
                <w:rFonts w:hint="eastAsia" w:ascii="宋体" w:hAnsi="宋体" w:eastAsia="宋体" w:cs="宋体"/>
                <w:color w:val="auto"/>
                <w:sz w:val="24"/>
              </w:rPr>
            </w:pPr>
          </w:p>
        </w:tc>
        <w:tc>
          <w:tcPr>
            <w:tcW w:w="552" w:type="dxa"/>
          </w:tcPr>
          <w:p w14:paraId="18FE4C32">
            <w:pPr>
              <w:spacing w:line="360" w:lineRule="auto"/>
              <w:rPr>
                <w:rFonts w:hint="eastAsia" w:ascii="宋体" w:hAnsi="宋体" w:eastAsia="宋体" w:cs="宋体"/>
                <w:color w:val="auto"/>
                <w:sz w:val="24"/>
              </w:rPr>
            </w:pPr>
          </w:p>
        </w:tc>
        <w:tc>
          <w:tcPr>
            <w:tcW w:w="552" w:type="dxa"/>
          </w:tcPr>
          <w:p w14:paraId="2C3B76E8">
            <w:pPr>
              <w:spacing w:line="360" w:lineRule="auto"/>
              <w:rPr>
                <w:rFonts w:hint="eastAsia" w:ascii="宋体" w:hAnsi="宋体" w:eastAsia="宋体" w:cs="宋体"/>
                <w:color w:val="auto"/>
                <w:sz w:val="24"/>
              </w:rPr>
            </w:pPr>
          </w:p>
        </w:tc>
        <w:tc>
          <w:tcPr>
            <w:tcW w:w="553" w:type="dxa"/>
          </w:tcPr>
          <w:p w14:paraId="231ED4ED">
            <w:pPr>
              <w:spacing w:line="360" w:lineRule="auto"/>
              <w:rPr>
                <w:rFonts w:hint="eastAsia" w:ascii="宋体" w:hAnsi="宋体" w:eastAsia="宋体" w:cs="宋体"/>
                <w:color w:val="auto"/>
                <w:sz w:val="24"/>
              </w:rPr>
            </w:pPr>
          </w:p>
        </w:tc>
        <w:tc>
          <w:tcPr>
            <w:tcW w:w="553" w:type="dxa"/>
          </w:tcPr>
          <w:p w14:paraId="1D6570E2">
            <w:pPr>
              <w:spacing w:line="360" w:lineRule="auto"/>
              <w:rPr>
                <w:rFonts w:hint="eastAsia" w:ascii="宋体" w:hAnsi="宋体" w:eastAsia="宋体" w:cs="宋体"/>
                <w:color w:val="auto"/>
                <w:sz w:val="24"/>
              </w:rPr>
            </w:pPr>
          </w:p>
        </w:tc>
        <w:tc>
          <w:tcPr>
            <w:tcW w:w="553" w:type="dxa"/>
          </w:tcPr>
          <w:p w14:paraId="60B66BF0">
            <w:pPr>
              <w:spacing w:line="360" w:lineRule="auto"/>
              <w:rPr>
                <w:rFonts w:hint="eastAsia" w:ascii="宋体" w:hAnsi="宋体" w:eastAsia="宋体" w:cs="宋体"/>
                <w:color w:val="auto"/>
                <w:sz w:val="24"/>
              </w:rPr>
            </w:pPr>
          </w:p>
        </w:tc>
        <w:tc>
          <w:tcPr>
            <w:tcW w:w="553" w:type="dxa"/>
          </w:tcPr>
          <w:p w14:paraId="7A440D43">
            <w:pPr>
              <w:spacing w:line="360" w:lineRule="auto"/>
              <w:rPr>
                <w:rFonts w:hint="eastAsia" w:ascii="宋体" w:hAnsi="宋体" w:eastAsia="宋体" w:cs="宋体"/>
                <w:color w:val="auto"/>
                <w:sz w:val="24"/>
              </w:rPr>
            </w:pPr>
          </w:p>
        </w:tc>
        <w:tc>
          <w:tcPr>
            <w:tcW w:w="553" w:type="dxa"/>
          </w:tcPr>
          <w:p w14:paraId="2DA7FE2C">
            <w:pPr>
              <w:spacing w:line="360" w:lineRule="auto"/>
              <w:rPr>
                <w:rFonts w:hint="eastAsia" w:ascii="宋体" w:hAnsi="宋体" w:eastAsia="宋体" w:cs="宋体"/>
                <w:color w:val="auto"/>
                <w:sz w:val="24"/>
              </w:rPr>
            </w:pPr>
          </w:p>
        </w:tc>
        <w:tc>
          <w:tcPr>
            <w:tcW w:w="553" w:type="dxa"/>
          </w:tcPr>
          <w:p w14:paraId="188E6C91">
            <w:pPr>
              <w:spacing w:line="360" w:lineRule="auto"/>
              <w:rPr>
                <w:rFonts w:hint="eastAsia" w:ascii="宋体" w:hAnsi="宋体" w:eastAsia="宋体" w:cs="宋体"/>
                <w:color w:val="auto"/>
                <w:sz w:val="24"/>
              </w:rPr>
            </w:pPr>
          </w:p>
        </w:tc>
        <w:tc>
          <w:tcPr>
            <w:tcW w:w="553" w:type="dxa"/>
          </w:tcPr>
          <w:p w14:paraId="41927ED1">
            <w:pPr>
              <w:spacing w:line="360" w:lineRule="auto"/>
              <w:rPr>
                <w:rFonts w:hint="eastAsia" w:ascii="宋体" w:hAnsi="宋体" w:eastAsia="宋体" w:cs="宋体"/>
                <w:color w:val="auto"/>
                <w:sz w:val="24"/>
              </w:rPr>
            </w:pPr>
          </w:p>
        </w:tc>
        <w:tc>
          <w:tcPr>
            <w:tcW w:w="553" w:type="dxa"/>
          </w:tcPr>
          <w:p w14:paraId="6B2FF155">
            <w:pPr>
              <w:spacing w:line="360" w:lineRule="auto"/>
              <w:rPr>
                <w:rFonts w:hint="eastAsia" w:ascii="宋体" w:hAnsi="宋体" w:eastAsia="宋体" w:cs="宋体"/>
                <w:color w:val="auto"/>
                <w:sz w:val="24"/>
              </w:rPr>
            </w:pPr>
          </w:p>
        </w:tc>
        <w:tc>
          <w:tcPr>
            <w:tcW w:w="553" w:type="dxa"/>
          </w:tcPr>
          <w:p w14:paraId="0F3A7C40">
            <w:pPr>
              <w:spacing w:line="360" w:lineRule="auto"/>
              <w:rPr>
                <w:rFonts w:hint="eastAsia" w:ascii="宋体" w:hAnsi="宋体" w:eastAsia="宋体" w:cs="宋体"/>
                <w:color w:val="auto"/>
                <w:sz w:val="24"/>
              </w:rPr>
            </w:pPr>
          </w:p>
        </w:tc>
        <w:tc>
          <w:tcPr>
            <w:tcW w:w="553" w:type="dxa"/>
          </w:tcPr>
          <w:p w14:paraId="27C50962">
            <w:pPr>
              <w:spacing w:line="360" w:lineRule="auto"/>
              <w:rPr>
                <w:rFonts w:hint="eastAsia" w:ascii="宋体" w:hAnsi="宋体" w:eastAsia="宋体" w:cs="宋体"/>
                <w:color w:val="auto"/>
                <w:sz w:val="24"/>
              </w:rPr>
            </w:pPr>
          </w:p>
        </w:tc>
      </w:tr>
      <w:tr w14:paraId="69D2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C0F7CC">
            <w:pPr>
              <w:spacing w:line="360" w:lineRule="auto"/>
              <w:rPr>
                <w:rFonts w:hint="eastAsia" w:ascii="宋体" w:hAnsi="宋体" w:eastAsia="宋体" w:cs="宋体"/>
                <w:color w:val="auto"/>
                <w:sz w:val="24"/>
              </w:rPr>
            </w:pPr>
          </w:p>
        </w:tc>
        <w:tc>
          <w:tcPr>
            <w:tcW w:w="552" w:type="dxa"/>
          </w:tcPr>
          <w:p w14:paraId="4328CE8A">
            <w:pPr>
              <w:spacing w:line="360" w:lineRule="auto"/>
              <w:rPr>
                <w:rFonts w:hint="eastAsia" w:ascii="宋体" w:hAnsi="宋体" w:eastAsia="宋体" w:cs="宋体"/>
                <w:color w:val="auto"/>
                <w:sz w:val="24"/>
              </w:rPr>
            </w:pPr>
          </w:p>
        </w:tc>
        <w:tc>
          <w:tcPr>
            <w:tcW w:w="552" w:type="dxa"/>
          </w:tcPr>
          <w:p w14:paraId="1401038A">
            <w:pPr>
              <w:spacing w:line="360" w:lineRule="auto"/>
              <w:rPr>
                <w:rFonts w:hint="eastAsia" w:ascii="宋体" w:hAnsi="宋体" w:eastAsia="宋体" w:cs="宋体"/>
                <w:color w:val="auto"/>
                <w:sz w:val="24"/>
              </w:rPr>
            </w:pPr>
          </w:p>
        </w:tc>
        <w:tc>
          <w:tcPr>
            <w:tcW w:w="552" w:type="dxa"/>
          </w:tcPr>
          <w:p w14:paraId="0599DF7B">
            <w:pPr>
              <w:spacing w:line="360" w:lineRule="auto"/>
              <w:rPr>
                <w:rFonts w:hint="eastAsia" w:ascii="宋体" w:hAnsi="宋体" w:eastAsia="宋体" w:cs="宋体"/>
                <w:color w:val="auto"/>
                <w:sz w:val="24"/>
              </w:rPr>
            </w:pPr>
          </w:p>
        </w:tc>
        <w:tc>
          <w:tcPr>
            <w:tcW w:w="552" w:type="dxa"/>
          </w:tcPr>
          <w:p w14:paraId="165F7CDB">
            <w:pPr>
              <w:spacing w:line="360" w:lineRule="auto"/>
              <w:rPr>
                <w:rFonts w:hint="eastAsia" w:ascii="宋体" w:hAnsi="宋体" w:eastAsia="宋体" w:cs="宋体"/>
                <w:color w:val="auto"/>
                <w:sz w:val="24"/>
              </w:rPr>
            </w:pPr>
          </w:p>
        </w:tc>
        <w:tc>
          <w:tcPr>
            <w:tcW w:w="552" w:type="dxa"/>
          </w:tcPr>
          <w:p w14:paraId="792A9F13">
            <w:pPr>
              <w:spacing w:line="360" w:lineRule="auto"/>
              <w:rPr>
                <w:rFonts w:hint="eastAsia" w:ascii="宋体" w:hAnsi="宋体" w:eastAsia="宋体" w:cs="宋体"/>
                <w:color w:val="auto"/>
                <w:sz w:val="24"/>
              </w:rPr>
            </w:pPr>
          </w:p>
        </w:tc>
        <w:tc>
          <w:tcPr>
            <w:tcW w:w="552" w:type="dxa"/>
          </w:tcPr>
          <w:p w14:paraId="78675269">
            <w:pPr>
              <w:spacing w:line="360" w:lineRule="auto"/>
              <w:rPr>
                <w:rFonts w:hint="eastAsia" w:ascii="宋体" w:hAnsi="宋体" w:eastAsia="宋体" w:cs="宋体"/>
                <w:color w:val="auto"/>
                <w:sz w:val="24"/>
              </w:rPr>
            </w:pPr>
          </w:p>
        </w:tc>
        <w:tc>
          <w:tcPr>
            <w:tcW w:w="553" w:type="dxa"/>
          </w:tcPr>
          <w:p w14:paraId="614D1DCB">
            <w:pPr>
              <w:spacing w:line="360" w:lineRule="auto"/>
              <w:rPr>
                <w:rFonts w:hint="eastAsia" w:ascii="宋体" w:hAnsi="宋体" w:eastAsia="宋体" w:cs="宋体"/>
                <w:color w:val="auto"/>
                <w:sz w:val="24"/>
              </w:rPr>
            </w:pPr>
          </w:p>
        </w:tc>
        <w:tc>
          <w:tcPr>
            <w:tcW w:w="553" w:type="dxa"/>
          </w:tcPr>
          <w:p w14:paraId="0347F2EF">
            <w:pPr>
              <w:spacing w:line="360" w:lineRule="auto"/>
              <w:rPr>
                <w:rFonts w:hint="eastAsia" w:ascii="宋体" w:hAnsi="宋体" w:eastAsia="宋体" w:cs="宋体"/>
                <w:color w:val="auto"/>
                <w:sz w:val="24"/>
              </w:rPr>
            </w:pPr>
          </w:p>
        </w:tc>
        <w:tc>
          <w:tcPr>
            <w:tcW w:w="553" w:type="dxa"/>
          </w:tcPr>
          <w:p w14:paraId="0F6C114C">
            <w:pPr>
              <w:spacing w:line="360" w:lineRule="auto"/>
              <w:rPr>
                <w:rFonts w:hint="eastAsia" w:ascii="宋体" w:hAnsi="宋体" w:eastAsia="宋体" w:cs="宋体"/>
                <w:color w:val="auto"/>
                <w:sz w:val="24"/>
              </w:rPr>
            </w:pPr>
          </w:p>
        </w:tc>
        <w:tc>
          <w:tcPr>
            <w:tcW w:w="553" w:type="dxa"/>
          </w:tcPr>
          <w:p w14:paraId="6DD6122E">
            <w:pPr>
              <w:spacing w:line="360" w:lineRule="auto"/>
              <w:rPr>
                <w:rFonts w:hint="eastAsia" w:ascii="宋体" w:hAnsi="宋体" w:eastAsia="宋体" w:cs="宋体"/>
                <w:color w:val="auto"/>
                <w:sz w:val="24"/>
              </w:rPr>
            </w:pPr>
          </w:p>
        </w:tc>
        <w:tc>
          <w:tcPr>
            <w:tcW w:w="553" w:type="dxa"/>
          </w:tcPr>
          <w:p w14:paraId="55C1C3F7">
            <w:pPr>
              <w:spacing w:line="360" w:lineRule="auto"/>
              <w:rPr>
                <w:rFonts w:hint="eastAsia" w:ascii="宋体" w:hAnsi="宋体" w:eastAsia="宋体" w:cs="宋体"/>
                <w:color w:val="auto"/>
                <w:sz w:val="24"/>
              </w:rPr>
            </w:pPr>
          </w:p>
        </w:tc>
        <w:tc>
          <w:tcPr>
            <w:tcW w:w="553" w:type="dxa"/>
          </w:tcPr>
          <w:p w14:paraId="68C58B37">
            <w:pPr>
              <w:spacing w:line="360" w:lineRule="auto"/>
              <w:rPr>
                <w:rFonts w:hint="eastAsia" w:ascii="宋体" w:hAnsi="宋体" w:eastAsia="宋体" w:cs="宋体"/>
                <w:color w:val="auto"/>
                <w:sz w:val="24"/>
              </w:rPr>
            </w:pPr>
          </w:p>
        </w:tc>
        <w:tc>
          <w:tcPr>
            <w:tcW w:w="553" w:type="dxa"/>
          </w:tcPr>
          <w:p w14:paraId="74ABA394">
            <w:pPr>
              <w:spacing w:line="360" w:lineRule="auto"/>
              <w:rPr>
                <w:rFonts w:hint="eastAsia" w:ascii="宋体" w:hAnsi="宋体" w:eastAsia="宋体" w:cs="宋体"/>
                <w:color w:val="auto"/>
                <w:sz w:val="24"/>
              </w:rPr>
            </w:pPr>
          </w:p>
        </w:tc>
        <w:tc>
          <w:tcPr>
            <w:tcW w:w="553" w:type="dxa"/>
          </w:tcPr>
          <w:p w14:paraId="3451386B">
            <w:pPr>
              <w:spacing w:line="360" w:lineRule="auto"/>
              <w:rPr>
                <w:rFonts w:hint="eastAsia" w:ascii="宋体" w:hAnsi="宋体" w:eastAsia="宋体" w:cs="宋体"/>
                <w:color w:val="auto"/>
                <w:sz w:val="24"/>
              </w:rPr>
            </w:pPr>
          </w:p>
        </w:tc>
        <w:tc>
          <w:tcPr>
            <w:tcW w:w="553" w:type="dxa"/>
          </w:tcPr>
          <w:p w14:paraId="0692D70F">
            <w:pPr>
              <w:spacing w:line="360" w:lineRule="auto"/>
              <w:rPr>
                <w:rFonts w:hint="eastAsia" w:ascii="宋体" w:hAnsi="宋体" w:eastAsia="宋体" w:cs="宋体"/>
                <w:color w:val="auto"/>
                <w:sz w:val="24"/>
              </w:rPr>
            </w:pPr>
          </w:p>
        </w:tc>
        <w:tc>
          <w:tcPr>
            <w:tcW w:w="553" w:type="dxa"/>
          </w:tcPr>
          <w:p w14:paraId="4C5AE746">
            <w:pPr>
              <w:spacing w:line="360" w:lineRule="auto"/>
              <w:rPr>
                <w:rFonts w:hint="eastAsia" w:ascii="宋体" w:hAnsi="宋体" w:eastAsia="宋体" w:cs="宋体"/>
                <w:color w:val="auto"/>
                <w:sz w:val="24"/>
              </w:rPr>
            </w:pPr>
          </w:p>
        </w:tc>
      </w:tr>
      <w:tr w14:paraId="132E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57F163">
            <w:pPr>
              <w:spacing w:line="360" w:lineRule="auto"/>
              <w:rPr>
                <w:rFonts w:hint="eastAsia" w:ascii="宋体" w:hAnsi="宋体" w:eastAsia="宋体" w:cs="宋体"/>
                <w:color w:val="auto"/>
                <w:sz w:val="24"/>
              </w:rPr>
            </w:pPr>
          </w:p>
        </w:tc>
        <w:tc>
          <w:tcPr>
            <w:tcW w:w="552" w:type="dxa"/>
          </w:tcPr>
          <w:p w14:paraId="5BB8C5A8">
            <w:pPr>
              <w:spacing w:line="360" w:lineRule="auto"/>
              <w:rPr>
                <w:rFonts w:hint="eastAsia" w:ascii="宋体" w:hAnsi="宋体" w:eastAsia="宋体" w:cs="宋体"/>
                <w:color w:val="auto"/>
                <w:sz w:val="24"/>
              </w:rPr>
            </w:pPr>
          </w:p>
        </w:tc>
        <w:tc>
          <w:tcPr>
            <w:tcW w:w="552" w:type="dxa"/>
          </w:tcPr>
          <w:p w14:paraId="15D91C36">
            <w:pPr>
              <w:spacing w:line="360" w:lineRule="auto"/>
              <w:rPr>
                <w:rFonts w:hint="eastAsia" w:ascii="宋体" w:hAnsi="宋体" w:eastAsia="宋体" w:cs="宋体"/>
                <w:color w:val="auto"/>
                <w:sz w:val="24"/>
              </w:rPr>
            </w:pPr>
          </w:p>
        </w:tc>
        <w:tc>
          <w:tcPr>
            <w:tcW w:w="552" w:type="dxa"/>
          </w:tcPr>
          <w:p w14:paraId="682BC0DC">
            <w:pPr>
              <w:spacing w:line="360" w:lineRule="auto"/>
              <w:rPr>
                <w:rFonts w:hint="eastAsia" w:ascii="宋体" w:hAnsi="宋体" w:eastAsia="宋体" w:cs="宋体"/>
                <w:color w:val="auto"/>
                <w:sz w:val="24"/>
              </w:rPr>
            </w:pPr>
          </w:p>
        </w:tc>
        <w:tc>
          <w:tcPr>
            <w:tcW w:w="552" w:type="dxa"/>
          </w:tcPr>
          <w:p w14:paraId="13B3E6D8">
            <w:pPr>
              <w:spacing w:line="360" w:lineRule="auto"/>
              <w:rPr>
                <w:rFonts w:hint="eastAsia" w:ascii="宋体" w:hAnsi="宋体" w:eastAsia="宋体" w:cs="宋体"/>
                <w:color w:val="auto"/>
                <w:sz w:val="24"/>
              </w:rPr>
            </w:pPr>
          </w:p>
        </w:tc>
        <w:tc>
          <w:tcPr>
            <w:tcW w:w="552" w:type="dxa"/>
          </w:tcPr>
          <w:p w14:paraId="3552F117">
            <w:pPr>
              <w:spacing w:line="360" w:lineRule="auto"/>
              <w:rPr>
                <w:rFonts w:hint="eastAsia" w:ascii="宋体" w:hAnsi="宋体" w:eastAsia="宋体" w:cs="宋体"/>
                <w:color w:val="auto"/>
                <w:sz w:val="24"/>
              </w:rPr>
            </w:pPr>
          </w:p>
        </w:tc>
        <w:tc>
          <w:tcPr>
            <w:tcW w:w="552" w:type="dxa"/>
          </w:tcPr>
          <w:p w14:paraId="62996736">
            <w:pPr>
              <w:spacing w:line="360" w:lineRule="auto"/>
              <w:rPr>
                <w:rFonts w:hint="eastAsia" w:ascii="宋体" w:hAnsi="宋体" w:eastAsia="宋体" w:cs="宋体"/>
                <w:color w:val="auto"/>
                <w:sz w:val="24"/>
              </w:rPr>
            </w:pPr>
          </w:p>
        </w:tc>
        <w:tc>
          <w:tcPr>
            <w:tcW w:w="553" w:type="dxa"/>
          </w:tcPr>
          <w:p w14:paraId="000B39E6">
            <w:pPr>
              <w:spacing w:line="360" w:lineRule="auto"/>
              <w:rPr>
                <w:rFonts w:hint="eastAsia" w:ascii="宋体" w:hAnsi="宋体" w:eastAsia="宋体" w:cs="宋体"/>
                <w:color w:val="auto"/>
                <w:sz w:val="24"/>
              </w:rPr>
            </w:pPr>
          </w:p>
        </w:tc>
        <w:tc>
          <w:tcPr>
            <w:tcW w:w="553" w:type="dxa"/>
          </w:tcPr>
          <w:p w14:paraId="32CD4BCB">
            <w:pPr>
              <w:spacing w:line="360" w:lineRule="auto"/>
              <w:rPr>
                <w:rFonts w:hint="eastAsia" w:ascii="宋体" w:hAnsi="宋体" w:eastAsia="宋体" w:cs="宋体"/>
                <w:color w:val="auto"/>
                <w:sz w:val="24"/>
              </w:rPr>
            </w:pPr>
          </w:p>
        </w:tc>
        <w:tc>
          <w:tcPr>
            <w:tcW w:w="553" w:type="dxa"/>
          </w:tcPr>
          <w:p w14:paraId="34C0E11B">
            <w:pPr>
              <w:spacing w:line="360" w:lineRule="auto"/>
              <w:rPr>
                <w:rFonts w:hint="eastAsia" w:ascii="宋体" w:hAnsi="宋体" w:eastAsia="宋体" w:cs="宋体"/>
                <w:color w:val="auto"/>
                <w:sz w:val="24"/>
              </w:rPr>
            </w:pPr>
          </w:p>
        </w:tc>
        <w:tc>
          <w:tcPr>
            <w:tcW w:w="553" w:type="dxa"/>
          </w:tcPr>
          <w:p w14:paraId="2092DE7D">
            <w:pPr>
              <w:spacing w:line="360" w:lineRule="auto"/>
              <w:rPr>
                <w:rFonts w:hint="eastAsia" w:ascii="宋体" w:hAnsi="宋体" w:eastAsia="宋体" w:cs="宋体"/>
                <w:color w:val="auto"/>
                <w:sz w:val="24"/>
              </w:rPr>
            </w:pPr>
          </w:p>
        </w:tc>
        <w:tc>
          <w:tcPr>
            <w:tcW w:w="553" w:type="dxa"/>
          </w:tcPr>
          <w:p w14:paraId="0861B34A">
            <w:pPr>
              <w:spacing w:line="360" w:lineRule="auto"/>
              <w:rPr>
                <w:rFonts w:hint="eastAsia" w:ascii="宋体" w:hAnsi="宋体" w:eastAsia="宋体" w:cs="宋体"/>
                <w:color w:val="auto"/>
                <w:sz w:val="24"/>
              </w:rPr>
            </w:pPr>
          </w:p>
        </w:tc>
        <w:tc>
          <w:tcPr>
            <w:tcW w:w="553" w:type="dxa"/>
          </w:tcPr>
          <w:p w14:paraId="1137BFF3">
            <w:pPr>
              <w:spacing w:line="360" w:lineRule="auto"/>
              <w:rPr>
                <w:rFonts w:hint="eastAsia" w:ascii="宋体" w:hAnsi="宋体" w:eastAsia="宋体" w:cs="宋体"/>
                <w:color w:val="auto"/>
                <w:sz w:val="24"/>
              </w:rPr>
            </w:pPr>
          </w:p>
        </w:tc>
        <w:tc>
          <w:tcPr>
            <w:tcW w:w="553" w:type="dxa"/>
          </w:tcPr>
          <w:p w14:paraId="64162C58">
            <w:pPr>
              <w:spacing w:line="360" w:lineRule="auto"/>
              <w:rPr>
                <w:rFonts w:hint="eastAsia" w:ascii="宋体" w:hAnsi="宋体" w:eastAsia="宋体" w:cs="宋体"/>
                <w:color w:val="auto"/>
                <w:sz w:val="24"/>
              </w:rPr>
            </w:pPr>
          </w:p>
        </w:tc>
        <w:tc>
          <w:tcPr>
            <w:tcW w:w="553" w:type="dxa"/>
          </w:tcPr>
          <w:p w14:paraId="216F09F5">
            <w:pPr>
              <w:spacing w:line="360" w:lineRule="auto"/>
              <w:rPr>
                <w:rFonts w:hint="eastAsia" w:ascii="宋体" w:hAnsi="宋体" w:eastAsia="宋体" w:cs="宋体"/>
                <w:color w:val="auto"/>
                <w:sz w:val="24"/>
              </w:rPr>
            </w:pPr>
          </w:p>
        </w:tc>
        <w:tc>
          <w:tcPr>
            <w:tcW w:w="553" w:type="dxa"/>
          </w:tcPr>
          <w:p w14:paraId="49FAA168">
            <w:pPr>
              <w:spacing w:line="360" w:lineRule="auto"/>
              <w:rPr>
                <w:rFonts w:hint="eastAsia" w:ascii="宋体" w:hAnsi="宋体" w:eastAsia="宋体" w:cs="宋体"/>
                <w:color w:val="auto"/>
                <w:sz w:val="24"/>
              </w:rPr>
            </w:pPr>
          </w:p>
        </w:tc>
        <w:tc>
          <w:tcPr>
            <w:tcW w:w="553" w:type="dxa"/>
          </w:tcPr>
          <w:p w14:paraId="3E684E6C">
            <w:pPr>
              <w:spacing w:line="360" w:lineRule="auto"/>
              <w:rPr>
                <w:rFonts w:hint="eastAsia" w:ascii="宋体" w:hAnsi="宋体" w:eastAsia="宋体" w:cs="宋体"/>
                <w:color w:val="auto"/>
                <w:sz w:val="24"/>
              </w:rPr>
            </w:pPr>
          </w:p>
        </w:tc>
      </w:tr>
      <w:tr w14:paraId="2F36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37D946">
            <w:pPr>
              <w:spacing w:line="360" w:lineRule="auto"/>
              <w:rPr>
                <w:rFonts w:hint="eastAsia" w:ascii="宋体" w:hAnsi="宋体" w:eastAsia="宋体" w:cs="宋体"/>
                <w:color w:val="auto"/>
                <w:sz w:val="24"/>
              </w:rPr>
            </w:pPr>
          </w:p>
        </w:tc>
        <w:tc>
          <w:tcPr>
            <w:tcW w:w="552" w:type="dxa"/>
          </w:tcPr>
          <w:p w14:paraId="42B36E6A">
            <w:pPr>
              <w:spacing w:line="360" w:lineRule="auto"/>
              <w:rPr>
                <w:rFonts w:hint="eastAsia" w:ascii="宋体" w:hAnsi="宋体" w:eastAsia="宋体" w:cs="宋体"/>
                <w:color w:val="auto"/>
                <w:sz w:val="24"/>
              </w:rPr>
            </w:pPr>
          </w:p>
        </w:tc>
        <w:tc>
          <w:tcPr>
            <w:tcW w:w="552" w:type="dxa"/>
          </w:tcPr>
          <w:p w14:paraId="51470591">
            <w:pPr>
              <w:spacing w:line="360" w:lineRule="auto"/>
              <w:rPr>
                <w:rFonts w:hint="eastAsia" w:ascii="宋体" w:hAnsi="宋体" w:eastAsia="宋体" w:cs="宋体"/>
                <w:color w:val="auto"/>
                <w:sz w:val="24"/>
              </w:rPr>
            </w:pPr>
          </w:p>
        </w:tc>
        <w:tc>
          <w:tcPr>
            <w:tcW w:w="552" w:type="dxa"/>
          </w:tcPr>
          <w:p w14:paraId="10ACF76D">
            <w:pPr>
              <w:spacing w:line="360" w:lineRule="auto"/>
              <w:rPr>
                <w:rFonts w:hint="eastAsia" w:ascii="宋体" w:hAnsi="宋体" w:eastAsia="宋体" w:cs="宋体"/>
                <w:color w:val="auto"/>
                <w:sz w:val="24"/>
              </w:rPr>
            </w:pPr>
          </w:p>
        </w:tc>
        <w:tc>
          <w:tcPr>
            <w:tcW w:w="552" w:type="dxa"/>
          </w:tcPr>
          <w:p w14:paraId="13CB7E32">
            <w:pPr>
              <w:spacing w:line="360" w:lineRule="auto"/>
              <w:rPr>
                <w:rFonts w:hint="eastAsia" w:ascii="宋体" w:hAnsi="宋体" w:eastAsia="宋体" w:cs="宋体"/>
                <w:color w:val="auto"/>
                <w:sz w:val="24"/>
              </w:rPr>
            </w:pPr>
          </w:p>
        </w:tc>
        <w:tc>
          <w:tcPr>
            <w:tcW w:w="552" w:type="dxa"/>
          </w:tcPr>
          <w:p w14:paraId="2857CDC3">
            <w:pPr>
              <w:spacing w:line="360" w:lineRule="auto"/>
              <w:rPr>
                <w:rFonts w:hint="eastAsia" w:ascii="宋体" w:hAnsi="宋体" w:eastAsia="宋体" w:cs="宋体"/>
                <w:color w:val="auto"/>
                <w:sz w:val="24"/>
              </w:rPr>
            </w:pPr>
          </w:p>
        </w:tc>
        <w:tc>
          <w:tcPr>
            <w:tcW w:w="552" w:type="dxa"/>
          </w:tcPr>
          <w:p w14:paraId="0A564104">
            <w:pPr>
              <w:spacing w:line="360" w:lineRule="auto"/>
              <w:rPr>
                <w:rFonts w:hint="eastAsia" w:ascii="宋体" w:hAnsi="宋体" w:eastAsia="宋体" w:cs="宋体"/>
                <w:color w:val="auto"/>
                <w:sz w:val="24"/>
              </w:rPr>
            </w:pPr>
          </w:p>
        </w:tc>
        <w:tc>
          <w:tcPr>
            <w:tcW w:w="553" w:type="dxa"/>
          </w:tcPr>
          <w:p w14:paraId="001E0EE2">
            <w:pPr>
              <w:spacing w:line="360" w:lineRule="auto"/>
              <w:rPr>
                <w:rFonts w:hint="eastAsia" w:ascii="宋体" w:hAnsi="宋体" w:eastAsia="宋体" w:cs="宋体"/>
                <w:color w:val="auto"/>
                <w:sz w:val="24"/>
              </w:rPr>
            </w:pPr>
          </w:p>
        </w:tc>
        <w:tc>
          <w:tcPr>
            <w:tcW w:w="553" w:type="dxa"/>
          </w:tcPr>
          <w:p w14:paraId="6518121F">
            <w:pPr>
              <w:spacing w:line="360" w:lineRule="auto"/>
              <w:rPr>
                <w:rFonts w:hint="eastAsia" w:ascii="宋体" w:hAnsi="宋体" w:eastAsia="宋体" w:cs="宋体"/>
                <w:color w:val="auto"/>
                <w:sz w:val="24"/>
              </w:rPr>
            </w:pPr>
          </w:p>
        </w:tc>
        <w:tc>
          <w:tcPr>
            <w:tcW w:w="553" w:type="dxa"/>
          </w:tcPr>
          <w:p w14:paraId="78F59031">
            <w:pPr>
              <w:spacing w:line="360" w:lineRule="auto"/>
              <w:rPr>
                <w:rFonts w:hint="eastAsia" w:ascii="宋体" w:hAnsi="宋体" w:eastAsia="宋体" w:cs="宋体"/>
                <w:color w:val="auto"/>
                <w:sz w:val="24"/>
              </w:rPr>
            </w:pPr>
          </w:p>
        </w:tc>
        <w:tc>
          <w:tcPr>
            <w:tcW w:w="553" w:type="dxa"/>
          </w:tcPr>
          <w:p w14:paraId="4BACA0E5">
            <w:pPr>
              <w:spacing w:line="360" w:lineRule="auto"/>
              <w:rPr>
                <w:rFonts w:hint="eastAsia" w:ascii="宋体" w:hAnsi="宋体" w:eastAsia="宋体" w:cs="宋体"/>
                <w:color w:val="auto"/>
                <w:sz w:val="24"/>
              </w:rPr>
            </w:pPr>
          </w:p>
        </w:tc>
        <w:tc>
          <w:tcPr>
            <w:tcW w:w="553" w:type="dxa"/>
          </w:tcPr>
          <w:p w14:paraId="18EFA26C">
            <w:pPr>
              <w:spacing w:line="360" w:lineRule="auto"/>
              <w:rPr>
                <w:rFonts w:hint="eastAsia" w:ascii="宋体" w:hAnsi="宋体" w:eastAsia="宋体" w:cs="宋体"/>
                <w:color w:val="auto"/>
                <w:sz w:val="24"/>
              </w:rPr>
            </w:pPr>
          </w:p>
        </w:tc>
        <w:tc>
          <w:tcPr>
            <w:tcW w:w="553" w:type="dxa"/>
          </w:tcPr>
          <w:p w14:paraId="4718C0BF">
            <w:pPr>
              <w:spacing w:line="360" w:lineRule="auto"/>
              <w:rPr>
                <w:rFonts w:hint="eastAsia" w:ascii="宋体" w:hAnsi="宋体" w:eastAsia="宋体" w:cs="宋体"/>
                <w:color w:val="auto"/>
                <w:sz w:val="24"/>
              </w:rPr>
            </w:pPr>
          </w:p>
        </w:tc>
        <w:tc>
          <w:tcPr>
            <w:tcW w:w="553" w:type="dxa"/>
          </w:tcPr>
          <w:p w14:paraId="0B727C07">
            <w:pPr>
              <w:spacing w:line="360" w:lineRule="auto"/>
              <w:rPr>
                <w:rFonts w:hint="eastAsia" w:ascii="宋体" w:hAnsi="宋体" w:eastAsia="宋体" w:cs="宋体"/>
                <w:color w:val="auto"/>
                <w:sz w:val="24"/>
              </w:rPr>
            </w:pPr>
          </w:p>
        </w:tc>
        <w:tc>
          <w:tcPr>
            <w:tcW w:w="553" w:type="dxa"/>
          </w:tcPr>
          <w:p w14:paraId="72BE6E7A">
            <w:pPr>
              <w:spacing w:line="360" w:lineRule="auto"/>
              <w:rPr>
                <w:rFonts w:hint="eastAsia" w:ascii="宋体" w:hAnsi="宋体" w:eastAsia="宋体" w:cs="宋体"/>
                <w:color w:val="auto"/>
                <w:sz w:val="24"/>
              </w:rPr>
            </w:pPr>
          </w:p>
        </w:tc>
        <w:tc>
          <w:tcPr>
            <w:tcW w:w="553" w:type="dxa"/>
          </w:tcPr>
          <w:p w14:paraId="14D31567">
            <w:pPr>
              <w:spacing w:line="360" w:lineRule="auto"/>
              <w:rPr>
                <w:rFonts w:hint="eastAsia" w:ascii="宋体" w:hAnsi="宋体" w:eastAsia="宋体" w:cs="宋体"/>
                <w:color w:val="auto"/>
                <w:sz w:val="24"/>
              </w:rPr>
            </w:pPr>
          </w:p>
        </w:tc>
        <w:tc>
          <w:tcPr>
            <w:tcW w:w="553" w:type="dxa"/>
          </w:tcPr>
          <w:p w14:paraId="7AC1E15B">
            <w:pPr>
              <w:spacing w:line="360" w:lineRule="auto"/>
              <w:rPr>
                <w:rFonts w:hint="eastAsia" w:ascii="宋体" w:hAnsi="宋体" w:eastAsia="宋体" w:cs="宋体"/>
                <w:color w:val="auto"/>
                <w:sz w:val="24"/>
              </w:rPr>
            </w:pPr>
          </w:p>
        </w:tc>
      </w:tr>
      <w:tr w14:paraId="2DFA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08D8D1">
            <w:pPr>
              <w:spacing w:line="360" w:lineRule="auto"/>
              <w:rPr>
                <w:rFonts w:hint="eastAsia" w:ascii="宋体" w:hAnsi="宋体" w:eastAsia="宋体" w:cs="宋体"/>
                <w:color w:val="auto"/>
                <w:sz w:val="24"/>
              </w:rPr>
            </w:pPr>
          </w:p>
        </w:tc>
        <w:tc>
          <w:tcPr>
            <w:tcW w:w="552" w:type="dxa"/>
          </w:tcPr>
          <w:p w14:paraId="651A295D">
            <w:pPr>
              <w:spacing w:line="360" w:lineRule="auto"/>
              <w:rPr>
                <w:rFonts w:hint="eastAsia" w:ascii="宋体" w:hAnsi="宋体" w:eastAsia="宋体" w:cs="宋体"/>
                <w:color w:val="auto"/>
                <w:sz w:val="24"/>
              </w:rPr>
            </w:pPr>
          </w:p>
        </w:tc>
        <w:tc>
          <w:tcPr>
            <w:tcW w:w="552" w:type="dxa"/>
          </w:tcPr>
          <w:p w14:paraId="039778F8">
            <w:pPr>
              <w:spacing w:line="360" w:lineRule="auto"/>
              <w:rPr>
                <w:rFonts w:hint="eastAsia" w:ascii="宋体" w:hAnsi="宋体" w:eastAsia="宋体" w:cs="宋体"/>
                <w:color w:val="auto"/>
                <w:sz w:val="24"/>
              </w:rPr>
            </w:pPr>
          </w:p>
        </w:tc>
        <w:tc>
          <w:tcPr>
            <w:tcW w:w="552" w:type="dxa"/>
          </w:tcPr>
          <w:p w14:paraId="09A20377">
            <w:pPr>
              <w:spacing w:line="360" w:lineRule="auto"/>
              <w:rPr>
                <w:rFonts w:hint="eastAsia" w:ascii="宋体" w:hAnsi="宋体" w:eastAsia="宋体" w:cs="宋体"/>
                <w:color w:val="auto"/>
                <w:sz w:val="24"/>
              </w:rPr>
            </w:pPr>
          </w:p>
        </w:tc>
        <w:tc>
          <w:tcPr>
            <w:tcW w:w="552" w:type="dxa"/>
          </w:tcPr>
          <w:p w14:paraId="2097E767">
            <w:pPr>
              <w:spacing w:line="360" w:lineRule="auto"/>
              <w:rPr>
                <w:rFonts w:hint="eastAsia" w:ascii="宋体" w:hAnsi="宋体" w:eastAsia="宋体" w:cs="宋体"/>
                <w:color w:val="auto"/>
                <w:sz w:val="24"/>
              </w:rPr>
            </w:pPr>
          </w:p>
        </w:tc>
        <w:tc>
          <w:tcPr>
            <w:tcW w:w="552" w:type="dxa"/>
          </w:tcPr>
          <w:p w14:paraId="320F235E">
            <w:pPr>
              <w:spacing w:line="360" w:lineRule="auto"/>
              <w:rPr>
                <w:rFonts w:hint="eastAsia" w:ascii="宋体" w:hAnsi="宋体" w:eastAsia="宋体" w:cs="宋体"/>
                <w:color w:val="auto"/>
                <w:sz w:val="24"/>
              </w:rPr>
            </w:pPr>
          </w:p>
        </w:tc>
        <w:tc>
          <w:tcPr>
            <w:tcW w:w="552" w:type="dxa"/>
          </w:tcPr>
          <w:p w14:paraId="222FF93E">
            <w:pPr>
              <w:spacing w:line="360" w:lineRule="auto"/>
              <w:rPr>
                <w:rFonts w:hint="eastAsia" w:ascii="宋体" w:hAnsi="宋体" w:eastAsia="宋体" w:cs="宋体"/>
                <w:color w:val="auto"/>
                <w:sz w:val="24"/>
              </w:rPr>
            </w:pPr>
          </w:p>
        </w:tc>
        <w:tc>
          <w:tcPr>
            <w:tcW w:w="553" w:type="dxa"/>
          </w:tcPr>
          <w:p w14:paraId="299BFCDF">
            <w:pPr>
              <w:spacing w:line="360" w:lineRule="auto"/>
              <w:rPr>
                <w:rFonts w:hint="eastAsia" w:ascii="宋体" w:hAnsi="宋体" w:eastAsia="宋体" w:cs="宋体"/>
                <w:color w:val="auto"/>
                <w:sz w:val="24"/>
              </w:rPr>
            </w:pPr>
          </w:p>
        </w:tc>
        <w:tc>
          <w:tcPr>
            <w:tcW w:w="553" w:type="dxa"/>
          </w:tcPr>
          <w:p w14:paraId="6DD89DC8">
            <w:pPr>
              <w:spacing w:line="360" w:lineRule="auto"/>
              <w:rPr>
                <w:rFonts w:hint="eastAsia" w:ascii="宋体" w:hAnsi="宋体" w:eastAsia="宋体" w:cs="宋体"/>
                <w:color w:val="auto"/>
                <w:sz w:val="24"/>
              </w:rPr>
            </w:pPr>
          </w:p>
        </w:tc>
        <w:tc>
          <w:tcPr>
            <w:tcW w:w="553" w:type="dxa"/>
          </w:tcPr>
          <w:p w14:paraId="1EBBAB42">
            <w:pPr>
              <w:spacing w:line="360" w:lineRule="auto"/>
              <w:rPr>
                <w:rFonts w:hint="eastAsia" w:ascii="宋体" w:hAnsi="宋体" w:eastAsia="宋体" w:cs="宋体"/>
                <w:color w:val="auto"/>
                <w:sz w:val="24"/>
              </w:rPr>
            </w:pPr>
          </w:p>
        </w:tc>
        <w:tc>
          <w:tcPr>
            <w:tcW w:w="553" w:type="dxa"/>
          </w:tcPr>
          <w:p w14:paraId="276D2F74">
            <w:pPr>
              <w:spacing w:line="360" w:lineRule="auto"/>
              <w:rPr>
                <w:rFonts w:hint="eastAsia" w:ascii="宋体" w:hAnsi="宋体" w:eastAsia="宋体" w:cs="宋体"/>
                <w:color w:val="auto"/>
                <w:sz w:val="24"/>
              </w:rPr>
            </w:pPr>
          </w:p>
        </w:tc>
        <w:tc>
          <w:tcPr>
            <w:tcW w:w="553" w:type="dxa"/>
          </w:tcPr>
          <w:p w14:paraId="38AFCDD2">
            <w:pPr>
              <w:spacing w:line="360" w:lineRule="auto"/>
              <w:rPr>
                <w:rFonts w:hint="eastAsia" w:ascii="宋体" w:hAnsi="宋体" w:eastAsia="宋体" w:cs="宋体"/>
                <w:color w:val="auto"/>
                <w:sz w:val="24"/>
              </w:rPr>
            </w:pPr>
          </w:p>
        </w:tc>
        <w:tc>
          <w:tcPr>
            <w:tcW w:w="553" w:type="dxa"/>
          </w:tcPr>
          <w:p w14:paraId="7C4FEDDE">
            <w:pPr>
              <w:spacing w:line="360" w:lineRule="auto"/>
              <w:rPr>
                <w:rFonts w:hint="eastAsia" w:ascii="宋体" w:hAnsi="宋体" w:eastAsia="宋体" w:cs="宋体"/>
                <w:color w:val="auto"/>
                <w:sz w:val="24"/>
              </w:rPr>
            </w:pPr>
          </w:p>
        </w:tc>
        <w:tc>
          <w:tcPr>
            <w:tcW w:w="553" w:type="dxa"/>
          </w:tcPr>
          <w:p w14:paraId="1218BFF2">
            <w:pPr>
              <w:spacing w:line="360" w:lineRule="auto"/>
              <w:rPr>
                <w:rFonts w:hint="eastAsia" w:ascii="宋体" w:hAnsi="宋体" w:eastAsia="宋体" w:cs="宋体"/>
                <w:color w:val="auto"/>
                <w:sz w:val="24"/>
              </w:rPr>
            </w:pPr>
          </w:p>
        </w:tc>
        <w:tc>
          <w:tcPr>
            <w:tcW w:w="553" w:type="dxa"/>
          </w:tcPr>
          <w:p w14:paraId="63D050A2">
            <w:pPr>
              <w:spacing w:line="360" w:lineRule="auto"/>
              <w:rPr>
                <w:rFonts w:hint="eastAsia" w:ascii="宋体" w:hAnsi="宋体" w:eastAsia="宋体" w:cs="宋体"/>
                <w:color w:val="auto"/>
                <w:sz w:val="24"/>
              </w:rPr>
            </w:pPr>
          </w:p>
        </w:tc>
        <w:tc>
          <w:tcPr>
            <w:tcW w:w="553" w:type="dxa"/>
          </w:tcPr>
          <w:p w14:paraId="26267390">
            <w:pPr>
              <w:spacing w:line="360" w:lineRule="auto"/>
              <w:rPr>
                <w:rFonts w:hint="eastAsia" w:ascii="宋体" w:hAnsi="宋体" w:eastAsia="宋体" w:cs="宋体"/>
                <w:color w:val="auto"/>
                <w:sz w:val="24"/>
              </w:rPr>
            </w:pPr>
          </w:p>
        </w:tc>
        <w:tc>
          <w:tcPr>
            <w:tcW w:w="553" w:type="dxa"/>
          </w:tcPr>
          <w:p w14:paraId="63501C42">
            <w:pPr>
              <w:spacing w:line="360" w:lineRule="auto"/>
              <w:rPr>
                <w:rFonts w:hint="eastAsia" w:ascii="宋体" w:hAnsi="宋体" w:eastAsia="宋体" w:cs="宋体"/>
                <w:color w:val="auto"/>
                <w:sz w:val="24"/>
              </w:rPr>
            </w:pPr>
          </w:p>
        </w:tc>
      </w:tr>
      <w:tr w14:paraId="0A5C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796E6B">
            <w:pPr>
              <w:spacing w:line="360" w:lineRule="auto"/>
              <w:rPr>
                <w:rFonts w:hint="eastAsia" w:ascii="宋体" w:hAnsi="宋体" w:eastAsia="宋体" w:cs="宋体"/>
                <w:color w:val="auto"/>
                <w:sz w:val="24"/>
              </w:rPr>
            </w:pPr>
          </w:p>
        </w:tc>
        <w:tc>
          <w:tcPr>
            <w:tcW w:w="552" w:type="dxa"/>
          </w:tcPr>
          <w:p w14:paraId="7520BCA4">
            <w:pPr>
              <w:spacing w:line="360" w:lineRule="auto"/>
              <w:rPr>
                <w:rFonts w:hint="eastAsia" w:ascii="宋体" w:hAnsi="宋体" w:eastAsia="宋体" w:cs="宋体"/>
                <w:color w:val="auto"/>
                <w:sz w:val="24"/>
              </w:rPr>
            </w:pPr>
          </w:p>
        </w:tc>
        <w:tc>
          <w:tcPr>
            <w:tcW w:w="552" w:type="dxa"/>
          </w:tcPr>
          <w:p w14:paraId="43C42A8C">
            <w:pPr>
              <w:spacing w:line="360" w:lineRule="auto"/>
              <w:rPr>
                <w:rFonts w:hint="eastAsia" w:ascii="宋体" w:hAnsi="宋体" w:eastAsia="宋体" w:cs="宋体"/>
                <w:color w:val="auto"/>
                <w:sz w:val="24"/>
              </w:rPr>
            </w:pPr>
          </w:p>
        </w:tc>
        <w:tc>
          <w:tcPr>
            <w:tcW w:w="552" w:type="dxa"/>
          </w:tcPr>
          <w:p w14:paraId="151ABBB1">
            <w:pPr>
              <w:spacing w:line="360" w:lineRule="auto"/>
              <w:rPr>
                <w:rFonts w:hint="eastAsia" w:ascii="宋体" w:hAnsi="宋体" w:eastAsia="宋体" w:cs="宋体"/>
                <w:color w:val="auto"/>
                <w:sz w:val="24"/>
              </w:rPr>
            </w:pPr>
          </w:p>
        </w:tc>
        <w:tc>
          <w:tcPr>
            <w:tcW w:w="552" w:type="dxa"/>
          </w:tcPr>
          <w:p w14:paraId="657C43E9">
            <w:pPr>
              <w:spacing w:line="360" w:lineRule="auto"/>
              <w:rPr>
                <w:rFonts w:hint="eastAsia" w:ascii="宋体" w:hAnsi="宋体" w:eastAsia="宋体" w:cs="宋体"/>
                <w:color w:val="auto"/>
                <w:sz w:val="24"/>
              </w:rPr>
            </w:pPr>
          </w:p>
        </w:tc>
        <w:tc>
          <w:tcPr>
            <w:tcW w:w="552" w:type="dxa"/>
          </w:tcPr>
          <w:p w14:paraId="7305E4A0">
            <w:pPr>
              <w:spacing w:line="360" w:lineRule="auto"/>
              <w:rPr>
                <w:rFonts w:hint="eastAsia" w:ascii="宋体" w:hAnsi="宋体" w:eastAsia="宋体" w:cs="宋体"/>
                <w:color w:val="auto"/>
                <w:sz w:val="24"/>
              </w:rPr>
            </w:pPr>
          </w:p>
        </w:tc>
        <w:tc>
          <w:tcPr>
            <w:tcW w:w="552" w:type="dxa"/>
          </w:tcPr>
          <w:p w14:paraId="61D8333F">
            <w:pPr>
              <w:spacing w:line="360" w:lineRule="auto"/>
              <w:rPr>
                <w:rFonts w:hint="eastAsia" w:ascii="宋体" w:hAnsi="宋体" w:eastAsia="宋体" w:cs="宋体"/>
                <w:color w:val="auto"/>
                <w:sz w:val="24"/>
              </w:rPr>
            </w:pPr>
          </w:p>
        </w:tc>
        <w:tc>
          <w:tcPr>
            <w:tcW w:w="553" w:type="dxa"/>
          </w:tcPr>
          <w:p w14:paraId="4F64DD3A">
            <w:pPr>
              <w:spacing w:line="360" w:lineRule="auto"/>
              <w:rPr>
                <w:rFonts w:hint="eastAsia" w:ascii="宋体" w:hAnsi="宋体" w:eastAsia="宋体" w:cs="宋体"/>
                <w:color w:val="auto"/>
                <w:sz w:val="24"/>
              </w:rPr>
            </w:pPr>
          </w:p>
        </w:tc>
        <w:tc>
          <w:tcPr>
            <w:tcW w:w="553" w:type="dxa"/>
          </w:tcPr>
          <w:p w14:paraId="4731C865">
            <w:pPr>
              <w:spacing w:line="360" w:lineRule="auto"/>
              <w:rPr>
                <w:rFonts w:hint="eastAsia" w:ascii="宋体" w:hAnsi="宋体" w:eastAsia="宋体" w:cs="宋体"/>
                <w:color w:val="auto"/>
                <w:sz w:val="24"/>
              </w:rPr>
            </w:pPr>
          </w:p>
        </w:tc>
        <w:tc>
          <w:tcPr>
            <w:tcW w:w="553" w:type="dxa"/>
          </w:tcPr>
          <w:p w14:paraId="501F66A2">
            <w:pPr>
              <w:spacing w:line="360" w:lineRule="auto"/>
              <w:rPr>
                <w:rFonts w:hint="eastAsia" w:ascii="宋体" w:hAnsi="宋体" w:eastAsia="宋体" w:cs="宋体"/>
                <w:color w:val="auto"/>
                <w:sz w:val="24"/>
              </w:rPr>
            </w:pPr>
          </w:p>
        </w:tc>
        <w:tc>
          <w:tcPr>
            <w:tcW w:w="553" w:type="dxa"/>
          </w:tcPr>
          <w:p w14:paraId="30371BE7">
            <w:pPr>
              <w:spacing w:line="360" w:lineRule="auto"/>
              <w:rPr>
                <w:rFonts w:hint="eastAsia" w:ascii="宋体" w:hAnsi="宋体" w:eastAsia="宋体" w:cs="宋体"/>
                <w:color w:val="auto"/>
                <w:sz w:val="24"/>
              </w:rPr>
            </w:pPr>
          </w:p>
        </w:tc>
        <w:tc>
          <w:tcPr>
            <w:tcW w:w="553" w:type="dxa"/>
          </w:tcPr>
          <w:p w14:paraId="6F21B6CD">
            <w:pPr>
              <w:spacing w:line="360" w:lineRule="auto"/>
              <w:rPr>
                <w:rFonts w:hint="eastAsia" w:ascii="宋体" w:hAnsi="宋体" w:eastAsia="宋体" w:cs="宋体"/>
                <w:color w:val="auto"/>
                <w:sz w:val="24"/>
              </w:rPr>
            </w:pPr>
          </w:p>
        </w:tc>
        <w:tc>
          <w:tcPr>
            <w:tcW w:w="553" w:type="dxa"/>
          </w:tcPr>
          <w:p w14:paraId="37F087FC">
            <w:pPr>
              <w:spacing w:line="360" w:lineRule="auto"/>
              <w:rPr>
                <w:rFonts w:hint="eastAsia" w:ascii="宋体" w:hAnsi="宋体" w:eastAsia="宋体" w:cs="宋体"/>
                <w:color w:val="auto"/>
                <w:sz w:val="24"/>
              </w:rPr>
            </w:pPr>
          </w:p>
        </w:tc>
        <w:tc>
          <w:tcPr>
            <w:tcW w:w="553" w:type="dxa"/>
          </w:tcPr>
          <w:p w14:paraId="2DEA00EA">
            <w:pPr>
              <w:spacing w:line="360" w:lineRule="auto"/>
              <w:rPr>
                <w:rFonts w:hint="eastAsia" w:ascii="宋体" w:hAnsi="宋体" w:eastAsia="宋体" w:cs="宋体"/>
                <w:color w:val="auto"/>
                <w:sz w:val="24"/>
              </w:rPr>
            </w:pPr>
          </w:p>
        </w:tc>
        <w:tc>
          <w:tcPr>
            <w:tcW w:w="553" w:type="dxa"/>
          </w:tcPr>
          <w:p w14:paraId="5BC6C053">
            <w:pPr>
              <w:spacing w:line="360" w:lineRule="auto"/>
              <w:rPr>
                <w:rFonts w:hint="eastAsia" w:ascii="宋体" w:hAnsi="宋体" w:eastAsia="宋体" w:cs="宋体"/>
                <w:color w:val="auto"/>
                <w:sz w:val="24"/>
              </w:rPr>
            </w:pPr>
          </w:p>
        </w:tc>
        <w:tc>
          <w:tcPr>
            <w:tcW w:w="553" w:type="dxa"/>
          </w:tcPr>
          <w:p w14:paraId="5ECB05B4">
            <w:pPr>
              <w:spacing w:line="360" w:lineRule="auto"/>
              <w:rPr>
                <w:rFonts w:hint="eastAsia" w:ascii="宋体" w:hAnsi="宋体" w:eastAsia="宋体" w:cs="宋体"/>
                <w:color w:val="auto"/>
                <w:sz w:val="24"/>
              </w:rPr>
            </w:pPr>
          </w:p>
        </w:tc>
        <w:tc>
          <w:tcPr>
            <w:tcW w:w="553" w:type="dxa"/>
          </w:tcPr>
          <w:p w14:paraId="1ABC86AF">
            <w:pPr>
              <w:spacing w:line="360" w:lineRule="auto"/>
              <w:rPr>
                <w:rFonts w:hint="eastAsia" w:ascii="宋体" w:hAnsi="宋体" w:eastAsia="宋体" w:cs="宋体"/>
                <w:color w:val="auto"/>
                <w:sz w:val="24"/>
              </w:rPr>
            </w:pPr>
          </w:p>
        </w:tc>
      </w:tr>
      <w:tr w14:paraId="41B5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DCC8A62">
            <w:pPr>
              <w:spacing w:line="360" w:lineRule="auto"/>
              <w:rPr>
                <w:rFonts w:hint="eastAsia" w:ascii="宋体" w:hAnsi="宋体" w:eastAsia="宋体" w:cs="宋体"/>
                <w:color w:val="auto"/>
                <w:sz w:val="24"/>
              </w:rPr>
            </w:pPr>
          </w:p>
        </w:tc>
        <w:tc>
          <w:tcPr>
            <w:tcW w:w="552" w:type="dxa"/>
          </w:tcPr>
          <w:p w14:paraId="2C6324D4">
            <w:pPr>
              <w:spacing w:line="360" w:lineRule="auto"/>
              <w:rPr>
                <w:rFonts w:hint="eastAsia" w:ascii="宋体" w:hAnsi="宋体" w:eastAsia="宋体" w:cs="宋体"/>
                <w:color w:val="auto"/>
                <w:sz w:val="24"/>
              </w:rPr>
            </w:pPr>
          </w:p>
        </w:tc>
        <w:tc>
          <w:tcPr>
            <w:tcW w:w="552" w:type="dxa"/>
          </w:tcPr>
          <w:p w14:paraId="7523915D">
            <w:pPr>
              <w:spacing w:line="360" w:lineRule="auto"/>
              <w:rPr>
                <w:rFonts w:hint="eastAsia" w:ascii="宋体" w:hAnsi="宋体" w:eastAsia="宋体" w:cs="宋体"/>
                <w:color w:val="auto"/>
                <w:sz w:val="24"/>
              </w:rPr>
            </w:pPr>
          </w:p>
        </w:tc>
        <w:tc>
          <w:tcPr>
            <w:tcW w:w="552" w:type="dxa"/>
          </w:tcPr>
          <w:p w14:paraId="76661E83">
            <w:pPr>
              <w:spacing w:line="360" w:lineRule="auto"/>
              <w:rPr>
                <w:rFonts w:hint="eastAsia" w:ascii="宋体" w:hAnsi="宋体" w:eastAsia="宋体" w:cs="宋体"/>
                <w:color w:val="auto"/>
                <w:sz w:val="24"/>
              </w:rPr>
            </w:pPr>
          </w:p>
        </w:tc>
        <w:tc>
          <w:tcPr>
            <w:tcW w:w="552" w:type="dxa"/>
          </w:tcPr>
          <w:p w14:paraId="2B3C72D1">
            <w:pPr>
              <w:spacing w:line="360" w:lineRule="auto"/>
              <w:rPr>
                <w:rFonts w:hint="eastAsia" w:ascii="宋体" w:hAnsi="宋体" w:eastAsia="宋体" w:cs="宋体"/>
                <w:color w:val="auto"/>
                <w:sz w:val="24"/>
              </w:rPr>
            </w:pPr>
          </w:p>
        </w:tc>
        <w:tc>
          <w:tcPr>
            <w:tcW w:w="552" w:type="dxa"/>
          </w:tcPr>
          <w:p w14:paraId="110B5A61">
            <w:pPr>
              <w:spacing w:line="360" w:lineRule="auto"/>
              <w:rPr>
                <w:rFonts w:hint="eastAsia" w:ascii="宋体" w:hAnsi="宋体" w:eastAsia="宋体" w:cs="宋体"/>
                <w:color w:val="auto"/>
                <w:sz w:val="24"/>
              </w:rPr>
            </w:pPr>
          </w:p>
        </w:tc>
        <w:tc>
          <w:tcPr>
            <w:tcW w:w="552" w:type="dxa"/>
          </w:tcPr>
          <w:p w14:paraId="02D9CAB2">
            <w:pPr>
              <w:spacing w:line="360" w:lineRule="auto"/>
              <w:rPr>
                <w:rFonts w:hint="eastAsia" w:ascii="宋体" w:hAnsi="宋体" w:eastAsia="宋体" w:cs="宋体"/>
                <w:color w:val="auto"/>
                <w:sz w:val="24"/>
              </w:rPr>
            </w:pPr>
          </w:p>
        </w:tc>
        <w:tc>
          <w:tcPr>
            <w:tcW w:w="553" w:type="dxa"/>
          </w:tcPr>
          <w:p w14:paraId="1E5A498D">
            <w:pPr>
              <w:spacing w:line="360" w:lineRule="auto"/>
              <w:rPr>
                <w:rFonts w:hint="eastAsia" w:ascii="宋体" w:hAnsi="宋体" w:eastAsia="宋体" w:cs="宋体"/>
                <w:color w:val="auto"/>
                <w:sz w:val="24"/>
              </w:rPr>
            </w:pPr>
          </w:p>
        </w:tc>
        <w:tc>
          <w:tcPr>
            <w:tcW w:w="553" w:type="dxa"/>
          </w:tcPr>
          <w:p w14:paraId="357F2D1F">
            <w:pPr>
              <w:spacing w:line="360" w:lineRule="auto"/>
              <w:rPr>
                <w:rFonts w:hint="eastAsia" w:ascii="宋体" w:hAnsi="宋体" w:eastAsia="宋体" w:cs="宋体"/>
                <w:color w:val="auto"/>
                <w:sz w:val="24"/>
              </w:rPr>
            </w:pPr>
          </w:p>
        </w:tc>
        <w:tc>
          <w:tcPr>
            <w:tcW w:w="553" w:type="dxa"/>
          </w:tcPr>
          <w:p w14:paraId="27265FF6">
            <w:pPr>
              <w:spacing w:line="360" w:lineRule="auto"/>
              <w:rPr>
                <w:rFonts w:hint="eastAsia" w:ascii="宋体" w:hAnsi="宋体" w:eastAsia="宋体" w:cs="宋体"/>
                <w:color w:val="auto"/>
                <w:sz w:val="24"/>
              </w:rPr>
            </w:pPr>
          </w:p>
        </w:tc>
        <w:tc>
          <w:tcPr>
            <w:tcW w:w="553" w:type="dxa"/>
          </w:tcPr>
          <w:p w14:paraId="0878F9C6">
            <w:pPr>
              <w:spacing w:line="360" w:lineRule="auto"/>
              <w:rPr>
                <w:rFonts w:hint="eastAsia" w:ascii="宋体" w:hAnsi="宋体" w:eastAsia="宋体" w:cs="宋体"/>
                <w:color w:val="auto"/>
                <w:sz w:val="24"/>
              </w:rPr>
            </w:pPr>
          </w:p>
        </w:tc>
        <w:tc>
          <w:tcPr>
            <w:tcW w:w="553" w:type="dxa"/>
          </w:tcPr>
          <w:p w14:paraId="6D19DBFA">
            <w:pPr>
              <w:spacing w:line="360" w:lineRule="auto"/>
              <w:rPr>
                <w:rFonts w:hint="eastAsia" w:ascii="宋体" w:hAnsi="宋体" w:eastAsia="宋体" w:cs="宋体"/>
                <w:color w:val="auto"/>
                <w:sz w:val="24"/>
              </w:rPr>
            </w:pPr>
          </w:p>
        </w:tc>
        <w:tc>
          <w:tcPr>
            <w:tcW w:w="553" w:type="dxa"/>
          </w:tcPr>
          <w:p w14:paraId="2FB0EE2B">
            <w:pPr>
              <w:spacing w:line="360" w:lineRule="auto"/>
              <w:rPr>
                <w:rFonts w:hint="eastAsia" w:ascii="宋体" w:hAnsi="宋体" w:eastAsia="宋体" w:cs="宋体"/>
                <w:color w:val="auto"/>
                <w:sz w:val="24"/>
              </w:rPr>
            </w:pPr>
          </w:p>
        </w:tc>
        <w:tc>
          <w:tcPr>
            <w:tcW w:w="553" w:type="dxa"/>
          </w:tcPr>
          <w:p w14:paraId="340499B2">
            <w:pPr>
              <w:spacing w:line="360" w:lineRule="auto"/>
              <w:rPr>
                <w:rFonts w:hint="eastAsia" w:ascii="宋体" w:hAnsi="宋体" w:eastAsia="宋体" w:cs="宋体"/>
                <w:color w:val="auto"/>
                <w:sz w:val="24"/>
              </w:rPr>
            </w:pPr>
          </w:p>
        </w:tc>
        <w:tc>
          <w:tcPr>
            <w:tcW w:w="553" w:type="dxa"/>
          </w:tcPr>
          <w:p w14:paraId="3C047CE9">
            <w:pPr>
              <w:spacing w:line="360" w:lineRule="auto"/>
              <w:rPr>
                <w:rFonts w:hint="eastAsia" w:ascii="宋体" w:hAnsi="宋体" w:eastAsia="宋体" w:cs="宋体"/>
                <w:color w:val="auto"/>
                <w:sz w:val="24"/>
              </w:rPr>
            </w:pPr>
          </w:p>
        </w:tc>
        <w:tc>
          <w:tcPr>
            <w:tcW w:w="553" w:type="dxa"/>
          </w:tcPr>
          <w:p w14:paraId="1E7EB6C2">
            <w:pPr>
              <w:spacing w:line="360" w:lineRule="auto"/>
              <w:rPr>
                <w:rFonts w:hint="eastAsia" w:ascii="宋体" w:hAnsi="宋体" w:eastAsia="宋体" w:cs="宋体"/>
                <w:color w:val="auto"/>
                <w:sz w:val="24"/>
              </w:rPr>
            </w:pPr>
          </w:p>
        </w:tc>
        <w:tc>
          <w:tcPr>
            <w:tcW w:w="553" w:type="dxa"/>
          </w:tcPr>
          <w:p w14:paraId="15E90C3B">
            <w:pPr>
              <w:spacing w:line="360" w:lineRule="auto"/>
              <w:rPr>
                <w:rFonts w:hint="eastAsia" w:ascii="宋体" w:hAnsi="宋体" w:eastAsia="宋体" w:cs="宋体"/>
                <w:color w:val="auto"/>
                <w:sz w:val="24"/>
              </w:rPr>
            </w:pPr>
          </w:p>
        </w:tc>
      </w:tr>
      <w:tr w14:paraId="554C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88699C">
            <w:pPr>
              <w:spacing w:line="360" w:lineRule="auto"/>
              <w:rPr>
                <w:rFonts w:hint="eastAsia" w:ascii="宋体" w:hAnsi="宋体" w:eastAsia="宋体" w:cs="宋体"/>
                <w:color w:val="auto"/>
                <w:sz w:val="24"/>
              </w:rPr>
            </w:pPr>
          </w:p>
        </w:tc>
        <w:tc>
          <w:tcPr>
            <w:tcW w:w="552" w:type="dxa"/>
          </w:tcPr>
          <w:p w14:paraId="1F6C9E39">
            <w:pPr>
              <w:spacing w:line="360" w:lineRule="auto"/>
              <w:rPr>
                <w:rFonts w:hint="eastAsia" w:ascii="宋体" w:hAnsi="宋体" w:eastAsia="宋体" w:cs="宋体"/>
                <w:color w:val="auto"/>
                <w:sz w:val="24"/>
              </w:rPr>
            </w:pPr>
          </w:p>
        </w:tc>
        <w:tc>
          <w:tcPr>
            <w:tcW w:w="552" w:type="dxa"/>
          </w:tcPr>
          <w:p w14:paraId="2ACC00D8">
            <w:pPr>
              <w:spacing w:line="360" w:lineRule="auto"/>
              <w:rPr>
                <w:rFonts w:hint="eastAsia" w:ascii="宋体" w:hAnsi="宋体" w:eastAsia="宋体" w:cs="宋体"/>
                <w:color w:val="auto"/>
                <w:sz w:val="24"/>
              </w:rPr>
            </w:pPr>
          </w:p>
        </w:tc>
        <w:tc>
          <w:tcPr>
            <w:tcW w:w="552" w:type="dxa"/>
          </w:tcPr>
          <w:p w14:paraId="6E175FE3">
            <w:pPr>
              <w:spacing w:line="360" w:lineRule="auto"/>
              <w:rPr>
                <w:rFonts w:hint="eastAsia" w:ascii="宋体" w:hAnsi="宋体" w:eastAsia="宋体" w:cs="宋体"/>
                <w:color w:val="auto"/>
                <w:sz w:val="24"/>
              </w:rPr>
            </w:pPr>
          </w:p>
        </w:tc>
        <w:tc>
          <w:tcPr>
            <w:tcW w:w="552" w:type="dxa"/>
          </w:tcPr>
          <w:p w14:paraId="3CE7B664">
            <w:pPr>
              <w:spacing w:line="360" w:lineRule="auto"/>
              <w:rPr>
                <w:rFonts w:hint="eastAsia" w:ascii="宋体" w:hAnsi="宋体" w:eastAsia="宋体" w:cs="宋体"/>
                <w:color w:val="auto"/>
                <w:sz w:val="24"/>
              </w:rPr>
            </w:pPr>
          </w:p>
        </w:tc>
        <w:tc>
          <w:tcPr>
            <w:tcW w:w="552" w:type="dxa"/>
          </w:tcPr>
          <w:p w14:paraId="18AFFE33">
            <w:pPr>
              <w:spacing w:line="360" w:lineRule="auto"/>
              <w:rPr>
                <w:rFonts w:hint="eastAsia" w:ascii="宋体" w:hAnsi="宋体" w:eastAsia="宋体" w:cs="宋体"/>
                <w:color w:val="auto"/>
                <w:sz w:val="24"/>
              </w:rPr>
            </w:pPr>
          </w:p>
        </w:tc>
        <w:tc>
          <w:tcPr>
            <w:tcW w:w="552" w:type="dxa"/>
          </w:tcPr>
          <w:p w14:paraId="6E63A865">
            <w:pPr>
              <w:spacing w:line="360" w:lineRule="auto"/>
              <w:rPr>
                <w:rFonts w:hint="eastAsia" w:ascii="宋体" w:hAnsi="宋体" w:eastAsia="宋体" w:cs="宋体"/>
                <w:color w:val="auto"/>
                <w:sz w:val="24"/>
              </w:rPr>
            </w:pPr>
          </w:p>
        </w:tc>
        <w:tc>
          <w:tcPr>
            <w:tcW w:w="553" w:type="dxa"/>
          </w:tcPr>
          <w:p w14:paraId="6E63DBA8">
            <w:pPr>
              <w:spacing w:line="360" w:lineRule="auto"/>
              <w:rPr>
                <w:rFonts w:hint="eastAsia" w:ascii="宋体" w:hAnsi="宋体" w:eastAsia="宋体" w:cs="宋体"/>
                <w:color w:val="auto"/>
                <w:sz w:val="24"/>
              </w:rPr>
            </w:pPr>
          </w:p>
        </w:tc>
        <w:tc>
          <w:tcPr>
            <w:tcW w:w="553" w:type="dxa"/>
          </w:tcPr>
          <w:p w14:paraId="0F7A3362">
            <w:pPr>
              <w:spacing w:line="360" w:lineRule="auto"/>
              <w:rPr>
                <w:rFonts w:hint="eastAsia" w:ascii="宋体" w:hAnsi="宋体" w:eastAsia="宋体" w:cs="宋体"/>
                <w:color w:val="auto"/>
                <w:sz w:val="24"/>
              </w:rPr>
            </w:pPr>
          </w:p>
        </w:tc>
        <w:tc>
          <w:tcPr>
            <w:tcW w:w="553" w:type="dxa"/>
          </w:tcPr>
          <w:p w14:paraId="4416A2AB">
            <w:pPr>
              <w:spacing w:line="360" w:lineRule="auto"/>
              <w:rPr>
                <w:rFonts w:hint="eastAsia" w:ascii="宋体" w:hAnsi="宋体" w:eastAsia="宋体" w:cs="宋体"/>
                <w:color w:val="auto"/>
                <w:sz w:val="24"/>
              </w:rPr>
            </w:pPr>
          </w:p>
        </w:tc>
        <w:tc>
          <w:tcPr>
            <w:tcW w:w="553" w:type="dxa"/>
          </w:tcPr>
          <w:p w14:paraId="6DA6F078">
            <w:pPr>
              <w:spacing w:line="360" w:lineRule="auto"/>
              <w:rPr>
                <w:rFonts w:hint="eastAsia" w:ascii="宋体" w:hAnsi="宋体" w:eastAsia="宋体" w:cs="宋体"/>
                <w:color w:val="auto"/>
                <w:sz w:val="24"/>
              </w:rPr>
            </w:pPr>
          </w:p>
        </w:tc>
        <w:tc>
          <w:tcPr>
            <w:tcW w:w="553" w:type="dxa"/>
          </w:tcPr>
          <w:p w14:paraId="10ABA957">
            <w:pPr>
              <w:spacing w:line="360" w:lineRule="auto"/>
              <w:rPr>
                <w:rFonts w:hint="eastAsia" w:ascii="宋体" w:hAnsi="宋体" w:eastAsia="宋体" w:cs="宋体"/>
                <w:color w:val="auto"/>
                <w:sz w:val="24"/>
              </w:rPr>
            </w:pPr>
          </w:p>
        </w:tc>
        <w:tc>
          <w:tcPr>
            <w:tcW w:w="553" w:type="dxa"/>
          </w:tcPr>
          <w:p w14:paraId="5EFF5B03">
            <w:pPr>
              <w:spacing w:line="360" w:lineRule="auto"/>
              <w:rPr>
                <w:rFonts w:hint="eastAsia" w:ascii="宋体" w:hAnsi="宋体" w:eastAsia="宋体" w:cs="宋体"/>
                <w:color w:val="auto"/>
                <w:sz w:val="24"/>
              </w:rPr>
            </w:pPr>
          </w:p>
        </w:tc>
        <w:tc>
          <w:tcPr>
            <w:tcW w:w="553" w:type="dxa"/>
          </w:tcPr>
          <w:p w14:paraId="6271F052">
            <w:pPr>
              <w:spacing w:line="360" w:lineRule="auto"/>
              <w:rPr>
                <w:rFonts w:hint="eastAsia" w:ascii="宋体" w:hAnsi="宋体" w:eastAsia="宋体" w:cs="宋体"/>
                <w:color w:val="auto"/>
                <w:sz w:val="24"/>
              </w:rPr>
            </w:pPr>
          </w:p>
        </w:tc>
        <w:tc>
          <w:tcPr>
            <w:tcW w:w="553" w:type="dxa"/>
          </w:tcPr>
          <w:p w14:paraId="0D23FA0A">
            <w:pPr>
              <w:spacing w:line="360" w:lineRule="auto"/>
              <w:rPr>
                <w:rFonts w:hint="eastAsia" w:ascii="宋体" w:hAnsi="宋体" w:eastAsia="宋体" w:cs="宋体"/>
                <w:color w:val="auto"/>
                <w:sz w:val="24"/>
              </w:rPr>
            </w:pPr>
          </w:p>
        </w:tc>
        <w:tc>
          <w:tcPr>
            <w:tcW w:w="553" w:type="dxa"/>
          </w:tcPr>
          <w:p w14:paraId="36B0D609">
            <w:pPr>
              <w:spacing w:line="360" w:lineRule="auto"/>
              <w:rPr>
                <w:rFonts w:hint="eastAsia" w:ascii="宋体" w:hAnsi="宋体" w:eastAsia="宋体" w:cs="宋体"/>
                <w:color w:val="auto"/>
                <w:sz w:val="24"/>
              </w:rPr>
            </w:pPr>
          </w:p>
        </w:tc>
        <w:tc>
          <w:tcPr>
            <w:tcW w:w="553" w:type="dxa"/>
          </w:tcPr>
          <w:p w14:paraId="50EFA01B">
            <w:pPr>
              <w:spacing w:line="360" w:lineRule="auto"/>
              <w:rPr>
                <w:rFonts w:hint="eastAsia" w:ascii="宋体" w:hAnsi="宋体" w:eastAsia="宋体" w:cs="宋体"/>
                <w:color w:val="auto"/>
                <w:sz w:val="24"/>
              </w:rPr>
            </w:pPr>
          </w:p>
        </w:tc>
      </w:tr>
      <w:tr w14:paraId="14F2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27BBDE2">
            <w:pPr>
              <w:spacing w:line="360" w:lineRule="auto"/>
              <w:rPr>
                <w:rFonts w:hint="eastAsia" w:ascii="宋体" w:hAnsi="宋体" w:eastAsia="宋体" w:cs="宋体"/>
                <w:color w:val="auto"/>
                <w:sz w:val="24"/>
              </w:rPr>
            </w:pPr>
          </w:p>
        </w:tc>
        <w:tc>
          <w:tcPr>
            <w:tcW w:w="552" w:type="dxa"/>
          </w:tcPr>
          <w:p w14:paraId="08784DCB">
            <w:pPr>
              <w:spacing w:line="360" w:lineRule="auto"/>
              <w:rPr>
                <w:rFonts w:hint="eastAsia" w:ascii="宋体" w:hAnsi="宋体" w:eastAsia="宋体" w:cs="宋体"/>
                <w:color w:val="auto"/>
                <w:sz w:val="24"/>
              </w:rPr>
            </w:pPr>
          </w:p>
        </w:tc>
        <w:tc>
          <w:tcPr>
            <w:tcW w:w="552" w:type="dxa"/>
          </w:tcPr>
          <w:p w14:paraId="511E6468">
            <w:pPr>
              <w:spacing w:line="360" w:lineRule="auto"/>
              <w:rPr>
                <w:rFonts w:hint="eastAsia" w:ascii="宋体" w:hAnsi="宋体" w:eastAsia="宋体" w:cs="宋体"/>
                <w:color w:val="auto"/>
                <w:sz w:val="24"/>
              </w:rPr>
            </w:pPr>
          </w:p>
        </w:tc>
        <w:tc>
          <w:tcPr>
            <w:tcW w:w="552" w:type="dxa"/>
          </w:tcPr>
          <w:p w14:paraId="55D93C91">
            <w:pPr>
              <w:spacing w:line="360" w:lineRule="auto"/>
              <w:rPr>
                <w:rFonts w:hint="eastAsia" w:ascii="宋体" w:hAnsi="宋体" w:eastAsia="宋体" w:cs="宋体"/>
                <w:color w:val="auto"/>
                <w:sz w:val="24"/>
              </w:rPr>
            </w:pPr>
          </w:p>
        </w:tc>
        <w:tc>
          <w:tcPr>
            <w:tcW w:w="552" w:type="dxa"/>
          </w:tcPr>
          <w:p w14:paraId="2081261C">
            <w:pPr>
              <w:spacing w:line="360" w:lineRule="auto"/>
              <w:rPr>
                <w:rFonts w:hint="eastAsia" w:ascii="宋体" w:hAnsi="宋体" w:eastAsia="宋体" w:cs="宋体"/>
                <w:color w:val="auto"/>
                <w:sz w:val="24"/>
              </w:rPr>
            </w:pPr>
          </w:p>
        </w:tc>
        <w:tc>
          <w:tcPr>
            <w:tcW w:w="552" w:type="dxa"/>
          </w:tcPr>
          <w:p w14:paraId="60E297A1">
            <w:pPr>
              <w:spacing w:line="360" w:lineRule="auto"/>
              <w:rPr>
                <w:rFonts w:hint="eastAsia" w:ascii="宋体" w:hAnsi="宋体" w:eastAsia="宋体" w:cs="宋体"/>
                <w:color w:val="auto"/>
                <w:sz w:val="24"/>
              </w:rPr>
            </w:pPr>
          </w:p>
        </w:tc>
        <w:tc>
          <w:tcPr>
            <w:tcW w:w="552" w:type="dxa"/>
          </w:tcPr>
          <w:p w14:paraId="5384CC65">
            <w:pPr>
              <w:spacing w:line="360" w:lineRule="auto"/>
              <w:rPr>
                <w:rFonts w:hint="eastAsia" w:ascii="宋体" w:hAnsi="宋体" w:eastAsia="宋体" w:cs="宋体"/>
                <w:color w:val="auto"/>
                <w:sz w:val="24"/>
              </w:rPr>
            </w:pPr>
          </w:p>
        </w:tc>
        <w:tc>
          <w:tcPr>
            <w:tcW w:w="553" w:type="dxa"/>
          </w:tcPr>
          <w:p w14:paraId="2AD1FC28">
            <w:pPr>
              <w:spacing w:line="360" w:lineRule="auto"/>
              <w:rPr>
                <w:rFonts w:hint="eastAsia" w:ascii="宋体" w:hAnsi="宋体" w:eastAsia="宋体" w:cs="宋体"/>
                <w:color w:val="auto"/>
                <w:sz w:val="24"/>
              </w:rPr>
            </w:pPr>
          </w:p>
        </w:tc>
        <w:tc>
          <w:tcPr>
            <w:tcW w:w="553" w:type="dxa"/>
          </w:tcPr>
          <w:p w14:paraId="5FA94BAC">
            <w:pPr>
              <w:spacing w:line="360" w:lineRule="auto"/>
              <w:rPr>
                <w:rFonts w:hint="eastAsia" w:ascii="宋体" w:hAnsi="宋体" w:eastAsia="宋体" w:cs="宋体"/>
                <w:color w:val="auto"/>
                <w:sz w:val="24"/>
              </w:rPr>
            </w:pPr>
          </w:p>
        </w:tc>
        <w:tc>
          <w:tcPr>
            <w:tcW w:w="553" w:type="dxa"/>
          </w:tcPr>
          <w:p w14:paraId="409FC13F">
            <w:pPr>
              <w:spacing w:line="360" w:lineRule="auto"/>
              <w:rPr>
                <w:rFonts w:hint="eastAsia" w:ascii="宋体" w:hAnsi="宋体" w:eastAsia="宋体" w:cs="宋体"/>
                <w:color w:val="auto"/>
                <w:sz w:val="24"/>
              </w:rPr>
            </w:pPr>
          </w:p>
        </w:tc>
        <w:tc>
          <w:tcPr>
            <w:tcW w:w="553" w:type="dxa"/>
          </w:tcPr>
          <w:p w14:paraId="071F3867">
            <w:pPr>
              <w:spacing w:line="360" w:lineRule="auto"/>
              <w:rPr>
                <w:rFonts w:hint="eastAsia" w:ascii="宋体" w:hAnsi="宋体" w:eastAsia="宋体" w:cs="宋体"/>
                <w:color w:val="auto"/>
                <w:sz w:val="24"/>
              </w:rPr>
            </w:pPr>
          </w:p>
        </w:tc>
        <w:tc>
          <w:tcPr>
            <w:tcW w:w="553" w:type="dxa"/>
          </w:tcPr>
          <w:p w14:paraId="538EA471">
            <w:pPr>
              <w:spacing w:line="360" w:lineRule="auto"/>
              <w:rPr>
                <w:rFonts w:hint="eastAsia" w:ascii="宋体" w:hAnsi="宋体" w:eastAsia="宋体" w:cs="宋体"/>
                <w:color w:val="auto"/>
                <w:sz w:val="24"/>
              </w:rPr>
            </w:pPr>
          </w:p>
        </w:tc>
        <w:tc>
          <w:tcPr>
            <w:tcW w:w="553" w:type="dxa"/>
          </w:tcPr>
          <w:p w14:paraId="1C0DB42E">
            <w:pPr>
              <w:spacing w:line="360" w:lineRule="auto"/>
              <w:rPr>
                <w:rFonts w:hint="eastAsia" w:ascii="宋体" w:hAnsi="宋体" w:eastAsia="宋体" w:cs="宋体"/>
                <w:color w:val="auto"/>
                <w:sz w:val="24"/>
              </w:rPr>
            </w:pPr>
          </w:p>
        </w:tc>
        <w:tc>
          <w:tcPr>
            <w:tcW w:w="553" w:type="dxa"/>
          </w:tcPr>
          <w:p w14:paraId="55DAC894">
            <w:pPr>
              <w:spacing w:line="360" w:lineRule="auto"/>
              <w:rPr>
                <w:rFonts w:hint="eastAsia" w:ascii="宋体" w:hAnsi="宋体" w:eastAsia="宋体" w:cs="宋体"/>
                <w:color w:val="auto"/>
                <w:sz w:val="24"/>
              </w:rPr>
            </w:pPr>
          </w:p>
        </w:tc>
        <w:tc>
          <w:tcPr>
            <w:tcW w:w="553" w:type="dxa"/>
          </w:tcPr>
          <w:p w14:paraId="5523CFEC">
            <w:pPr>
              <w:spacing w:line="360" w:lineRule="auto"/>
              <w:rPr>
                <w:rFonts w:hint="eastAsia" w:ascii="宋体" w:hAnsi="宋体" w:eastAsia="宋体" w:cs="宋体"/>
                <w:color w:val="auto"/>
                <w:sz w:val="24"/>
              </w:rPr>
            </w:pPr>
          </w:p>
        </w:tc>
        <w:tc>
          <w:tcPr>
            <w:tcW w:w="553" w:type="dxa"/>
          </w:tcPr>
          <w:p w14:paraId="721CEA04">
            <w:pPr>
              <w:spacing w:line="360" w:lineRule="auto"/>
              <w:rPr>
                <w:rFonts w:hint="eastAsia" w:ascii="宋体" w:hAnsi="宋体" w:eastAsia="宋体" w:cs="宋体"/>
                <w:color w:val="auto"/>
                <w:sz w:val="24"/>
              </w:rPr>
            </w:pPr>
          </w:p>
        </w:tc>
        <w:tc>
          <w:tcPr>
            <w:tcW w:w="553" w:type="dxa"/>
          </w:tcPr>
          <w:p w14:paraId="4E37C53E">
            <w:pPr>
              <w:spacing w:line="360" w:lineRule="auto"/>
              <w:rPr>
                <w:rFonts w:hint="eastAsia" w:ascii="宋体" w:hAnsi="宋体" w:eastAsia="宋体" w:cs="宋体"/>
                <w:color w:val="auto"/>
                <w:sz w:val="24"/>
              </w:rPr>
            </w:pPr>
          </w:p>
        </w:tc>
      </w:tr>
    </w:tbl>
    <w:p w14:paraId="7ADD3BE3">
      <w:pPr>
        <w:autoSpaceDE w:val="0"/>
        <w:autoSpaceDN w:val="0"/>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注：供应商可按上述时间表的格式自行编制切合实际的具体时间表。</w:t>
      </w:r>
    </w:p>
    <w:p w14:paraId="1A66710B">
      <w:pPr>
        <w:autoSpaceDE w:val="0"/>
        <w:autoSpaceDN w:val="0"/>
        <w:spacing w:line="360" w:lineRule="auto"/>
        <w:ind w:firstLine="4560" w:firstLineChars="1900"/>
        <w:rPr>
          <w:rFonts w:hint="eastAsia" w:ascii="宋体" w:hAnsi="宋体" w:eastAsia="宋体" w:cs="宋体"/>
          <w:color w:val="auto"/>
          <w:kern w:val="0"/>
          <w:sz w:val="24"/>
        </w:rPr>
      </w:pPr>
    </w:p>
    <w:p w14:paraId="691A9EBC">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27F66CB6">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46DBB77C">
      <w:pPr>
        <w:spacing w:line="360" w:lineRule="auto"/>
        <w:ind w:firstLine="948"/>
        <w:jc w:val="center"/>
        <w:rPr>
          <w:rFonts w:hint="eastAsia" w:ascii="宋体" w:hAnsi="宋体" w:eastAsia="宋体" w:cs="宋体"/>
          <w:b/>
          <w:bCs/>
          <w:color w:val="auto"/>
          <w:sz w:val="32"/>
          <w:szCs w:val="32"/>
        </w:rPr>
      </w:pPr>
    </w:p>
    <w:p w14:paraId="4F415789">
      <w:pPr>
        <w:spacing w:line="360" w:lineRule="auto"/>
        <w:ind w:firstLine="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十一、售后服务方案</w:t>
      </w:r>
    </w:p>
    <w:p w14:paraId="0CE14A25">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（由</w:t>
      </w:r>
      <w:r>
        <w:rPr>
          <w:rFonts w:hint="eastAsia" w:ascii="宋体" w:hAnsi="宋体" w:eastAsia="宋体" w:cs="宋体"/>
          <w:color w:val="auto"/>
          <w:kern w:val="0"/>
          <w:sz w:val="24"/>
        </w:rPr>
        <w:t>供应商</w:t>
      </w:r>
      <w:r>
        <w:rPr>
          <w:rFonts w:hint="eastAsia" w:ascii="宋体" w:hAnsi="宋体" w:eastAsia="宋体" w:cs="宋体"/>
          <w:color w:val="auto"/>
          <w:sz w:val="24"/>
        </w:rPr>
        <w:t>根据采购需求及磋商文件要求编制）</w:t>
      </w:r>
    </w:p>
    <w:p w14:paraId="7BCAD031">
      <w:pPr>
        <w:autoSpaceDE w:val="0"/>
        <w:autoSpaceDN w:val="0"/>
        <w:spacing w:line="360" w:lineRule="auto"/>
        <w:ind w:firstLine="708"/>
        <w:rPr>
          <w:rFonts w:hint="eastAsia" w:ascii="宋体" w:hAnsi="宋体" w:eastAsia="宋体" w:cs="宋体"/>
          <w:color w:val="auto"/>
          <w:kern w:val="0"/>
          <w:sz w:val="24"/>
        </w:rPr>
      </w:pPr>
    </w:p>
    <w:p w14:paraId="616B1D83">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3A0A4D2E">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14E0D0D7">
      <w:pPr>
        <w:spacing w:line="360" w:lineRule="auto"/>
        <w:ind w:firstLine="948"/>
        <w:jc w:val="center"/>
        <w:rPr>
          <w:rFonts w:hint="eastAsia" w:ascii="宋体" w:hAnsi="宋体" w:eastAsia="宋体" w:cs="宋体"/>
          <w:b/>
          <w:bCs/>
          <w:color w:val="auto"/>
          <w:sz w:val="32"/>
          <w:szCs w:val="32"/>
        </w:rPr>
      </w:pPr>
    </w:p>
    <w:p w14:paraId="66A872D0">
      <w:pPr>
        <w:spacing w:line="360" w:lineRule="auto"/>
        <w:ind w:firstLine="948"/>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十二、项目小组人员名单</w:t>
      </w:r>
    </w:p>
    <w:p w14:paraId="0E0B96ED">
      <w:pPr>
        <w:spacing w:line="360" w:lineRule="auto"/>
        <w:ind w:firstLine="708"/>
        <w:jc w:val="center"/>
        <w:rPr>
          <w:rFonts w:hint="eastAsia" w:ascii="宋体" w:hAnsi="宋体" w:eastAsia="宋体" w:cs="宋体"/>
          <w:b/>
          <w:bCs/>
          <w:color w:val="auto"/>
          <w:sz w:val="24"/>
        </w:rPr>
      </w:pPr>
      <w:r>
        <w:rPr>
          <w:rFonts w:hint="eastAsia" w:ascii="宋体" w:hAnsi="宋体" w:eastAsia="宋体" w:cs="宋体"/>
          <w:color w:val="auto"/>
          <w:sz w:val="24"/>
        </w:rPr>
        <w:t>（由供应商根据采购需求及磋商文件要求编制）</w:t>
      </w:r>
    </w:p>
    <w:p w14:paraId="00532340">
      <w:pPr>
        <w:keepNext/>
        <w:autoSpaceDE w:val="0"/>
        <w:autoSpaceDN w:val="0"/>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附表A:本项目的项目经理情况表</w:t>
      </w:r>
    </w:p>
    <w:tbl>
      <w:tblPr>
        <w:tblStyle w:val="17"/>
        <w:tblW w:w="9286" w:type="dxa"/>
        <w:tblInd w:w="0" w:type="dxa"/>
        <w:tblLayout w:type="fixed"/>
        <w:tblCellMar>
          <w:top w:w="0" w:type="dxa"/>
          <w:left w:w="108" w:type="dxa"/>
          <w:bottom w:w="0" w:type="dxa"/>
          <w:right w:w="108" w:type="dxa"/>
        </w:tblCellMar>
      </w:tblPr>
      <w:tblGrid>
        <w:gridCol w:w="2554"/>
        <w:gridCol w:w="1595"/>
        <w:gridCol w:w="5137"/>
      </w:tblGrid>
      <w:tr w14:paraId="5D125DE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514AF8C">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109367C">
            <w:pPr>
              <w:autoSpaceDE w:val="0"/>
              <w:autoSpaceDN w:val="0"/>
              <w:spacing w:line="360" w:lineRule="auto"/>
              <w:ind w:firstLine="708"/>
              <w:jc w:val="center"/>
              <w:rPr>
                <w:rFonts w:hint="eastAsia" w:ascii="宋体" w:hAnsi="宋体" w:eastAsia="宋体" w:cs="宋体"/>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4D762EF0">
            <w:pPr>
              <w:autoSpaceDE w:val="0"/>
              <w:autoSpaceDN w:val="0"/>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响应截止时间近3年业绩及承担的主要工作情况，曾担任项目经理的项目应列明细</w:t>
            </w:r>
          </w:p>
        </w:tc>
      </w:tr>
      <w:tr w14:paraId="65CD9A5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5F76F7">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EA8C5BE">
            <w:pPr>
              <w:autoSpaceDE w:val="0"/>
              <w:autoSpaceDN w:val="0"/>
              <w:spacing w:line="360" w:lineRule="auto"/>
              <w:ind w:firstLine="708"/>
              <w:jc w:val="center"/>
              <w:rPr>
                <w:rFonts w:hint="eastAsia" w:ascii="宋体" w:hAnsi="宋体" w:eastAsia="宋体" w:cs="宋体"/>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BEB4B60">
            <w:pPr>
              <w:autoSpaceDE w:val="0"/>
              <w:autoSpaceDN w:val="0"/>
              <w:spacing w:line="360" w:lineRule="auto"/>
              <w:ind w:firstLine="708"/>
              <w:jc w:val="center"/>
              <w:rPr>
                <w:rFonts w:hint="eastAsia" w:ascii="宋体" w:hAnsi="宋体" w:eastAsia="宋体" w:cs="宋体"/>
                <w:color w:val="auto"/>
                <w:sz w:val="24"/>
              </w:rPr>
            </w:pPr>
          </w:p>
          <w:p w14:paraId="1D8FB0D9">
            <w:pPr>
              <w:pStyle w:val="8"/>
              <w:ind w:firstLine="708"/>
              <w:rPr>
                <w:rFonts w:hint="eastAsia" w:ascii="宋体" w:hAnsi="宋体" w:eastAsia="宋体" w:cs="宋体"/>
                <w:color w:val="auto"/>
                <w:lang w:val="en-US"/>
              </w:rPr>
            </w:pPr>
          </w:p>
          <w:p w14:paraId="707B8900">
            <w:pPr>
              <w:ind w:firstLine="619"/>
              <w:rPr>
                <w:rFonts w:hint="eastAsia" w:ascii="宋体" w:hAnsi="宋体" w:eastAsia="宋体" w:cs="宋体"/>
                <w:color w:val="auto"/>
              </w:rPr>
            </w:pPr>
          </w:p>
          <w:p w14:paraId="7317513A">
            <w:pPr>
              <w:pStyle w:val="8"/>
              <w:ind w:firstLine="708"/>
              <w:rPr>
                <w:rFonts w:hint="eastAsia" w:ascii="宋体" w:hAnsi="宋体" w:eastAsia="宋体" w:cs="宋体"/>
                <w:color w:val="auto"/>
                <w:lang w:val="en-US"/>
              </w:rPr>
            </w:pPr>
          </w:p>
          <w:p w14:paraId="5133D82F">
            <w:pPr>
              <w:ind w:firstLine="619"/>
              <w:rPr>
                <w:rFonts w:hint="eastAsia" w:ascii="宋体" w:hAnsi="宋体" w:eastAsia="宋体" w:cs="宋体"/>
                <w:color w:val="auto"/>
              </w:rPr>
            </w:pPr>
          </w:p>
          <w:p w14:paraId="5E510C2B">
            <w:pPr>
              <w:pStyle w:val="8"/>
              <w:ind w:firstLine="708"/>
              <w:rPr>
                <w:rFonts w:hint="eastAsia" w:ascii="宋体" w:hAnsi="宋体" w:eastAsia="宋体" w:cs="宋体"/>
                <w:color w:val="auto"/>
                <w:lang w:val="en-US"/>
              </w:rPr>
            </w:pPr>
          </w:p>
          <w:p w14:paraId="392F90E0">
            <w:pPr>
              <w:ind w:firstLine="619"/>
              <w:rPr>
                <w:rFonts w:hint="eastAsia" w:ascii="宋体" w:hAnsi="宋体" w:eastAsia="宋体" w:cs="宋体"/>
                <w:color w:val="auto"/>
              </w:rPr>
            </w:pPr>
          </w:p>
          <w:p w14:paraId="0ACF2FA8">
            <w:pPr>
              <w:pStyle w:val="8"/>
              <w:ind w:firstLine="708"/>
              <w:rPr>
                <w:rFonts w:hint="eastAsia" w:ascii="宋体" w:hAnsi="宋体" w:eastAsia="宋体" w:cs="宋体"/>
                <w:color w:val="auto"/>
                <w:lang w:val="en-US"/>
              </w:rPr>
            </w:pPr>
          </w:p>
          <w:p w14:paraId="0E9E5300">
            <w:pPr>
              <w:ind w:firstLine="619"/>
              <w:rPr>
                <w:rFonts w:hint="eastAsia" w:ascii="宋体" w:hAnsi="宋体" w:eastAsia="宋体" w:cs="宋体"/>
                <w:color w:val="auto"/>
              </w:rPr>
            </w:pPr>
          </w:p>
          <w:p w14:paraId="1DD8262B">
            <w:pPr>
              <w:pStyle w:val="8"/>
              <w:ind w:firstLine="708"/>
              <w:rPr>
                <w:rFonts w:hint="eastAsia" w:ascii="宋体" w:hAnsi="宋体" w:eastAsia="宋体" w:cs="宋体"/>
                <w:color w:val="auto"/>
                <w:lang w:val="en-US"/>
              </w:rPr>
            </w:pPr>
          </w:p>
          <w:p w14:paraId="18E11543">
            <w:pPr>
              <w:ind w:firstLine="619"/>
              <w:rPr>
                <w:rFonts w:hint="eastAsia" w:ascii="宋体" w:hAnsi="宋体" w:eastAsia="宋体" w:cs="宋体"/>
                <w:color w:val="auto"/>
              </w:rPr>
            </w:pPr>
          </w:p>
        </w:tc>
      </w:tr>
      <w:tr w14:paraId="2975F91E">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4ACD923">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FE5A9C1">
            <w:pPr>
              <w:autoSpaceDE w:val="0"/>
              <w:autoSpaceDN w:val="0"/>
              <w:spacing w:line="360" w:lineRule="auto"/>
              <w:ind w:firstLine="708"/>
              <w:jc w:val="center"/>
              <w:rPr>
                <w:rFonts w:hint="eastAsia" w:ascii="宋体" w:hAnsi="宋体" w:eastAsia="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B0079D">
            <w:pPr>
              <w:autoSpaceDE w:val="0"/>
              <w:autoSpaceDN w:val="0"/>
              <w:spacing w:line="360" w:lineRule="auto"/>
              <w:ind w:firstLine="708"/>
              <w:jc w:val="center"/>
              <w:rPr>
                <w:rFonts w:hint="eastAsia" w:ascii="宋体" w:hAnsi="宋体" w:eastAsia="宋体" w:cs="宋体"/>
                <w:color w:val="auto"/>
                <w:sz w:val="24"/>
              </w:rPr>
            </w:pPr>
          </w:p>
        </w:tc>
      </w:tr>
      <w:tr w14:paraId="5CA5B3B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233D1E">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67F54FB">
            <w:pPr>
              <w:autoSpaceDE w:val="0"/>
              <w:autoSpaceDN w:val="0"/>
              <w:spacing w:line="360" w:lineRule="auto"/>
              <w:ind w:firstLine="708"/>
              <w:jc w:val="center"/>
              <w:rPr>
                <w:rFonts w:hint="eastAsia" w:ascii="宋体" w:hAnsi="宋体" w:eastAsia="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E41A7E">
            <w:pPr>
              <w:autoSpaceDE w:val="0"/>
              <w:autoSpaceDN w:val="0"/>
              <w:spacing w:line="360" w:lineRule="auto"/>
              <w:ind w:firstLine="708"/>
              <w:jc w:val="center"/>
              <w:rPr>
                <w:rFonts w:hint="eastAsia" w:ascii="宋体" w:hAnsi="宋体" w:eastAsia="宋体" w:cs="宋体"/>
                <w:color w:val="auto"/>
                <w:sz w:val="24"/>
              </w:rPr>
            </w:pPr>
          </w:p>
        </w:tc>
      </w:tr>
      <w:tr w14:paraId="49EEBD7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0E8FFD0">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5644BBE">
            <w:pPr>
              <w:autoSpaceDE w:val="0"/>
              <w:autoSpaceDN w:val="0"/>
              <w:spacing w:line="360" w:lineRule="auto"/>
              <w:ind w:firstLine="708"/>
              <w:jc w:val="center"/>
              <w:rPr>
                <w:rFonts w:hint="eastAsia" w:ascii="宋体" w:hAnsi="宋体" w:eastAsia="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40ABD0">
            <w:pPr>
              <w:autoSpaceDE w:val="0"/>
              <w:autoSpaceDN w:val="0"/>
              <w:spacing w:line="360" w:lineRule="auto"/>
              <w:ind w:firstLine="708"/>
              <w:jc w:val="center"/>
              <w:rPr>
                <w:rFonts w:hint="eastAsia" w:ascii="宋体" w:hAnsi="宋体" w:eastAsia="宋体" w:cs="宋体"/>
                <w:color w:val="auto"/>
                <w:sz w:val="24"/>
              </w:rPr>
            </w:pPr>
          </w:p>
        </w:tc>
      </w:tr>
      <w:tr w14:paraId="1A1E68E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8D2B524">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BDE283D">
            <w:pPr>
              <w:autoSpaceDE w:val="0"/>
              <w:autoSpaceDN w:val="0"/>
              <w:spacing w:line="360" w:lineRule="auto"/>
              <w:ind w:firstLine="708"/>
              <w:jc w:val="center"/>
              <w:rPr>
                <w:rFonts w:hint="eastAsia" w:ascii="宋体" w:hAnsi="宋体" w:eastAsia="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5A4883">
            <w:pPr>
              <w:autoSpaceDE w:val="0"/>
              <w:autoSpaceDN w:val="0"/>
              <w:spacing w:line="360" w:lineRule="auto"/>
              <w:ind w:firstLine="708"/>
              <w:jc w:val="center"/>
              <w:rPr>
                <w:rFonts w:hint="eastAsia" w:ascii="宋体" w:hAnsi="宋体" w:eastAsia="宋体" w:cs="宋体"/>
                <w:color w:val="auto"/>
                <w:sz w:val="24"/>
              </w:rPr>
            </w:pPr>
          </w:p>
        </w:tc>
      </w:tr>
      <w:tr w14:paraId="04EC352E">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99D18A2">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96AAA0">
            <w:pPr>
              <w:autoSpaceDE w:val="0"/>
              <w:autoSpaceDN w:val="0"/>
              <w:spacing w:line="360" w:lineRule="auto"/>
              <w:ind w:firstLine="708"/>
              <w:jc w:val="center"/>
              <w:rPr>
                <w:rFonts w:hint="eastAsia" w:ascii="宋体" w:hAnsi="宋体" w:eastAsia="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FB543AA">
            <w:pPr>
              <w:autoSpaceDE w:val="0"/>
              <w:autoSpaceDN w:val="0"/>
              <w:spacing w:line="360" w:lineRule="auto"/>
              <w:ind w:firstLine="708"/>
              <w:jc w:val="center"/>
              <w:rPr>
                <w:rFonts w:hint="eastAsia" w:ascii="宋体" w:hAnsi="宋体" w:eastAsia="宋体" w:cs="宋体"/>
                <w:color w:val="auto"/>
                <w:sz w:val="24"/>
              </w:rPr>
            </w:pPr>
          </w:p>
        </w:tc>
      </w:tr>
      <w:tr w14:paraId="5A30BA4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8CC3E93">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A78A771">
            <w:pPr>
              <w:autoSpaceDE w:val="0"/>
              <w:autoSpaceDN w:val="0"/>
              <w:spacing w:line="360" w:lineRule="auto"/>
              <w:ind w:firstLine="708"/>
              <w:jc w:val="center"/>
              <w:rPr>
                <w:rFonts w:hint="eastAsia" w:ascii="宋体" w:hAnsi="宋体" w:eastAsia="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348E9C">
            <w:pPr>
              <w:autoSpaceDE w:val="0"/>
              <w:autoSpaceDN w:val="0"/>
              <w:spacing w:line="360" w:lineRule="auto"/>
              <w:ind w:firstLine="708"/>
              <w:jc w:val="center"/>
              <w:rPr>
                <w:rFonts w:hint="eastAsia" w:ascii="宋体" w:hAnsi="宋体" w:eastAsia="宋体" w:cs="宋体"/>
                <w:color w:val="auto"/>
                <w:sz w:val="24"/>
              </w:rPr>
            </w:pPr>
          </w:p>
        </w:tc>
      </w:tr>
      <w:tr w14:paraId="0BAB7A5F">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00AB0A2">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3A23F8C">
            <w:pPr>
              <w:autoSpaceDE w:val="0"/>
              <w:autoSpaceDN w:val="0"/>
              <w:spacing w:line="360" w:lineRule="auto"/>
              <w:ind w:firstLine="708"/>
              <w:jc w:val="center"/>
              <w:rPr>
                <w:rFonts w:hint="eastAsia" w:ascii="宋体" w:hAnsi="宋体" w:eastAsia="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7981B6">
            <w:pPr>
              <w:autoSpaceDE w:val="0"/>
              <w:autoSpaceDN w:val="0"/>
              <w:spacing w:line="360" w:lineRule="auto"/>
              <w:ind w:firstLine="708"/>
              <w:jc w:val="center"/>
              <w:rPr>
                <w:rFonts w:hint="eastAsia" w:ascii="宋体" w:hAnsi="宋体" w:eastAsia="宋体" w:cs="宋体"/>
                <w:color w:val="auto"/>
                <w:sz w:val="24"/>
              </w:rPr>
            </w:pPr>
          </w:p>
        </w:tc>
      </w:tr>
      <w:tr w14:paraId="04A2B24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76AA59B">
            <w:pPr>
              <w:autoSpaceDE w:val="0"/>
              <w:autoSpaceDN w:val="0"/>
              <w:spacing w:line="360" w:lineRule="auto"/>
              <w:ind w:firstLine="708"/>
              <w:jc w:val="both"/>
              <w:rPr>
                <w:rFonts w:hint="eastAsia" w:ascii="宋体" w:hAnsi="宋体" w:eastAsia="宋体" w:cs="宋体"/>
                <w:color w:val="auto"/>
                <w:sz w:val="24"/>
              </w:rPr>
            </w:pPr>
            <w:r>
              <w:rPr>
                <w:rFonts w:hint="eastAsia" w:ascii="宋体" w:hAnsi="宋体" w:eastAsia="宋体" w:cs="宋体"/>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33FA373">
            <w:pPr>
              <w:autoSpaceDE w:val="0"/>
              <w:autoSpaceDN w:val="0"/>
              <w:spacing w:line="360" w:lineRule="auto"/>
              <w:ind w:firstLine="708"/>
              <w:jc w:val="center"/>
              <w:rPr>
                <w:rFonts w:hint="eastAsia" w:ascii="宋体" w:hAnsi="宋体" w:eastAsia="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747E0CA">
            <w:pPr>
              <w:autoSpaceDE w:val="0"/>
              <w:autoSpaceDN w:val="0"/>
              <w:spacing w:line="360" w:lineRule="auto"/>
              <w:ind w:firstLine="708"/>
              <w:jc w:val="center"/>
              <w:rPr>
                <w:rFonts w:hint="eastAsia" w:ascii="宋体" w:hAnsi="宋体" w:eastAsia="宋体" w:cs="宋体"/>
                <w:color w:val="auto"/>
                <w:sz w:val="24"/>
              </w:rPr>
            </w:pPr>
          </w:p>
        </w:tc>
      </w:tr>
    </w:tbl>
    <w:p w14:paraId="50C44131">
      <w:pPr>
        <w:autoSpaceDE w:val="0"/>
        <w:autoSpaceDN w:val="0"/>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注：须随表提交相应的证书复印件并注明所在响应文件页码。</w:t>
      </w:r>
    </w:p>
    <w:p w14:paraId="1A199D60">
      <w:pPr>
        <w:autoSpaceDE w:val="0"/>
        <w:autoSpaceDN w:val="0"/>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附表B:本项目的项目小组人员情况表</w:t>
      </w:r>
      <w:r>
        <w:rPr>
          <w:rFonts w:hint="eastAsia" w:ascii="宋体" w:hAnsi="宋体" w:eastAsia="宋体" w:cs="宋体"/>
          <w:color w:val="auto"/>
          <w:sz w:val="24"/>
        </w:rPr>
        <w:t>（按此格式自制）</w:t>
      </w:r>
    </w:p>
    <w:tbl>
      <w:tblPr>
        <w:tblStyle w:val="17"/>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C583E44">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B3E8361">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8B148DB">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9C4367F">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C51E159">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BD3694B">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学历</w:t>
            </w:r>
          </w:p>
          <w:p w14:paraId="0C1E6441">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51C9AAE">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专业</w:t>
            </w:r>
          </w:p>
          <w:p w14:paraId="1581C561">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A11270A">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职称</w:t>
            </w:r>
          </w:p>
          <w:p w14:paraId="5548E3AE">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EFF968F">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5B1B6B5">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4CBDE45">
            <w:pPr>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参与本项目的到位情况</w:t>
            </w:r>
          </w:p>
        </w:tc>
      </w:tr>
      <w:tr w14:paraId="5D12675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A457EC9">
            <w:pPr>
              <w:autoSpaceDE w:val="0"/>
              <w:autoSpaceDN w:val="0"/>
              <w:spacing w:line="360" w:lineRule="auto"/>
              <w:ind w:firstLine="0"/>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90128A3">
            <w:pPr>
              <w:autoSpaceDE w:val="0"/>
              <w:autoSpaceDN w:val="0"/>
              <w:spacing w:line="360" w:lineRule="auto"/>
              <w:ind w:firstLine="0"/>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9F896B9">
            <w:pPr>
              <w:autoSpaceDE w:val="0"/>
              <w:autoSpaceDN w:val="0"/>
              <w:spacing w:line="360" w:lineRule="auto"/>
              <w:ind w:firstLine="0"/>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A794E8E">
            <w:pPr>
              <w:autoSpaceDE w:val="0"/>
              <w:autoSpaceDN w:val="0"/>
              <w:spacing w:line="360" w:lineRule="auto"/>
              <w:ind w:firstLine="0"/>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1D5DDBB3">
            <w:pPr>
              <w:autoSpaceDE w:val="0"/>
              <w:autoSpaceDN w:val="0"/>
              <w:spacing w:line="360" w:lineRule="auto"/>
              <w:ind w:firstLine="0"/>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70D1593">
            <w:pPr>
              <w:autoSpaceDE w:val="0"/>
              <w:autoSpaceDN w:val="0"/>
              <w:spacing w:line="360" w:lineRule="auto"/>
              <w:ind w:firstLine="0"/>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3127A8A">
            <w:pPr>
              <w:autoSpaceDE w:val="0"/>
              <w:autoSpaceDN w:val="0"/>
              <w:spacing w:line="360" w:lineRule="auto"/>
              <w:ind w:firstLine="0"/>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98652B4">
            <w:pPr>
              <w:autoSpaceDE w:val="0"/>
              <w:autoSpaceDN w:val="0"/>
              <w:spacing w:line="360" w:lineRule="auto"/>
              <w:ind w:firstLine="0"/>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547784B">
            <w:pPr>
              <w:autoSpaceDE w:val="0"/>
              <w:autoSpaceDN w:val="0"/>
              <w:spacing w:line="360" w:lineRule="auto"/>
              <w:ind w:firstLine="0"/>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36F4A37">
            <w:pPr>
              <w:autoSpaceDE w:val="0"/>
              <w:autoSpaceDN w:val="0"/>
              <w:spacing w:line="360" w:lineRule="auto"/>
              <w:ind w:firstLine="0"/>
              <w:rPr>
                <w:rFonts w:hint="eastAsia" w:ascii="宋体" w:hAnsi="宋体" w:eastAsia="宋体" w:cs="宋体"/>
                <w:color w:val="auto"/>
                <w:sz w:val="24"/>
              </w:rPr>
            </w:pPr>
          </w:p>
        </w:tc>
      </w:tr>
      <w:tr w14:paraId="48E9F64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4326D91">
            <w:pPr>
              <w:autoSpaceDE w:val="0"/>
              <w:autoSpaceDN w:val="0"/>
              <w:spacing w:line="360" w:lineRule="auto"/>
              <w:ind w:firstLine="0"/>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F58987F">
            <w:pPr>
              <w:autoSpaceDE w:val="0"/>
              <w:autoSpaceDN w:val="0"/>
              <w:spacing w:line="360" w:lineRule="auto"/>
              <w:ind w:firstLine="0"/>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048BF8B">
            <w:pPr>
              <w:autoSpaceDE w:val="0"/>
              <w:autoSpaceDN w:val="0"/>
              <w:spacing w:line="360" w:lineRule="auto"/>
              <w:ind w:firstLine="0"/>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0785557">
            <w:pPr>
              <w:autoSpaceDE w:val="0"/>
              <w:autoSpaceDN w:val="0"/>
              <w:spacing w:line="360" w:lineRule="auto"/>
              <w:ind w:firstLine="0"/>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3313591">
            <w:pPr>
              <w:autoSpaceDE w:val="0"/>
              <w:autoSpaceDN w:val="0"/>
              <w:spacing w:line="360" w:lineRule="auto"/>
              <w:ind w:firstLine="0"/>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9177084">
            <w:pPr>
              <w:autoSpaceDE w:val="0"/>
              <w:autoSpaceDN w:val="0"/>
              <w:spacing w:line="360" w:lineRule="auto"/>
              <w:ind w:firstLine="0"/>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025F46F">
            <w:pPr>
              <w:autoSpaceDE w:val="0"/>
              <w:autoSpaceDN w:val="0"/>
              <w:spacing w:line="360" w:lineRule="auto"/>
              <w:ind w:firstLine="0"/>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834947E">
            <w:pPr>
              <w:autoSpaceDE w:val="0"/>
              <w:autoSpaceDN w:val="0"/>
              <w:spacing w:line="360" w:lineRule="auto"/>
              <w:ind w:firstLine="0"/>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397E583">
            <w:pPr>
              <w:autoSpaceDE w:val="0"/>
              <w:autoSpaceDN w:val="0"/>
              <w:spacing w:line="360" w:lineRule="auto"/>
              <w:ind w:firstLine="0"/>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168E1202">
            <w:pPr>
              <w:autoSpaceDE w:val="0"/>
              <w:autoSpaceDN w:val="0"/>
              <w:spacing w:line="360" w:lineRule="auto"/>
              <w:ind w:firstLine="0"/>
              <w:rPr>
                <w:rFonts w:hint="eastAsia" w:ascii="宋体" w:hAnsi="宋体" w:eastAsia="宋体" w:cs="宋体"/>
                <w:color w:val="auto"/>
                <w:sz w:val="24"/>
              </w:rPr>
            </w:pPr>
          </w:p>
        </w:tc>
      </w:tr>
      <w:tr w14:paraId="6D448B1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95E6489">
            <w:pPr>
              <w:autoSpaceDE w:val="0"/>
              <w:autoSpaceDN w:val="0"/>
              <w:spacing w:line="360" w:lineRule="auto"/>
              <w:ind w:firstLine="0"/>
              <w:jc w:val="center"/>
              <w:rPr>
                <w:rFonts w:hint="eastAsia" w:ascii="宋体" w:hAns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546F841">
            <w:pPr>
              <w:autoSpaceDE w:val="0"/>
              <w:autoSpaceDN w:val="0"/>
              <w:spacing w:line="360" w:lineRule="auto"/>
              <w:ind w:firstLine="0"/>
              <w:rPr>
                <w:rFonts w:hint="eastAsia" w:ascii="宋体" w:hAnsi="宋体" w:eastAsia="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EA9620A">
            <w:pPr>
              <w:autoSpaceDE w:val="0"/>
              <w:autoSpaceDN w:val="0"/>
              <w:spacing w:line="360" w:lineRule="auto"/>
              <w:ind w:firstLine="0"/>
              <w:rPr>
                <w:rFonts w:hint="eastAsia" w:ascii="宋体" w:hAnsi="宋体" w:eastAsia="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F582AB1">
            <w:pPr>
              <w:autoSpaceDE w:val="0"/>
              <w:autoSpaceDN w:val="0"/>
              <w:spacing w:line="360" w:lineRule="auto"/>
              <w:ind w:firstLine="0"/>
              <w:rPr>
                <w:rFonts w:hint="eastAsia" w:ascii="宋体" w:hAns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159F5899">
            <w:pPr>
              <w:autoSpaceDE w:val="0"/>
              <w:autoSpaceDN w:val="0"/>
              <w:spacing w:line="360" w:lineRule="auto"/>
              <w:ind w:firstLine="0"/>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A195A6C">
            <w:pPr>
              <w:autoSpaceDE w:val="0"/>
              <w:autoSpaceDN w:val="0"/>
              <w:spacing w:line="360" w:lineRule="auto"/>
              <w:ind w:firstLine="0"/>
              <w:rPr>
                <w:rFonts w:hint="eastAsia" w:ascii="宋体" w:hAns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C70C4B1">
            <w:pPr>
              <w:autoSpaceDE w:val="0"/>
              <w:autoSpaceDN w:val="0"/>
              <w:spacing w:line="360" w:lineRule="auto"/>
              <w:ind w:firstLine="0"/>
              <w:rPr>
                <w:rFonts w:hint="eastAsia" w:ascii="宋体" w:hAnsi="宋体" w:eastAsia="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62934EE">
            <w:pPr>
              <w:autoSpaceDE w:val="0"/>
              <w:autoSpaceDN w:val="0"/>
              <w:spacing w:line="360" w:lineRule="auto"/>
              <w:ind w:firstLine="0"/>
              <w:rPr>
                <w:rFonts w:hint="eastAsia" w:ascii="宋体" w:hAnsi="宋体" w:eastAsia="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ECA8B8F">
            <w:pPr>
              <w:autoSpaceDE w:val="0"/>
              <w:autoSpaceDN w:val="0"/>
              <w:spacing w:line="360" w:lineRule="auto"/>
              <w:ind w:firstLine="0"/>
              <w:rPr>
                <w:rFonts w:hint="eastAsia" w:ascii="宋体" w:hAnsi="宋体" w:eastAsia="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5D56F4D2">
            <w:pPr>
              <w:autoSpaceDE w:val="0"/>
              <w:autoSpaceDN w:val="0"/>
              <w:spacing w:line="360" w:lineRule="auto"/>
              <w:ind w:firstLine="0"/>
              <w:rPr>
                <w:rFonts w:hint="eastAsia" w:ascii="宋体" w:hAnsi="宋体" w:eastAsia="宋体" w:cs="宋体"/>
                <w:color w:val="auto"/>
                <w:sz w:val="24"/>
              </w:rPr>
            </w:pPr>
          </w:p>
        </w:tc>
      </w:tr>
    </w:tbl>
    <w:p w14:paraId="0BF33998">
      <w:pPr>
        <w:spacing w:line="360" w:lineRule="auto"/>
        <w:ind w:firstLine="711"/>
        <w:rPr>
          <w:rFonts w:hint="eastAsia" w:ascii="宋体" w:hAnsi="宋体" w:eastAsia="宋体" w:cs="宋体"/>
          <w:b/>
          <w:bCs/>
          <w:color w:val="auto"/>
          <w:sz w:val="24"/>
        </w:rPr>
      </w:pPr>
      <w:r>
        <w:rPr>
          <w:rFonts w:hint="eastAsia" w:ascii="宋体" w:hAnsi="宋体" w:eastAsia="宋体" w:cs="宋体"/>
          <w:b/>
          <w:color w:val="auto"/>
          <w:sz w:val="24"/>
        </w:rPr>
        <w:t>注：供应商可按上述的格式自行编制，须随表提交相应的证书复印件并注明所在响应文件页码。</w:t>
      </w:r>
    </w:p>
    <w:p w14:paraId="74C8A477">
      <w:pPr>
        <w:spacing w:line="360" w:lineRule="auto"/>
        <w:ind w:firstLine="711"/>
        <w:rPr>
          <w:rFonts w:hint="eastAsia" w:ascii="宋体" w:hAnsi="宋体" w:eastAsia="宋体" w:cs="宋体"/>
          <w:b/>
          <w:color w:val="auto"/>
          <w:sz w:val="24"/>
        </w:rPr>
      </w:pPr>
    </w:p>
    <w:p w14:paraId="61EF2ECE">
      <w:pPr>
        <w:spacing w:line="360" w:lineRule="auto"/>
        <w:ind w:firstLine="711"/>
        <w:rPr>
          <w:rFonts w:hint="eastAsia" w:ascii="宋体" w:hAnsi="宋体" w:eastAsia="宋体" w:cs="宋体"/>
          <w:b/>
          <w:bCs/>
          <w:color w:val="auto"/>
          <w:sz w:val="24"/>
        </w:rPr>
      </w:pPr>
      <w:r>
        <w:rPr>
          <w:rFonts w:hint="eastAsia" w:ascii="宋体" w:hAnsi="宋体" w:eastAsia="宋体" w:cs="宋体"/>
          <w:b/>
          <w:color w:val="auto"/>
          <w:sz w:val="24"/>
        </w:rPr>
        <w:t>附表C:本项目的项目经理和小组人员交纳社保记录情况表</w:t>
      </w:r>
      <w:r>
        <w:rPr>
          <w:rFonts w:hint="eastAsia" w:ascii="宋体" w:hAnsi="宋体" w:eastAsia="宋体" w:cs="宋体"/>
          <w:color w:val="auto"/>
          <w:sz w:val="24"/>
        </w:rPr>
        <w:t>（以社保局缴纳凭证作附件）</w:t>
      </w:r>
    </w:p>
    <w:p w14:paraId="017A4E2F">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173AB280">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46EE7B1F">
      <w:pPr>
        <w:spacing w:line="360" w:lineRule="auto"/>
        <w:ind w:firstLine="948"/>
        <w:jc w:val="center"/>
        <w:rPr>
          <w:rFonts w:hint="eastAsia" w:ascii="宋体" w:hAnsi="宋体" w:eastAsia="宋体" w:cs="宋体"/>
          <w:b/>
          <w:bCs/>
          <w:color w:val="auto"/>
          <w:sz w:val="32"/>
          <w:szCs w:val="32"/>
        </w:rPr>
      </w:pPr>
    </w:p>
    <w:p w14:paraId="0F7512D3">
      <w:pPr>
        <w:spacing w:line="360" w:lineRule="auto"/>
        <w:ind w:firstLine="0"/>
        <w:jc w:val="center"/>
        <w:rPr>
          <w:rFonts w:hint="eastAsia" w:ascii="宋体" w:hAnsi="宋体" w:eastAsia="宋体" w:cs="宋体"/>
          <w:b/>
          <w:color w:val="auto"/>
          <w:kern w:val="0"/>
          <w:sz w:val="32"/>
          <w:szCs w:val="32"/>
          <w:lang w:val="zh-CN"/>
        </w:rPr>
      </w:pPr>
      <w:r>
        <w:rPr>
          <w:rFonts w:hint="eastAsia" w:ascii="宋体" w:hAnsi="宋体" w:eastAsia="宋体" w:cs="宋体"/>
          <w:b/>
          <w:bCs/>
          <w:color w:val="auto"/>
          <w:sz w:val="24"/>
        </w:rPr>
        <w:br w:type="page"/>
      </w:r>
      <w:r>
        <w:rPr>
          <w:rFonts w:hint="eastAsia" w:ascii="宋体" w:hAnsi="宋体" w:eastAsia="宋体" w:cs="宋体"/>
          <w:b/>
          <w:color w:val="auto"/>
          <w:kern w:val="0"/>
          <w:sz w:val="32"/>
          <w:szCs w:val="32"/>
          <w:lang w:val="zh-CN"/>
        </w:rPr>
        <w:t>十三</w:t>
      </w:r>
      <w:r>
        <w:rPr>
          <w:rFonts w:hint="eastAsia" w:ascii="宋体" w:hAnsi="宋体" w:eastAsia="宋体" w:cs="宋体"/>
          <w:b/>
          <w:bCs/>
          <w:color w:val="auto"/>
          <w:sz w:val="32"/>
          <w:szCs w:val="32"/>
        </w:rPr>
        <w:t>、</w:t>
      </w:r>
      <w:r>
        <w:rPr>
          <w:rFonts w:hint="eastAsia" w:ascii="宋体" w:hAnsi="宋体" w:eastAsia="宋体" w:cs="宋体"/>
          <w:b/>
          <w:color w:val="auto"/>
          <w:kern w:val="0"/>
          <w:sz w:val="32"/>
          <w:szCs w:val="32"/>
          <w:lang w:val="zh-CN"/>
        </w:rPr>
        <w:t>优惠条件及特殊承诺</w:t>
      </w:r>
    </w:p>
    <w:p w14:paraId="26CED6D6">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（由供应商根据采购需求自行编制）</w:t>
      </w:r>
    </w:p>
    <w:p w14:paraId="6E52A040">
      <w:pPr>
        <w:spacing w:line="360" w:lineRule="auto"/>
        <w:ind w:firstLine="708"/>
        <w:jc w:val="center"/>
        <w:rPr>
          <w:rFonts w:hint="eastAsia" w:ascii="宋体" w:hAnsi="宋体" w:eastAsia="宋体" w:cs="宋体"/>
          <w:color w:val="auto"/>
          <w:sz w:val="24"/>
        </w:rPr>
      </w:pPr>
    </w:p>
    <w:p w14:paraId="3E30DCB2">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2358342E">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23DC2A54">
      <w:pPr>
        <w:spacing w:line="360" w:lineRule="auto"/>
        <w:ind w:firstLine="948"/>
        <w:jc w:val="center"/>
        <w:rPr>
          <w:rFonts w:hint="eastAsia" w:ascii="宋体" w:hAnsi="宋体" w:eastAsia="宋体" w:cs="宋体"/>
          <w:b/>
          <w:bCs/>
          <w:color w:val="auto"/>
          <w:sz w:val="32"/>
          <w:szCs w:val="32"/>
        </w:rPr>
      </w:pPr>
    </w:p>
    <w:p w14:paraId="071C7FA8">
      <w:pPr>
        <w:spacing w:line="360" w:lineRule="auto"/>
        <w:ind w:firstLine="711"/>
        <w:jc w:val="center"/>
        <w:rPr>
          <w:rFonts w:hint="eastAsia" w:ascii="宋体" w:hAnsi="宋体" w:eastAsia="宋体" w:cs="宋体"/>
          <w:b/>
          <w:bCs/>
          <w:color w:val="auto"/>
          <w:sz w:val="24"/>
        </w:rPr>
      </w:pPr>
    </w:p>
    <w:p w14:paraId="4E133D1D">
      <w:pPr>
        <w:spacing w:line="360" w:lineRule="auto"/>
        <w:ind w:firstLine="0"/>
        <w:jc w:val="center"/>
        <w:rPr>
          <w:rFonts w:hint="eastAsia" w:ascii="宋体" w:hAnsi="宋体" w:eastAsia="宋体" w:cs="宋体"/>
          <w:b/>
          <w:color w:val="auto"/>
          <w:kern w:val="0"/>
          <w:sz w:val="32"/>
          <w:szCs w:val="32"/>
          <w:lang w:val="zh-CN"/>
        </w:rPr>
      </w:pPr>
      <w:r>
        <w:rPr>
          <w:rFonts w:hint="eastAsia" w:ascii="宋体" w:hAnsi="宋体" w:eastAsia="宋体" w:cs="宋体"/>
          <w:b/>
          <w:bCs/>
          <w:color w:val="auto"/>
          <w:sz w:val="32"/>
          <w:szCs w:val="32"/>
        </w:rPr>
        <w:t>十四、</w:t>
      </w:r>
      <w:r>
        <w:rPr>
          <w:rFonts w:hint="eastAsia" w:ascii="宋体" w:hAnsi="宋体" w:eastAsia="宋体" w:cs="宋体"/>
          <w:b/>
          <w:color w:val="auto"/>
          <w:kern w:val="0"/>
          <w:sz w:val="32"/>
          <w:szCs w:val="32"/>
          <w:lang w:val="zh-CN"/>
        </w:rPr>
        <w:t>培训计划</w:t>
      </w:r>
    </w:p>
    <w:p w14:paraId="5B6AB755">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（由供应商根据采购需求自行编制）</w:t>
      </w:r>
    </w:p>
    <w:p w14:paraId="442F60EC">
      <w:pPr>
        <w:keepNext/>
        <w:autoSpaceDE w:val="0"/>
        <w:autoSpaceDN w:val="0"/>
        <w:spacing w:line="360" w:lineRule="auto"/>
        <w:ind w:firstLine="711"/>
        <w:jc w:val="left"/>
        <w:rPr>
          <w:rFonts w:hint="eastAsia" w:ascii="宋体" w:hAnsi="宋体" w:eastAsia="宋体" w:cs="宋体"/>
          <w:b/>
          <w:color w:val="auto"/>
          <w:sz w:val="24"/>
        </w:rPr>
      </w:pPr>
      <w:r>
        <w:rPr>
          <w:rFonts w:hint="eastAsia" w:ascii="宋体" w:hAnsi="宋体" w:eastAsia="宋体" w:cs="宋体"/>
          <w:b/>
          <w:color w:val="auto"/>
          <w:sz w:val="24"/>
        </w:rPr>
        <w:t>附表: 培训日程及费用</w:t>
      </w:r>
    </w:p>
    <w:tbl>
      <w:tblPr>
        <w:tblStyle w:val="17"/>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663F10A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35E2447">
            <w:pPr>
              <w:tabs>
                <w:tab w:val="center" w:pos="1690"/>
              </w:tabs>
              <w:suppressAutoHyphens/>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78D06D0">
            <w:pPr>
              <w:tabs>
                <w:tab w:val="center" w:pos="595"/>
              </w:tabs>
              <w:suppressAutoHyphens/>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CCF84A5">
            <w:pPr>
              <w:tabs>
                <w:tab w:val="center" w:pos="595"/>
              </w:tabs>
              <w:suppressAutoHyphens/>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3C88FF44">
            <w:pPr>
              <w:tabs>
                <w:tab w:val="center" w:pos="1028"/>
              </w:tabs>
              <w:suppressAutoHyphens/>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4ACFC5E0">
            <w:pPr>
              <w:tabs>
                <w:tab w:val="center" w:pos="595"/>
              </w:tabs>
              <w:suppressAutoHyphens/>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253B63D2">
            <w:pPr>
              <w:tabs>
                <w:tab w:val="center" w:pos="520"/>
              </w:tabs>
              <w:suppressAutoHyphens/>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4A9356D">
            <w:pPr>
              <w:suppressAutoHyphens/>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课程费用</w:t>
            </w:r>
          </w:p>
        </w:tc>
      </w:tr>
      <w:tr w14:paraId="19DC2B5F">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CC2C8FF">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0"/>
              <w:rPr>
                <w:rFonts w:hint="eastAsia" w:ascii="宋体" w:hAnsi="宋体" w:eastAsia="宋体" w:cs="宋体"/>
                <w:color w:val="auto"/>
                <w:sz w:val="24"/>
              </w:rPr>
            </w:pPr>
          </w:p>
        </w:tc>
        <w:tc>
          <w:tcPr>
            <w:tcW w:w="1254" w:type="dxa"/>
            <w:tcBorders>
              <w:top w:val="single" w:color="auto" w:sz="6" w:space="0"/>
              <w:left w:val="single" w:color="auto" w:sz="6" w:space="0"/>
              <w:bottom w:val="nil"/>
              <w:right w:val="single" w:color="auto" w:sz="6" w:space="0"/>
            </w:tcBorders>
          </w:tcPr>
          <w:p w14:paraId="269086B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0"/>
              <w:rPr>
                <w:rFonts w:hint="eastAsia" w:ascii="宋体" w:hAnsi="宋体" w:eastAsia="宋体" w:cs="宋体"/>
                <w:color w:val="auto"/>
                <w:sz w:val="24"/>
              </w:rPr>
            </w:pPr>
          </w:p>
        </w:tc>
        <w:tc>
          <w:tcPr>
            <w:tcW w:w="930" w:type="dxa"/>
            <w:tcBorders>
              <w:top w:val="single" w:color="auto" w:sz="6" w:space="0"/>
              <w:left w:val="single" w:color="auto" w:sz="6" w:space="0"/>
              <w:bottom w:val="nil"/>
              <w:right w:val="nil"/>
            </w:tcBorders>
          </w:tcPr>
          <w:p w14:paraId="16D4975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0"/>
              <w:rPr>
                <w:rFonts w:hint="eastAsia" w:ascii="宋体" w:hAnsi="宋体" w:eastAsia="宋体" w:cs="宋体"/>
                <w:color w:val="auto"/>
                <w:sz w:val="24"/>
              </w:rPr>
            </w:pPr>
          </w:p>
        </w:tc>
        <w:tc>
          <w:tcPr>
            <w:tcW w:w="953" w:type="dxa"/>
            <w:tcBorders>
              <w:top w:val="single" w:color="auto" w:sz="6" w:space="0"/>
              <w:left w:val="single" w:color="auto" w:sz="6" w:space="0"/>
              <w:bottom w:val="nil"/>
              <w:right w:val="nil"/>
            </w:tcBorders>
          </w:tcPr>
          <w:p w14:paraId="4405B655">
            <w:pPr>
              <w:tabs>
                <w:tab w:val="left" w:pos="573"/>
                <w:tab w:val="left" w:pos="1287"/>
                <w:tab w:val="left" w:pos="2001"/>
                <w:tab w:val="left" w:pos="2715"/>
                <w:tab w:val="left" w:pos="3429"/>
                <w:tab w:val="left" w:pos="4211"/>
                <w:tab w:val="left" w:pos="4643"/>
              </w:tabs>
              <w:suppressAutoHyphens/>
              <w:autoSpaceDE w:val="0"/>
              <w:autoSpaceDN w:val="0"/>
              <w:spacing w:line="360" w:lineRule="auto"/>
              <w:ind w:firstLine="0"/>
              <w:rPr>
                <w:rFonts w:hint="eastAsia" w:ascii="宋体" w:hAnsi="宋体" w:eastAsia="宋体" w:cs="宋体"/>
                <w:color w:val="auto"/>
                <w:sz w:val="24"/>
              </w:rPr>
            </w:pPr>
          </w:p>
        </w:tc>
        <w:tc>
          <w:tcPr>
            <w:tcW w:w="997" w:type="dxa"/>
            <w:tcBorders>
              <w:top w:val="single" w:color="auto" w:sz="6" w:space="0"/>
              <w:left w:val="single" w:color="auto" w:sz="6" w:space="0"/>
              <w:bottom w:val="nil"/>
              <w:right w:val="nil"/>
            </w:tcBorders>
          </w:tcPr>
          <w:p w14:paraId="7C1E29B2">
            <w:pPr>
              <w:tabs>
                <w:tab w:val="left" w:pos="440"/>
                <w:tab w:val="left" w:pos="1154"/>
                <w:tab w:val="left" w:pos="1936"/>
                <w:tab w:val="left" w:pos="2368"/>
              </w:tabs>
              <w:suppressAutoHyphens/>
              <w:autoSpaceDE w:val="0"/>
              <w:autoSpaceDN w:val="0"/>
              <w:spacing w:line="360" w:lineRule="auto"/>
              <w:ind w:firstLine="0"/>
              <w:rPr>
                <w:rFonts w:hint="eastAsia" w:ascii="宋体" w:hAnsi="宋体" w:eastAsia="宋体" w:cs="宋体"/>
                <w:color w:val="auto"/>
                <w:sz w:val="24"/>
              </w:rPr>
            </w:pPr>
          </w:p>
        </w:tc>
        <w:tc>
          <w:tcPr>
            <w:tcW w:w="1440" w:type="dxa"/>
            <w:tcBorders>
              <w:top w:val="single" w:color="auto" w:sz="6" w:space="0"/>
              <w:left w:val="single" w:color="auto" w:sz="6" w:space="0"/>
              <w:bottom w:val="nil"/>
              <w:right w:val="nil"/>
            </w:tcBorders>
          </w:tcPr>
          <w:p w14:paraId="15C5B8DE">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0"/>
              <w:rPr>
                <w:rFonts w:hint="eastAsia" w:ascii="宋体" w:hAnsi="宋体" w:eastAsia="宋体" w:cs="宋体"/>
                <w:color w:val="auto"/>
                <w:sz w:val="24"/>
              </w:rPr>
            </w:pPr>
          </w:p>
        </w:tc>
        <w:tc>
          <w:tcPr>
            <w:tcW w:w="1620" w:type="dxa"/>
            <w:tcBorders>
              <w:top w:val="single" w:color="auto" w:sz="6" w:space="0"/>
              <w:left w:val="single" w:color="auto" w:sz="6" w:space="0"/>
              <w:bottom w:val="nil"/>
              <w:right w:val="single" w:color="auto" w:sz="6" w:space="0"/>
            </w:tcBorders>
          </w:tcPr>
          <w:p w14:paraId="69C3D834">
            <w:pPr>
              <w:suppressAutoHyphens/>
              <w:autoSpaceDE w:val="0"/>
              <w:autoSpaceDN w:val="0"/>
              <w:spacing w:line="360" w:lineRule="auto"/>
              <w:ind w:firstLine="0"/>
              <w:rPr>
                <w:rFonts w:hint="eastAsia" w:ascii="宋体" w:hAnsi="宋体" w:eastAsia="宋体" w:cs="宋体"/>
                <w:color w:val="auto"/>
                <w:sz w:val="24"/>
              </w:rPr>
            </w:pPr>
          </w:p>
        </w:tc>
      </w:tr>
      <w:tr w14:paraId="04C0324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B28DA86">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0"/>
              <w:rPr>
                <w:rFonts w:hint="eastAsia" w:ascii="宋体" w:hAnsi="宋体" w:eastAsia="宋体" w:cs="宋体"/>
                <w:color w:val="auto"/>
                <w:sz w:val="24"/>
              </w:rPr>
            </w:pPr>
          </w:p>
        </w:tc>
        <w:tc>
          <w:tcPr>
            <w:tcW w:w="1254" w:type="dxa"/>
            <w:tcBorders>
              <w:top w:val="single" w:color="auto" w:sz="6" w:space="0"/>
              <w:left w:val="single" w:color="auto" w:sz="6" w:space="0"/>
              <w:bottom w:val="nil"/>
              <w:right w:val="single" w:color="auto" w:sz="6" w:space="0"/>
            </w:tcBorders>
          </w:tcPr>
          <w:p w14:paraId="5488EE0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0"/>
              <w:rPr>
                <w:rFonts w:hint="eastAsia" w:ascii="宋体" w:hAnsi="宋体" w:eastAsia="宋体" w:cs="宋体"/>
                <w:color w:val="auto"/>
                <w:sz w:val="24"/>
              </w:rPr>
            </w:pPr>
          </w:p>
        </w:tc>
        <w:tc>
          <w:tcPr>
            <w:tcW w:w="930" w:type="dxa"/>
            <w:tcBorders>
              <w:top w:val="single" w:color="auto" w:sz="6" w:space="0"/>
              <w:left w:val="single" w:color="auto" w:sz="6" w:space="0"/>
              <w:bottom w:val="nil"/>
              <w:right w:val="nil"/>
            </w:tcBorders>
          </w:tcPr>
          <w:p w14:paraId="21668D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0"/>
              <w:rPr>
                <w:rFonts w:hint="eastAsia" w:ascii="宋体" w:hAnsi="宋体" w:eastAsia="宋体" w:cs="宋体"/>
                <w:color w:val="auto"/>
                <w:sz w:val="24"/>
              </w:rPr>
            </w:pPr>
          </w:p>
        </w:tc>
        <w:tc>
          <w:tcPr>
            <w:tcW w:w="953" w:type="dxa"/>
            <w:tcBorders>
              <w:top w:val="single" w:color="auto" w:sz="6" w:space="0"/>
              <w:left w:val="single" w:color="auto" w:sz="6" w:space="0"/>
              <w:bottom w:val="nil"/>
              <w:right w:val="nil"/>
            </w:tcBorders>
          </w:tcPr>
          <w:p w14:paraId="695446AE">
            <w:pPr>
              <w:tabs>
                <w:tab w:val="left" w:pos="573"/>
                <w:tab w:val="left" w:pos="1287"/>
                <w:tab w:val="left" w:pos="2001"/>
                <w:tab w:val="left" w:pos="2715"/>
                <w:tab w:val="left" w:pos="3429"/>
                <w:tab w:val="left" w:pos="4211"/>
                <w:tab w:val="left" w:pos="4643"/>
              </w:tabs>
              <w:suppressAutoHyphens/>
              <w:autoSpaceDE w:val="0"/>
              <w:autoSpaceDN w:val="0"/>
              <w:spacing w:line="360" w:lineRule="auto"/>
              <w:ind w:firstLine="0"/>
              <w:rPr>
                <w:rFonts w:hint="eastAsia" w:ascii="宋体" w:hAnsi="宋体" w:eastAsia="宋体" w:cs="宋体"/>
                <w:color w:val="auto"/>
                <w:sz w:val="24"/>
              </w:rPr>
            </w:pPr>
          </w:p>
        </w:tc>
        <w:tc>
          <w:tcPr>
            <w:tcW w:w="997" w:type="dxa"/>
            <w:tcBorders>
              <w:top w:val="single" w:color="auto" w:sz="6" w:space="0"/>
              <w:left w:val="single" w:color="auto" w:sz="6" w:space="0"/>
              <w:bottom w:val="nil"/>
              <w:right w:val="nil"/>
            </w:tcBorders>
          </w:tcPr>
          <w:p w14:paraId="6D595F2C">
            <w:pPr>
              <w:tabs>
                <w:tab w:val="left" w:pos="440"/>
                <w:tab w:val="left" w:pos="1154"/>
                <w:tab w:val="left" w:pos="1936"/>
                <w:tab w:val="left" w:pos="2368"/>
              </w:tabs>
              <w:suppressAutoHyphens/>
              <w:autoSpaceDE w:val="0"/>
              <w:autoSpaceDN w:val="0"/>
              <w:spacing w:line="360" w:lineRule="auto"/>
              <w:ind w:firstLine="0"/>
              <w:rPr>
                <w:rFonts w:hint="eastAsia" w:ascii="宋体" w:hAnsi="宋体" w:eastAsia="宋体" w:cs="宋体"/>
                <w:color w:val="auto"/>
                <w:sz w:val="24"/>
              </w:rPr>
            </w:pPr>
          </w:p>
        </w:tc>
        <w:tc>
          <w:tcPr>
            <w:tcW w:w="1440" w:type="dxa"/>
            <w:tcBorders>
              <w:top w:val="single" w:color="auto" w:sz="6" w:space="0"/>
              <w:left w:val="single" w:color="auto" w:sz="6" w:space="0"/>
              <w:bottom w:val="nil"/>
              <w:right w:val="nil"/>
            </w:tcBorders>
          </w:tcPr>
          <w:p w14:paraId="21C65CDD">
            <w:pPr>
              <w:tabs>
                <w:tab w:val="left" w:pos="7"/>
              </w:tabs>
              <w:suppressAutoHyphens/>
              <w:autoSpaceDE w:val="0"/>
              <w:autoSpaceDN w:val="0"/>
              <w:spacing w:line="360" w:lineRule="auto"/>
              <w:ind w:firstLine="0"/>
              <w:rPr>
                <w:rFonts w:hint="eastAsia" w:ascii="宋体" w:hAnsi="宋体" w:eastAsia="宋体" w:cs="宋体"/>
                <w:color w:val="auto"/>
                <w:sz w:val="24"/>
              </w:rPr>
            </w:pPr>
          </w:p>
        </w:tc>
        <w:tc>
          <w:tcPr>
            <w:tcW w:w="1620" w:type="dxa"/>
            <w:tcBorders>
              <w:top w:val="single" w:color="auto" w:sz="6" w:space="0"/>
              <w:left w:val="single" w:color="auto" w:sz="6" w:space="0"/>
              <w:bottom w:val="nil"/>
              <w:right w:val="single" w:color="auto" w:sz="6" w:space="0"/>
            </w:tcBorders>
          </w:tcPr>
          <w:p w14:paraId="2591DBA9">
            <w:pPr>
              <w:suppressAutoHyphens/>
              <w:autoSpaceDE w:val="0"/>
              <w:autoSpaceDN w:val="0"/>
              <w:spacing w:line="360" w:lineRule="auto"/>
              <w:ind w:firstLine="0"/>
              <w:rPr>
                <w:rFonts w:hint="eastAsia" w:ascii="宋体" w:hAnsi="宋体" w:eastAsia="宋体" w:cs="宋体"/>
                <w:color w:val="auto"/>
                <w:sz w:val="24"/>
              </w:rPr>
            </w:pPr>
          </w:p>
        </w:tc>
      </w:tr>
      <w:tr w14:paraId="2F63E3C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F7C150E">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0"/>
              <w:rPr>
                <w:rFonts w:hint="eastAsia" w:ascii="宋体" w:hAnsi="宋体" w:eastAsia="宋体" w:cs="宋体"/>
                <w:color w:val="auto"/>
                <w:sz w:val="24"/>
              </w:rPr>
            </w:pPr>
          </w:p>
        </w:tc>
        <w:tc>
          <w:tcPr>
            <w:tcW w:w="1254" w:type="dxa"/>
            <w:tcBorders>
              <w:top w:val="single" w:color="auto" w:sz="6" w:space="0"/>
              <w:left w:val="single" w:color="auto" w:sz="6" w:space="0"/>
              <w:bottom w:val="nil"/>
              <w:right w:val="single" w:color="auto" w:sz="6" w:space="0"/>
            </w:tcBorders>
          </w:tcPr>
          <w:p w14:paraId="684AE6B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0"/>
              <w:rPr>
                <w:rFonts w:hint="eastAsia" w:ascii="宋体" w:hAnsi="宋体" w:eastAsia="宋体" w:cs="宋体"/>
                <w:color w:val="auto"/>
                <w:sz w:val="24"/>
              </w:rPr>
            </w:pPr>
          </w:p>
        </w:tc>
        <w:tc>
          <w:tcPr>
            <w:tcW w:w="930" w:type="dxa"/>
            <w:tcBorders>
              <w:top w:val="single" w:color="auto" w:sz="6" w:space="0"/>
              <w:left w:val="single" w:color="auto" w:sz="6" w:space="0"/>
              <w:bottom w:val="nil"/>
              <w:right w:val="nil"/>
            </w:tcBorders>
          </w:tcPr>
          <w:p w14:paraId="7775799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0"/>
              <w:rPr>
                <w:rFonts w:hint="eastAsia" w:ascii="宋体" w:hAnsi="宋体" w:eastAsia="宋体" w:cs="宋体"/>
                <w:color w:val="auto"/>
                <w:sz w:val="24"/>
              </w:rPr>
            </w:pPr>
          </w:p>
        </w:tc>
        <w:tc>
          <w:tcPr>
            <w:tcW w:w="953" w:type="dxa"/>
            <w:tcBorders>
              <w:top w:val="single" w:color="auto" w:sz="6" w:space="0"/>
              <w:left w:val="single" w:color="auto" w:sz="6" w:space="0"/>
              <w:bottom w:val="nil"/>
              <w:right w:val="nil"/>
            </w:tcBorders>
          </w:tcPr>
          <w:p w14:paraId="1EA5694C">
            <w:pPr>
              <w:tabs>
                <w:tab w:val="left" w:pos="573"/>
                <w:tab w:val="left" w:pos="1287"/>
                <w:tab w:val="left" w:pos="2001"/>
                <w:tab w:val="left" w:pos="2715"/>
                <w:tab w:val="left" w:pos="3429"/>
                <w:tab w:val="left" w:pos="4211"/>
                <w:tab w:val="left" w:pos="4643"/>
              </w:tabs>
              <w:suppressAutoHyphens/>
              <w:autoSpaceDE w:val="0"/>
              <w:autoSpaceDN w:val="0"/>
              <w:spacing w:line="360" w:lineRule="auto"/>
              <w:ind w:firstLine="0"/>
              <w:rPr>
                <w:rFonts w:hint="eastAsia" w:ascii="宋体" w:hAnsi="宋体" w:eastAsia="宋体" w:cs="宋体"/>
                <w:color w:val="auto"/>
                <w:sz w:val="24"/>
              </w:rPr>
            </w:pPr>
          </w:p>
        </w:tc>
        <w:tc>
          <w:tcPr>
            <w:tcW w:w="997" w:type="dxa"/>
            <w:tcBorders>
              <w:top w:val="single" w:color="auto" w:sz="6" w:space="0"/>
              <w:left w:val="single" w:color="auto" w:sz="6" w:space="0"/>
              <w:bottom w:val="nil"/>
              <w:right w:val="nil"/>
            </w:tcBorders>
          </w:tcPr>
          <w:p w14:paraId="7EF7658A">
            <w:pPr>
              <w:tabs>
                <w:tab w:val="left" w:pos="440"/>
                <w:tab w:val="left" w:pos="1154"/>
                <w:tab w:val="left" w:pos="1936"/>
                <w:tab w:val="left" w:pos="2368"/>
              </w:tabs>
              <w:suppressAutoHyphens/>
              <w:autoSpaceDE w:val="0"/>
              <w:autoSpaceDN w:val="0"/>
              <w:spacing w:line="360" w:lineRule="auto"/>
              <w:ind w:firstLine="0"/>
              <w:rPr>
                <w:rFonts w:hint="eastAsia" w:ascii="宋体" w:hAnsi="宋体" w:eastAsia="宋体" w:cs="宋体"/>
                <w:color w:val="auto"/>
                <w:sz w:val="24"/>
              </w:rPr>
            </w:pPr>
          </w:p>
        </w:tc>
        <w:tc>
          <w:tcPr>
            <w:tcW w:w="1440" w:type="dxa"/>
            <w:tcBorders>
              <w:top w:val="single" w:color="auto" w:sz="6" w:space="0"/>
              <w:left w:val="single" w:color="auto" w:sz="6" w:space="0"/>
              <w:bottom w:val="nil"/>
              <w:right w:val="nil"/>
            </w:tcBorders>
          </w:tcPr>
          <w:p w14:paraId="7B268B79">
            <w:pPr>
              <w:tabs>
                <w:tab w:val="left" w:pos="7"/>
              </w:tabs>
              <w:suppressAutoHyphens/>
              <w:autoSpaceDE w:val="0"/>
              <w:autoSpaceDN w:val="0"/>
              <w:spacing w:line="360" w:lineRule="auto"/>
              <w:ind w:firstLine="0"/>
              <w:rPr>
                <w:rFonts w:hint="eastAsia" w:ascii="宋体" w:hAnsi="宋体" w:eastAsia="宋体" w:cs="宋体"/>
                <w:color w:val="auto"/>
                <w:sz w:val="24"/>
              </w:rPr>
            </w:pPr>
          </w:p>
        </w:tc>
        <w:tc>
          <w:tcPr>
            <w:tcW w:w="1620" w:type="dxa"/>
            <w:tcBorders>
              <w:top w:val="single" w:color="auto" w:sz="6" w:space="0"/>
              <w:left w:val="single" w:color="auto" w:sz="6" w:space="0"/>
              <w:bottom w:val="nil"/>
              <w:right w:val="single" w:color="auto" w:sz="6" w:space="0"/>
            </w:tcBorders>
          </w:tcPr>
          <w:p w14:paraId="1EEAEC30">
            <w:pPr>
              <w:suppressAutoHyphens/>
              <w:autoSpaceDE w:val="0"/>
              <w:autoSpaceDN w:val="0"/>
              <w:spacing w:line="360" w:lineRule="auto"/>
              <w:ind w:firstLine="0"/>
              <w:rPr>
                <w:rFonts w:hint="eastAsia" w:ascii="宋体" w:hAnsi="宋体" w:eastAsia="宋体" w:cs="宋体"/>
                <w:color w:val="auto"/>
                <w:sz w:val="24"/>
              </w:rPr>
            </w:pPr>
          </w:p>
        </w:tc>
      </w:tr>
      <w:tr w14:paraId="6FD64E23">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9DAC5C7">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6EE73D0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0"/>
              <w:rPr>
                <w:rFonts w:hint="eastAsia" w:ascii="宋体" w:hAnsi="宋体" w:eastAsia="宋体" w:cs="宋体"/>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139F020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0"/>
              <w:rPr>
                <w:rFonts w:hint="eastAsia" w:ascii="宋体" w:hAnsi="宋体" w:eastAsia="宋体" w:cs="宋体"/>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67008EFD">
            <w:pPr>
              <w:tabs>
                <w:tab w:val="left" w:pos="573"/>
                <w:tab w:val="left" w:pos="1287"/>
                <w:tab w:val="left" w:pos="2001"/>
                <w:tab w:val="left" w:pos="2715"/>
                <w:tab w:val="left" w:pos="3429"/>
                <w:tab w:val="left" w:pos="4211"/>
                <w:tab w:val="left" w:pos="4643"/>
              </w:tabs>
              <w:suppressAutoHyphens/>
              <w:autoSpaceDE w:val="0"/>
              <w:autoSpaceDN w:val="0"/>
              <w:spacing w:line="360" w:lineRule="auto"/>
              <w:ind w:firstLine="0"/>
              <w:rPr>
                <w:rFonts w:hint="eastAsia" w:ascii="宋体" w:hAnsi="宋体" w:eastAsia="宋体" w:cs="宋体"/>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1029806D">
            <w:pPr>
              <w:tabs>
                <w:tab w:val="left" w:pos="440"/>
                <w:tab w:val="left" w:pos="1154"/>
                <w:tab w:val="left" w:pos="1936"/>
                <w:tab w:val="left" w:pos="2368"/>
              </w:tabs>
              <w:suppressAutoHyphens/>
              <w:autoSpaceDE w:val="0"/>
              <w:autoSpaceDN w:val="0"/>
              <w:spacing w:line="360" w:lineRule="auto"/>
              <w:ind w:firstLine="0"/>
              <w:rPr>
                <w:rFonts w:hint="eastAsia" w:ascii="宋体" w:hAnsi="宋体" w:eastAsia="宋体" w:cs="宋体"/>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5B7AD0C8">
            <w:pPr>
              <w:tabs>
                <w:tab w:val="left" w:pos="7"/>
              </w:tabs>
              <w:suppressAutoHyphens/>
              <w:autoSpaceDE w:val="0"/>
              <w:autoSpaceDN w:val="0"/>
              <w:spacing w:line="360" w:lineRule="auto"/>
              <w:ind w:firstLine="0"/>
              <w:rPr>
                <w:rFonts w:hint="eastAsia" w:ascii="宋体" w:hAnsi="宋体" w:eastAsia="宋体" w:cs="宋体"/>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05DFC214">
            <w:pPr>
              <w:suppressAutoHyphens/>
              <w:autoSpaceDE w:val="0"/>
              <w:autoSpaceDN w:val="0"/>
              <w:spacing w:line="360" w:lineRule="auto"/>
              <w:ind w:firstLine="0"/>
              <w:rPr>
                <w:rFonts w:hint="eastAsia" w:ascii="宋体" w:hAnsi="宋体" w:eastAsia="宋体" w:cs="宋体"/>
                <w:color w:val="auto"/>
                <w:sz w:val="24"/>
              </w:rPr>
            </w:pPr>
          </w:p>
        </w:tc>
      </w:tr>
    </w:tbl>
    <w:p w14:paraId="490E587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注解:A</w:t>
      </w:r>
      <w:r>
        <w:rPr>
          <w:rFonts w:hint="eastAsia" w:ascii="宋体" w:hAnsi="宋体" w:eastAsia="宋体" w:cs="宋体"/>
          <w:color w:val="auto"/>
          <w:sz w:val="24"/>
        </w:rPr>
        <w:tab/>
      </w:r>
      <w:r>
        <w:rPr>
          <w:rFonts w:hint="eastAsia" w:ascii="宋体" w:hAnsi="宋体" w:eastAsia="宋体" w:cs="宋体"/>
          <w:color w:val="auto"/>
          <w:sz w:val="24"/>
        </w:rPr>
        <w:t>课程清单按时间顺序排列，并提供以下详细资料：</w:t>
      </w:r>
    </w:p>
    <w:p w14:paraId="381D8927">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firstLine="708"/>
        <w:rPr>
          <w:rFonts w:hint="eastAsia" w:ascii="宋体" w:hAnsi="宋体" w:eastAsia="宋体" w:cs="宋体"/>
          <w:color w:val="auto"/>
          <w:sz w:val="24"/>
        </w:rPr>
      </w:pPr>
      <w:r>
        <w:rPr>
          <w:rFonts w:hint="eastAsia" w:ascii="宋体" w:hAnsi="宋体" w:eastAsia="宋体" w:cs="宋体"/>
          <w:color w:val="auto"/>
          <w:sz w:val="24"/>
        </w:rPr>
        <w:t>课程概要</w:t>
      </w:r>
    </w:p>
    <w:p w14:paraId="019976D0">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firstLine="708"/>
        <w:rPr>
          <w:rFonts w:hint="eastAsia" w:ascii="宋体" w:hAnsi="宋体" w:eastAsia="宋体" w:cs="宋体"/>
          <w:color w:val="auto"/>
          <w:sz w:val="24"/>
        </w:rPr>
      </w:pPr>
      <w:r>
        <w:rPr>
          <w:rFonts w:hint="eastAsia" w:ascii="宋体" w:hAnsi="宋体" w:eastAsia="宋体" w:cs="宋体"/>
          <w:color w:val="auto"/>
          <w:sz w:val="24"/>
        </w:rPr>
        <w:t>课程目的</w:t>
      </w:r>
    </w:p>
    <w:p w14:paraId="54BC7917">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firstLine="708"/>
        <w:rPr>
          <w:rFonts w:hint="eastAsia" w:ascii="宋体" w:hAnsi="宋体" w:eastAsia="宋体" w:cs="宋体"/>
          <w:color w:val="auto"/>
          <w:sz w:val="24"/>
        </w:rPr>
      </w:pPr>
      <w:r>
        <w:rPr>
          <w:rFonts w:hint="eastAsia" w:ascii="宋体" w:hAnsi="宋体" w:eastAsia="宋体" w:cs="宋体"/>
          <w:color w:val="auto"/>
          <w:sz w:val="24"/>
        </w:rPr>
        <w:t>教学方式</w:t>
      </w:r>
    </w:p>
    <w:p w14:paraId="390189BF">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firstLine="708"/>
        <w:rPr>
          <w:rFonts w:hint="eastAsia" w:ascii="宋体" w:hAnsi="宋体" w:eastAsia="宋体" w:cs="宋体"/>
          <w:color w:val="auto"/>
          <w:sz w:val="24"/>
        </w:rPr>
      </w:pPr>
      <w:r>
        <w:rPr>
          <w:rFonts w:hint="eastAsia" w:ascii="宋体" w:hAnsi="宋体" w:eastAsia="宋体" w:cs="宋体"/>
          <w:color w:val="auto"/>
          <w:sz w:val="24"/>
        </w:rPr>
        <w:t>先决条件</w:t>
      </w:r>
    </w:p>
    <w:p w14:paraId="3A187B6F">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firstLine="708"/>
        <w:rPr>
          <w:rFonts w:hint="eastAsia" w:ascii="宋体" w:hAnsi="宋体" w:eastAsia="宋体" w:cs="宋体"/>
          <w:color w:val="auto"/>
          <w:sz w:val="24"/>
        </w:rPr>
      </w:pPr>
      <w:r>
        <w:rPr>
          <w:rFonts w:hint="eastAsia" w:ascii="宋体" w:hAnsi="宋体" w:eastAsia="宋体" w:cs="宋体"/>
          <w:color w:val="auto"/>
          <w:sz w:val="24"/>
        </w:rPr>
        <w:t>教材目录</w:t>
      </w:r>
    </w:p>
    <w:p w14:paraId="0D18123D">
      <w:pPr>
        <w:autoSpaceDE w:val="0"/>
        <w:autoSpaceDN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B  按照附表A提供授课教师的简历</w:t>
      </w:r>
    </w:p>
    <w:p w14:paraId="33799CC7">
      <w:pPr>
        <w:autoSpaceDE w:val="0"/>
        <w:autoSpaceDN w:val="0"/>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注：须随表提交相应的证书复印件并注明所在响应文件页码。</w:t>
      </w:r>
    </w:p>
    <w:p w14:paraId="78F1E4C4">
      <w:pPr>
        <w:autoSpaceDE w:val="0"/>
        <w:autoSpaceDN w:val="0"/>
        <w:spacing w:line="360" w:lineRule="auto"/>
        <w:ind w:firstLine="711"/>
        <w:rPr>
          <w:rFonts w:hint="eastAsia" w:ascii="宋体" w:hAnsi="宋体" w:eastAsia="宋体" w:cs="宋体"/>
          <w:b/>
          <w:color w:val="auto"/>
          <w:sz w:val="24"/>
        </w:rPr>
      </w:pPr>
    </w:p>
    <w:p w14:paraId="0A2C4F91">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738EB3EE">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7D102349">
      <w:pPr>
        <w:spacing w:line="360" w:lineRule="auto"/>
        <w:ind w:firstLine="948"/>
        <w:jc w:val="center"/>
        <w:rPr>
          <w:rFonts w:hint="eastAsia" w:ascii="宋体" w:hAnsi="宋体" w:eastAsia="宋体" w:cs="宋体"/>
          <w:b/>
          <w:bCs/>
          <w:color w:val="auto"/>
          <w:sz w:val="32"/>
          <w:szCs w:val="32"/>
        </w:rPr>
      </w:pPr>
    </w:p>
    <w:p w14:paraId="72FFA616">
      <w:pPr>
        <w:spacing w:line="360" w:lineRule="auto"/>
        <w:ind w:firstLine="708"/>
        <w:jc w:val="center"/>
        <w:rPr>
          <w:rFonts w:hint="eastAsia" w:ascii="宋体" w:hAnsi="宋体" w:eastAsia="宋体" w:cs="宋体"/>
          <w:color w:val="auto"/>
          <w:kern w:val="0"/>
          <w:sz w:val="24"/>
        </w:rPr>
      </w:pPr>
    </w:p>
    <w:p w14:paraId="60042694">
      <w:pPr>
        <w:spacing w:line="360" w:lineRule="auto"/>
        <w:ind w:firstLine="948"/>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十五、随机特殊工具和备品备件清单</w:t>
      </w:r>
    </w:p>
    <w:tbl>
      <w:tblPr>
        <w:tblStyle w:val="1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814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986F196">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1900" w:type="dxa"/>
            <w:vAlign w:val="center"/>
          </w:tcPr>
          <w:p w14:paraId="291DC328">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品牌</w:t>
            </w:r>
          </w:p>
        </w:tc>
        <w:tc>
          <w:tcPr>
            <w:tcW w:w="1800" w:type="dxa"/>
            <w:vAlign w:val="center"/>
          </w:tcPr>
          <w:p w14:paraId="6415EAE7">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制造厂/原产地</w:t>
            </w:r>
          </w:p>
        </w:tc>
        <w:tc>
          <w:tcPr>
            <w:tcW w:w="2880" w:type="dxa"/>
            <w:vAlign w:val="center"/>
          </w:tcPr>
          <w:p w14:paraId="34B90EBF">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1332" w:type="dxa"/>
            <w:vAlign w:val="center"/>
          </w:tcPr>
          <w:p w14:paraId="31718BDB">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数 量</w:t>
            </w:r>
          </w:p>
        </w:tc>
      </w:tr>
      <w:tr w14:paraId="53A2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8B3264B">
            <w:pPr>
              <w:pStyle w:val="11"/>
              <w:spacing w:line="360" w:lineRule="auto"/>
              <w:ind w:firstLine="0"/>
              <w:jc w:val="center"/>
              <w:rPr>
                <w:rFonts w:hint="eastAsia" w:ascii="宋体" w:hAnsi="宋体" w:eastAsia="宋体" w:cs="宋体"/>
                <w:color w:val="auto"/>
                <w:sz w:val="24"/>
              </w:rPr>
            </w:pPr>
          </w:p>
        </w:tc>
        <w:tc>
          <w:tcPr>
            <w:tcW w:w="1900" w:type="dxa"/>
          </w:tcPr>
          <w:p w14:paraId="30400CAC">
            <w:pPr>
              <w:pStyle w:val="11"/>
              <w:spacing w:line="360" w:lineRule="auto"/>
              <w:ind w:firstLine="0"/>
              <w:jc w:val="center"/>
              <w:rPr>
                <w:rFonts w:hint="eastAsia" w:ascii="宋体" w:hAnsi="宋体" w:eastAsia="宋体" w:cs="宋体"/>
                <w:color w:val="auto"/>
                <w:sz w:val="24"/>
              </w:rPr>
            </w:pPr>
          </w:p>
        </w:tc>
        <w:tc>
          <w:tcPr>
            <w:tcW w:w="1800" w:type="dxa"/>
          </w:tcPr>
          <w:p w14:paraId="2789FC2E">
            <w:pPr>
              <w:pStyle w:val="11"/>
              <w:spacing w:line="360" w:lineRule="auto"/>
              <w:ind w:firstLine="0"/>
              <w:jc w:val="center"/>
              <w:rPr>
                <w:rFonts w:hint="eastAsia" w:ascii="宋体" w:hAnsi="宋体" w:eastAsia="宋体" w:cs="宋体"/>
                <w:color w:val="auto"/>
                <w:sz w:val="24"/>
              </w:rPr>
            </w:pPr>
          </w:p>
        </w:tc>
        <w:tc>
          <w:tcPr>
            <w:tcW w:w="2880" w:type="dxa"/>
          </w:tcPr>
          <w:p w14:paraId="7A9E9965">
            <w:pPr>
              <w:pStyle w:val="11"/>
              <w:spacing w:line="360" w:lineRule="auto"/>
              <w:ind w:firstLine="0"/>
              <w:jc w:val="center"/>
              <w:rPr>
                <w:rFonts w:hint="eastAsia" w:ascii="宋体" w:hAnsi="宋体" w:eastAsia="宋体" w:cs="宋体"/>
                <w:color w:val="auto"/>
                <w:sz w:val="24"/>
              </w:rPr>
            </w:pPr>
          </w:p>
        </w:tc>
        <w:tc>
          <w:tcPr>
            <w:tcW w:w="1332" w:type="dxa"/>
          </w:tcPr>
          <w:p w14:paraId="28DDE8E8">
            <w:pPr>
              <w:pStyle w:val="11"/>
              <w:spacing w:line="360" w:lineRule="auto"/>
              <w:ind w:firstLine="0"/>
              <w:jc w:val="center"/>
              <w:rPr>
                <w:rFonts w:hint="eastAsia" w:ascii="宋体" w:hAnsi="宋体" w:eastAsia="宋体" w:cs="宋体"/>
                <w:color w:val="auto"/>
                <w:sz w:val="24"/>
              </w:rPr>
            </w:pPr>
          </w:p>
        </w:tc>
      </w:tr>
      <w:tr w14:paraId="081C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E00B17C">
            <w:pPr>
              <w:pStyle w:val="11"/>
              <w:spacing w:line="360" w:lineRule="auto"/>
              <w:ind w:firstLine="0"/>
              <w:jc w:val="center"/>
              <w:rPr>
                <w:rFonts w:hint="eastAsia" w:ascii="宋体" w:hAnsi="宋体" w:eastAsia="宋体" w:cs="宋体"/>
                <w:color w:val="auto"/>
                <w:sz w:val="24"/>
              </w:rPr>
            </w:pPr>
          </w:p>
        </w:tc>
        <w:tc>
          <w:tcPr>
            <w:tcW w:w="1900" w:type="dxa"/>
          </w:tcPr>
          <w:p w14:paraId="33AAF99C">
            <w:pPr>
              <w:pStyle w:val="11"/>
              <w:spacing w:line="360" w:lineRule="auto"/>
              <w:ind w:firstLine="0"/>
              <w:jc w:val="center"/>
              <w:rPr>
                <w:rFonts w:hint="eastAsia" w:ascii="宋体" w:hAnsi="宋体" w:eastAsia="宋体" w:cs="宋体"/>
                <w:color w:val="auto"/>
                <w:sz w:val="24"/>
              </w:rPr>
            </w:pPr>
          </w:p>
        </w:tc>
        <w:tc>
          <w:tcPr>
            <w:tcW w:w="1800" w:type="dxa"/>
          </w:tcPr>
          <w:p w14:paraId="786D4326">
            <w:pPr>
              <w:pStyle w:val="11"/>
              <w:spacing w:line="360" w:lineRule="auto"/>
              <w:ind w:firstLine="0"/>
              <w:jc w:val="center"/>
              <w:rPr>
                <w:rFonts w:hint="eastAsia" w:ascii="宋体" w:hAnsi="宋体" w:eastAsia="宋体" w:cs="宋体"/>
                <w:color w:val="auto"/>
                <w:sz w:val="24"/>
              </w:rPr>
            </w:pPr>
          </w:p>
        </w:tc>
        <w:tc>
          <w:tcPr>
            <w:tcW w:w="2880" w:type="dxa"/>
          </w:tcPr>
          <w:p w14:paraId="059F6D94">
            <w:pPr>
              <w:pStyle w:val="11"/>
              <w:spacing w:line="360" w:lineRule="auto"/>
              <w:ind w:firstLine="0"/>
              <w:jc w:val="center"/>
              <w:rPr>
                <w:rFonts w:hint="eastAsia" w:ascii="宋体" w:hAnsi="宋体" w:eastAsia="宋体" w:cs="宋体"/>
                <w:color w:val="auto"/>
                <w:sz w:val="24"/>
              </w:rPr>
            </w:pPr>
          </w:p>
        </w:tc>
        <w:tc>
          <w:tcPr>
            <w:tcW w:w="1332" w:type="dxa"/>
          </w:tcPr>
          <w:p w14:paraId="633DD990">
            <w:pPr>
              <w:pStyle w:val="11"/>
              <w:spacing w:line="360" w:lineRule="auto"/>
              <w:ind w:firstLine="0"/>
              <w:jc w:val="center"/>
              <w:rPr>
                <w:rFonts w:hint="eastAsia" w:ascii="宋体" w:hAnsi="宋体" w:eastAsia="宋体" w:cs="宋体"/>
                <w:color w:val="auto"/>
                <w:sz w:val="24"/>
              </w:rPr>
            </w:pPr>
          </w:p>
        </w:tc>
      </w:tr>
      <w:tr w14:paraId="6993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4115BD2">
            <w:pPr>
              <w:pStyle w:val="11"/>
              <w:spacing w:line="360" w:lineRule="auto"/>
              <w:ind w:firstLine="0"/>
              <w:jc w:val="center"/>
              <w:rPr>
                <w:rFonts w:hint="eastAsia" w:ascii="宋体" w:hAnsi="宋体" w:eastAsia="宋体" w:cs="宋体"/>
                <w:color w:val="auto"/>
                <w:sz w:val="24"/>
              </w:rPr>
            </w:pPr>
          </w:p>
        </w:tc>
        <w:tc>
          <w:tcPr>
            <w:tcW w:w="1900" w:type="dxa"/>
          </w:tcPr>
          <w:p w14:paraId="508B1B40">
            <w:pPr>
              <w:pStyle w:val="11"/>
              <w:spacing w:line="360" w:lineRule="auto"/>
              <w:ind w:firstLine="0"/>
              <w:jc w:val="center"/>
              <w:rPr>
                <w:rFonts w:hint="eastAsia" w:ascii="宋体" w:hAnsi="宋体" w:eastAsia="宋体" w:cs="宋体"/>
                <w:color w:val="auto"/>
                <w:sz w:val="24"/>
              </w:rPr>
            </w:pPr>
          </w:p>
        </w:tc>
        <w:tc>
          <w:tcPr>
            <w:tcW w:w="1800" w:type="dxa"/>
          </w:tcPr>
          <w:p w14:paraId="1A813144">
            <w:pPr>
              <w:pStyle w:val="11"/>
              <w:spacing w:line="360" w:lineRule="auto"/>
              <w:ind w:firstLine="0"/>
              <w:jc w:val="center"/>
              <w:rPr>
                <w:rFonts w:hint="eastAsia" w:ascii="宋体" w:hAnsi="宋体" w:eastAsia="宋体" w:cs="宋体"/>
                <w:color w:val="auto"/>
                <w:sz w:val="24"/>
              </w:rPr>
            </w:pPr>
          </w:p>
        </w:tc>
        <w:tc>
          <w:tcPr>
            <w:tcW w:w="2880" w:type="dxa"/>
          </w:tcPr>
          <w:p w14:paraId="6839C4EE">
            <w:pPr>
              <w:pStyle w:val="11"/>
              <w:spacing w:line="360" w:lineRule="auto"/>
              <w:ind w:firstLine="0"/>
              <w:jc w:val="center"/>
              <w:rPr>
                <w:rFonts w:hint="eastAsia" w:ascii="宋体" w:hAnsi="宋体" w:eastAsia="宋体" w:cs="宋体"/>
                <w:color w:val="auto"/>
                <w:sz w:val="24"/>
              </w:rPr>
            </w:pPr>
          </w:p>
        </w:tc>
        <w:tc>
          <w:tcPr>
            <w:tcW w:w="1332" w:type="dxa"/>
          </w:tcPr>
          <w:p w14:paraId="2A384351">
            <w:pPr>
              <w:pStyle w:val="11"/>
              <w:spacing w:line="360" w:lineRule="auto"/>
              <w:ind w:firstLine="0"/>
              <w:jc w:val="center"/>
              <w:rPr>
                <w:rFonts w:hint="eastAsia" w:ascii="宋体" w:hAnsi="宋体" w:eastAsia="宋体" w:cs="宋体"/>
                <w:color w:val="auto"/>
                <w:sz w:val="24"/>
              </w:rPr>
            </w:pPr>
          </w:p>
        </w:tc>
      </w:tr>
      <w:tr w14:paraId="1083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0DB6CF7">
            <w:pPr>
              <w:pStyle w:val="11"/>
              <w:spacing w:line="360" w:lineRule="auto"/>
              <w:ind w:firstLine="0"/>
              <w:jc w:val="center"/>
              <w:rPr>
                <w:rFonts w:hint="eastAsia" w:ascii="宋体" w:hAnsi="宋体" w:eastAsia="宋体" w:cs="宋体"/>
                <w:color w:val="auto"/>
                <w:sz w:val="24"/>
              </w:rPr>
            </w:pPr>
          </w:p>
        </w:tc>
        <w:tc>
          <w:tcPr>
            <w:tcW w:w="1900" w:type="dxa"/>
          </w:tcPr>
          <w:p w14:paraId="46E84179">
            <w:pPr>
              <w:pStyle w:val="11"/>
              <w:spacing w:line="360" w:lineRule="auto"/>
              <w:ind w:firstLine="0"/>
              <w:jc w:val="center"/>
              <w:rPr>
                <w:rFonts w:hint="eastAsia" w:ascii="宋体" w:hAnsi="宋体" w:eastAsia="宋体" w:cs="宋体"/>
                <w:color w:val="auto"/>
                <w:sz w:val="24"/>
              </w:rPr>
            </w:pPr>
          </w:p>
        </w:tc>
        <w:tc>
          <w:tcPr>
            <w:tcW w:w="1800" w:type="dxa"/>
          </w:tcPr>
          <w:p w14:paraId="38D70A8E">
            <w:pPr>
              <w:pStyle w:val="11"/>
              <w:spacing w:line="360" w:lineRule="auto"/>
              <w:ind w:firstLine="0"/>
              <w:jc w:val="center"/>
              <w:rPr>
                <w:rFonts w:hint="eastAsia" w:ascii="宋体" w:hAnsi="宋体" w:eastAsia="宋体" w:cs="宋体"/>
                <w:color w:val="auto"/>
                <w:sz w:val="24"/>
              </w:rPr>
            </w:pPr>
          </w:p>
        </w:tc>
        <w:tc>
          <w:tcPr>
            <w:tcW w:w="2880" w:type="dxa"/>
          </w:tcPr>
          <w:p w14:paraId="4BC4F4AF">
            <w:pPr>
              <w:pStyle w:val="11"/>
              <w:spacing w:line="360" w:lineRule="auto"/>
              <w:ind w:firstLine="0"/>
              <w:jc w:val="center"/>
              <w:rPr>
                <w:rFonts w:hint="eastAsia" w:ascii="宋体" w:hAnsi="宋体" w:eastAsia="宋体" w:cs="宋体"/>
                <w:color w:val="auto"/>
                <w:sz w:val="24"/>
              </w:rPr>
            </w:pPr>
          </w:p>
        </w:tc>
        <w:tc>
          <w:tcPr>
            <w:tcW w:w="1332" w:type="dxa"/>
          </w:tcPr>
          <w:p w14:paraId="5EF53B1A">
            <w:pPr>
              <w:pStyle w:val="11"/>
              <w:spacing w:line="360" w:lineRule="auto"/>
              <w:ind w:firstLine="0"/>
              <w:jc w:val="center"/>
              <w:rPr>
                <w:rFonts w:hint="eastAsia" w:ascii="宋体" w:hAnsi="宋体" w:eastAsia="宋体" w:cs="宋体"/>
                <w:color w:val="auto"/>
                <w:sz w:val="24"/>
              </w:rPr>
            </w:pPr>
          </w:p>
        </w:tc>
      </w:tr>
      <w:tr w14:paraId="3E64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661657C">
            <w:pPr>
              <w:pStyle w:val="11"/>
              <w:spacing w:line="360" w:lineRule="auto"/>
              <w:ind w:firstLine="0"/>
              <w:jc w:val="center"/>
              <w:rPr>
                <w:rFonts w:hint="eastAsia" w:ascii="宋体" w:hAnsi="宋体" w:eastAsia="宋体" w:cs="宋体"/>
                <w:color w:val="auto"/>
                <w:sz w:val="24"/>
              </w:rPr>
            </w:pPr>
          </w:p>
        </w:tc>
        <w:tc>
          <w:tcPr>
            <w:tcW w:w="1900" w:type="dxa"/>
          </w:tcPr>
          <w:p w14:paraId="7300ECF6">
            <w:pPr>
              <w:pStyle w:val="11"/>
              <w:spacing w:line="360" w:lineRule="auto"/>
              <w:ind w:firstLine="0"/>
              <w:jc w:val="center"/>
              <w:rPr>
                <w:rFonts w:hint="eastAsia" w:ascii="宋体" w:hAnsi="宋体" w:eastAsia="宋体" w:cs="宋体"/>
                <w:color w:val="auto"/>
                <w:sz w:val="24"/>
              </w:rPr>
            </w:pPr>
          </w:p>
        </w:tc>
        <w:tc>
          <w:tcPr>
            <w:tcW w:w="1800" w:type="dxa"/>
          </w:tcPr>
          <w:p w14:paraId="36AAFBC9">
            <w:pPr>
              <w:pStyle w:val="11"/>
              <w:spacing w:line="360" w:lineRule="auto"/>
              <w:ind w:firstLine="0"/>
              <w:jc w:val="center"/>
              <w:rPr>
                <w:rFonts w:hint="eastAsia" w:ascii="宋体" w:hAnsi="宋体" w:eastAsia="宋体" w:cs="宋体"/>
                <w:color w:val="auto"/>
                <w:sz w:val="24"/>
              </w:rPr>
            </w:pPr>
          </w:p>
        </w:tc>
        <w:tc>
          <w:tcPr>
            <w:tcW w:w="2880" w:type="dxa"/>
          </w:tcPr>
          <w:p w14:paraId="21B34D74">
            <w:pPr>
              <w:pStyle w:val="11"/>
              <w:spacing w:line="360" w:lineRule="auto"/>
              <w:ind w:firstLine="0"/>
              <w:jc w:val="center"/>
              <w:rPr>
                <w:rFonts w:hint="eastAsia" w:ascii="宋体" w:hAnsi="宋体" w:eastAsia="宋体" w:cs="宋体"/>
                <w:color w:val="auto"/>
                <w:sz w:val="24"/>
              </w:rPr>
            </w:pPr>
          </w:p>
        </w:tc>
        <w:tc>
          <w:tcPr>
            <w:tcW w:w="1332" w:type="dxa"/>
          </w:tcPr>
          <w:p w14:paraId="16512A03">
            <w:pPr>
              <w:pStyle w:val="11"/>
              <w:spacing w:line="360" w:lineRule="auto"/>
              <w:ind w:firstLine="0"/>
              <w:jc w:val="center"/>
              <w:rPr>
                <w:rFonts w:hint="eastAsia" w:ascii="宋体" w:hAnsi="宋体" w:eastAsia="宋体" w:cs="宋体"/>
                <w:color w:val="auto"/>
                <w:sz w:val="24"/>
              </w:rPr>
            </w:pPr>
          </w:p>
        </w:tc>
      </w:tr>
      <w:tr w14:paraId="243A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4B5BEF5">
            <w:pPr>
              <w:pStyle w:val="11"/>
              <w:spacing w:line="360" w:lineRule="auto"/>
              <w:ind w:firstLine="0"/>
              <w:rPr>
                <w:rFonts w:hint="eastAsia" w:ascii="宋体" w:hAnsi="宋体" w:eastAsia="宋体" w:cs="宋体"/>
                <w:color w:val="auto"/>
                <w:sz w:val="24"/>
              </w:rPr>
            </w:pPr>
          </w:p>
        </w:tc>
        <w:tc>
          <w:tcPr>
            <w:tcW w:w="1900" w:type="dxa"/>
          </w:tcPr>
          <w:p w14:paraId="4C92F22F">
            <w:pPr>
              <w:pStyle w:val="11"/>
              <w:spacing w:line="360" w:lineRule="auto"/>
              <w:ind w:firstLine="0"/>
              <w:jc w:val="center"/>
              <w:rPr>
                <w:rFonts w:hint="eastAsia" w:ascii="宋体" w:hAnsi="宋体" w:eastAsia="宋体" w:cs="宋体"/>
                <w:color w:val="auto"/>
                <w:sz w:val="24"/>
              </w:rPr>
            </w:pPr>
          </w:p>
        </w:tc>
        <w:tc>
          <w:tcPr>
            <w:tcW w:w="1800" w:type="dxa"/>
          </w:tcPr>
          <w:p w14:paraId="07433225">
            <w:pPr>
              <w:pStyle w:val="11"/>
              <w:spacing w:line="360" w:lineRule="auto"/>
              <w:ind w:firstLine="0"/>
              <w:jc w:val="center"/>
              <w:rPr>
                <w:rFonts w:hint="eastAsia" w:ascii="宋体" w:hAnsi="宋体" w:eastAsia="宋体" w:cs="宋体"/>
                <w:color w:val="auto"/>
                <w:sz w:val="24"/>
              </w:rPr>
            </w:pPr>
          </w:p>
        </w:tc>
        <w:tc>
          <w:tcPr>
            <w:tcW w:w="2880" w:type="dxa"/>
          </w:tcPr>
          <w:p w14:paraId="38878576">
            <w:pPr>
              <w:pStyle w:val="11"/>
              <w:spacing w:line="360" w:lineRule="auto"/>
              <w:ind w:firstLine="0"/>
              <w:jc w:val="center"/>
              <w:rPr>
                <w:rFonts w:hint="eastAsia" w:ascii="宋体" w:hAnsi="宋体" w:eastAsia="宋体" w:cs="宋体"/>
                <w:color w:val="auto"/>
                <w:sz w:val="24"/>
              </w:rPr>
            </w:pPr>
          </w:p>
        </w:tc>
        <w:tc>
          <w:tcPr>
            <w:tcW w:w="1332" w:type="dxa"/>
          </w:tcPr>
          <w:p w14:paraId="0757D328">
            <w:pPr>
              <w:pStyle w:val="11"/>
              <w:spacing w:line="360" w:lineRule="auto"/>
              <w:ind w:firstLine="0"/>
              <w:jc w:val="center"/>
              <w:rPr>
                <w:rFonts w:hint="eastAsia" w:ascii="宋体" w:hAnsi="宋体" w:eastAsia="宋体" w:cs="宋体"/>
                <w:color w:val="auto"/>
                <w:sz w:val="24"/>
              </w:rPr>
            </w:pPr>
          </w:p>
        </w:tc>
      </w:tr>
      <w:tr w14:paraId="77EA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1EE0872">
            <w:pPr>
              <w:pStyle w:val="11"/>
              <w:spacing w:line="360" w:lineRule="auto"/>
              <w:ind w:firstLine="0"/>
              <w:jc w:val="center"/>
              <w:rPr>
                <w:rFonts w:hint="eastAsia" w:ascii="宋体" w:hAnsi="宋体" w:eastAsia="宋体" w:cs="宋体"/>
                <w:color w:val="auto"/>
                <w:sz w:val="24"/>
              </w:rPr>
            </w:pPr>
          </w:p>
        </w:tc>
        <w:tc>
          <w:tcPr>
            <w:tcW w:w="1900" w:type="dxa"/>
          </w:tcPr>
          <w:p w14:paraId="76F59105">
            <w:pPr>
              <w:pStyle w:val="11"/>
              <w:spacing w:line="360" w:lineRule="auto"/>
              <w:ind w:firstLine="0"/>
              <w:jc w:val="center"/>
              <w:rPr>
                <w:rFonts w:hint="eastAsia" w:ascii="宋体" w:hAnsi="宋体" w:eastAsia="宋体" w:cs="宋体"/>
                <w:color w:val="auto"/>
                <w:sz w:val="24"/>
              </w:rPr>
            </w:pPr>
          </w:p>
        </w:tc>
        <w:tc>
          <w:tcPr>
            <w:tcW w:w="1800" w:type="dxa"/>
          </w:tcPr>
          <w:p w14:paraId="624AA87E">
            <w:pPr>
              <w:pStyle w:val="11"/>
              <w:spacing w:line="360" w:lineRule="auto"/>
              <w:ind w:firstLine="0"/>
              <w:jc w:val="center"/>
              <w:rPr>
                <w:rFonts w:hint="eastAsia" w:ascii="宋体" w:hAnsi="宋体" w:eastAsia="宋体" w:cs="宋体"/>
                <w:color w:val="auto"/>
                <w:sz w:val="24"/>
              </w:rPr>
            </w:pPr>
          </w:p>
        </w:tc>
        <w:tc>
          <w:tcPr>
            <w:tcW w:w="2880" w:type="dxa"/>
          </w:tcPr>
          <w:p w14:paraId="364B62AC">
            <w:pPr>
              <w:pStyle w:val="11"/>
              <w:spacing w:line="360" w:lineRule="auto"/>
              <w:ind w:firstLine="0"/>
              <w:jc w:val="center"/>
              <w:rPr>
                <w:rFonts w:hint="eastAsia" w:ascii="宋体" w:hAnsi="宋体" w:eastAsia="宋体" w:cs="宋体"/>
                <w:color w:val="auto"/>
                <w:sz w:val="24"/>
              </w:rPr>
            </w:pPr>
          </w:p>
        </w:tc>
        <w:tc>
          <w:tcPr>
            <w:tcW w:w="1332" w:type="dxa"/>
          </w:tcPr>
          <w:p w14:paraId="7583890F">
            <w:pPr>
              <w:pStyle w:val="11"/>
              <w:spacing w:line="360" w:lineRule="auto"/>
              <w:ind w:firstLine="0"/>
              <w:jc w:val="center"/>
              <w:rPr>
                <w:rFonts w:hint="eastAsia" w:ascii="宋体" w:hAnsi="宋体" w:eastAsia="宋体" w:cs="宋体"/>
                <w:color w:val="auto"/>
                <w:sz w:val="24"/>
              </w:rPr>
            </w:pPr>
          </w:p>
        </w:tc>
      </w:tr>
    </w:tbl>
    <w:p w14:paraId="18F7838F">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注：随机特殊工具和备品备件是指供应商在供货时免费赠送给采购人的工具及零配件，以备用。</w:t>
      </w:r>
    </w:p>
    <w:p w14:paraId="1C190AF1">
      <w:pPr>
        <w:spacing w:line="360" w:lineRule="auto"/>
        <w:ind w:firstLine="480" w:firstLineChars="200"/>
        <w:rPr>
          <w:rFonts w:hint="eastAsia" w:ascii="宋体" w:hAnsi="宋体" w:eastAsia="宋体" w:cs="宋体"/>
          <w:color w:val="auto"/>
          <w:sz w:val="24"/>
        </w:rPr>
      </w:pPr>
    </w:p>
    <w:p w14:paraId="7EB4CFC5">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5EEB9658">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46381D90">
      <w:pPr>
        <w:spacing w:line="360" w:lineRule="auto"/>
        <w:ind w:firstLine="948"/>
        <w:jc w:val="center"/>
        <w:rPr>
          <w:rFonts w:hint="eastAsia" w:ascii="宋体" w:hAnsi="宋体" w:eastAsia="宋体" w:cs="宋体"/>
          <w:b/>
          <w:bCs/>
          <w:color w:val="auto"/>
          <w:sz w:val="32"/>
          <w:szCs w:val="32"/>
        </w:rPr>
      </w:pPr>
    </w:p>
    <w:p w14:paraId="3C42F3F1">
      <w:pPr>
        <w:spacing w:line="360" w:lineRule="auto"/>
        <w:ind w:firstLine="708"/>
        <w:jc w:val="center"/>
        <w:rPr>
          <w:rFonts w:hint="eastAsia" w:ascii="宋体" w:hAnsi="宋体" w:eastAsia="宋体" w:cs="宋体"/>
          <w:color w:val="auto"/>
          <w:kern w:val="0"/>
          <w:sz w:val="24"/>
        </w:rPr>
      </w:pPr>
    </w:p>
    <w:p w14:paraId="425560C1">
      <w:pPr>
        <w:spacing w:line="360" w:lineRule="auto"/>
        <w:ind w:firstLine="708"/>
        <w:jc w:val="center"/>
        <w:rPr>
          <w:rFonts w:hint="eastAsia" w:ascii="宋体" w:hAnsi="宋体" w:eastAsia="宋体" w:cs="宋体"/>
          <w:color w:val="auto"/>
          <w:kern w:val="0"/>
          <w:sz w:val="24"/>
        </w:rPr>
      </w:pPr>
    </w:p>
    <w:p w14:paraId="320249F3">
      <w:pPr>
        <w:spacing w:line="360" w:lineRule="auto"/>
        <w:ind w:firstLine="0"/>
        <w:jc w:val="center"/>
        <w:rPr>
          <w:rFonts w:hint="eastAsia" w:ascii="宋体" w:hAnsi="宋体" w:eastAsia="宋体" w:cs="宋体"/>
          <w:b/>
          <w:color w:val="auto"/>
          <w:kern w:val="0"/>
          <w:sz w:val="32"/>
          <w:szCs w:val="32"/>
          <w:lang w:val="zh-CN"/>
        </w:rPr>
      </w:pPr>
      <w:r>
        <w:rPr>
          <w:rFonts w:hint="eastAsia" w:ascii="宋体" w:hAnsi="宋体" w:eastAsia="宋体" w:cs="宋体"/>
          <w:b/>
          <w:bCs/>
          <w:color w:val="auto"/>
          <w:sz w:val="32"/>
          <w:szCs w:val="32"/>
        </w:rPr>
        <w:t>十六、认为需求的</w:t>
      </w:r>
      <w:r>
        <w:rPr>
          <w:rFonts w:hint="eastAsia" w:ascii="宋体" w:hAnsi="宋体" w:eastAsia="宋体" w:cs="宋体"/>
          <w:b/>
          <w:color w:val="auto"/>
          <w:kern w:val="0"/>
          <w:sz w:val="32"/>
          <w:szCs w:val="32"/>
          <w:lang w:val="zh-CN"/>
        </w:rPr>
        <w:t>其他技术文件或说明</w:t>
      </w:r>
    </w:p>
    <w:p w14:paraId="6FC9F094">
      <w:pPr>
        <w:spacing w:line="360" w:lineRule="auto"/>
        <w:ind w:firstLine="0"/>
        <w:jc w:val="center"/>
        <w:rPr>
          <w:rFonts w:hint="eastAsia" w:ascii="宋体" w:hAnsi="宋体" w:eastAsia="宋体" w:cs="宋体"/>
          <w:color w:val="auto"/>
          <w:sz w:val="24"/>
        </w:rPr>
      </w:pPr>
      <w:r>
        <w:rPr>
          <w:rFonts w:hint="eastAsia" w:ascii="宋体" w:hAnsi="宋体" w:eastAsia="宋体" w:cs="宋体"/>
          <w:color w:val="auto"/>
          <w:sz w:val="24"/>
        </w:rPr>
        <w:t>（由供应商根据采购需求自行编制）</w:t>
      </w:r>
    </w:p>
    <w:p w14:paraId="0A77EDDF">
      <w:pPr>
        <w:spacing w:line="360" w:lineRule="auto"/>
        <w:ind w:firstLine="708"/>
        <w:rPr>
          <w:rFonts w:hint="eastAsia" w:ascii="宋体" w:hAnsi="宋体" w:eastAsia="宋体" w:cs="宋体"/>
          <w:color w:val="auto"/>
          <w:sz w:val="24"/>
        </w:rPr>
      </w:pPr>
    </w:p>
    <w:p w14:paraId="3B8FFF69">
      <w:pPr>
        <w:autoSpaceDE w:val="0"/>
        <w:autoSpaceDN w:val="0"/>
        <w:spacing w:line="360" w:lineRule="auto"/>
        <w:ind w:firstLine="5280" w:firstLineChars="2200"/>
        <w:rPr>
          <w:rFonts w:hint="eastAsia" w:ascii="宋体" w:hAnsi="宋体" w:eastAsia="宋体" w:cs="宋体"/>
          <w:color w:val="auto"/>
          <w:kern w:val="0"/>
          <w:sz w:val="24"/>
        </w:rPr>
      </w:pPr>
      <w:r>
        <w:rPr>
          <w:rFonts w:hint="eastAsia" w:ascii="宋体" w:hAnsi="宋体" w:eastAsia="宋体" w:cs="宋体"/>
          <w:color w:val="auto"/>
          <w:kern w:val="0"/>
          <w:sz w:val="24"/>
        </w:rPr>
        <w:t>供应商名称（</w:t>
      </w:r>
      <w:r>
        <w:rPr>
          <w:rFonts w:hint="eastAsia" w:ascii="宋体" w:hAnsi="宋体" w:eastAsia="宋体" w:cs="宋体"/>
          <w:color w:val="auto"/>
          <w:kern w:val="0"/>
          <w:sz w:val="24"/>
          <w:lang w:val="zh-CN"/>
        </w:rPr>
        <w:t>电子签名</w:t>
      </w:r>
      <w:r>
        <w:rPr>
          <w:rFonts w:hint="eastAsia" w:ascii="宋体" w:hAnsi="宋体" w:eastAsia="宋体" w:cs="宋体"/>
          <w:color w:val="auto"/>
          <w:kern w:val="0"/>
          <w:sz w:val="24"/>
        </w:rPr>
        <w:t xml:space="preserve">）：                       </w:t>
      </w:r>
    </w:p>
    <w:p w14:paraId="573AE72C">
      <w:pPr>
        <w:spacing w:line="360" w:lineRule="auto"/>
        <w:ind w:firstLine="708"/>
        <w:rPr>
          <w:rFonts w:hint="eastAsia" w:ascii="宋体" w:hAnsi="宋体" w:eastAsia="宋体" w:cs="宋体"/>
          <w:b/>
          <w:bCs/>
          <w:color w:val="auto"/>
          <w:sz w:val="24"/>
        </w:rPr>
      </w:pPr>
      <w:r>
        <w:rPr>
          <w:rFonts w:hint="eastAsia" w:ascii="宋体" w:hAnsi="宋体" w:eastAsia="宋体" w:cs="宋体"/>
          <w:color w:val="auto"/>
          <w:kern w:val="0"/>
          <w:sz w:val="24"/>
        </w:rPr>
        <w:t xml:space="preserve">                                      日期：  年  月   日</w:t>
      </w:r>
    </w:p>
    <w:p w14:paraId="0DDE8920">
      <w:pPr>
        <w:spacing w:line="360" w:lineRule="auto"/>
        <w:ind w:firstLine="948"/>
        <w:jc w:val="center"/>
        <w:rPr>
          <w:rFonts w:hint="eastAsia" w:ascii="宋体" w:hAnsi="宋体" w:eastAsia="宋体" w:cs="宋体"/>
          <w:b/>
          <w:bCs/>
          <w:color w:val="auto"/>
          <w:sz w:val="32"/>
          <w:szCs w:val="32"/>
        </w:rPr>
      </w:pPr>
    </w:p>
    <w:p w14:paraId="3E7CE10D">
      <w:pPr>
        <w:tabs>
          <w:tab w:val="left" w:pos="0"/>
        </w:tabs>
        <w:autoSpaceDE w:val="0"/>
        <w:autoSpaceDN w:val="0"/>
        <w:spacing w:line="360" w:lineRule="auto"/>
        <w:ind w:firstLine="2409" w:firstLineChars="800"/>
        <w:rPr>
          <w:rFonts w:hint="eastAsia" w:ascii="宋体" w:hAnsi="宋体" w:eastAsia="宋体" w:cs="宋体"/>
          <w:b/>
          <w:bCs/>
          <w:color w:val="auto"/>
          <w:sz w:val="30"/>
          <w:szCs w:val="30"/>
        </w:rPr>
      </w:pPr>
    </w:p>
    <w:p w14:paraId="19B1BA72">
      <w:pPr>
        <w:tabs>
          <w:tab w:val="left" w:pos="0"/>
        </w:tabs>
        <w:autoSpaceDE w:val="0"/>
        <w:autoSpaceDN w:val="0"/>
        <w:spacing w:line="360" w:lineRule="auto"/>
        <w:ind w:firstLine="888"/>
        <w:jc w:val="center"/>
        <w:rPr>
          <w:rFonts w:hint="eastAsia" w:ascii="宋体" w:hAnsi="宋体" w:eastAsia="宋体" w:cs="宋体"/>
          <w:b/>
          <w:bCs/>
          <w:color w:val="auto"/>
          <w:sz w:val="30"/>
          <w:szCs w:val="30"/>
        </w:rPr>
      </w:pPr>
    </w:p>
    <w:p w14:paraId="089F5205">
      <w:pPr>
        <w:widowControl/>
        <w:adjustRightInd/>
        <w:ind w:firstLine="888"/>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p>
    <w:p w14:paraId="0814838D">
      <w:pPr>
        <w:tabs>
          <w:tab w:val="left" w:pos="0"/>
        </w:tabs>
        <w:autoSpaceDE w:val="0"/>
        <w:autoSpaceDN w:val="0"/>
        <w:spacing w:line="360" w:lineRule="auto"/>
        <w:ind w:firstLine="888"/>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十七、</w:t>
      </w:r>
      <w:r>
        <w:rPr>
          <w:rFonts w:hint="eastAsia" w:ascii="宋体" w:hAnsi="宋体" w:eastAsia="宋体" w:cs="宋体"/>
          <w:b/>
          <w:color w:val="auto"/>
          <w:kern w:val="0"/>
          <w:sz w:val="32"/>
          <w:szCs w:val="32"/>
          <w:lang w:val="zh-CN"/>
        </w:rPr>
        <w:t>政府采购供应商廉洁自律承诺书</w:t>
      </w:r>
    </w:p>
    <w:p w14:paraId="32782849">
      <w:pPr>
        <w:autoSpaceDE w:val="0"/>
        <w:autoSpaceDN w:val="0"/>
        <w:spacing w:line="360" w:lineRule="auto"/>
        <w:ind w:firstLine="708"/>
        <w:jc w:val="left"/>
        <w:rPr>
          <w:rFonts w:hint="eastAsia" w:ascii="宋体" w:hAnsi="宋体" w:eastAsia="宋体" w:cs="宋体"/>
          <w:color w:val="auto"/>
          <w:kern w:val="0"/>
          <w:sz w:val="24"/>
          <w:lang w:val="zh-CN"/>
        </w:rPr>
      </w:pPr>
      <w:r>
        <w:rPr>
          <w:rFonts w:hint="eastAsia" w:ascii="宋体" w:hAnsi="宋体" w:eastAsia="宋体" w:cs="宋体"/>
          <w:color w:val="auto"/>
          <w:sz w:val="24"/>
        </w:rPr>
        <w:t>（采购人）</w:t>
      </w:r>
      <w:r>
        <w:rPr>
          <w:rFonts w:hint="eastAsia" w:ascii="宋体" w:hAnsi="宋体" w:eastAsia="宋体" w:cs="宋体"/>
          <w:color w:val="auto"/>
          <w:kern w:val="0"/>
          <w:sz w:val="24"/>
          <w:lang w:val="zh-CN"/>
        </w:rPr>
        <w:t xml:space="preserve">：    </w:t>
      </w:r>
    </w:p>
    <w:p w14:paraId="052762B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项目采购要求参加响应。在这次响应过程中和成交后，我们将严格遵守国家法律法规要求，并郑重承诺：</w:t>
      </w:r>
    </w:p>
    <w:p w14:paraId="5AA793F5">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41764C6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430CADC3">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39CDC927">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6B540A06">
      <w:pPr>
        <w:autoSpaceDE w:val="0"/>
        <w:autoSpaceDN w:val="0"/>
        <w:spacing w:line="360" w:lineRule="auto"/>
        <w:ind w:left="481" w:leftChars="229" w:firstLine="708"/>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0AABA9B1">
      <w:pPr>
        <w:autoSpaceDE w:val="0"/>
        <w:autoSpaceDN w:val="0"/>
        <w:spacing w:line="360" w:lineRule="auto"/>
        <w:ind w:firstLine="708"/>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0A83CF57">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7A5911CF">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有权立即取消我单位响应、成交或在建项目的建设资格，有权拒绝我单位在一定时期内进入你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0232B2CC">
      <w:pPr>
        <w:autoSpaceDE w:val="0"/>
        <w:autoSpaceDN w:val="0"/>
        <w:spacing w:line="360" w:lineRule="auto"/>
        <w:ind w:left="2" w:firstLine="708"/>
        <w:jc w:val="left"/>
        <w:rPr>
          <w:rFonts w:hint="eastAsia" w:ascii="宋体" w:hAnsi="宋体" w:eastAsia="宋体" w:cs="宋体"/>
          <w:color w:val="auto"/>
          <w:kern w:val="0"/>
          <w:sz w:val="24"/>
          <w:lang w:val="zh-CN"/>
        </w:rPr>
      </w:pPr>
    </w:p>
    <w:p w14:paraId="79DC1879">
      <w:pPr>
        <w:autoSpaceDE w:val="0"/>
        <w:autoSpaceDN w:val="0"/>
        <w:spacing w:line="360" w:lineRule="auto"/>
        <w:ind w:left="2" w:firstLine="708"/>
        <w:jc w:val="left"/>
        <w:rPr>
          <w:rFonts w:hint="eastAsia" w:ascii="宋体" w:hAnsi="宋体" w:eastAsia="宋体" w:cs="宋体"/>
          <w:color w:val="auto"/>
          <w:kern w:val="0"/>
          <w:sz w:val="24"/>
          <w:lang w:val="zh-CN"/>
        </w:rPr>
      </w:pPr>
    </w:p>
    <w:p w14:paraId="2BE6CCFB">
      <w:pPr>
        <w:autoSpaceDE w:val="0"/>
        <w:autoSpaceDN w:val="0"/>
        <w:spacing w:line="360" w:lineRule="auto"/>
        <w:ind w:left="2" w:firstLine="708"/>
        <w:jc w:val="left"/>
        <w:rPr>
          <w:rFonts w:hint="eastAsia" w:ascii="宋体" w:hAnsi="宋体" w:eastAsia="宋体" w:cs="宋体"/>
          <w:color w:val="auto"/>
          <w:kern w:val="0"/>
          <w:sz w:val="24"/>
          <w:lang w:val="zh-CN"/>
        </w:rPr>
      </w:pPr>
    </w:p>
    <w:p w14:paraId="0EF9D0A0">
      <w:pPr>
        <w:autoSpaceDE w:val="0"/>
        <w:autoSpaceDN w:val="0"/>
        <w:spacing w:line="360" w:lineRule="auto"/>
        <w:ind w:left="2" w:leftChars="1" w:right="1120" w:firstLine="5280" w:firstLineChars="2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rPr>
        <w:t>供应商</w:t>
      </w:r>
      <w:r>
        <w:rPr>
          <w:rFonts w:hint="eastAsia" w:ascii="宋体" w:hAnsi="宋体" w:eastAsia="宋体" w:cs="宋体"/>
          <w:color w:val="auto"/>
          <w:kern w:val="0"/>
          <w:sz w:val="24"/>
          <w:lang w:val="zh-CN"/>
        </w:rPr>
        <w:t>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295FA106">
      <w:pPr>
        <w:spacing w:line="360" w:lineRule="auto"/>
        <w:ind w:left="4620" w:leftChars="2200" w:firstLine="708"/>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29603960">
      <w:pPr>
        <w:spacing w:line="360" w:lineRule="auto"/>
        <w:ind w:firstLine="1066"/>
        <w:jc w:val="center"/>
        <w:rPr>
          <w:rFonts w:hint="eastAsia" w:ascii="宋体" w:hAnsi="宋体" w:eastAsia="宋体" w:cs="宋体"/>
          <w:b/>
          <w:color w:val="auto"/>
          <w:sz w:val="36"/>
          <w:szCs w:val="36"/>
        </w:rPr>
      </w:pPr>
    </w:p>
    <w:p w14:paraId="6F5E3AB3">
      <w:pPr>
        <w:widowControl/>
        <w:adjustRightInd/>
        <w:ind w:firstLine="1066"/>
        <w:jc w:val="left"/>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0E54E4FD">
      <w:pPr>
        <w:pStyle w:val="31"/>
        <w:keepNext w:val="0"/>
        <w:pageBreakBefore w:val="0"/>
        <w:tabs>
          <w:tab w:val="clear" w:pos="720"/>
        </w:tabs>
        <w:ind w:firstLine="948"/>
        <w:outlineLvl w:val="9"/>
        <w:rPr>
          <w:rFonts w:hint="eastAsia" w:ascii="宋体" w:hAnsi="宋体" w:eastAsia="宋体" w:cs="宋体"/>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E44F54D">
      <w:pPr>
        <w:pStyle w:val="23"/>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5B24C32A">
      <w:pPr>
        <w:pStyle w:val="31"/>
        <w:keepNext w:val="0"/>
        <w:pageBreakBefore w:val="0"/>
        <w:tabs>
          <w:tab w:val="clear" w:pos="720"/>
        </w:tabs>
        <w:ind w:firstLine="0"/>
        <w:jc w:val="center"/>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478482A5">
      <w:pPr>
        <w:autoSpaceDE w:val="0"/>
        <w:autoSpaceDN w:val="0"/>
        <w:spacing w:line="360" w:lineRule="auto"/>
        <w:ind w:firstLine="708"/>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99F916C">
      <w:pPr>
        <w:spacing w:line="360" w:lineRule="auto"/>
        <w:ind w:firstLine="708"/>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按你方磋商文件要求，</w:t>
      </w:r>
      <w:r>
        <w:rPr>
          <w:rFonts w:hint="eastAsia" w:ascii="宋体" w:hAnsi="宋体" w:eastAsia="宋体" w:cs="宋体"/>
          <w:color w:val="auto"/>
          <w:sz w:val="24"/>
        </w:rPr>
        <w:t>我们即</w:t>
      </w:r>
      <w:r>
        <w:rPr>
          <w:rFonts w:hint="eastAsia" w:ascii="宋体" w:hAnsi="宋体" w:eastAsia="宋体" w:cs="宋体"/>
          <w:color w:val="auto"/>
          <w:kern w:val="0"/>
          <w:sz w:val="24"/>
          <w:lang w:val="zh-CN"/>
        </w:rPr>
        <w:t>本响应文件签字方，谨此向你方发出要约如下：如你方接受本响应，我方承诺按照如下最后报价一览表的价格完成</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的实施。</w:t>
      </w:r>
    </w:p>
    <w:p w14:paraId="113A3ED1">
      <w:pPr>
        <w:snapToGrid w:val="0"/>
        <w:spacing w:line="360" w:lineRule="auto"/>
        <w:ind w:left="480"/>
        <w:jc w:val="center"/>
        <w:rPr>
          <w:rFonts w:hint="eastAsia" w:ascii="宋体" w:hAnsi="宋体" w:eastAsia="宋体" w:cs="宋体"/>
          <w:b/>
          <w:kern w:val="0"/>
          <w:sz w:val="24"/>
          <w:lang w:val="en-US" w:eastAsia="zh-CN"/>
        </w:rPr>
      </w:pPr>
      <w:r>
        <w:rPr>
          <w:rFonts w:hint="eastAsia" w:ascii="宋体" w:hAnsi="宋体" w:eastAsia="宋体" w:cs="宋体"/>
          <w:b/>
          <w:kern w:val="0"/>
          <w:sz w:val="24"/>
          <w:lang w:val="zh-CN"/>
        </w:rPr>
        <w:t>最后报价一览表(单位均为人民币元)</w:t>
      </w:r>
    </w:p>
    <w:tbl>
      <w:tblPr>
        <w:tblStyle w:val="17"/>
        <w:tblW w:w="13937" w:type="dxa"/>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1206"/>
        <w:gridCol w:w="8111"/>
        <w:gridCol w:w="2745"/>
        <w:gridCol w:w="1875"/>
      </w:tblGrid>
      <w:tr w14:paraId="1142057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206" w:type="dxa"/>
            <w:tcBorders>
              <w:top w:val="double" w:color="000000" w:sz="6" w:space="0"/>
              <w:left w:val="double" w:color="000000" w:sz="6" w:space="0"/>
              <w:bottom w:val="single" w:color="000000" w:sz="6" w:space="0"/>
              <w:right w:val="single" w:color="000000" w:sz="6" w:space="0"/>
            </w:tcBorders>
            <w:noWrap w:val="0"/>
            <w:vAlign w:val="center"/>
          </w:tcPr>
          <w:p w14:paraId="487BF916">
            <w:pPr>
              <w:spacing w:line="360" w:lineRule="auto"/>
              <w:jc w:val="center"/>
              <w:rPr>
                <w:rFonts w:hint="eastAsia" w:ascii="宋体" w:hAnsi="宋体" w:eastAsia="宋体" w:cs="宋体"/>
                <w:b/>
                <w:spacing w:val="20"/>
                <w:sz w:val="24"/>
              </w:rPr>
            </w:pPr>
            <w:r>
              <w:rPr>
                <w:rFonts w:hint="eastAsia" w:ascii="宋体" w:hAnsi="宋体" w:eastAsia="宋体" w:cs="宋体"/>
                <w:b/>
                <w:spacing w:val="20"/>
                <w:sz w:val="24"/>
              </w:rPr>
              <w:t>序号</w:t>
            </w:r>
          </w:p>
        </w:tc>
        <w:tc>
          <w:tcPr>
            <w:tcW w:w="8111" w:type="dxa"/>
            <w:tcBorders>
              <w:top w:val="double" w:color="000000" w:sz="6" w:space="0"/>
              <w:left w:val="single" w:color="000000" w:sz="6" w:space="0"/>
              <w:bottom w:val="single" w:color="000000" w:sz="6" w:space="0"/>
              <w:right w:val="single" w:color="000000" w:sz="6" w:space="0"/>
            </w:tcBorders>
            <w:noWrap w:val="0"/>
            <w:vAlign w:val="center"/>
          </w:tcPr>
          <w:p w14:paraId="6CA9B22F">
            <w:pPr>
              <w:tabs>
                <w:tab w:val="left" w:pos="420"/>
                <w:tab w:val="center" w:pos="4153"/>
                <w:tab w:val="right" w:pos="8306"/>
              </w:tabs>
              <w:adjustRightInd w:val="0"/>
              <w:spacing w:line="360" w:lineRule="auto"/>
              <w:jc w:val="center"/>
              <w:rPr>
                <w:rFonts w:hint="eastAsia" w:ascii="宋体" w:hAnsi="宋体" w:eastAsia="宋体" w:cs="宋体"/>
                <w:b/>
                <w:spacing w:val="20"/>
                <w:sz w:val="24"/>
              </w:rPr>
            </w:pPr>
            <w:r>
              <w:rPr>
                <w:rFonts w:hint="eastAsia" w:ascii="宋体" w:hAnsi="宋体" w:eastAsia="宋体" w:cs="宋体"/>
                <w:b/>
                <w:spacing w:val="20"/>
                <w:sz w:val="24"/>
              </w:rPr>
              <w:t>采购内容</w:t>
            </w:r>
          </w:p>
        </w:tc>
        <w:tc>
          <w:tcPr>
            <w:tcW w:w="2745" w:type="dxa"/>
            <w:tcBorders>
              <w:top w:val="double" w:color="000000" w:sz="6" w:space="0"/>
              <w:left w:val="single" w:color="000000" w:sz="6" w:space="0"/>
              <w:bottom w:val="single" w:color="000000" w:sz="6" w:space="0"/>
              <w:right w:val="single" w:color="auto" w:sz="4" w:space="0"/>
            </w:tcBorders>
            <w:noWrap w:val="0"/>
            <w:vAlign w:val="center"/>
          </w:tcPr>
          <w:p w14:paraId="5032E047">
            <w:pPr>
              <w:spacing w:line="360" w:lineRule="auto"/>
              <w:jc w:val="center"/>
              <w:rPr>
                <w:rFonts w:hint="eastAsia" w:ascii="宋体" w:hAnsi="宋体" w:eastAsia="宋体" w:cs="宋体"/>
                <w:b/>
                <w:spacing w:val="20"/>
                <w:sz w:val="24"/>
              </w:rPr>
            </w:pPr>
            <w:r>
              <w:rPr>
                <w:rFonts w:hint="eastAsia" w:ascii="宋体" w:hAnsi="宋体" w:cs="宋体"/>
                <w:b/>
                <w:color w:val="FF0000"/>
                <w:spacing w:val="20"/>
                <w:sz w:val="24"/>
                <w:lang w:val="en-US" w:eastAsia="zh-CN"/>
              </w:rPr>
              <w:t>所有</w:t>
            </w:r>
            <w:r>
              <w:rPr>
                <w:rFonts w:hint="eastAsia" w:ascii="宋体" w:hAnsi="宋体" w:eastAsia="宋体" w:cs="宋体"/>
                <w:b/>
                <w:color w:val="FF0000"/>
                <w:spacing w:val="20"/>
                <w:sz w:val="24"/>
              </w:rPr>
              <w:t>单价固定折扣率</w:t>
            </w:r>
            <w:r>
              <w:rPr>
                <w:rFonts w:hint="eastAsia" w:ascii="宋体" w:hAnsi="宋体" w:eastAsia="宋体" w:cs="宋体"/>
                <w:b/>
                <w:spacing w:val="20"/>
                <w:sz w:val="24"/>
              </w:rPr>
              <w:t>（%）（报价保留到整数）</w:t>
            </w:r>
          </w:p>
        </w:tc>
        <w:tc>
          <w:tcPr>
            <w:tcW w:w="1875" w:type="dxa"/>
            <w:tcBorders>
              <w:top w:val="double" w:color="000000" w:sz="6" w:space="0"/>
              <w:left w:val="single" w:color="auto" w:sz="4" w:space="0"/>
              <w:bottom w:val="single" w:color="000000" w:sz="6" w:space="0"/>
              <w:right w:val="double" w:color="000000" w:sz="6" w:space="0"/>
            </w:tcBorders>
            <w:noWrap w:val="0"/>
            <w:vAlign w:val="center"/>
          </w:tcPr>
          <w:p w14:paraId="4D041F5C">
            <w:pPr>
              <w:spacing w:line="360" w:lineRule="auto"/>
              <w:jc w:val="center"/>
              <w:rPr>
                <w:rFonts w:hint="eastAsia" w:ascii="宋体" w:hAnsi="宋体" w:eastAsia="宋体" w:cs="宋体"/>
                <w:b/>
                <w:spacing w:val="20"/>
                <w:sz w:val="24"/>
              </w:rPr>
            </w:pPr>
            <w:r>
              <w:rPr>
                <w:rFonts w:hint="eastAsia" w:ascii="宋体" w:hAnsi="宋体" w:eastAsia="宋体" w:cs="宋体"/>
                <w:b/>
                <w:spacing w:val="20"/>
                <w:sz w:val="24"/>
              </w:rPr>
              <w:t>备注</w:t>
            </w:r>
          </w:p>
        </w:tc>
      </w:tr>
      <w:tr w14:paraId="70B2A5B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637" w:hRule="atLeast"/>
          <w:jc w:val="center"/>
        </w:trPr>
        <w:tc>
          <w:tcPr>
            <w:tcW w:w="1206" w:type="dxa"/>
            <w:tcBorders>
              <w:top w:val="single" w:color="000000" w:sz="6" w:space="0"/>
              <w:left w:val="double" w:color="000000" w:sz="6" w:space="0"/>
              <w:bottom w:val="single" w:color="auto" w:sz="4" w:space="0"/>
              <w:right w:val="single" w:color="000000" w:sz="6" w:space="0"/>
            </w:tcBorders>
            <w:noWrap w:val="0"/>
            <w:vAlign w:val="center"/>
          </w:tcPr>
          <w:p w14:paraId="7CFDB5A1">
            <w:pPr>
              <w:spacing w:line="360" w:lineRule="auto"/>
              <w:jc w:val="center"/>
              <w:rPr>
                <w:rFonts w:hint="eastAsia" w:ascii="宋体" w:hAnsi="宋体" w:eastAsia="宋体" w:cs="宋体"/>
                <w:spacing w:val="20"/>
                <w:sz w:val="24"/>
              </w:rPr>
            </w:pPr>
            <w:r>
              <w:rPr>
                <w:rFonts w:hint="eastAsia" w:ascii="宋体" w:hAnsi="宋体" w:eastAsia="宋体" w:cs="宋体"/>
                <w:spacing w:val="20"/>
                <w:sz w:val="24"/>
              </w:rPr>
              <w:t>1</w:t>
            </w:r>
          </w:p>
        </w:tc>
        <w:tc>
          <w:tcPr>
            <w:tcW w:w="8111" w:type="dxa"/>
            <w:tcBorders>
              <w:top w:val="single" w:color="000000" w:sz="6" w:space="0"/>
              <w:left w:val="single" w:color="000000" w:sz="6" w:space="0"/>
              <w:bottom w:val="single" w:color="auto" w:sz="4" w:space="0"/>
              <w:right w:val="single" w:color="auto" w:sz="4" w:space="0"/>
            </w:tcBorders>
            <w:noWrap w:val="0"/>
            <w:vAlign w:val="center"/>
          </w:tcPr>
          <w:p w14:paraId="5FD6F8D3">
            <w:pPr>
              <w:spacing w:line="360" w:lineRule="auto"/>
              <w:jc w:val="left"/>
              <w:rPr>
                <w:rFonts w:hint="eastAsia" w:ascii="宋体" w:hAnsi="宋体" w:eastAsia="宋体" w:cs="宋体"/>
                <w:spacing w:val="20"/>
                <w:sz w:val="24"/>
                <w:lang w:val="en-US" w:eastAsia="zh-CN"/>
              </w:rPr>
            </w:pPr>
            <w:r>
              <w:rPr>
                <w:rFonts w:hint="eastAsia" w:ascii="宋体" w:hAnsi="宋体" w:eastAsia="宋体" w:cs="宋体"/>
                <w:spacing w:val="20"/>
                <w:sz w:val="24"/>
                <w:lang w:val="en-US" w:eastAsia="zh-CN"/>
              </w:rPr>
              <w:t>杭州市滨江区2024年残疾人家庭无障碍改造项目</w:t>
            </w:r>
          </w:p>
        </w:tc>
        <w:tc>
          <w:tcPr>
            <w:tcW w:w="2745" w:type="dxa"/>
            <w:tcBorders>
              <w:top w:val="single" w:color="000000" w:sz="6" w:space="0"/>
              <w:left w:val="single" w:color="auto" w:sz="4" w:space="0"/>
              <w:bottom w:val="single" w:color="auto" w:sz="4" w:space="0"/>
              <w:right w:val="single" w:color="auto" w:sz="4" w:space="0"/>
            </w:tcBorders>
            <w:noWrap w:val="0"/>
            <w:vAlign w:val="center"/>
          </w:tcPr>
          <w:p w14:paraId="7C8A3FC9">
            <w:pPr>
              <w:spacing w:line="360" w:lineRule="auto"/>
              <w:jc w:val="center"/>
              <w:rPr>
                <w:rFonts w:hint="eastAsia" w:ascii="宋体" w:hAnsi="宋体" w:eastAsia="宋体" w:cs="宋体"/>
                <w:spacing w:val="20"/>
                <w:sz w:val="24"/>
              </w:rPr>
            </w:pPr>
          </w:p>
        </w:tc>
        <w:tc>
          <w:tcPr>
            <w:tcW w:w="1875" w:type="dxa"/>
            <w:tcBorders>
              <w:top w:val="single" w:color="000000" w:sz="6" w:space="0"/>
              <w:left w:val="single" w:color="auto" w:sz="4" w:space="0"/>
              <w:bottom w:val="single" w:color="auto" w:sz="4" w:space="0"/>
              <w:right w:val="double" w:color="000000" w:sz="6" w:space="0"/>
            </w:tcBorders>
            <w:noWrap w:val="0"/>
            <w:vAlign w:val="center"/>
          </w:tcPr>
          <w:p w14:paraId="0FFD71D9">
            <w:pPr>
              <w:spacing w:line="360" w:lineRule="auto"/>
              <w:jc w:val="center"/>
              <w:rPr>
                <w:rFonts w:hint="eastAsia" w:ascii="宋体" w:hAnsi="宋体" w:eastAsia="宋体" w:cs="宋体"/>
                <w:spacing w:val="20"/>
                <w:sz w:val="24"/>
              </w:rPr>
            </w:pPr>
          </w:p>
        </w:tc>
      </w:tr>
      <w:tr w14:paraId="6F61A65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3937" w:type="dxa"/>
            <w:gridSpan w:val="4"/>
            <w:tcBorders>
              <w:top w:val="single" w:color="auto" w:sz="4" w:space="0"/>
              <w:left w:val="double" w:color="000000" w:sz="6" w:space="0"/>
              <w:bottom w:val="double" w:color="000000" w:sz="6" w:space="0"/>
              <w:right w:val="double" w:color="000000" w:sz="6" w:space="0"/>
            </w:tcBorders>
            <w:noWrap w:val="0"/>
            <w:vAlign w:val="center"/>
          </w:tcPr>
          <w:p w14:paraId="795964BC">
            <w:pPr>
              <w:spacing w:line="360" w:lineRule="auto"/>
              <w:jc w:val="left"/>
              <w:rPr>
                <w:rFonts w:hint="default" w:ascii="宋体" w:hAnsi="宋体" w:eastAsia="宋体" w:cs="宋体"/>
                <w:spacing w:val="20"/>
                <w:sz w:val="24"/>
                <w:lang w:val="en-US" w:eastAsia="zh-CN"/>
              </w:rPr>
            </w:pPr>
            <w:r>
              <w:rPr>
                <w:rFonts w:hint="eastAsia" w:ascii="宋体" w:hAnsi="宋体" w:eastAsia="宋体" w:cs="宋体"/>
                <w:spacing w:val="20"/>
                <w:sz w:val="24"/>
              </w:rPr>
              <w:t>注：</w:t>
            </w:r>
            <w:r>
              <w:rPr>
                <w:rFonts w:hint="eastAsia" w:ascii="宋体" w:hAnsi="宋体" w:eastAsia="宋体" w:cs="宋体"/>
                <w:sz w:val="24"/>
              </w:rPr>
              <w:t>如报价按最高单价限价下浮15%，则固定折扣率为85%</w:t>
            </w:r>
            <w:r>
              <w:rPr>
                <w:rFonts w:hint="eastAsia" w:ascii="宋体" w:hAnsi="宋体" w:eastAsia="宋体" w:cs="宋体"/>
                <w:sz w:val="24"/>
                <w:lang w:eastAsia="zh-CN"/>
              </w:rPr>
              <w:t>，</w:t>
            </w:r>
            <w:r>
              <w:rPr>
                <w:rFonts w:hint="eastAsia" w:ascii="宋体" w:hAnsi="宋体" w:eastAsia="宋体" w:cs="宋体"/>
                <w:sz w:val="24"/>
                <w:lang w:val="en-US" w:eastAsia="zh-CN"/>
              </w:rPr>
              <w:t>即</w:t>
            </w:r>
            <w:r>
              <w:rPr>
                <w:rFonts w:hint="eastAsia" w:ascii="宋体" w:hAnsi="宋体" w:eastAsia="宋体" w:cs="宋体"/>
                <w:sz w:val="24"/>
              </w:rPr>
              <w:t>结算中标单价=清单最高限价单价*</w:t>
            </w:r>
            <w:r>
              <w:rPr>
                <w:rFonts w:hint="eastAsia" w:ascii="宋体" w:hAnsi="宋体" w:eastAsia="宋体" w:cs="宋体"/>
                <w:sz w:val="24"/>
                <w:lang w:val="en-US" w:eastAsia="zh-CN"/>
              </w:rPr>
              <w:t>85%。</w:t>
            </w:r>
          </w:p>
        </w:tc>
      </w:tr>
    </w:tbl>
    <w:p w14:paraId="78F67F10">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sz w:val="24"/>
        </w:rPr>
        <w:t>注：</w:t>
      </w:r>
      <w:r>
        <w:rPr>
          <w:rFonts w:hint="eastAsia" w:ascii="宋体" w:hAnsi="宋体" w:eastAsia="宋体" w:cs="宋体"/>
          <w:color w:val="auto"/>
          <w:kern w:val="0"/>
          <w:sz w:val="24"/>
          <w:lang w:val="zh-CN"/>
        </w:rPr>
        <w:t>1、供应商需按本表格式填写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响应文件含有采购人不能接受的附加条件，响应无效</w:t>
      </w:r>
      <w:r>
        <w:rPr>
          <w:rFonts w:hint="eastAsia" w:ascii="宋体" w:hAnsi="宋体" w:eastAsia="宋体" w:cs="宋体"/>
          <w:color w:val="auto"/>
          <w:kern w:val="0"/>
          <w:sz w:val="24"/>
          <w:lang w:val="zh-CN"/>
        </w:rPr>
        <w:t>。</w:t>
      </w:r>
    </w:p>
    <w:p w14:paraId="4FB93C76">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最后报价文件含有采购人不能接受的附加条件，响应无效</w:t>
      </w:r>
      <w:r>
        <w:rPr>
          <w:rFonts w:hint="eastAsia" w:ascii="宋体" w:hAnsi="宋体" w:eastAsia="宋体" w:cs="宋体"/>
          <w:b/>
          <w:color w:val="auto"/>
          <w:kern w:val="0"/>
          <w:sz w:val="24"/>
          <w:lang w:val="zh-CN"/>
        </w:rPr>
        <w:t>；采购内容未包含在《最后报价一览表》名称栏中，供应商不能作出合理解释的，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响应文件含有采购人不能接受的附加条件的，响应无效。</w:t>
      </w:r>
    </w:p>
    <w:p w14:paraId="4F94093E">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3、特别提示：采购机构将对项目名称和项目编号，成交供应商名称、地址和成交金额，主要成交标的名称、服务范围、服务要求、服务时间、服务标准等予以公示。</w:t>
      </w:r>
    </w:p>
    <w:p w14:paraId="5F5B7ED5">
      <w:pPr>
        <w:spacing w:line="360" w:lineRule="auto"/>
        <w:ind w:firstLine="480" w:firstLineChars="200"/>
        <w:rPr>
          <w:rFonts w:hint="eastAsia" w:ascii="宋体" w:hAnsi="宋体" w:eastAsia="宋体" w:cs="宋体"/>
          <w:color w:val="auto"/>
          <w:kern w:val="0"/>
          <w:sz w:val="24"/>
          <w:u w:val="single"/>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1436950">
      <w:pPr>
        <w:spacing w:line="360" w:lineRule="auto"/>
        <w:ind w:right="-874" w:rightChars="-416" w:firstLine="708"/>
        <w:rPr>
          <w:rFonts w:hint="eastAsia" w:ascii="宋体" w:hAnsi="宋体" w:eastAsia="宋体" w:cs="宋体"/>
          <w:color w:val="auto"/>
          <w:sz w:val="24"/>
        </w:rPr>
      </w:pPr>
    </w:p>
    <w:p w14:paraId="01D43E21">
      <w:pPr>
        <w:spacing w:line="360" w:lineRule="auto"/>
        <w:ind w:right="-874" w:rightChars="-416" w:firstLine="708"/>
        <w:rPr>
          <w:rFonts w:hint="eastAsia" w:ascii="宋体" w:hAnsi="宋体" w:eastAsia="宋体" w:cs="宋体"/>
          <w:color w:val="auto"/>
          <w:sz w:val="24"/>
        </w:rPr>
      </w:pPr>
    </w:p>
    <w:p w14:paraId="6514599D">
      <w:pPr>
        <w:spacing w:line="360" w:lineRule="auto"/>
        <w:ind w:right="-874" w:rightChars="-416" w:firstLine="708"/>
        <w:rPr>
          <w:rFonts w:hint="eastAsia" w:ascii="宋体" w:hAnsi="宋体" w:eastAsia="宋体" w:cs="宋体"/>
          <w:color w:val="auto"/>
          <w:sz w:val="24"/>
        </w:rPr>
      </w:pPr>
    </w:p>
    <w:p w14:paraId="12442384">
      <w:pPr>
        <w:spacing w:line="360" w:lineRule="auto"/>
        <w:ind w:right="-874" w:rightChars="-416" w:firstLine="708"/>
        <w:jc w:val="center"/>
        <w:rPr>
          <w:rFonts w:hint="eastAsia" w:ascii="宋体" w:hAnsi="宋体" w:eastAsia="宋体" w:cs="宋体"/>
          <w:color w:val="auto"/>
          <w:kern w:val="0"/>
          <w:sz w:val="24"/>
        </w:rPr>
      </w:pPr>
      <w:r>
        <w:rPr>
          <w:rFonts w:hint="eastAsia" w:ascii="宋体" w:hAnsi="宋体" w:eastAsia="宋体" w:cs="宋体"/>
          <w:color w:val="auto"/>
          <w:kern w:val="0"/>
          <w:sz w:val="24"/>
          <w:lang w:val="zh-CN"/>
        </w:rPr>
        <w:t>供应商名称（电子签名）：</w:t>
      </w:r>
    </w:p>
    <w:p w14:paraId="0B8283A3">
      <w:pPr>
        <w:autoSpaceDE w:val="0"/>
        <w:autoSpaceDN w:val="0"/>
        <w:spacing w:line="360" w:lineRule="auto"/>
        <w:ind w:left="5040" w:hanging="5040" w:hangingChars="2100"/>
        <w:jc w:val="center"/>
        <w:rPr>
          <w:rFonts w:hint="eastAsia" w:ascii="宋体" w:hAnsi="宋体" w:eastAsia="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日期：    年  月   日</w:t>
      </w:r>
    </w:p>
    <w:p w14:paraId="6C00896C">
      <w:pPr>
        <w:widowControl/>
        <w:adjustRightInd/>
        <w:ind w:firstLine="708"/>
        <w:jc w:val="left"/>
        <w:rPr>
          <w:rFonts w:hint="eastAsia" w:ascii="宋体" w:hAnsi="宋体" w:eastAsia="宋体" w:cs="宋体"/>
          <w:color w:val="auto"/>
          <w:kern w:val="0"/>
          <w:sz w:val="24"/>
          <w:lang w:val="zh-CN"/>
        </w:rPr>
        <w:sectPr>
          <w:pgSz w:w="16838" w:h="11906" w:orient="landscape"/>
          <w:pgMar w:top="1418" w:right="471" w:bottom="1418" w:left="777" w:header="851" w:footer="992" w:gutter="0"/>
          <w:cols w:space="720" w:num="1"/>
          <w:titlePg/>
          <w:docGrid w:linePitch="312" w:charSpace="0"/>
        </w:sectPr>
      </w:pPr>
    </w:p>
    <w:p w14:paraId="1A4A3423">
      <w:pPr>
        <w:widowControl/>
        <w:adjustRightInd/>
        <w:ind w:firstLine="948"/>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（二）中小企业声明函</w:t>
      </w:r>
      <w:bookmarkStart w:id="219" w:name="_Toc465665161"/>
      <w:r>
        <w:rPr>
          <w:rFonts w:hint="eastAsia" w:ascii="宋体" w:hAnsi="宋体" w:eastAsia="宋体" w:cs="宋体"/>
          <w:b/>
          <w:color w:val="auto"/>
          <w:sz w:val="32"/>
          <w:szCs w:val="32"/>
        </w:rPr>
        <w:t>（如果有）</w:t>
      </w:r>
    </w:p>
    <w:p w14:paraId="74388DFD">
      <w:pPr>
        <w:widowControl/>
        <w:spacing w:line="360" w:lineRule="auto"/>
        <w:ind w:firstLine="120" w:firstLineChars="50"/>
        <w:jc w:val="left"/>
        <w:rPr>
          <w:rFonts w:hint="eastAsia" w:ascii="宋体" w:hAnsi="宋体" w:eastAsia="宋体" w:cs="宋体"/>
          <w:b/>
          <w:color w:val="auto"/>
          <w:sz w:val="24"/>
        </w:rPr>
      </w:pPr>
    </w:p>
    <w:p w14:paraId="7E353A8F">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 xml:space="preserve"> [</w:t>
      </w:r>
      <w:r>
        <w:rPr>
          <w:rFonts w:hint="eastAsia" w:ascii="宋体" w:hAnsi="宋体" w:eastAsia="宋体" w:cs="宋体"/>
          <w:b/>
          <w:bCs/>
          <w:color w:val="auto"/>
          <w:sz w:val="24"/>
        </w:rPr>
        <w:t>竞争性磋商邀请公告</w:t>
      </w:r>
      <w:r>
        <w:rPr>
          <w:rFonts w:hint="eastAsia" w:ascii="宋体" w:hAnsi="宋体" w:eastAsia="宋体" w:cs="宋体"/>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CC1738B">
      <w:pPr>
        <w:widowControl/>
        <w:adjustRightInd/>
        <w:ind w:firstLine="708"/>
        <w:jc w:val="center"/>
        <w:rPr>
          <w:rFonts w:hint="eastAsia" w:ascii="宋体" w:hAnsi="宋体" w:eastAsia="宋体" w:cs="宋体"/>
          <w:color w:val="auto"/>
          <w:sz w:val="24"/>
        </w:rPr>
      </w:pPr>
    </w:p>
    <w:p w14:paraId="7107F372">
      <w:pPr>
        <w:widowControl/>
        <w:adjustRightInd/>
        <w:ind w:firstLine="948"/>
        <w:jc w:val="left"/>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05D44AC5">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bookmarkEnd w:id="219"/>
    </w:p>
    <w:p w14:paraId="3840BB81">
      <w:pPr>
        <w:spacing w:line="360" w:lineRule="auto"/>
        <w:ind w:firstLine="983"/>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附件1：质疑函范本及制作说明</w:t>
      </w:r>
    </w:p>
    <w:p w14:paraId="1A87C8E4">
      <w:pPr>
        <w:spacing w:line="360" w:lineRule="auto"/>
        <w:ind w:firstLine="983"/>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5EFDD302">
      <w:pPr>
        <w:snapToGrid w:val="0"/>
        <w:spacing w:before="240" w:beforeLines="100" w:line="360" w:lineRule="auto"/>
        <w:ind w:firstLine="708"/>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5E5C7BB2">
      <w:pPr>
        <w:snapToGrid w:val="0"/>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1FF2F7A1">
      <w:pPr>
        <w:snapToGrid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6C7E920E">
      <w:pPr>
        <w:snapToGrid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05E5AE9D">
      <w:pPr>
        <w:snapToGrid w:val="0"/>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3A15C4D1">
      <w:pPr>
        <w:snapToGrid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3571E33">
      <w:pPr>
        <w:snapToGrid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1E5CF586">
      <w:pPr>
        <w:snapToGrid w:val="0"/>
        <w:spacing w:line="360" w:lineRule="auto"/>
        <w:ind w:firstLine="708"/>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06FD1EFE">
      <w:pPr>
        <w:snapToGrid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3275FAB2">
      <w:pPr>
        <w:snapToGrid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71BFBFFC">
      <w:pPr>
        <w:snapToGrid w:val="0"/>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17AEEE0D">
      <w:pPr>
        <w:snapToGrid w:val="0"/>
        <w:spacing w:line="360" w:lineRule="auto"/>
        <w:ind w:firstLine="708"/>
        <w:rPr>
          <w:rFonts w:hint="eastAsia" w:ascii="宋体" w:hAnsi="宋体" w:eastAsia="宋体" w:cs="宋体"/>
          <w:color w:val="auto"/>
          <w:sz w:val="24"/>
        </w:rPr>
      </w:pPr>
      <w:r>
        <w:rPr>
          <w:rFonts w:hint="eastAsia" w:ascii="宋体" w:hAnsi="宋体" w:cs="宋体"/>
          <w:color w:val="auto"/>
          <w:sz w:val="24"/>
          <w:lang w:eastAsia="zh-CN"/>
        </w:rPr>
        <w:t>竞争性磋商文件</w:t>
      </w:r>
      <w:r>
        <w:rPr>
          <w:rFonts w:hint="eastAsia" w:ascii="宋体" w:hAnsi="宋体" w:eastAsia="宋体" w:cs="宋体"/>
          <w:color w:val="auto"/>
          <w:sz w:val="24"/>
        </w:rPr>
        <w:t>获取日期：</w:t>
      </w:r>
      <w:r>
        <w:rPr>
          <w:rFonts w:hint="eastAsia" w:ascii="宋体" w:hAnsi="宋体" w:eastAsia="宋体" w:cs="宋体"/>
          <w:color w:val="auto"/>
          <w:sz w:val="24"/>
          <w:u w:val="dotted"/>
        </w:rPr>
        <w:t xml:space="preserve">                                           </w:t>
      </w:r>
    </w:p>
    <w:p w14:paraId="35B51AFD">
      <w:pPr>
        <w:snapToGrid w:val="0"/>
        <w:spacing w:line="360" w:lineRule="auto"/>
        <w:ind w:firstLine="708"/>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17D3D104">
      <w:pPr>
        <w:snapToGrid w:val="0"/>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1C87FEEA">
      <w:pPr>
        <w:snapToGrid w:val="0"/>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4EE85352">
      <w:pPr>
        <w:snapToGrid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2DEC2179">
      <w:pPr>
        <w:snapToGrid w:val="0"/>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3C6924D8">
      <w:pPr>
        <w:snapToGrid w:val="0"/>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2771D397">
      <w:pPr>
        <w:snapToGrid w:val="0"/>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0499EF82">
      <w:pPr>
        <w:snapToGrid w:val="0"/>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w:t>
      </w:r>
    </w:p>
    <w:p w14:paraId="53D0EFC6">
      <w:pPr>
        <w:snapToGrid w:val="0"/>
        <w:spacing w:line="360" w:lineRule="auto"/>
        <w:ind w:firstLine="708"/>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66ECB9DD">
      <w:pPr>
        <w:snapToGrid w:val="0"/>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63143E6A">
      <w:pPr>
        <w:spacing w:line="360" w:lineRule="auto"/>
        <w:ind w:firstLine="708"/>
        <w:rPr>
          <w:rFonts w:hint="eastAsia" w:ascii="宋体" w:hAnsi="宋体" w:eastAsia="宋体" w:cs="宋体"/>
          <w:color w:val="auto"/>
          <w:sz w:val="24"/>
        </w:rPr>
      </w:pPr>
    </w:p>
    <w:p w14:paraId="304D4937">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5D2C2D93">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 xml:space="preserve">日期：    </w:t>
      </w:r>
    </w:p>
    <w:p w14:paraId="4940287F">
      <w:pPr>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684A744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72B3A27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4AFB810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26080E16">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12E2629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669766F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50DE8F26">
      <w:pPr>
        <w:widowControl/>
        <w:spacing w:line="360" w:lineRule="auto"/>
        <w:ind w:firstLine="600" w:firstLineChars="200"/>
        <w:jc w:val="left"/>
        <w:rPr>
          <w:rFonts w:hint="eastAsia" w:ascii="宋体" w:hAnsi="宋体" w:eastAsia="宋体" w:cs="宋体"/>
          <w:color w:val="auto"/>
          <w:sz w:val="30"/>
          <w:szCs w:val="30"/>
        </w:rPr>
      </w:pPr>
    </w:p>
    <w:p w14:paraId="391036D8">
      <w:pPr>
        <w:spacing w:line="360" w:lineRule="auto"/>
        <w:ind w:firstLine="711"/>
        <w:jc w:val="left"/>
        <w:rPr>
          <w:rFonts w:hint="eastAsia" w:ascii="宋体" w:hAnsi="宋体" w:eastAsia="宋体" w:cs="宋体"/>
          <w:b/>
          <w:color w:val="auto"/>
          <w:spacing w:val="6"/>
          <w:sz w:val="32"/>
          <w:szCs w:val="32"/>
        </w:rPr>
      </w:pPr>
      <w:r>
        <w:rPr>
          <w:rFonts w:hint="eastAsia" w:ascii="宋体" w:hAnsi="宋体" w:eastAsia="宋体" w:cs="宋体"/>
          <w:b/>
          <w:color w:val="auto"/>
          <w:sz w:val="24"/>
        </w:rPr>
        <w:br w:type="page"/>
      </w:r>
      <w:r>
        <w:rPr>
          <w:rFonts w:hint="eastAsia" w:ascii="宋体" w:hAnsi="宋体" w:eastAsia="宋体" w:cs="宋体"/>
          <w:b/>
          <w:color w:val="auto"/>
          <w:spacing w:val="6"/>
          <w:sz w:val="32"/>
          <w:szCs w:val="32"/>
        </w:rPr>
        <w:t>附件2：投诉书范本及制作说明</w:t>
      </w:r>
    </w:p>
    <w:p w14:paraId="6F4A9E4A">
      <w:pPr>
        <w:spacing w:line="360" w:lineRule="auto"/>
        <w:ind w:firstLine="711"/>
        <w:jc w:val="center"/>
        <w:rPr>
          <w:rFonts w:hint="eastAsia" w:ascii="宋体" w:hAnsi="宋体" w:eastAsia="宋体" w:cs="宋体"/>
          <w:b/>
          <w:color w:val="auto"/>
          <w:sz w:val="24"/>
        </w:rPr>
      </w:pPr>
    </w:p>
    <w:p w14:paraId="28CEC862">
      <w:pPr>
        <w:spacing w:line="360" w:lineRule="auto"/>
        <w:ind w:firstLine="983"/>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6BFB2C1B">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6B6C22A5">
      <w:pPr>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11E6BF8E">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FA92A28">
      <w:pPr>
        <w:tabs>
          <w:tab w:val="left" w:pos="6510"/>
        </w:tabs>
        <w:spacing w:line="360" w:lineRule="auto"/>
        <w:ind w:firstLine="708"/>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49036207">
      <w:pPr>
        <w:tabs>
          <w:tab w:val="left" w:pos="6510"/>
        </w:tabs>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16F9AE5D">
      <w:pPr>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7786A9DD">
      <w:pPr>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24B5CBE0">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F632ADE">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D785B0A">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39EBADD">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被投诉人2</w:t>
      </w:r>
    </w:p>
    <w:p w14:paraId="6B3CD0CF">
      <w:pPr>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w:t>
      </w:r>
    </w:p>
    <w:p w14:paraId="04117E4A">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B071173">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DC41FFE">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ABE924B">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05902094">
      <w:pPr>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6847F1C7">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60127CE6">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8CEE3C8">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48422795">
      <w:pPr>
        <w:spacing w:line="360" w:lineRule="auto"/>
        <w:ind w:firstLine="708"/>
        <w:rPr>
          <w:rFonts w:hint="eastAsia" w:ascii="宋体" w:hAnsi="宋体" w:eastAsia="宋体" w:cs="宋体"/>
          <w:color w:val="auto"/>
          <w:sz w:val="24"/>
          <w:u w:val="dotted"/>
        </w:rPr>
      </w:pPr>
      <w:r>
        <w:rPr>
          <w:rFonts w:hint="eastAsia" w:ascii="宋体" w:hAnsi="宋体" w:cs="宋体"/>
          <w:color w:val="auto"/>
          <w:sz w:val="24"/>
          <w:lang w:eastAsia="zh-CN"/>
        </w:rPr>
        <w:t>竞争性磋商文件</w:t>
      </w:r>
      <w:r>
        <w:rPr>
          <w:rFonts w:hint="eastAsia" w:ascii="宋体" w:hAnsi="宋体" w:eastAsia="宋体" w:cs="宋体"/>
          <w:color w:val="auto"/>
          <w:sz w:val="24"/>
        </w:rPr>
        <w:t>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75238535">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19A60453">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三、质疑基本情况</w:t>
      </w:r>
    </w:p>
    <w:p w14:paraId="64ACB537">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028D873A">
      <w:pPr>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3DAC974F">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55E2D841">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193A5F4A">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536B17EB">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589D2A25">
      <w:pPr>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2FED6FF0">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0B39DFB0">
      <w:pPr>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4492E61B">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投诉事项2</w:t>
      </w:r>
    </w:p>
    <w:p w14:paraId="61A32B16">
      <w:pPr>
        <w:spacing w:line="360" w:lineRule="auto"/>
        <w:ind w:firstLine="708"/>
        <w:rPr>
          <w:rFonts w:hint="eastAsia" w:ascii="宋体" w:hAnsi="宋体" w:eastAsia="宋体" w:cs="宋体"/>
          <w:color w:val="auto"/>
          <w:sz w:val="24"/>
          <w:u w:val="dotted"/>
        </w:rPr>
      </w:pPr>
      <w:r>
        <w:rPr>
          <w:rFonts w:hint="eastAsia" w:ascii="宋体" w:hAnsi="宋体" w:eastAsia="宋体" w:cs="宋体"/>
          <w:color w:val="auto"/>
          <w:sz w:val="24"/>
        </w:rPr>
        <w:t>……</w:t>
      </w:r>
    </w:p>
    <w:p w14:paraId="4DFE2C37">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11310FEE">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5C7F671C">
      <w:pPr>
        <w:spacing w:line="360" w:lineRule="auto"/>
        <w:ind w:firstLine="708"/>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705311D5">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479B22B0">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 xml:space="preserve">日期：    </w:t>
      </w:r>
    </w:p>
    <w:p w14:paraId="5F9DC819">
      <w:pPr>
        <w:spacing w:line="360" w:lineRule="auto"/>
        <w:ind w:firstLine="711"/>
        <w:rPr>
          <w:rFonts w:hint="eastAsia" w:ascii="宋体" w:hAnsi="宋体" w:eastAsia="宋体" w:cs="宋体"/>
          <w:b/>
          <w:color w:val="auto"/>
          <w:sz w:val="24"/>
        </w:rPr>
      </w:pPr>
    </w:p>
    <w:p w14:paraId="2B8ACD81">
      <w:pPr>
        <w:spacing w:line="360" w:lineRule="auto"/>
        <w:ind w:firstLine="711"/>
        <w:rPr>
          <w:rFonts w:hint="eastAsia" w:ascii="宋体" w:hAnsi="宋体" w:eastAsia="宋体" w:cs="宋体"/>
          <w:b/>
          <w:color w:val="auto"/>
          <w:sz w:val="24"/>
        </w:rPr>
      </w:pPr>
    </w:p>
    <w:p w14:paraId="5FAA07B9">
      <w:pPr>
        <w:spacing w:line="360" w:lineRule="auto"/>
        <w:ind w:firstLine="711"/>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26D14462">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3B207843">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70B2201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790AEDD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57F130C9">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6956DE0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3646A059">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3870DEAA">
      <w:pPr>
        <w:ind w:firstLine="711"/>
        <w:rPr>
          <w:rFonts w:hint="eastAsia" w:ascii="宋体" w:hAnsi="宋体" w:eastAsia="宋体" w:cs="宋体"/>
          <w:b/>
          <w:color w:val="auto"/>
          <w:sz w:val="24"/>
        </w:rPr>
      </w:pPr>
    </w:p>
    <w:p w14:paraId="012F7526">
      <w:pPr>
        <w:widowControl/>
        <w:adjustRightInd/>
        <w:ind w:firstLine="711"/>
        <w:jc w:val="left"/>
        <w:rPr>
          <w:rFonts w:hint="eastAsia" w:ascii="宋体" w:hAnsi="宋体" w:eastAsia="宋体" w:cs="宋体"/>
          <w:b/>
          <w:color w:val="auto"/>
          <w:sz w:val="24"/>
        </w:rPr>
      </w:pPr>
      <w:r>
        <w:rPr>
          <w:rFonts w:hint="eastAsia" w:ascii="宋体" w:hAnsi="宋体" w:eastAsia="宋体" w:cs="宋体"/>
          <w:b/>
          <w:color w:val="auto"/>
          <w:sz w:val="24"/>
        </w:rPr>
        <w:br w:type="page"/>
      </w:r>
    </w:p>
    <w:p w14:paraId="654DD48E">
      <w:pPr>
        <w:spacing w:line="360" w:lineRule="auto"/>
        <w:ind w:firstLine="948"/>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附件3：</w:t>
      </w:r>
    </w:p>
    <w:p w14:paraId="51589EBA">
      <w:pPr>
        <w:spacing w:line="360" w:lineRule="auto"/>
        <w:ind w:firstLine="983"/>
        <w:rPr>
          <w:rFonts w:hint="eastAsia" w:ascii="宋体" w:hAnsi="宋体" w:eastAsia="宋体" w:cs="宋体"/>
          <w:b/>
          <w:color w:val="auto"/>
          <w:spacing w:val="6"/>
          <w:sz w:val="32"/>
          <w:szCs w:val="32"/>
        </w:rPr>
      </w:pPr>
    </w:p>
    <w:p w14:paraId="27A84485">
      <w:pPr>
        <w:spacing w:line="360" w:lineRule="auto"/>
        <w:ind w:firstLine="983"/>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14:paraId="54BA324A">
      <w:pPr>
        <w:spacing w:line="360" w:lineRule="auto"/>
        <w:ind w:firstLine="924"/>
        <w:rPr>
          <w:rFonts w:hint="eastAsia" w:ascii="宋体" w:hAnsi="宋体" w:eastAsia="宋体" w:cs="宋体"/>
          <w:b/>
          <w:color w:val="auto"/>
          <w:spacing w:val="6"/>
          <w:sz w:val="30"/>
          <w:szCs w:val="30"/>
        </w:rPr>
      </w:pPr>
    </w:p>
    <w:p w14:paraId="6915FD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单位的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14:paraId="2413022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1C60C6BB">
      <w:pPr>
        <w:spacing w:line="360" w:lineRule="auto"/>
        <w:ind w:firstLine="480" w:firstLineChars="200"/>
        <w:rPr>
          <w:rFonts w:hint="eastAsia" w:ascii="宋体" w:hAnsi="宋体" w:eastAsia="宋体" w:cs="宋体"/>
          <w:color w:val="auto"/>
          <w:sz w:val="24"/>
        </w:rPr>
      </w:pPr>
    </w:p>
    <w:p w14:paraId="024D3455">
      <w:pPr>
        <w:spacing w:line="360" w:lineRule="auto"/>
        <w:ind w:firstLine="480" w:firstLineChars="200"/>
        <w:rPr>
          <w:rFonts w:hint="eastAsia" w:ascii="宋体" w:hAnsi="宋体" w:eastAsia="宋体" w:cs="宋体"/>
          <w:color w:val="auto"/>
          <w:sz w:val="24"/>
        </w:rPr>
      </w:pPr>
    </w:p>
    <w:p w14:paraId="53C9D25C">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单位名称（</w:t>
      </w:r>
      <w:r>
        <w:rPr>
          <w:rFonts w:hint="eastAsia" w:ascii="宋体" w:hAnsi="宋体" w:eastAsia="宋体" w:cs="宋体"/>
          <w:color w:val="auto"/>
          <w:kern w:val="0"/>
          <w:sz w:val="24"/>
        </w:rPr>
        <w:t>电子签名</w:t>
      </w:r>
      <w:r>
        <w:rPr>
          <w:rFonts w:hint="eastAsia" w:ascii="宋体" w:hAnsi="宋体" w:eastAsia="宋体" w:cs="宋体"/>
          <w:color w:val="auto"/>
          <w:sz w:val="24"/>
        </w:rPr>
        <w:t>）：</w:t>
      </w:r>
    </w:p>
    <w:p w14:paraId="6165BFC5">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1CCD8D08">
      <w:pPr>
        <w:spacing w:line="360" w:lineRule="auto"/>
        <w:ind w:firstLine="480" w:firstLineChars="200"/>
        <w:rPr>
          <w:rFonts w:hint="eastAsia" w:ascii="宋体" w:hAnsi="宋体" w:eastAsia="宋体" w:cs="宋体"/>
          <w:color w:val="auto"/>
          <w:sz w:val="24"/>
        </w:rPr>
      </w:pPr>
    </w:p>
    <w:p w14:paraId="71D43EE1">
      <w:pPr>
        <w:widowControl/>
        <w:adjustRightInd/>
        <w:ind w:firstLine="948"/>
        <w:jc w:val="left"/>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000096B4">
      <w:pPr>
        <w:autoSpaceDE w:val="0"/>
        <w:autoSpaceDN w:val="0"/>
        <w:ind w:firstLine="948"/>
        <w:jc w:val="left"/>
        <w:rPr>
          <w:rFonts w:hint="eastAsia" w:ascii="宋体" w:hAnsi="宋体" w:eastAsia="宋体" w:cs="宋体"/>
          <w:b/>
          <w:color w:val="auto"/>
          <w:sz w:val="24"/>
        </w:rPr>
      </w:pPr>
      <w:r>
        <w:rPr>
          <w:rFonts w:hint="eastAsia" w:ascii="宋体" w:hAnsi="宋体" w:eastAsia="宋体" w:cs="宋体"/>
          <w:b/>
          <w:color w:val="auto"/>
          <w:sz w:val="32"/>
          <w:szCs w:val="32"/>
        </w:rPr>
        <w:t>附件4：</w:t>
      </w:r>
    </w:p>
    <w:p w14:paraId="54F1608F">
      <w:pPr>
        <w:spacing w:line="360" w:lineRule="auto"/>
        <w:ind w:firstLine="711"/>
        <w:jc w:val="left"/>
        <w:rPr>
          <w:rFonts w:hint="eastAsia" w:ascii="宋体" w:hAnsi="宋体" w:eastAsia="宋体" w:cs="宋体"/>
          <w:b/>
          <w:color w:val="auto"/>
          <w:sz w:val="24"/>
        </w:rPr>
      </w:pPr>
    </w:p>
    <w:p w14:paraId="6E515D1F">
      <w:pPr>
        <w:autoSpaceDE w:val="0"/>
        <w:autoSpaceDN w:val="0"/>
        <w:ind w:firstLine="948"/>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业务专用章使用说明函</w:t>
      </w:r>
    </w:p>
    <w:p w14:paraId="18AC83F1">
      <w:pPr>
        <w:autoSpaceDE w:val="0"/>
        <w:autoSpaceDN w:val="0"/>
        <w:ind w:firstLine="948"/>
        <w:jc w:val="center"/>
        <w:rPr>
          <w:rFonts w:hint="eastAsia" w:ascii="宋体" w:hAnsi="宋体" w:eastAsia="宋体" w:cs="宋体"/>
          <w:b/>
          <w:bCs/>
          <w:color w:val="auto"/>
          <w:sz w:val="32"/>
          <w:szCs w:val="32"/>
        </w:rPr>
      </w:pPr>
    </w:p>
    <w:p w14:paraId="615ED579">
      <w:pPr>
        <w:spacing w:line="360" w:lineRule="auto"/>
        <w:ind w:firstLine="708"/>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1EFA155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(供应商全称)是中华人民共和国依法登记注册的合法企业，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贵方组织的（项目名称）【项目编号：（采购编号）】</w:t>
      </w:r>
      <w:r>
        <w:rPr>
          <w:rFonts w:hint="eastAsia" w:ascii="宋体" w:hAnsi="宋体" w:eastAsia="宋体" w:cs="宋体"/>
          <w:bCs/>
          <w:color w:val="auto"/>
          <w:sz w:val="24"/>
        </w:rPr>
        <w:t>采购活动中作如下说明：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7A4018F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1873EC44">
      <w:pPr>
        <w:spacing w:line="360" w:lineRule="auto"/>
        <w:ind w:firstLine="708"/>
        <w:rPr>
          <w:rFonts w:hint="eastAsia" w:ascii="宋体" w:hAnsi="宋体" w:eastAsia="宋体" w:cs="宋体"/>
          <w:color w:val="auto"/>
          <w:sz w:val="24"/>
        </w:rPr>
      </w:pPr>
    </w:p>
    <w:p w14:paraId="789A73C3">
      <w:pPr>
        <w:spacing w:line="360" w:lineRule="auto"/>
        <w:ind w:firstLine="708"/>
        <w:rPr>
          <w:rFonts w:hint="eastAsia" w:ascii="宋体" w:hAnsi="宋体" w:eastAsia="宋体" w:cs="宋体"/>
          <w:color w:val="auto"/>
          <w:sz w:val="24"/>
        </w:rPr>
      </w:pPr>
    </w:p>
    <w:p w14:paraId="03EDC64F">
      <w:pPr>
        <w:spacing w:line="360" w:lineRule="auto"/>
        <w:ind w:firstLine="708"/>
        <w:rPr>
          <w:rFonts w:hint="eastAsia" w:ascii="宋体" w:hAnsi="宋体" w:eastAsia="宋体" w:cs="宋体"/>
          <w:color w:val="auto"/>
          <w:sz w:val="24"/>
        </w:rPr>
      </w:pPr>
    </w:p>
    <w:p w14:paraId="0A42E585">
      <w:pPr>
        <w:spacing w:line="360" w:lineRule="auto"/>
        <w:ind w:firstLine="708"/>
        <w:rPr>
          <w:rFonts w:hint="eastAsia" w:ascii="宋体" w:hAnsi="宋体" w:eastAsia="宋体" w:cs="宋体"/>
          <w:color w:val="auto"/>
          <w:sz w:val="24"/>
        </w:rPr>
      </w:pPr>
    </w:p>
    <w:p w14:paraId="383AA266">
      <w:pPr>
        <w:spacing w:line="360" w:lineRule="auto"/>
        <w:ind w:right="482" w:firstLine="4080" w:firstLineChars="1700"/>
        <w:rPr>
          <w:rFonts w:hint="eastAsia" w:ascii="宋体" w:hAnsi="宋体" w:eastAsia="宋体" w:cs="宋体"/>
          <w:color w:val="auto"/>
          <w:sz w:val="24"/>
        </w:rPr>
      </w:pPr>
      <w:r>
        <w:rPr>
          <w:rFonts w:hint="eastAsia" w:ascii="宋体" w:hAnsi="宋体" w:eastAsia="宋体" w:cs="宋体"/>
          <w:color w:val="auto"/>
          <w:sz w:val="24"/>
        </w:rPr>
        <w:t>供应商（法定名称章）：</w:t>
      </w:r>
    </w:p>
    <w:p w14:paraId="073DE92C">
      <w:pPr>
        <w:spacing w:line="360" w:lineRule="auto"/>
        <w:ind w:right="482" w:firstLine="4080" w:firstLineChars="1700"/>
        <w:rPr>
          <w:rFonts w:hint="eastAsia" w:ascii="宋体" w:hAnsi="宋体" w:eastAsia="宋体" w:cs="宋体"/>
          <w:color w:val="auto"/>
          <w:sz w:val="24"/>
        </w:rPr>
      </w:pPr>
      <w:r>
        <w:rPr>
          <w:rFonts w:hint="eastAsia" w:ascii="宋体" w:hAnsi="宋体" w:eastAsia="宋体" w:cs="宋体"/>
          <w:color w:val="auto"/>
          <w:sz w:val="24"/>
        </w:rPr>
        <w:t>日期：       年     月     日</w:t>
      </w:r>
    </w:p>
    <w:p w14:paraId="3C1FCA37">
      <w:pPr>
        <w:ind w:firstLine="711"/>
        <w:rPr>
          <w:rFonts w:hint="eastAsia" w:ascii="宋体" w:hAnsi="宋体" w:eastAsia="宋体" w:cs="宋体"/>
          <w:color w:val="auto"/>
          <w:sz w:val="24"/>
        </w:rPr>
      </w:pPr>
      <w:r>
        <w:rPr>
          <w:rFonts w:hint="eastAsia" w:ascii="宋体" w:hAnsi="宋体" w:eastAsia="宋体" w:cs="宋体"/>
          <w:b/>
          <w:bCs/>
          <w:color w:val="auto"/>
          <w:sz w:val="24"/>
        </w:rPr>
        <w:t>附：</w:t>
      </w:r>
    </w:p>
    <w:p w14:paraId="2B45A993">
      <w:pPr>
        <w:spacing w:line="360" w:lineRule="auto"/>
        <w:ind w:firstLine="619"/>
        <w:rPr>
          <w:rFonts w:hint="eastAsia" w:ascii="宋体" w:hAnsi="宋体" w:eastAsia="宋体" w:cs="宋体"/>
          <w:bCs/>
          <w:color w:val="auto"/>
          <w:sz w:val="24"/>
        </w:rPr>
      </w:pPr>
      <w:r>
        <w:rPr>
          <w:rFonts w:hint="eastAsia" w:ascii="宋体" w:hAnsi="宋体" w:eastAsia="宋体" w:cs="宋体"/>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供应商法定名称章（印模）                供应商“XX专用章”（印模）</w:t>
      </w:r>
    </w:p>
    <w:p w14:paraId="6F1092B0">
      <w:pPr>
        <w:widowControl/>
        <w:spacing w:line="360" w:lineRule="auto"/>
        <w:ind w:firstLine="480" w:firstLineChars="200"/>
        <w:jc w:val="left"/>
        <w:rPr>
          <w:rFonts w:hint="eastAsia" w:ascii="宋体" w:hAnsi="宋体" w:eastAsia="宋体" w:cs="宋体"/>
          <w:color w:val="auto"/>
          <w:kern w:val="0"/>
          <w:sz w:val="24"/>
        </w:rPr>
      </w:pPr>
    </w:p>
    <w:p w14:paraId="790EE0F5">
      <w:pPr>
        <w:snapToGrid w:val="0"/>
        <w:spacing w:line="360" w:lineRule="auto"/>
        <w:ind w:firstLine="711"/>
        <w:jc w:val="center"/>
        <w:rPr>
          <w:rFonts w:hint="eastAsia" w:ascii="宋体" w:hAnsi="宋体" w:eastAsia="宋体" w:cs="宋体"/>
          <w:b/>
          <w:color w:val="auto"/>
          <w:sz w:val="24"/>
        </w:rPr>
      </w:pPr>
    </w:p>
    <w:p w14:paraId="43BC75EF">
      <w:pPr>
        <w:widowControl/>
        <w:adjustRightInd/>
        <w:ind w:firstLine="711"/>
        <w:jc w:val="left"/>
        <w:rPr>
          <w:rFonts w:hint="eastAsia" w:ascii="宋体" w:hAnsi="宋体" w:eastAsia="宋体" w:cs="宋体"/>
          <w:b/>
          <w:color w:val="auto"/>
          <w:sz w:val="24"/>
        </w:rPr>
      </w:pPr>
      <w:r>
        <w:rPr>
          <w:rFonts w:hint="eastAsia" w:ascii="宋体" w:hAnsi="宋体" w:eastAsia="宋体" w:cs="宋体"/>
          <w:b/>
          <w:color w:val="auto"/>
          <w:sz w:val="24"/>
        </w:rPr>
        <w:br w:type="page"/>
      </w:r>
    </w:p>
    <w:p w14:paraId="07143105">
      <w:pPr>
        <w:autoSpaceDE w:val="0"/>
        <w:autoSpaceDN w:val="0"/>
        <w:ind w:firstLine="948"/>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附件5：</w:t>
      </w:r>
    </w:p>
    <w:p w14:paraId="7E4DA65F">
      <w:pPr>
        <w:spacing w:line="360" w:lineRule="auto"/>
        <w:ind w:firstLine="948"/>
        <w:jc w:val="center"/>
        <w:rPr>
          <w:rFonts w:hint="eastAsia" w:ascii="宋体" w:hAnsi="宋体" w:eastAsia="宋体" w:cs="宋体"/>
          <w:b/>
          <w:color w:val="auto"/>
          <w:sz w:val="32"/>
          <w:szCs w:val="32"/>
        </w:rPr>
      </w:pPr>
    </w:p>
    <w:p w14:paraId="3B32FF35">
      <w:pPr>
        <w:adjustRightInd/>
        <w:spacing w:line="360" w:lineRule="auto"/>
        <w:ind w:firstLine="1066"/>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中小企业声明函（服务）</w:t>
      </w:r>
    </w:p>
    <w:p w14:paraId="3D05D793">
      <w:pPr>
        <w:spacing w:line="360" w:lineRule="auto"/>
        <w:ind w:firstLine="948"/>
        <w:jc w:val="center"/>
        <w:rPr>
          <w:rFonts w:hint="eastAsia" w:ascii="宋体" w:hAnsi="宋体" w:eastAsia="宋体" w:cs="宋体"/>
          <w:b/>
          <w:color w:val="auto"/>
          <w:sz w:val="32"/>
          <w:szCs w:val="32"/>
        </w:rPr>
      </w:pPr>
    </w:p>
    <w:p w14:paraId="33130801">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35CC067">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cs="宋体"/>
          <w:color w:val="auto"/>
          <w:sz w:val="24"/>
          <w:u w:val="single"/>
          <w:lang w:eastAsia="zh-CN"/>
        </w:rPr>
        <w:t>竞争性磋商文件</w:t>
      </w:r>
      <w:r>
        <w:rPr>
          <w:rFonts w:hint="eastAsia" w:ascii="宋体" w:hAnsi="宋体" w:eastAsia="宋体" w:cs="宋体"/>
          <w:color w:val="auto"/>
          <w:sz w:val="24"/>
          <w:u w:val="single"/>
        </w:rPr>
        <w:t>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381A83FB">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cs="宋体"/>
          <w:color w:val="auto"/>
          <w:sz w:val="24"/>
          <w:u w:val="single"/>
          <w:lang w:eastAsia="zh-CN"/>
        </w:rPr>
        <w:t>竞争性磋商文件</w:t>
      </w:r>
      <w:r>
        <w:rPr>
          <w:rFonts w:hint="eastAsia" w:ascii="宋体" w:hAnsi="宋体" w:eastAsia="宋体" w:cs="宋体"/>
          <w:color w:val="auto"/>
          <w:sz w:val="24"/>
          <w:u w:val="single"/>
        </w:rPr>
        <w:t>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20A915D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6B54920E">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34403ECB">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5B7527BA">
      <w:pPr>
        <w:spacing w:line="360" w:lineRule="auto"/>
        <w:ind w:right="1760" w:firstLine="708"/>
        <w:jc w:val="right"/>
        <w:rPr>
          <w:rFonts w:hint="eastAsia" w:ascii="宋体" w:hAnsi="宋体" w:eastAsia="宋体" w:cs="宋体"/>
          <w:color w:val="auto"/>
          <w:sz w:val="24"/>
        </w:rPr>
      </w:pPr>
      <w:r>
        <w:rPr>
          <w:rFonts w:hint="eastAsia" w:ascii="宋体" w:hAnsi="宋体" w:eastAsia="宋体" w:cs="宋体"/>
          <w:color w:val="auto"/>
          <w:sz w:val="24"/>
        </w:rPr>
        <w:t>供应商名称（电子签名）：</w:t>
      </w:r>
    </w:p>
    <w:p w14:paraId="634F68FF">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14:paraId="3EC19FB3">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0A93A5AA">
      <w:pPr>
        <w:spacing w:line="360" w:lineRule="auto"/>
        <w:ind w:right="420" w:firstLine="708"/>
        <w:rPr>
          <w:rFonts w:hint="eastAsia" w:ascii="宋体" w:hAnsi="宋体" w:eastAsia="宋体" w:cs="宋体"/>
          <w:color w:val="auto"/>
          <w:sz w:val="24"/>
        </w:rPr>
      </w:pPr>
    </w:p>
    <w:p w14:paraId="13F63327">
      <w:pPr>
        <w:spacing w:line="360" w:lineRule="auto"/>
        <w:ind w:right="420" w:firstLine="708"/>
        <w:rPr>
          <w:rFonts w:hint="eastAsia" w:ascii="宋体" w:hAnsi="宋体" w:eastAsia="宋体" w:cs="宋体"/>
          <w:color w:val="auto"/>
          <w:sz w:val="24"/>
        </w:rPr>
      </w:pPr>
      <w:r>
        <w:rPr>
          <w:rFonts w:hint="eastAsia" w:ascii="宋体" w:hAnsi="宋体" w:eastAsia="宋体" w:cs="宋体"/>
          <w:color w:val="auto"/>
          <w:sz w:val="24"/>
        </w:rPr>
        <w:t xml:space="preserve">   注：</w:t>
      </w:r>
    </w:p>
    <w:p w14:paraId="4A6DCF7C">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w:t>
      </w:r>
      <w:r>
        <w:rPr>
          <w:rFonts w:hint="eastAsia" w:ascii="宋体" w:hAnsi="宋体" w:cs="宋体"/>
          <w:color w:val="auto"/>
          <w:sz w:val="24"/>
          <w:lang w:eastAsia="zh-CN"/>
        </w:rPr>
        <w:t>竞争性磋商文件</w:t>
      </w:r>
      <w:r>
        <w:rPr>
          <w:rFonts w:hint="eastAsia" w:ascii="宋体" w:hAnsi="宋体" w:eastAsia="宋体" w:cs="宋体"/>
          <w:color w:val="auto"/>
          <w:sz w:val="24"/>
        </w:rPr>
        <w:t>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A213294">
      <w:pPr>
        <w:spacing w:line="360" w:lineRule="auto"/>
        <w:ind w:right="420" w:firstLine="720" w:firstLineChars="300"/>
        <w:rPr>
          <w:rFonts w:hint="eastAsia" w:ascii="宋体" w:hAnsi="宋体" w:eastAsia="宋体" w:cs="宋体"/>
          <w:color w:val="auto"/>
          <w:sz w:val="24"/>
        </w:rPr>
        <w:sectPr>
          <w:pgSz w:w="11906" w:h="16838"/>
          <w:pgMar w:top="779" w:right="1418" w:bottom="468" w:left="1418" w:header="851" w:footer="992" w:gutter="0"/>
          <w:cols w:space="720" w:num="1"/>
          <w:titlePg/>
          <w:docGrid w:linePitch="312" w:charSpace="0"/>
        </w:sectPr>
      </w:pPr>
      <w:r>
        <w:rPr>
          <w:rFonts w:hint="eastAsia" w:ascii="宋体" w:hAnsi="宋体" w:eastAsia="宋体" w:cs="宋体"/>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07A6B65">
      <w:pPr>
        <w:pStyle w:val="2"/>
        <w:numPr>
          <w:ilvl w:val="-1"/>
          <w:numId w:val="0"/>
        </w:numPr>
        <w:ind w:left="0" w:firstLine="0"/>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eastAsia="仿宋" w:cs="仿宋"/>
          <w:color w:val="auto"/>
          <w:highlight w:val="none"/>
          <w:lang w:val="en-US" w:eastAsia="zh-CN"/>
        </w:rPr>
        <w:t>6</w:t>
      </w:r>
      <w:r>
        <w:rPr>
          <w:rFonts w:hint="eastAsia" w:ascii="仿宋" w:hAnsi="仿宋" w:eastAsia="仿宋" w:cs="仿宋"/>
          <w:color w:val="auto"/>
          <w:highlight w:val="none"/>
        </w:rPr>
        <w:t>样品（演示）授权委托书</w:t>
      </w:r>
    </w:p>
    <w:p w14:paraId="3EA704F6">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AD71211">
      <w:pPr>
        <w:jc w:val="center"/>
        <w:rPr>
          <w:rFonts w:hint="eastAsia" w:ascii="仿宋" w:hAnsi="仿宋" w:eastAsia="仿宋" w:cs="仿宋"/>
          <w:color w:val="auto"/>
          <w:sz w:val="40"/>
        </w:rPr>
      </w:pPr>
    </w:p>
    <w:p w14:paraId="7BC6D816">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XXX（单位名称或采购机构名称）</w:t>
      </w:r>
      <w:r>
        <w:rPr>
          <w:rFonts w:hint="eastAsia" w:ascii="仿宋" w:hAnsi="仿宋" w:eastAsia="仿宋" w:cs="仿宋"/>
          <w:color w:val="auto"/>
          <w:sz w:val="24"/>
          <w:szCs w:val="24"/>
          <w:lang w:val="zh-CN"/>
        </w:rPr>
        <w:t>：</w:t>
      </w:r>
    </w:p>
    <w:p w14:paraId="033668B1">
      <w:pPr>
        <w:snapToGrid w:val="0"/>
        <w:spacing w:line="360" w:lineRule="auto"/>
        <w:ind w:left="254" w:leftChars="121"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zh-CN"/>
        </w:rPr>
        <w:t>兹委派</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先生/女士，身份证号：</w:t>
      </w:r>
      <w:r>
        <w:rPr>
          <w:rFonts w:hint="eastAsia" w:ascii="仿宋" w:hAnsi="仿宋" w:eastAsia="仿宋" w:cs="仿宋"/>
          <w:color w:val="auto"/>
          <w:sz w:val="24"/>
          <w:szCs w:val="24"/>
          <w:u w:val="single"/>
          <w:lang w:val="zh-CN"/>
        </w:rPr>
        <w:t xml:space="preserve">                   </w:t>
      </w:r>
    </w:p>
    <w:p w14:paraId="474A47F6">
      <w:pPr>
        <w:snapToGrid w:val="0"/>
        <w:spacing w:line="360" w:lineRule="auto"/>
        <w:ind w:left="254" w:leftChars="12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手机：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，代表我公司前来递交</w:t>
      </w:r>
      <w:r>
        <w:rPr>
          <w:rFonts w:hint="eastAsia" w:ascii="仿宋" w:hAnsi="仿宋" w:eastAsia="仿宋" w:cs="仿宋"/>
          <w:color w:val="auto"/>
          <w:sz w:val="24"/>
          <w:szCs w:val="24"/>
          <w:u w:val="single"/>
          <w:lang w:val="zh-CN"/>
        </w:rPr>
        <w:t xml:space="preserve">                           采购项目</w:t>
      </w:r>
      <w:r>
        <w:rPr>
          <w:rFonts w:hint="eastAsia" w:ascii="仿宋" w:hAnsi="仿宋" w:eastAsia="仿宋" w:cs="仿宋"/>
          <w:color w:val="auto"/>
          <w:sz w:val="24"/>
          <w:szCs w:val="24"/>
          <w:lang w:val="zh-CN"/>
        </w:rPr>
        <w:t>【项目编号：              】（标项号：  ）投标样品或参加演示，并全权负责标后取回样品等其他处理事宜。</w:t>
      </w:r>
    </w:p>
    <w:p w14:paraId="06045055">
      <w:pPr>
        <w:snapToGrid w:val="0"/>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  </w:t>
      </w:r>
    </w:p>
    <w:p w14:paraId="6C47BC01">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 xml:space="preserve">    特此告知。</w:t>
      </w:r>
    </w:p>
    <w:p w14:paraId="30A87005">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 xml:space="preserve">                                                  投标人名称(公章)：</w:t>
      </w:r>
    </w:p>
    <w:p w14:paraId="31F628B0">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 xml:space="preserve">                                                  </w:t>
      </w:r>
    </w:p>
    <w:p w14:paraId="3B9E699E">
      <w:pPr>
        <w:snapToGrid w:val="0"/>
        <w:spacing w:line="360" w:lineRule="auto"/>
        <w:ind w:right="240"/>
        <w:jc w:val="righ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签发日期：  年  月   日</w:t>
      </w:r>
    </w:p>
    <w:p w14:paraId="7A69AE3C">
      <w:pPr>
        <w:snapToGrid w:val="0"/>
        <w:spacing w:line="360" w:lineRule="auto"/>
        <w:ind w:right="240"/>
        <w:jc w:val="right"/>
        <w:rPr>
          <w:rFonts w:hint="eastAsia" w:ascii="仿宋" w:hAnsi="仿宋" w:eastAsia="仿宋" w:cs="仿宋"/>
          <w:color w:val="auto"/>
          <w:sz w:val="24"/>
          <w:szCs w:val="24"/>
          <w:lang w:val="zh-CN"/>
        </w:rPr>
      </w:pPr>
    </w:p>
    <w:p w14:paraId="0E3EDC7F">
      <w:pPr>
        <w:snapToGrid w:val="0"/>
        <w:spacing w:line="360" w:lineRule="auto"/>
        <w:ind w:right="1920"/>
        <w:rPr>
          <w:rFonts w:hint="eastAsia" w:ascii="仿宋" w:hAnsi="仿宋" w:eastAsia="仿宋" w:cs="仿宋"/>
          <w:color w:val="auto"/>
          <w:sz w:val="24"/>
          <w:szCs w:val="24"/>
          <w:lang w:val="zh-CN"/>
        </w:rPr>
      </w:pPr>
    </w:p>
    <w:p w14:paraId="2347A2AB">
      <w:pPr>
        <w:snapToGrid w:val="0"/>
        <w:spacing w:line="360" w:lineRule="auto"/>
        <w:ind w:right="240"/>
        <w:jc w:val="right"/>
        <w:rPr>
          <w:rFonts w:hint="eastAsia" w:ascii="仿宋" w:hAnsi="仿宋" w:eastAsia="仿宋" w:cs="仿宋"/>
          <w:color w:val="auto"/>
          <w:sz w:val="24"/>
          <w:szCs w:val="24"/>
          <w:lang w:val="zh-CN"/>
        </w:rPr>
      </w:pPr>
    </w:p>
    <w:p w14:paraId="61690EB5">
      <w:pPr>
        <w:snapToGrid w:val="0"/>
        <w:spacing w:line="360" w:lineRule="auto"/>
        <w:ind w:right="240"/>
        <w:rPr>
          <w:rFonts w:hint="eastAsia" w:ascii="仿宋" w:hAnsi="仿宋" w:eastAsia="仿宋" w:cs="仿宋"/>
          <w:color w:val="auto"/>
          <w:sz w:val="24"/>
          <w:szCs w:val="24"/>
          <w:lang w:val="zh-CN"/>
        </w:rPr>
      </w:pPr>
      <w:r>
        <w:rPr>
          <w:rFonts w:hint="eastAsia" w:ascii="仿宋" w:hAnsi="仿宋" w:eastAsia="仿宋" w:cs="仿宋"/>
          <w:color w:val="auto"/>
          <w:sz w:val="24"/>
          <w:szCs w:val="24"/>
        </w:rPr>
        <w:t>受委托人</w:t>
      </w:r>
      <w:r>
        <w:rPr>
          <w:rFonts w:hint="eastAsia" w:ascii="仿宋" w:hAnsi="仿宋" w:eastAsia="仿宋" w:cs="仿宋"/>
          <w:color w:val="auto"/>
          <w:sz w:val="24"/>
          <w:szCs w:val="24"/>
          <w:lang w:val="zh-CN"/>
        </w:rPr>
        <w:t>身份证复印件：</w:t>
      </w:r>
    </w:p>
    <w:p w14:paraId="3FB5240D">
      <w:pPr>
        <w:snapToGrid w:val="0"/>
        <w:spacing w:line="360" w:lineRule="auto"/>
        <w:ind w:right="240"/>
        <w:rPr>
          <w:rFonts w:hint="eastAsia" w:ascii="仿宋" w:hAnsi="仿宋" w:eastAsia="仿宋" w:cs="仿宋"/>
          <w:color w:val="auto"/>
          <w:sz w:val="24"/>
          <w:szCs w:val="24"/>
          <w:lang w:val="zh-CN"/>
        </w:rPr>
      </w:pPr>
    </w:p>
    <w:p w14:paraId="09A26825">
      <w:pPr>
        <w:snapToGrid w:val="0"/>
        <w:spacing w:line="360" w:lineRule="auto"/>
        <w:ind w:right="24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说明：本委托书在有样品或演示时由受委托人携带至指定地点。</w:t>
      </w:r>
    </w:p>
    <w:p w14:paraId="764C8A88">
      <w:pPr>
        <w:rPr>
          <w:rFonts w:hint="eastAsia"/>
          <w:color w:val="auto"/>
        </w:rPr>
        <w:sectPr>
          <w:pgSz w:w="11906" w:h="16838"/>
          <w:pgMar w:top="779" w:right="1418" w:bottom="468" w:left="1418" w:header="851" w:footer="992" w:gutter="0"/>
          <w:cols w:space="720" w:num="1"/>
          <w:titlePg/>
          <w:docGrid w:linePitch="312" w:charSpace="0"/>
        </w:sectPr>
      </w:pPr>
      <w:r>
        <w:rPr>
          <w:rFonts w:hint="eastAsia" w:ascii="仿宋" w:hAnsi="仿宋" w:eastAsia="仿宋" w:cs="仿宋"/>
          <w:b/>
          <w:color w:val="auto"/>
          <w:sz w:val="24"/>
          <w:szCs w:val="24"/>
        </w:rPr>
        <w:t>同时有样品和演示的，可委托不同人员。</w:t>
      </w:r>
    </w:p>
    <w:p w14:paraId="140193F5">
      <w:pPr>
        <w:rPr>
          <w:rFonts w:hint="eastAsia" w:ascii="宋体" w:hAnsi="宋体" w:eastAsia="宋体" w:cs="宋体"/>
          <w:color w:val="auto"/>
        </w:rPr>
      </w:pPr>
    </w:p>
    <w:p w14:paraId="0479D2E4">
      <w:pPr>
        <w:rPr>
          <w:rFonts w:hint="eastAsia"/>
          <w:color w:val="auto"/>
          <w:lang w:val="en-US" w:eastAsia="zh-CN"/>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A7DF">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244B">
    <w:pPr>
      <w:pStyle w:val="12"/>
      <w:framePr w:wrap="around" w:vAnchor="text" w:hAnchor="margin" w:xAlign="right" w:y="1"/>
      <w:rPr>
        <w:rStyle w:val="20"/>
      </w:rPr>
    </w:pPr>
    <w:r>
      <w:fldChar w:fldCharType="begin"/>
    </w:r>
    <w:r>
      <w:rPr>
        <w:rStyle w:val="20"/>
      </w:rPr>
      <w:instrText xml:space="preserve">PAGE  </w:instrText>
    </w:r>
    <w:r>
      <w:fldChar w:fldCharType="end"/>
    </w:r>
  </w:p>
  <w:p w14:paraId="6955AB22">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6829">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C2C4">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0A79">
    <w:pPr>
      <w:pStyle w:val="12"/>
      <w:framePr w:wrap="around" w:vAnchor="text" w:hAnchor="margin" w:xAlign="right" w:y="1"/>
      <w:rPr>
        <w:rStyle w:val="20"/>
      </w:rPr>
    </w:pPr>
    <w:r>
      <w:fldChar w:fldCharType="begin"/>
    </w:r>
    <w:r>
      <w:rPr>
        <w:rStyle w:val="20"/>
      </w:rPr>
      <w:instrText xml:space="preserve">PAGE  </w:instrText>
    </w:r>
    <w:r>
      <w:fldChar w:fldCharType="end"/>
    </w:r>
  </w:p>
  <w:p w14:paraId="766C5158">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70CC">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220" w:name="_Toc164085800"/>
    <w:bookmarkStart w:id="221" w:name="_Toc91899912"/>
    <w:bookmarkStart w:id="222" w:name="_Toc36110187"/>
    <w:bookmarkStart w:id="223" w:name="_Toc131845147"/>
    <w:r>
      <w:rPr>
        <w:rFonts w:hint="eastAsia" w:ascii="仿宋_GB2312" w:eastAsia="仿宋_GB2312"/>
        <w:kern w:val="0"/>
        <w:szCs w:val="21"/>
      </w:rPr>
      <w:t xml:space="preserve"> 页</w:t>
    </w:r>
    <w:bookmarkEnd w:id="220"/>
    <w:bookmarkEnd w:id="221"/>
    <w:bookmarkEnd w:id="222"/>
    <w:bookmarkEnd w:id="22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0EEA0">
    <w:pPr>
      <w:pStyle w:val="15"/>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FEC5">
    <w:pPr>
      <w:pStyle w:val="13"/>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9E03">
    <w:pPr>
      <w:pStyle w:val="13"/>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58AF">
    <w:pPr>
      <w:pStyle w:val="13"/>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27"/>
    <w:multiLevelType w:val="singleLevel"/>
    <w:tmpl w:val="00000027"/>
    <w:lvl w:ilvl="0" w:tentative="0">
      <w:start w:val="0"/>
      <w:numFmt w:val="bullet"/>
      <w:lvlText w:val="*"/>
      <w:lvlJc w:val="left"/>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C3C1249"/>
    <w:multiLevelType w:val="singleLevel"/>
    <w:tmpl w:val="1C3C1249"/>
    <w:lvl w:ilvl="0" w:tentative="0">
      <w:start w:val="6"/>
      <w:numFmt w:val="chineseCounting"/>
      <w:suff w:val="nothing"/>
      <w:lvlText w:val="%1、"/>
      <w:lvlJc w:val="left"/>
      <w:rPr>
        <w:rFonts w:hint="eastAsia"/>
      </w:r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5BC6EDF"/>
    <w:multiLevelType w:val="multilevel"/>
    <w:tmpl w:val="45BC6EDF"/>
    <w:lvl w:ilvl="0" w:tentative="0">
      <w:start w:val="1"/>
      <w:numFmt w:val="japaneseCounting"/>
      <w:lvlText w:val="%1、"/>
      <w:lvlJc w:val="left"/>
      <w:pPr>
        <w:ind w:left="750" w:hanging="7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1"/>
  </w:num>
  <w:num w:numId="3">
    <w:abstractNumId w:val="4"/>
  </w:num>
  <w:num w:numId="4">
    <w:abstractNumId w:val="9"/>
  </w:num>
  <w:num w:numId="5">
    <w:abstractNumId w:val="6"/>
  </w:num>
  <w:num w:numId="6">
    <w:abstractNumId w:val="0"/>
  </w:num>
  <w:num w:numId="7">
    <w:abstractNumId w:val="5"/>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GQ5ZDBiZDY1NDMxYTdkYjliMWE2ZTFjOGI5M2QifQ=="/>
  </w:docVars>
  <w:rsids>
    <w:rsidRoot w:val="63F033D4"/>
    <w:rsid w:val="00125861"/>
    <w:rsid w:val="00215AA4"/>
    <w:rsid w:val="00381543"/>
    <w:rsid w:val="00486C1E"/>
    <w:rsid w:val="00AB1E3C"/>
    <w:rsid w:val="00BE49F6"/>
    <w:rsid w:val="02017B58"/>
    <w:rsid w:val="02533F0F"/>
    <w:rsid w:val="038F71C9"/>
    <w:rsid w:val="03FF60FC"/>
    <w:rsid w:val="04DA26C6"/>
    <w:rsid w:val="04FC263C"/>
    <w:rsid w:val="056A57F8"/>
    <w:rsid w:val="07CA07CF"/>
    <w:rsid w:val="07CE3ADB"/>
    <w:rsid w:val="08296F60"/>
    <w:rsid w:val="09412D13"/>
    <w:rsid w:val="09D22EAE"/>
    <w:rsid w:val="0AD41965"/>
    <w:rsid w:val="0B0E5232"/>
    <w:rsid w:val="0E883192"/>
    <w:rsid w:val="11A227BD"/>
    <w:rsid w:val="11AD1FBD"/>
    <w:rsid w:val="11EB5F12"/>
    <w:rsid w:val="14C111AC"/>
    <w:rsid w:val="150A2B53"/>
    <w:rsid w:val="15283F76"/>
    <w:rsid w:val="1559539C"/>
    <w:rsid w:val="161D0664"/>
    <w:rsid w:val="189E3CDE"/>
    <w:rsid w:val="19962C07"/>
    <w:rsid w:val="19D50480"/>
    <w:rsid w:val="1AB50E43"/>
    <w:rsid w:val="1AE479A2"/>
    <w:rsid w:val="1B9C202B"/>
    <w:rsid w:val="1BFD04F9"/>
    <w:rsid w:val="1D0A233E"/>
    <w:rsid w:val="200D1749"/>
    <w:rsid w:val="202C6BE7"/>
    <w:rsid w:val="231B5F2B"/>
    <w:rsid w:val="24CF6FCD"/>
    <w:rsid w:val="252217F3"/>
    <w:rsid w:val="26EC20B9"/>
    <w:rsid w:val="27B626C7"/>
    <w:rsid w:val="27D1350D"/>
    <w:rsid w:val="29017218"/>
    <w:rsid w:val="29534671"/>
    <w:rsid w:val="2BB67139"/>
    <w:rsid w:val="2D03015C"/>
    <w:rsid w:val="2EE87609"/>
    <w:rsid w:val="3025488D"/>
    <w:rsid w:val="316136A3"/>
    <w:rsid w:val="31EF6F01"/>
    <w:rsid w:val="344A1135"/>
    <w:rsid w:val="34CC1EF6"/>
    <w:rsid w:val="35DB559B"/>
    <w:rsid w:val="38B642D4"/>
    <w:rsid w:val="3A0948D8"/>
    <w:rsid w:val="3A850402"/>
    <w:rsid w:val="3C052A53"/>
    <w:rsid w:val="3C6E757B"/>
    <w:rsid w:val="3E18158D"/>
    <w:rsid w:val="3E1C26FC"/>
    <w:rsid w:val="3E832EAB"/>
    <w:rsid w:val="40C15F0C"/>
    <w:rsid w:val="41634DB6"/>
    <w:rsid w:val="454809AA"/>
    <w:rsid w:val="46D85D5E"/>
    <w:rsid w:val="47380770"/>
    <w:rsid w:val="49584CEE"/>
    <w:rsid w:val="49A12900"/>
    <w:rsid w:val="4B83273C"/>
    <w:rsid w:val="4C714C8A"/>
    <w:rsid w:val="4D40640B"/>
    <w:rsid w:val="4E0A0EF3"/>
    <w:rsid w:val="4E36673E"/>
    <w:rsid w:val="50E75413"/>
    <w:rsid w:val="52FB52AE"/>
    <w:rsid w:val="591F781C"/>
    <w:rsid w:val="593C245B"/>
    <w:rsid w:val="5A635857"/>
    <w:rsid w:val="5D4A24FE"/>
    <w:rsid w:val="5D6F2B20"/>
    <w:rsid w:val="5F210A89"/>
    <w:rsid w:val="5F3D09FC"/>
    <w:rsid w:val="5FF612D7"/>
    <w:rsid w:val="629B7F14"/>
    <w:rsid w:val="634C11C0"/>
    <w:rsid w:val="63F033D4"/>
    <w:rsid w:val="65913850"/>
    <w:rsid w:val="668F7D8F"/>
    <w:rsid w:val="67F97CF4"/>
    <w:rsid w:val="6BAF4A30"/>
    <w:rsid w:val="6C757A27"/>
    <w:rsid w:val="6DE2636F"/>
    <w:rsid w:val="6EED1FF5"/>
    <w:rsid w:val="6F2B261F"/>
    <w:rsid w:val="6F5870D3"/>
    <w:rsid w:val="72094511"/>
    <w:rsid w:val="72A87CB4"/>
    <w:rsid w:val="74980757"/>
    <w:rsid w:val="74C958A7"/>
    <w:rsid w:val="75412B9C"/>
    <w:rsid w:val="75E17EDC"/>
    <w:rsid w:val="762967A3"/>
    <w:rsid w:val="76790D5D"/>
    <w:rsid w:val="774638F2"/>
    <w:rsid w:val="78250553"/>
    <w:rsid w:val="78686692"/>
    <w:rsid w:val="78786B3B"/>
    <w:rsid w:val="7DF37CDA"/>
    <w:rsid w:val="7ECF1219"/>
    <w:rsid w:val="7F80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3"/>
    <w:basedOn w:val="1"/>
    <w:qFormat/>
    <w:uiPriority w:val="0"/>
    <w:pPr>
      <w:jc w:val="center"/>
    </w:pPr>
    <w:rPr>
      <w:szCs w:val="20"/>
    </w:rPr>
  </w:style>
  <w:style w:type="paragraph" w:styleId="8">
    <w:name w:val="Body Text"/>
    <w:basedOn w:val="1"/>
    <w:next w:val="9"/>
    <w:autoRedefine/>
    <w:qFormat/>
    <w:uiPriority w:val="99"/>
    <w:pPr>
      <w:autoSpaceDE w:val="0"/>
      <w:autoSpaceDN w:val="0"/>
      <w:spacing w:line="360" w:lineRule="auto"/>
    </w:pPr>
    <w:rPr>
      <w:rFonts w:ascii="宋体"/>
      <w:sz w:val="24"/>
      <w:szCs w:val="21"/>
      <w:lang w:val="zh-CN"/>
    </w:rPr>
  </w:style>
  <w:style w:type="paragraph" w:styleId="9">
    <w:name w:val="toc 4"/>
    <w:basedOn w:val="1"/>
    <w:next w:val="1"/>
    <w:qFormat/>
    <w:uiPriority w:val="0"/>
    <w:pPr>
      <w:ind w:left="1260" w:leftChars="600"/>
    </w:pPr>
  </w:style>
  <w:style w:type="paragraph" w:styleId="10">
    <w:name w:val="Body Text Indent"/>
    <w:basedOn w:val="1"/>
    <w:next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rPr>
      <w:sz w:val="24"/>
    </w:rPr>
  </w:style>
  <w:style w:type="paragraph" w:styleId="15">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16">
    <w:name w:val="Body Text First Indent"/>
    <w:basedOn w:val="8"/>
    <w:next w:val="1"/>
    <w:qFormat/>
    <w:uiPriority w:val="0"/>
    <w:pPr>
      <w:ind w:firstLine="420"/>
    </w:pPr>
    <w:rPr>
      <w:szCs w:val="20"/>
    </w:rPr>
  </w:style>
  <w:style w:type="table" w:styleId="18">
    <w:name w:val="Table Grid"/>
    <w:basedOn w:val="1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autoRedefine/>
    <w:qFormat/>
    <w:uiPriority w:val="99"/>
    <w:rPr>
      <w:rFonts w:ascii="Arial" w:hAnsi="Arial" w:eastAsia="黑体" w:cs="Arial"/>
      <w:snapToGrid w:val="0"/>
      <w:color w:val="000000"/>
      <w:kern w:val="0"/>
      <w:sz w:val="18"/>
      <w:szCs w:val="18"/>
      <w:u w:val="none"/>
    </w:rPr>
  </w:style>
  <w:style w:type="paragraph" w:customStyle="1" w:styleId="2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styleId="2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26">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28">
    <w:name w:val="纯文本1"/>
    <w:basedOn w:val="1"/>
    <w:autoRedefine/>
    <w:qFormat/>
    <w:uiPriority w:val="0"/>
    <w:pPr>
      <w:adjustRightInd/>
    </w:pPr>
    <w:rPr>
      <w:rFonts w:ascii="宋体" w:hAnsi="Courier New"/>
      <w:kern w:val="0"/>
      <w:sz w:val="20"/>
      <w:szCs w:val="20"/>
    </w:rPr>
  </w:style>
  <w:style w:type="paragraph" w:customStyle="1" w:styleId="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纯文本_0_0"/>
    <w:basedOn w:val="1"/>
    <w:autoRedefine/>
    <w:qFormat/>
    <w:uiPriority w:val="0"/>
    <w:pPr>
      <w:adjustRightInd/>
    </w:pPr>
    <w:rPr>
      <w:rFonts w:ascii="宋体" w:hAnsi="Courier New"/>
      <w:szCs w:val="21"/>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font31"/>
    <w:basedOn w:val="19"/>
    <w:qFormat/>
    <w:uiPriority w:val="0"/>
    <w:rPr>
      <w:rFonts w:hint="eastAsia" w:ascii="宋体" w:hAnsi="宋体" w:eastAsia="宋体" w:cs="宋体"/>
      <w:b/>
      <w:bCs/>
      <w:color w:val="000000"/>
      <w:sz w:val="24"/>
      <w:szCs w:val="24"/>
      <w:u w:val="none"/>
    </w:rPr>
  </w:style>
  <w:style w:type="character" w:customStyle="1" w:styleId="36">
    <w:name w:val="font11"/>
    <w:basedOn w:val="19"/>
    <w:qFormat/>
    <w:uiPriority w:val="0"/>
    <w:rPr>
      <w:rFonts w:hint="eastAsia" w:ascii="宋体" w:hAnsi="宋体" w:eastAsia="宋体" w:cs="宋体"/>
      <w:color w:val="000000"/>
      <w:sz w:val="24"/>
      <w:szCs w:val="24"/>
      <w:u w:val="none"/>
    </w:rPr>
  </w:style>
  <w:style w:type="character" w:customStyle="1" w:styleId="37">
    <w:name w:val="font41"/>
    <w:basedOn w:val="19"/>
    <w:qFormat/>
    <w:uiPriority w:val="0"/>
    <w:rPr>
      <w:rFonts w:hint="eastAsia" w:ascii="宋体" w:hAnsi="宋体" w:eastAsia="宋体" w:cs="宋体"/>
      <w:b/>
      <w:bCs/>
      <w:color w:val="000000"/>
      <w:sz w:val="24"/>
      <w:szCs w:val="24"/>
      <w:u w:val="none"/>
    </w:rPr>
  </w:style>
  <w:style w:type="character" w:customStyle="1" w:styleId="38">
    <w:name w:val="font2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20298</Words>
  <Characters>21766</Characters>
  <Lines>426</Lines>
  <Paragraphs>120</Paragraphs>
  <TotalTime>12</TotalTime>
  <ScaleCrop>false</ScaleCrop>
  <LinksUpToDate>false</LinksUpToDate>
  <CharactersWithSpaces>22008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2024-05-23T03:15:00Z</dcterms:created>
  <dc:creator>huawei</dc:creator>
  <cp:lastModifiedBy>招标代理-省房地产</cp:lastModifiedBy>
  <dcterms:modified xsi:type="dcterms:W3CDTF">2024-11-01T07:18:54Z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11C6A67A13604D91A4CB0FC9C791BB5B_13</vt:lpwstr>
  </property>
</Properties>
</file>