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2ECF8">
      <w:pPr>
        <w:spacing w:line="360" w:lineRule="auto"/>
        <w:jc w:val="center"/>
        <w:rPr>
          <w:rFonts w:ascii="宋体" w:hAnsi="宋体" w:cs="宋体"/>
          <w:b/>
          <w:color w:val="auto"/>
          <w:sz w:val="24"/>
          <w:highlight w:val="none"/>
        </w:rPr>
      </w:pPr>
    </w:p>
    <w:p w14:paraId="3924CC94">
      <w:pPr>
        <w:spacing w:line="360" w:lineRule="auto"/>
        <w:jc w:val="center"/>
        <w:rPr>
          <w:rFonts w:ascii="宋体" w:hAnsi="宋体" w:cs="宋体"/>
          <w:b/>
          <w:color w:val="auto"/>
          <w:sz w:val="24"/>
          <w:highlight w:val="none"/>
        </w:rPr>
      </w:pPr>
    </w:p>
    <w:p w14:paraId="4370290A">
      <w:pPr>
        <w:adjustRightInd/>
        <w:spacing w:line="360" w:lineRule="auto"/>
        <w:jc w:val="center"/>
        <w:rPr>
          <w:rFonts w:ascii="宋体" w:hAnsi="宋体" w:cs="宋体"/>
          <w:b/>
          <w:color w:val="auto"/>
          <w:sz w:val="44"/>
          <w:szCs w:val="44"/>
          <w:highlight w:val="none"/>
        </w:rPr>
      </w:pPr>
    </w:p>
    <w:p w14:paraId="09EE94FA">
      <w:pPr>
        <w:spacing w:line="360" w:lineRule="auto"/>
        <w:jc w:val="center"/>
        <w:rPr>
          <w:rFonts w:ascii="宋体" w:hAnsi="宋体" w:cs="宋体"/>
          <w:b/>
          <w:color w:val="auto"/>
          <w:sz w:val="44"/>
          <w:szCs w:val="44"/>
          <w:highlight w:val="none"/>
        </w:rPr>
      </w:pPr>
    </w:p>
    <w:p w14:paraId="5E76804F">
      <w:pPr>
        <w:adjustRightInd/>
        <w:spacing w:line="360" w:lineRule="auto"/>
        <w:jc w:val="center"/>
        <w:rPr>
          <w:rFonts w:ascii="宋体" w:hAnsi="宋体" w:cs="宋体"/>
          <w:b/>
          <w:color w:val="auto"/>
          <w:sz w:val="48"/>
          <w:szCs w:val="48"/>
          <w:highlight w:val="none"/>
        </w:rPr>
      </w:pPr>
    </w:p>
    <w:p w14:paraId="7F82C54B">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交通设施维护项目-2025年智能交通</w:t>
      </w:r>
    </w:p>
    <w:p w14:paraId="717EE0DF">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通讯维护（网络租赁三）</w:t>
      </w:r>
    </w:p>
    <w:p w14:paraId="22D5A59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AC0AC7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49AE7C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HZZFCG-2025-045</w:t>
      </w:r>
    </w:p>
    <w:p w14:paraId="4D616107">
      <w:pPr>
        <w:adjustRightInd/>
        <w:spacing w:line="360" w:lineRule="auto"/>
        <w:rPr>
          <w:rFonts w:ascii="宋体" w:hAnsi="宋体" w:cs="宋体"/>
          <w:color w:val="auto"/>
          <w:sz w:val="28"/>
          <w:szCs w:val="20"/>
          <w:highlight w:val="none"/>
        </w:rPr>
      </w:pPr>
    </w:p>
    <w:p w14:paraId="65EC1B2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3AD46D3">
      <w:pPr>
        <w:spacing w:line="360" w:lineRule="auto"/>
        <w:jc w:val="center"/>
        <w:rPr>
          <w:rFonts w:ascii="宋体" w:hAnsi="宋体" w:cs="宋体"/>
          <w:b/>
          <w:color w:val="auto"/>
          <w:sz w:val="44"/>
          <w:szCs w:val="44"/>
          <w:highlight w:val="none"/>
        </w:rPr>
      </w:pPr>
    </w:p>
    <w:p w14:paraId="2B0E85CB">
      <w:pPr>
        <w:spacing w:line="360" w:lineRule="auto"/>
        <w:jc w:val="center"/>
        <w:rPr>
          <w:rFonts w:ascii="宋体" w:hAnsi="宋体" w:cs="宋体"/>
          <w:color w:val="auto"/>
          <w:sz w:val="24"/>
          <w:highlight w:val="none"/>
        </w:rPr>
      </w:pPr>
    </w:p>
    <w:p w14:paraId="415231DE">
      <w:pPr>
        <w:spacing w:line="360" w:lineRule="auto"/>
        <w:jc w:val="center"/>
        <w:rPr>
          <w:rFonts w:ascii="宋体" w:hAnsi="宋体" w:cs="宋体"/>
          <w:color w:val="auto"/>
          <w:sz w:val="24"/>
          <w:highlight w:val="none"/>
        </w:rPr>
      </w:pPr>
    </w:p>
    <w:p w14:paraId="5FE6208C">
      <w:pPr>
        <w:spacing w:line="360" w:lineRule="auto"/>
        <w:rPr>
          <w:rFonts w:ascii="宋体" w:hAnsi="宋体" w:cs="宋体"/>
          <w:color w:val="auto"/>
          <w:sz w:val="32"/>
          <w:szCs w:val="32"/>
          <w:highlight w:val="none"/>
        </w:rPr>
      </w:pPr>
    </w:p>
    <w:p w14:paraId="08F4977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杭州市公安局交通警察支队</w:t>
      </w:r>
    </w:p>
    <w:p w14:paraId="4368A75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2BF98DC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日</w:t>
      </w:r>
    </w:p>
    <w:p w14:paraId="0C7AD645">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21E0BF3">
      <w:pPr>
        <w:pStyle w:val="637"/>
        <w:rPr>
          <w:color w:val="auto"/>
          <w:highlight w:val="none"/>
        </w:rPr>
      </w:pPr>
    </w:p>
    <w:p w14:paraId="0EF56E3A">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894334F">
      <w:pPr>
        <w:spacing w:line="360" w:lineRule="auto"/>
        <w:rPr>
          <w:rFonts w:ascii="宋体" w:hAnsi="宋体" w:cs="宋体"/>
          <w:color w:val="auto"/>
          <w:sz w:val="32"/>
          <w:szCs w:val="32"/>
          <w:highlight w:val="none"/>
        </w:rPr>
      </w:pPr>
    </w:p>
    <w:p w14:paraId="663C6294">
      <w:pPr>
        <w:spacing w:line="360" w:lineRule="auto"/>
        <w:rPr>
          <w:rFonts w:ascii="宋体" w:hAnsi="宋体" w:cs="宋体"/>
          <w:color w:val="auto"/>
          <w:sz w:val="32"/>
          <w:szCs w:val="32"/>
          <w:highlight w:val="none"/>
        </w:rPr>
      </w:pPr>
    </w:p>
    <w:p w14:paraId="70E48E2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6C2DC1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0ED3FC0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79EC69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57E476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F6BAAC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518A33B">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8A3E47B">
      <w:pPr>
        <w:spacing w:line="360" w:lineRule="auto"/>
        <w:ind w:firstLine="549" w:firstLineChars="229"/>
        <w:rPr>
          <w:rFonts w:ascii="宋体" w:hAnsi="宋体" w:cs="宋体"/>
          <w:color w:val="auto"/>
          <w:sz w:val="24"/>
          <w:highlight w:val="none"/>
        </w:rPr>
      </w:pPr>
    </w:p>
    <w:p w14:paraId="31FED8D8">
      <w:pPr>
        <w:spacing w:line="360" w:lineRule="auto"/>
        <w:ind w:firstLine="549" w:firstLineChars="229"/>
        <w:rPr>
          <w:rFonts w:ascii="宋体" w:hAnsi="宋体" w:cs="宋体"/>
          <w:color w:val="auto"/>
          <w:sz w:val="24"/>
          <w:highlight w:val="none"/>
        </w:rPr>
      </w:pPr>
    </w:p>
    <w:p w14:paraId="012FFF28">
      <w:pPr>
        <w:spacing w:line="360" w:lineRule="auto"/>
        <w:ind w:firstLine="549" w:firstLineChars="229"/>
        <w:rPr>
          <w:rFonts w:ascii="宋体" w:hAnsi="宋体" w:cs="宋体"/>
          <w:color w:val="auto"/>
          <w:sz w:val="24"/>
          <w:highlight w:val="none"/>
        </w:rPr>
      </w:pPr>
    </w:p>
    <w:p w14:paraId="62BF58B3">
      <w:pPr>
        <w:spacing w:line="360" w:lineRule="auto"/>
        <w:ind w:firstLine="549" w:firstLineChars="229"/>
        <w:rPr>
          <w:rFonts w:ascii="宋体" w:hAnsi="宋体" w:cs="宋体"/>
          <w:color w:val="auto"/>
          <w:sz w:val="24"/>
          <w:highlight w:val="none"/>
        </w:rPr>
      </w:pPr>
    </w:p>
    <w:p w14:paraId="5D800211">
      <w:pPr>
        <w:spacing w:line="360" w:lineRule="auto"/>
        <w:ind w:firstLine="549" w:firstLineChars="229"/>
        <w:rPr>
          <w:rFonts w:ascii="宋体" w:hAnsi="宋体" w:cs="宋体"/>
          <w:color w:val="auto"/>
          <w:sz w:val="24"/>
          <w:highlight w:val="none"/>
        </w:rPr>
      </w:pPr>
    </w:p>
    <w:p w14:paraId="6F235C27">
      <w:pPr>
        <w:spacing w:line="360" w:lineRule="auto"/>
        <w:ind w:firstLine="549" w:firstLineChars="229"/>
        <w:rPr>
          <w:rFonts w:ascii="宋体" w:hAnsi="宋体" w:cs="宋体"/>
          <w:color w:val="auto"/>
          <w:sz w:val="24"/>
          <w:highlight w:val="none"/>
        </w:rPr>
      </w:pPr>
    </w:p>
    <w:p w14:paraId="3E20AE58">
      <w:pPr>
        <w:spacing w:line="360" w:lineRule="auto"/>
        <w:ind w:firstLine="549" w:firstLineChars="229"/>
        <w:rPr>
          <w:rFonts w:ascii="宋体" w:hAnsi="宋体" w:cs="宋体"/>
          <w:color w:val="auto"/>
          <w:sz w:val="24"/>
          <w:highlight w:val="none"/>
        </w:rPr>
      </w:pPr>
    </w:p>
    <w:p w14:paraId="5A34D73A">
      <w:pPr>
        <w:spacing w:line="360" w:lineRule="auto"/>
        <w:ind w:firstLine="549" w:firstLineChars="229"/>
        <w:rPr>
          <w:rFonts w:ascii="宋体" w:hAnsi="宋体" w:cs="宋体"/>
          <w:color w:val="auto"/>
          <w:sz w:val="24"/>
          <w:highlight w:val="none"/>
        </w:rPr>
      </w:pPr>
    </w:p>
    <w:p w14:paraId="35CFF128">
      <w:pPr>
        <w:spacing w:line="360" w:lineRule="auto"/>
        <w:ind w:firstLine="549" w:firstLineChars="229"/>
        <w:rPr>
          <w:rFonts w:ascii="宋体" w:hAnsi="宋体" w:cs="宋体"/>
          <w:color w:val="auto"/>
          <w:sz w:val="24"/>
          <w:highlight w:val="none"/>
        </w:rPr>
      </w:pPr>
    </w:p>
    <w:p w14:paraId="537347AB">
      <w:pPr>
        <w:spacing w:line="360" w:lineRule="auto"/>
        <w:ind w:firstLine="549" w:firstLineChars="229"/>
        <w:rPr>
          <w:rFonts w:ascii="宋体" w:hAnsi="宋体" w:cs="宋体"/>
          <w:color w:val="auto"/>
          <w:sz w:val="24"/>
          <w:highlight w:val="none"/>
        </w:rPr>
      </w:pPr>
    </w:p>
    <w:p w14:paraId="78E11D89">
      <w:pPr>
        <w:spacing w:line="360" w:lineRule="auto"/>
        <w:ind w:firstLine="549" w:firstLineChars="229"/>
        <w:rPr>
          <w:rFonts w:ascii="宋体" w:hAnsi="宋体" w:cs="宋体"/>
          <w:color w:val="auto"/>
          <w:sz w:val="24"/>
          <w:highlight w:val="none"/>
        </w:rPr>
      </w:pPr>
    </w:p>
    <w:p w14:paraId="5A3F10C7">
      <w:pPr>
        <w:spacing w:line="360" w:lineRule="auto"/>
        <w:ind w:firstLine="549" w:firstLineChars="229"/>
        <w:rPr>
          <w:rFonts w:ascii="宋体" w:hAnsi="宋体" w:cs="宋体"/>
          <w:color w:val="auto"/>
          <w:sz w:val="24"/>
          <w:highlight w:val="none"/>
        </w:rPr>
      </w:pPr>
    </w:p>
    <w:p w14:paraId="4A8F0CFB">
      <w:pPr>
        <w:spacing w:line="360" w:lineRule="auto"/>
        <w:rPr>
          <w:rFonts w:ascii="宋体" w:hAnsi="宋体" w:cs="宋体"/>
          <w:color w:val="auto"/>
          <w:sz w:val="24"/>
          <w:highlight w:val="none"/>
        </w:rPr>
      </w:pPr>
    </w:p>
    <w:p w14:paraId="056A1D0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80EE8F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60F182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交通设施维护项目-2025年智能交通通讯维护（网络租赁三）</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3C4E57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5270ED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HZZFCG-2025-045</w:t>
      </w:r>
    </w:p>
    <w:p w14:paraId="13E3A81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交通设施维护项目-2025年智能交通通讯维护（网络租赁三）</w:t>
      </w:r>
    </w:p>
    <w:p w14:paraId="4C484CD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eastAsia="zh-CN"/>
        </w:rPr>
        <w:t>118881</w:t>
      </w:r>
      <w:r>
        <w:rPr>
          <w:rFonts w:hint="eastAsia" w:ascii="宋体" w:hAnsi="宋体" w:cs="宋体"/>
          <w:b/>
          <w:color w:val="auto"/>
          <w:sz w:val="24"/>
          <w:highlight w:val="none"/>
          <w:lang w:val="en-US" w:eastAsia="zh-CN"/>
        </w:rPr>
        <w:t>0</w:t>
      </w:r>
      <w:r>
        <w:rPr>
          <w:rFonts w:hint="eastAsia" w:ascii="宋体" w:hAnsi="宋体" w:cs="宋体"/>
          <w:b/>
          <w:color w:val="auto"/>
          <w:sz w:val="24"/>
          <w:highlight w:val="none"/>
          <w:lang w:eastAsia="zh-CN"/>
        </w:rPr>
        <w:t>元（其中2025年预算47.5524万元）</w:t>
      </w:r>
      <w:r>
        <w:rPr>
          <w:rFonts w:hint="eastAsia" w:ascii="宋体" w:hAnsi="宋体" w:cs="宋体"/>
          <w:color w:val="auto"/>
          <w:sz w:val="24"/>
          <w:highlight w:val="none"/>
        </w:rPr>
        <w:t xml:space="preserve"> </w:t>
      </w:r>
      <w:r>
        <w:rPr>
          <w:rFonts w:ascii="宋体" w:hAnsi="宋体" w:cs="宋体"/>
          <w:color w:val="auto"/>
          <w:sz w:val="24"/>
          <w:highlight w:val="none"/>
        </w:rPr>
        <w:t xml:space="preserve"> </w:t>
      </w:r>
    </w:p>
    <w:p w14:paraId="18225E0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eastAsia="zh-CN"/>
        </w:rPr>
        <w:t>118881</w:t>
      </w:r>
      <w:r>
        <w:rPr>
          <w:rFonts w:hint="eastAsia" w:ascii="宋体" w:hAnsi="宋体" w:cs="宋体"/>
          <w:b/>
          <w:color w:val="auto"/>
          <w:sz w:val="24"/>
          <w:highlight w:val="none"/>
          <w:lang w:val="en-US" w:eastAsia="zh-CN"/>
        </w:rPr>
        <w:t>0</w:t>
      </w:r>
      <w:r>
        <w:rPr>
          <w:rFonts w:ascii="宋体" w:hAnsi="宋体" w:cs="宋体"/>
          <w:color w:val="auto"/>
          <w:sz w:val="24"/>
          <w:highlight w:val="none"/>
        </w:rPr>
        <w:t xml:space="preserve"> </w:t>
      </w:r>
    </w:p>
    <w:p w14:paraId="1588D7D9">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交通设施维护项目-2025年智能交通通讯维护（网络租赁三）</w:t>
      </w:r>
      <w:r>
        <w:rPr>
          <w:rFonts w:hint="eastAsia" w:hAnsi="宋体" w:cs="宋体"/>
          <w:bCs/>
          <w:snapToGrid/>
          <w:color w:val="auto"/>
          <w:kern w:val="2"/>
          <w:sz w:val="24"/>
          <w:szCs w:val="24"/>
          <w:highlight w:val="none"/>
        </w:rPr>
        <w:t xml:space="preserve">主要内容： </w:t>
      </w:r>
      <w:r>
        <w:rPr>
          <w:rFonts w:hint="eastAsia" w:hAnsi="宋体" w:cs="宋体"/>
          <w:bCs/>
          <w:snapToGrid/>
          <w:color w:val="auto"/>
          <w:kern w:val="2"/>
          <w:sz w:val="24"/>
          <w:szCs w:val="24"/>
          <w:highlight w:val="none"/>
          <w:lang w:eastAsia="zh-CN"/>
        </w:rPr>
        <w:t>46条双芯裸光纤、31条PDT 2M MSTP电路、1条短信平台2M专线、 1条交通流量流速检测系统APN专线（GPRS）10M MSTP电路、1条互联网专线50M 、1条物联网APN专线（GRE隧道）155M MSTP电路 、255条单芯裸光纤（短链路）</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E500CA1">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color w:val="auto"/>
          <w:szCs w:val="24"/>
          <w:highlight w:val="none"/>
        </w:rPr>
        <w:t>2025年6月1日至2026年5月31日</w:t>
      </w:r>
      <w:r>
        <w:rPr>
          <w:rFonts w:hint="eastAsia" w:ascii="宋体" w:hAnsi="宋体" w:cs="宋体"/>
          <w:bCs/>
          <w:color w:val="auto"/>
          <w:szCs w:val="24"/>
          <w:highlight w:val="none"/>
        </w:rPr>
        <w:t>。</w:t>
      </w:r>
      <w:r>
        <w:rPr>
          <w:rFonts w:ascii="宋体" w:hAnsi="宋体" w:cs="宋体"/>
          <w:color w:val="auto"/>
          <w:highlight w:val="none"/>
        </w:rPr>
        <w:t xml:space="preserve"> </w:t>
      </w:r>
    </w:p>
    <w:p w14:paraId="6DFCB626">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18B1779">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5D803BE">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531807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8F2F44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2EA1A9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1110EF4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6658EAF">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2E0E98CC">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3BFB1577">
      <w:pPr>
        <w:rPr>
          <w:rFonts w:ascii="宋体" w:hAnsi="宋体" w:cs="宋体"/>
          <w:color w:val="auto"/>
          <w:highlight w:val="none"/>
        </w:rPr>
      </w:pPr>
    </w:p>
    <w:p w14:paraId="4DA423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以联合体形式参加，并按要求提供联合协议和中小企业声明函，联合协议中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123333FB">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合同分包形式参加，并按要求提供分包意向协议和中小企业声明函，分包意向协议中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所有标的均由中小企业制造、承建或承接，并相应达到了前述比例要求，无需再向中小企业分包，</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289DE47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1DACC2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p>
    <w:p w14:paraId="2E01A1CD">
      <w:pPr>
        <w:snapToGrid w:val="0"/>
        <w:spacing w:line="360" w:lineRule="auto"/>
        <w:ind w:firstLine="480" w:firstLineChars="200"/>
        <w:rPr>
          <w:rFonts w:ascii="宋体" w:hAnsi="宋体" w:cs="宋体"/>
          <w:b/>
          <w:bCs/>
          <w:color w:val="auto"/>
          <w:sz w:val="24"/>
          <w:highlight w:val="none"/>
        </w:rPr>
      </w:pPr>
      <w:sdt>
        <w:sdtPr>
          <w:rPr>
            <w:rFonts w:hint="eastAsia" w:ascii="宋体" w:hAnsi="宋体" w:cs="宋体"/>
            <w:color w:val="auto"/>
            <w:kern w:val="0"/>
            <w:sz w:val="24"/>
            <w:highlight w:val="none"/>
          </w:rPr>
          <w:id w:val="-160711229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b/>
          <w:bCs/>
          <w:color w:val="auto"/>
          <w:sz w:val="24"/>
          <w:highlight w:val="none"/>
          <w:u w:val="single"/>
          <w:lang w:val="zh-CN"/>
        </w:rPr>
        <w:t>具备有效期内增值电信业务经营许可证</w:t>
      </w:r>
      <w:r>
        <w:rPr>
          <w:rFonts w:hint="eastAsia" w:ascii="宋体" w:hAnsi="宋体" w:cs="宋体"/>
          <w:b/>
          <w:bCs/>
          <w:color w:val="auto"/>
          <w:sz w:val="24"/>
          <w:highlight w:val="none"/>
        </w:rPr>
        <w:t>，该特定条件的法律法规依据：</w:t>
      </w:r>
      <w:r>
        <w:rPr>
          <w:rFonts w:hint="eastAsia" w:ascii="宋体" w:hAnsi="宋体" w:cs="宋体"/>
          <w:b/>
          <w:bCs/>
          <w:color w:val="auto"/>
          <w:sz w:val="24"/>
          <w:highlight w:val="none"/>
          <w:u w:val="single"/>
        </w:rPr>
        <w:t>根据中华人民共和国国务院令第291号《中华人民共和国电信条例》、第292号《互联网信息服务管理办法》，经营电信业务，必须依照规定取得国务院信息产业主管部门或者省、自治区、直辖市电信管理机构颁发的电信业务经营许可证。</w:t>
      </w:r>
    </w:p>
    <w:p w14:paraId="03468D1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0B8D9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256DC3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09E58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7DB99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0CD1B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7E8DF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69E3B9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00秒 </w:t>
      </w:r>
      <w:r>
        <w:rPr>
          <w:rFonts w:hint="eastAsia" w:ascii="宋体" w:hAnsi="宋体" w:cs="宋体"/>
          <w:color w:val="auto"/>
          <w:sz w:val="24"/>
          <w:highlight w:val="none"/>
        </w:rPr>
        <w:t>（北京时间）</w:t>
      </w:r>
    </w:p>
    <w:p w14:paraId="545FF5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1062D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00秒 </w:t>
      </w:r>
    </w:p>
    <w:p w14:paraId="265D8E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3CFAE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1B30B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2C5462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6C475EE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1FA89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sz w:val="24"/>
          <w:highlight w:val="none"/>
          <w:lang w:val="en-US" w:eastAsia="zh-CN"/>
        </w:rPr>
        <w:t>政务</w:t>
      </w:r>
      <w:r>
        <w:rPr>
          <w:rFonts w:hint="eastAsia" w:ascii="宋体" w:hAnsi="宋体" w:cs="宋体"/>
          <w:color w:val="auto"/>
          <w:sz w:val="24"/>
          <w:highlight w:val="none"/>
        </w:rPr>
        <w:t>服务网-政府采购投诉处理-在线办理。</w:t>
      </w:r>
    </w:p>
    <w:p w14:paraId="5DD1E8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CF9D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1A22D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2395D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621D60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 xml:space="preserve"> </w:t>
      </w:r>
    </w:p>
    <w:p w14:paraId="5AA07B9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地    址：杭州市拱墅区文晖路336号  </w:t>
      </w:r>
    </w:p>
    <w:p w14:paraId="5D76E5F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传    真： /</w:t>
      </w:r>
    </w:p>
    <w:p w14:paraId="58454D0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项目联系人（询问）：蒋先生 </w:t>
      </w:r>
    </w:p>
    <w:p w14:paraId="39FC879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项目联系方式（询问）：0571-87282217 </w:t>
      </w:r>
    </w:p>
    <w:p w14:paraId="46C1854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质疑联系人：郑女士 </w:t>
      </w:r>
    </w:p>
    <w:p w14:paraId="6D665F3C">
      <w:pPr>
        <w:spacing w:line="360" w:lineRule="auto"/>
        <w:rPr>
          <w:rFonts w:ascii="宋体" w:hAnsi="宋体" w:cs="宋体"/>
          <w:color w:val="auto"/>
          <w:sz w:val="24"/>
          <w:highlight w:val="none"/>
        </w:rPr>
      </w:pPr>
      <w:r>
        <w:rPr>
          <w:rFonts w:hint="eastAsia" w:ascii="宋体" w:hAnsi="宋体" w:cs="宋体"/>
          <w:color w:val="auto"/>
          <w:sz w:val="24"/>
          <w:highlight w:val="none"/>
        </w:rPr>
        <w:t>质疑联系方式： 0571-87282209</w:t>
      </w:r>
      <w:r>
        <w:rPr>
          <w:rFonts w:hint="eastAsia" w:ascii="宋体" w:hAnsi="宋体" w:cs="宋体"/>
          <w:color w:val="auto"/>
          <w:sz w:val="24"/>
          <w:highlight w:val="none"/>
          <w:lang w:val="en-US" w:eastAsia="zh-CN"/>
        </w:rPr>
        <w:t>（请通过以下路径在线提起质疑：政采云-项目采购-询问质疑投诉-质疑列表）</w:t>
      </w:r>
    </w:p>
    <w:p w14:paraId="736D29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3F4295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称：杭州市公共资源交易中心</w:t>
      </w:r>
    </w:p>
    <w:p w14:paraId="3FE6B2E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址：杭州市上城区之江路925号</w:t>
      </w:r>
    </w:p>
    <w:p w14:paraId="6C2A32C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6DB886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 曹工、张工</w:t>
      </w:r>
    </w:p>
    <w:p w14:paraId="72D058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rPr>
        <w:t>0571-</w:t>
      </w:r>
      <w:r>
        <w:rPr>
          <w:rFonts w:hint="eastAsia" w:ascii="宋体" w:hAnsi="宋体" w:cs="宋体"/>
          <w:color w:val="auto"/>
          <w:sz w:val="24"/>
          <w:highlight w:val="none"/>
          <w:lang w:val="en-US" w:eastAsia="zh-CN"/>
        </w:rPr>
        <w:t>89587855、89587802</w:t>
      </w:r>
    </w:p>
    <w:p w14:paraId="7E894AC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谢</w:t>
      </w:r>
      <w:r>
        <w:rPr>
          <w:rFonts w:hint="eastAsia" w:ascii="宋体" w:hAnsi="宋体" w:cs="宋体"/>
          <w:color w:val="auto"/>
          <w:sz w:val="24"/>
          <w:highlight w:val="none"/>
          <w:lang w:val="en-US" w:eastAsia="zh-CN"/>
        </w:rPr>
        <w:t>栋华</w:t>
      </w:r>
    </w:p>
    <w:p w14:paraId="4EB51998">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default" w:ascii="宋体" w:hAnsi="宋体" w:cs="宋体"/>
          <w:color w:val="auto"/>
          <w:sz w:val="24"/>
          <w:highlight w:val="none"/>
          <w:lang w:val="en-US" w:eastAsia="zh-CN"/>
        </w:rPr>
        <w:t>89587838</w:t>
      </w:r>
      <w:r>
        <w:rPr>
          <w:rFonts w:hint="eastAsia" w:ascii="宋体" w:hAnsi="宋体" w:cs="宋体"/>
          <w:color w:val="auto"/>
          <w:sz w:val="24"/>
          <w:highlight w:val="none"/>
          <w:lang w:val="en-US" w:eastAsia="zh-CN"/>
        </w:rPr>
        <w:t>（请通过以下路径在线提起质疑：政采云-项目采购-询问质疑投诉-质疑列表）</w:t>
      </w:r>
    </w:p>
    <w:p w14:paraId="28BC9DF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2BA8A4D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4CD3B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p>
    <w:p w14:paraId="1913FC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18CE0A5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6C6768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监督投诉电话： </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rPr>
        <w:t xml:space="preserve">   </w:t>
      </w:r>
    </w:p>
    <w:p w14:paraId="75339443">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政策咨询：沈先生、陈先生，0571-</w:t>
      </w:r>
      <w:r>
        <w:rPr>
          <w:rFonts w:hint="eastAsia" w:ascii="宋体" w:hAnsi="宋体" w:eastAsia="宋体" w:cs="宋体"/>
          <w:color w:val="auto"/>
          <w:sz w:val="24"/>
          <w:szCs w:val="24"/>
          <w:highlight w:val="none"/>
          <w:lang w:val="en-US" w:eastAsia="zh-CN"/>
        </w:rPr>
        <w:t>89580457、</w:t>
      </w:r>
      <w:r>
        <w:rPr>
          <w:rFonts w:hint="eastAsia" w:ascii="宋体" w:hAnsi="宋体" w:cs="宋体"/>
          <w:color w:val="auto"/>
          <w:sz w:val="24"/>
          <w:highlight w:val="none"/>
          <w:lang w:val="en-US" w:eastAsia="zh-CN"/>
        </w:rPr>
        <w:t>89580460</w:t>
      </w:r>
    </w:p>
    <w:p w14:paraId="013885B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6FEA0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9ABF3B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8DECB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B70E64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5065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79490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66D40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20EB7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6F1B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0772E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DB08A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D5A9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E281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853EC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886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06A8A83">
            <w:pPr>
              <w:pStyle w:val="2"/>
              <w:rPr>
                <w:rFonts w:hint="eastAsia" w:ascii="宋体" w:hAnsi="宋体" w:eastAsia="宋体" w:cs="宋体"/>
                <w:color w:val="auto"/>
                <w:highlight w:val="none"/>
                <w:lang w:val="en-US"/>
              </w:rPr>
            </w:pPr>
            <w:r>
              <w:rPr>
                <w:rFonts w:hint="eastAsia" w:ascii="宋体" w:hAnsi="宋体" w:eastAsia="宋体" w:cs="宋体"/>
                <w:color w:val="auto"/>
                <w:kern w:val="0"/>
                <w:sz w:val="24"/>
                <w:highlight w:val="none"/>
              </w:rPr>
              <w:t>标的：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sz w:val="24"/>
                <w:highlight w:val="none"/>
                <w:u w:val="single"/>
                <w:lang w:eastAsia="zh-CN"/>
              </w:rPr>
              <w:t>交通设施维护项目-2025年智能交通通讯维护（网络租赁三）</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rPr>
              <w:t>信息传输业</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行业；</w:t>
            </w:r>
          </w:p>
          <w:p w14:paraId="3F85909E">
            <w:pPr>
              <w:rPr>
                <w:rFonts w:hint="eastAsia" w:ascii="宋体" w:hAnsi="宋体" w:cs="宋体"/>
                <w:b w:val="0"/>
                <w:color w:val="auto"/>
                <w:sz w:val="24"/>
                <w:szCs w:val="24"/>
                <w:highlight w:val="none"/>
                <w:lang w:val="en-US" w:eastAsia="zh-CN"/>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p w14:paraId="56D5A91E">
            <w:pPr>
              <w:rPr>
                <w:rFonts w:hint="default" w:eastAsia="宋体"/>
                <w:color w:val="auto"/>
                <w:highlight w:val="none"/>
                <w:lang w:val="en-US" w:eastAsia="zh-CN"/>
              </w:rPr>
            </w:pPr>
          </w:p>
        </w:tc>
      </w:tr>
      <w:tr w14:paraId="791D4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7FFBF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B8E7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B0B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FE91D0E">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r>
              <w:rPr>
                <w:rFonts w:hint="eastAsia" w:ascii="宋体" w:hAnsi="宋体" w:cs="宋体"/>
                <w:color w:val="auto"/>
                <w:kern w:val="0"/>
                <w:sz w:val="24"/>
                <w:highlight w:val="none"/>
              </w:rPr>
              <w:t>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7E677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419B3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66C824">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3733F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w:t>
            </w:r>
            <w:r>
              <w:rPr>
                <w:rFonts w:hint="eastAsia" w:ascii="宋体" w:hAnsi="宋体" w:cs="宋体"/>
                <w:color w:val="auto"/>
                <w:sz w:val="24"/>
                <w:highlight w:val="none"/>
              </w:rPr>
              <w:t>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“基础信息排查工作”</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r>
              <w:rPr>
                <w:rFonts w:hint="eastAsia" w:ascii="宋体" w:hAnsi="宋体" w:cs="宋体"/>
                <w:color w:val="auto"/>
                <w:sz w:val="24"/>
                <w:highlight w:val="none"/>
              </w:rPr>
              <w:t>。</w:t>
            </w:r>
          </w:p>
          <w:p w14:paraId="7273E19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53A39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00C4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DED7C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0026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9179FF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6F7841D">
            <w:pPr>
              <w:spacing w:line="360" w:lineRule="auto"/>
              <w:rPr>
                <w:color w:val="auto"/>
                <w:highlight w:val="none"/>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2245F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73B3B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B284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2E6190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1B1ABE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34DF5AE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6B99B9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699E6C1">
            <w:pPr>
              <w:spacing w:line="360" w:lineRule="auto"/>
              <w:rPr>
                <w:rFonts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618AD2FD">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73A53A64">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A86F5B">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7B760CF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7A8DD">
            <w:pPr>
              <w:spacing w:line="360" w:lineRule="auto"/>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sz w:val="24"/>
                <w:highlight w:val="none"/>
              </w:rPr>
              <w:t>提供样品的时间：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none"/>
                <w:lang w:eastAsia="zh-CN"/>
              </w:rPr>
              <w:t>（</w:t>
            </w:r>
            <w:r>
              <w:rPr>
                <w:rFonts w:hint="eastAsia" w:ascii="宋体" w:hAnsi="宋体" w:cs="宋体"/>
                <w:color w:val="auto"/>
                <w:sz w:val="24"/>
                <w:highlight w:val="none"/>
                <w:u w:val="none"/>
                <w:lang w:val="en-US" w:eastAsia="zh-CN"/>
              </w:rPr>
              <w:t>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4DD9CF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3497A09">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7A1F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D11EB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4F80B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81DC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C73363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7DA10A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8E4B6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47FF1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62E701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杭州市公共资源交易中心4楼答疑室（讲标室）</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4F1CD92C">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475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A388A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73712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2A74B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611B258">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2404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F7A5B7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9A66CD2">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64924C7">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color w:val="auto"/>
                <w:sz w:val="24"/>
                <w:highlight w:val="none"/>
                <w:lang w:val="en-US" w:eastAsia="zh-CN"/>
              </w:rPr>
              <w:t>有效的</w:t>
            </w:r>
            <w:r>
              <w:rPr>
                <w:rFonts w:hint="eastAsia" w:ascii="宋体" w:hAnsi="宋体" w:cs="宋体"/>
                <w:color w:val="auto"/>
                <w:sz w:val="24"/>
                <w:highlight w:val="none"/>
              </w:rPr>
              <w:t>资信证明文件。</w:t>
            </w:r>
          </w:p>
        </w:tc>
      </w:tr>
      <w:tr w14:paraId="4198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tcBorders>
              <w:left w:val="single" w:color="auto" w:sz="4" w:space="0"/>
              <w:bottom w:val="single" w:color="auto" w:sz="4" w:space="0"/>
              <w:right w:val="single" w:color="auto" w:sz="4" w:space="0"/>
            </w:tcBorders>
            <w:vAlign w:val="center"/>
          </w:tcPr>
          <w:p w14:paraId="5D4B7D9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43" w:type="dxa"/>
            <w:tcBorders>
              <w:left w:val="single" w:color="auto" w:sz="4" w:space="0"/>
              <w:bottom w:val="single" w:color="000000" w:sz="8" w:space="0"/>
              <w:right w:val="single" w:color="000000" w:sz="8" w:space="0"/>
            </w:tcBorders>
            <w:vAlign w:val="center"/>
          </w:tcPr>
          <w:p w14:paraId="7B97BB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auto" w:sz="4" w:space="0"/>
              <w:left w:val="single" w:color="000000" w:sz="2" w:space="0"/>
              <w:bottom w:val="single" w:color="000000" w:sz="8" w:space="0"/>
              <w:right w:val="single" w:color="000000" w:sz="8" w:space="0"/>
            </w:tcBorders>
            <w:vAlign w:val="center"/>
          </w:tcPr>
          <w:p w14:paraId="33DD6224">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68D12BB9">
            <w:pPr>
              <w:pStyle w:val="79"/>
              <w:spacing w:line="360" w:lineRule="auto"/>
              <w:jc w:val="both"/>
              <w:rPr>
                <w:rFonts w:hint="eastAsia" w:ascii="宋体" w:hAnsi="宋体" w:cs="宋体"/>
                <w:color w:val="auto"/>
                <w:kern w:val="0"/>
                <w:sz w:val="24"/>
                <w:highlight w:val="none"/>
                <w:lang w:val="zh-CN"/>
              </w:rPr>
            </w:pPr>
            <w:sdt>
              <w:sdtPr>
                <w:rPr>
                  <w:rFonts w:hint="eastAsia" w:ascii="宋体" w:hAnsi="宋体" w:eastAsia="宋体" w:cs="宋体"/>
                  <w:color w:val="auto"/>
                  <w:kern w:val="2"/>
                  <w:sz w:val="24"/>
                  <w:szCs w:val="24"/>
                  <w:highlight w:val="none"/>
                  <w:lang w:val="en-US" w:eastAsia="zh-CN" w:bidi="ar-SA"/>
                </w:rPr>
                <w:id w:val="147478306"/>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对实施政府强制采购，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6AB83068">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□优先采购节能产品。产品：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66575F24">
            <w:pPr>
              <w:pStyle w:val="79"/>
              <w:spacing w:line="360" w:lineRule="auto"/>
              <w:jc w:val="both"/>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□优先采购环保产品。产品：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    </w:t>
            </w:r>
          </w:p>
          <w:p w14:paraId="373CBAF8">
            <w:pPr>
              <w:spacing w:line="360" w:lineRule="auto"/>
              <w:ind w:left="0" w:leftChars="0"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53B4AB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53CA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128B7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3A7FAF3">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color w:val="auto"/>
                <w:sz w:val="24"/>
                <w:highlight w:val="none"/>
              </w:rPr>
              <w:t>投标报价为综合单价，包含初装费、移位费、月租费、人员服务（工资、加班、食宿、交通、办公、社保等）、机具费用、税费税金等为完成本项目各项服务可能发生的全部费用。</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1CD93B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10DB64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D71B4AE">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4B3826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FDF6005">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25AA9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27" w:hRule="atLeast"/>
          <w:tblHeader/>
        </w:trPr>
        <w:tc>
          <w:tcPr>
            <w:tcW w:w="629" w:type="dxa"/>
            <w:tcBorders>
              <w:top w:val="single" w:color="auto" w:sz="4" w:space="0"/>
              <w:left w:val="single" w:color="000000" w:sz="8" w:space="0"/>
              <w:right w:val="single" w:color="000000" w:sz="2" w:space="0"/>
            </w:tcBorders>
            <w:vAlign w:val="center"/>
          </w:tcPr>
          <w:p w14:paraId="3F63BC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334E6B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5B510D9">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203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5145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6A979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658349">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w:t>
            </w:r>
            <w:r>
              <w:rPr>
                <w:rFonts w:hint="eastAsia" w:hAnsi="宋体" w:cs="宋体"/>
                <w:color w:val="auto"/>
                <w:sz w:val="24"/>
                <w:highlight w:val="none"/>
                <w:u w:val="single"/>
                <w:lang w:val="en-US" w:eastAsia="zh-CN"/>
              </w:rPr>
              <w:t>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5F024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CACA292">
            <w:pPr>
              <w:snapToGrid w:val="0"/>
              <w:spacing w:line="360" w:lineRule="auto"/>
              <w:jc w:val="center"/>
              <w:rPr>
                <w:rFonts w:hint="default" w:ascii="宋体" w:hAnsi="宋体" w:eastAsia="宋体" w:cs="宋体"/>
                <w:color w:val="auto"/>
                <w:sz w:val="24"/>
                <w:highlight w:val="none"/>
                <w:lang w:val="en" w:eastAsia="zh-CN"/>
              </w:rPr>
            </w:pPr>
            <w:r>
              <w:rPr>
                <w:rFonts w:hint="eastAsia" w:ascii="宋体" w:hAnsi="宋体" w:cs="宋体"/>
                <w:color w:val="auto"/>
                <w:sz w:val="24"/>
                <w:highlight w:val="none"/>
              </w:rPr>
              <w:t>1</w:t>
            </w:r>
            <w:r>
              <w:rPr>
                <w:rFonts w:hint="default" w:ascii="宋体" w:hAnsi="宋体" w:cs="宋体"/>
                <w:color w:val="auto"/>
                <w:sz w:val="24"/>
                <w:highlight w:val="none"/>
                <w:lang w:val="en" w:eastAsia="zh-CN"/>
              </w:rPr>
              <w:t>3</w:t>
            </w:r>
          </w:p>
        </w:tc>
        <w:tc>
          <w:tcPr>
            <w:tcW w:w="1843" w:type="dxa"/>
            <w:vMerge w:val="restart"/>
            <w:tcBorders>
              <w:top w:val="single" w:color="000000" w:sz="8" w:space="0"/>
              <w:left w:val="single" w:color="000000" w:sz="2" w:space="0"/>
              <w:right w:val="single" w:color="000000" w:sz="8" w:space="0"/>
            </w:tcBorders>
            <w:vAlign w:val="center"/>
          </w:tcPr>
          <w:p w14:paraId="5121B59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BE7BC">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F2CA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4A22D78">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29ED24AA">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E263C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9B247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AAE7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5" w:hRule="atLeast"/>
          <w:tblHeader/>
        </w:trPr>
        <w:tc>
          <w:tcPr>
            <w:tcW w:w="629" w:type="dxa"/>
            <w:vMerge w:val="continue"/>
            <w:tcBorders>
              <w:left w:val="single" w:color="000000" w:sz="8" w:space="0"/>
              <w:right w:val="single" w:color="000000" w:sz="2" w:space="0"/>
            </w:tcBorders>
            <w:vAlign w:val="center"/>
          </w:tcPr>
          <w:p w14:paraId="1C92713A">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BE3AE81">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82A6BC">
            <w:pPr>
              <w:spacing w:line="360" w:lineRule="auto"/>
              <w:rPr>
                <w:rFonts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3654F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A0A48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9843EBE">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30B635E8">
            <w:pPr>
              <w:spacing w:line="360" w:lineRule="auto"/>
              <w:jc w:val="left"/>
              <w:rPr>
                <w:rFonts w:hint="eastAsia" w:ascii="宋体" w:hAnsi="宋体" w:cs="Arial"/>
                <w:color w:val="auto"/>
                <w:kern w:val="0"/>
                <w:sz w:val="24"/>
                <w:highlight w:val="none"/>
                <w:lang w:val="en" w:eastAsia="zh-CN"/>
              </w:rPr>
            </w:pPr>
            <w:r>
              <w:rPr>
                <w:rFonts w:hint="eastAsia" w:ascii="宋体" w:hAnsi="宋体" w:cs="Arial"/>
                <w:color w:val="auto"/>
                <w:kern w:val="0"/>
                <w:sz w:val="24"/>
                <w:highlight w:val="none"/>
                <w:lang w:val="en" w:eastAsia="zh-CN"/>
              </w:rPr>
              <w:t>本项目推荐的中标候选人数：</w:t>
            </w:r>
            <w:r>
              <w:rPr>
                <w:rFonts w:hint="eastAsia" w:ascii="宋体" w:hAnsi="宋体" w:cs="Arial"/>
                <w:color w:val="auto"/>
                <w:kern w:val="0"/>
                <w:sz w:val="24"/>
                <w:highlight w:val="none"/>
                <w:u w:val="single"/>
                <w:lang w:val="en-US" w:eastAsia="zh-CN"/>
              </w:rPr>
              <w:t xml:space="preserve"> 1 </w:t>
            </w:r>
            <w:r>
              <w:rPr>
                <w:rFonts w:hint="eastAsia" w:ascii="宋体" w:hAnsi="宋体" w:cs="Arial"/>
                <w:color w:val="auto"/>
                <w:kern w:val="0"/>
                <w:sz w:val="24"/>
                <w:highlight w:val="none"/>
                <w:lang w:val="en" w:eastAsia="zh-CN"/>
              </w:rPr>
              <w:t>。</w:t>
            </w:r>
          </w:p>
        </w:tc>
      </w:tr>
      <w:tr w14:paraId="7820F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F0C762">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1A614B01">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61C1EEEA">
            <w:pPr>
              <w:spacing w:line="360" w:lineRule="auto"/>
              <w:jc w:val="left"/>
              <w:rPr>
                <w:rFonts w:hint="default"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本项目不收取代理费。</w:t>
            </w:r>
          </w:p>
        </w:tc>
      </w:tr>
    </w:tbl>
    <w:p w14:paraId="07A2F104">
      <w:pPr>
        <w:snapToGrid w:val="0"/>
        <w:spacing w:line="360" w:lineRule="auto"/>
        <w:jc w:val="center"/>
        <w:rPr>
          <w:rFonts w:ascii="宋体" w:hAnsi="宋体" w:cs="宋体"/>
          <w:b/>
          <w:color w:val="auto"/>
          <w:sz w:val="32"/>
          <w:szCs w:val="20"/>
          <w:highlight w:val="none"/>
        </w:rPr>
      </w:pPr>
    </w:p>
    <w:bookmarkEnd w:id="10"/>
    <w:p w14:paraId="0244B334">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111A1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010E4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A83203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5237C4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37AB98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57A173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52FE25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E9E4C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ACE2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1F95B1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D05AB62">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C2924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30699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0B78FE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9C1A7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AD9D2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8E8C3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4124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5A72B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68A6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2D23474">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BD37A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ABB7A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65F21A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A6D157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33AA76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328876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ACCB3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03329251">
      <w:pPr>
        <w:spacing w:line="360" w:lineRule="auto"/>
        <w:ind w:left="239" w:leftChars="114" w:firstLine="240" w:firstLineChars="100"/>
        <w:rPr>
          <w:rFonts w:ascii="宋体" w:hAnsi="宋体" w:cs="宋体"/>
          <w:color w:val="auto"/>
          <w:sz w:val="24"/>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r>
        <w:rPr>
          <w:rFonts w:hint="eastAsia" w:ascii="宋体" w:hAnsi="宋体" w:cs="宋体"/>
          <w:color w:val="auto"/>
          <w:sz w:val="24"/>
          <w:highlight w:val="none"/>
        </w:rPr>
        <w:t>3.5平等对待内外资企业和符合条件的破产重整企业</w:t>
      </w:r>
    </w:p>
    <w:p w14:paraId="167C10D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highlight w:val="none"/>
        </w:rPr>
        <w:t>、补偿救济</w:t>
      </w:r>
    </w:p>
    <w:p w14:paraId="4FD46E1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kern w:val="0"/>
          <w:sz w:val="24"/>
          <w:highlight w:val="none"/>
          <w:lang w:val="en-US" w:eastAsia="zh-CN"/>
        </w:rPr>
        <w:t>政务</w:t>
      </w:r>
      <w:r>
        <w:rPr>
          <w:rFonts w:hint="eastAsia" w:ascii="宋体" w:hAnsi="宋体" w:cs="宋体"/>
          <w:color w:val="auto"/>
          <w:kern w:val="0"/>
          <w:sz w:val="24"/>
          <w:highlight w:val="none"/>
          <w:lang w:val="zh-CN"/>
        </w:rPr>
        <w:t>服务网-政府采购投诉处理-在线办理。</w:t>
      </w:r>
    </w:p>
    <w:p w14:paraId="644356A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14C69F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3E7E9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17E508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1C4E387">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6A353A3">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F04B867">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F32630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A28947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78C20A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713592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695C12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A3C81D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4F6615C">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E767A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5B70E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29161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01B0C6F9">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w:t>
      </w:r>
      <w:r>
        <w:rPr>
          <w:rFonts w:hint="eastAsia"/>
          <w:color w:val="auto"/>
          <w:highlight w:val="none"/>
          <w:lang w:val="en-US" w:eastAsia="zh-CN"/>
        </w:rPr>
        <w:t>根据</w:t>
      </w:r>
      <w:r>
        <w:rPr>
          <w:rFonts w:hint="eastAsia" w:asciiTheme="minorEastAsia" w:hAnsiTheme="minorEastAsia" w:eastAsiaTheme="minorEastAsia"/>
          <w:color w:val="auto"/>
          <w:sz w:val="24"/>
          <w:highlight w:val="none"/>
        </w:rPr>
        <w:t>《杭州市集中采购委托协议》的</w:t>
      </w:r>
      <w:r>
        <w:rPr>
          <w:rFonts w:hint="eastAsia" w:asciiTheme="minorEastAsia" w:hAnsiTheme="minorEastAsia" w:eastAsiaTheme="minorEastAsia"/>
          <w:color w:val="auto"/>
          <w:sz w:val="24"/>
          <w:highlight w:val="none"/>
          <w:lang w:val="en-US" w:eastAsia="zh-CN"/>
        </w:rPr>
        <w:t>约定，</w:t>
      </w:r>
      <w:r>
        <w:rPr>
          <w:rFonts w:hint="eastAsia"/>
          <w:color w:val="auto"/>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CE0FF4C">
      <w:pPr>
        <w:pStyle w:val="889"/>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根据采购人与采购机构签订的《杭州市集中采购委托协议》的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46C993A3">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690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15BAC06">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DB4CEE4">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34AC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DB3DB8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44B967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3F6E214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7737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4C0B916">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620CCE0E">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5C5C1F6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2C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CDFB2C8">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4498C457">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w:t>
            </w:r>
            <w:r>
              <w:rPr>
                <w:rFonts w:hint="eastAsia" w:asciiTheme="minorEastAsia" w:hAnsiTheme="minorEastAsia" w:eastAsiaTheme="minorEastAsia"/>
                <w:color w:val="auto"/>
                <w:sz w:val="24"/>
                <w:szCs w:val="21"/>
                <w:highlight w:val="none"/>
                <w:lang w:eastAsia="zh-CN"/>
              </w:rPr>
              <w:t>、“</w:t>
            </w:r>
            <w:r>
              <w:rPr>
                <w:rFonts w:hint="eastAsia" w:asciiTheme="minorEastAsia" w:hAnsiTheme="minorEastAsia" w:eastAsiaTheme="minorEastAsia"/>
                <w:color w:val="auto"/>
                <w:sz w:val="24"/>
                <w:szCs w:val="21"/>
                <w:highlight w:val="none"/>
                <w:lang w:val="en-US" w:eastAsia="zh-CN"/>
              </w:rPr>
              <w:t>评审”</w:t>
            </w:r>
            <w:r>
              <w:rPr>
                <w:rFonts w:hint="eastAsia" w:asciiTheme="minorEastAsia" w:hAnsiTheme="minorEastAsia" w:eastAsiaTheme="minorEastAsia"/>
                <w:color w:val="auto"/>
                <w:sz w:val="24"/>
                <w:szCs w:val="21"/>
                <w:highlight w:val="none"/>
              </w:rPr>
              <w:t>等环节的质疑</w:t>
            </w:r>
          </w:p>
        </w:tc>
        <w:tc>
          <w:tcPr>
            <w:tcW w:w="2232" w:type="dxa"/>
            <w:vAlign w:val="center"/>
          </w:tcPr>
          <w:p w14:paraId="75A54FB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382D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9B346E">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3280B8A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3342DB1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098E203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34864A9">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5C875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12E9A9A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96F099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5B2BBC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D03A03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color w:val="auto"/>
          <w:highlight w:val="none"/>
        </w:rPr>
        <w:t>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1C89CCA5">
      <w:pPr>
        <w:adjustRightInd w:val="0"/>
        <w:snapToGrid w:val="0"/>
        <w:spacing w:line="360" w:lineRule="auto"/>
        <w:ind w:firstLine="480" w:firstLineChars="200"/>
        <w:rPr>
          <w:rFonts w:hint="eastAsia" w:ascii="宋体" w:hAnsi="宋体" w:cs="仿宋"/>
          <w:color w:val="auto"/>
          <w:sz w:val="24"/>
          <w:highlight w:val="none"/>
        </w:rPr>
      </w:pPr>
    </w:p>
    <w:p w14:paraId="0298074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668C61A4">
      <w:pPr>
        <w:pStyle w:val="889"/>
        <w:shd w:val="clear" w:color="auto" w:fill="FFFFFF"/>
        <w:snapToGrid w:val="0"/>
        <w:spacing w:before="0" w:beforeAutospacing="0" w:after="240" w:afterAutospacing="0" w:line="360" w:lineRule="auto"/>
        <w:ind w:firstLine="400"/>
        <w:contextualSpacing/>
        <w:rPr>
          <w:rFonts w:hint="eastAsia" w:ascii="宋体" w:hAnsi="宋体" w:cs="宋体"/>
          <w:color w:val="auto"/>
          <w:sz w:val="24"/>
          <w:highlight w:val="none"/>
        </w:rPr>
      </w:pPr>
      <w:r>
        <w:rPr>
          <w:rFonts w:hint="eastAsia" w:ascii="宋体" w:hAnsi="宋体" w:cs="宋体"/>
          <w:color w:val="auto"/>
          <w:sz w:val="24"/>
          <w:highlight w:val="none"/>
        </w:rPr>
        <w:t>采购人因政策变化、规划调整而不履行政府采购合同的，供应商可依据《杭州市涉企补偿救济实施办法（试行）》向采购人提起补偿申请。</w:t>
      </w:r>
    </w:p>
    <w:p w14:paraId="115AB130">
      <w:pPr>
        <w:pStyle w:val="889"/>
        <w:shd w:val="clear" w:color="auto" w:fill="FFFFFF"/>
        <w:snapToGrid w:val="0"/>
        <w:spacing w:after="240" w:afterAutospacing="0" w:line="360" w:lineRule="auto"/>
        <w:ind w:firstLine="400"/>
        <w:contextualSpacing/>
        <w:rPr>
          <w:rFonts w:hint="eastAsia"/>
          <w:color w:val="auto"/>
          <w:highlight w:val="none"/>
        </w:rPr>
      </w:pPr>
    </w:p>
    <w:p w14:paraId="0CD358C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04251152">
      <w:pPr>
        <w:pStyle w:val="131"/>
        <w:snapToGrid w:val="0"/>
        <w:spacing w:before="0"/>
        <w:ind w:firstLine="360"/>
        <w:rPr>
          <w:rFonts w:ascii="宋体" w:hAnsi="宋体" w:cs="宋体"/>
          <w:color w:val="auto"/>
          <w:sz w:val="18"/>
          <w:szCs w:val="18"/>
          <w:highlight w:val="none"/>
        </w:rPr>
      </w:pPr>
    </w:p>
    <w:p w14:paraId="44F835D9">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A848F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784E5D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C38521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235FA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73766E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7BDECC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EFD369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898DA2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E90EC0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449C9C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58174C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2AAD7D0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BAF74">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2D74F4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78AFC9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342D675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27079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6C3372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E1278E7">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49FF47A">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FEAB73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66BF7D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FE790A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7B5AECD">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56A62B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4F4DCD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3D8F6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rPr>
        <w:t>；</w:t>
      </w:r>
    </w:p>
    <w:p w14:paraId="238715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A7D1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646694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1DAB5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5B3E1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774364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1C12E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DFE8E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57C53B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4E760E2">
      <w:pP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11.2.7人员配置清单；</w:t>
      </w:r>
    </w:p>
    <w:p w14:paraId="4897BB6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74A364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76482F84">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DF923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A45CE8C">
      <w:pPr>
        <w:snapToGrid w:val="0"/>
        <w:spacing w:line="360" w:lineRule="auto"/>
        <w:ind w:firstLine="960" w:firstLineChars="4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1ED8CDB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如果有）</w:t>
      </w:r>
      <w:r>
        <w:rPr>
          <w:rFonts w:hint="eastAsia" w:ascii="宋体" w:hAnsi="宋体" w:cs="宋体"/>
          <w:color w:val="auto"/>
          <w:sz w:val="24"/>
          <w:highlight w:val="none"/>
        </w:rPr>
        <w:t>。</w:t>
      </w:r>
    </w:p>
    <w:p w14:paraId="5DF8E591">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985581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3" w:firstLineChars="300"/>
        <w:rPr>
          <w:color w:val="auto"/>
          <w:highlight w:val="none"/>
        </w:rPr>
      </w:pPr>
      <w:r>
        <w:rPr>
          <w:rFonts w:hint="eastAsia"/>
          <w:b/>
          <w:bCs/>
          <w:color w:val="auto"/>
          <w:sz w:val="24"/>
          <w:szCs w:val="24"/>
          <w:highlight w:val="none"/>
          <w:shd w:val="clear" w:color="auto" w:fill="FFFFFF"/>
          <w:lang w:val="en-US" w:eastAsia="zh-CN"/>
        </w:rPr>
        <w:t>投标人应对投标文件中材料的真实性、合法性负责。</w:t>
      </w:r>
      <w:r>
        <w:rPr>
          <w:rFonts w:hint="eastAsia"/>
          <w:color w:val="auto"/>
          <w:sz w:val="24"/>
          <w:szCs w:val="24"/>
          <w:highlight w:val="none"/>
          <w:shd w:val="clear" w:color="auto" w:fill="FFFFFF"/>
          <w:lang w:val="en-US" w:eastAsia="zh-CN"/>
        </w:rPr>
        <w:t>投标人可事先在公开官网查询、核对相关证书和报告内容，确保投标文件资料准确无误。</w:t>
      </w:r>
    </w:p>
    <w:p w14:paraId="0A1DAC36">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AB10B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6BD9D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B8D217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DB57959">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076AAD0">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EF2A0A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3499F76">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2FC52C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3F03059E">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A7E679A">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811641C">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4747F7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9FC3137">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334A85F0">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2E0872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6D145A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73A5218B">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347B3F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13A715E">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4DDEBC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0533C5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7168E97">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DE9B2AE">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24F70EB">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11FF35C3">
      <w:pPr>
        <w:pStyle w:val="131"/>
        <w:spacing w:before="0"/>
        <w:ind w:firstLine="643"/>
        <w:rPr>
          <w:rFonts w:ascii="宋体" w:hAnsi="宋体" w:cs="宋体"/>
          <w:b/>
          <w:color w:val="auto"/>
          <w:sz w:val="32"/>
          <w:highlight w:val="none"/>
        </w:rPr>
      </w:pPr>
    </w:p>
    <w:p w14:paraId="073117D4">
      <w:pPr>
        <w:pStyle w:val="131"/>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四、开标</w:t>
      </w:r>
    </w:p>
    <w:p w14:paraId="0C00EE59">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6941A47">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7F94FC26">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D1A4FB">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A7C7B8E">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lang w:val="en-US" w:eastAsia="zh-CN"/>
        </w:rPr>
        <w:t>五、</w:t>
      </w:r>
      <w:r>
        <w:rPr>
          <w:rFonts w:hint="eastAsia" w:ascii="宋体" w:hAnsi="宋体" w:cs="宋体"/>
          <w:b/>
          <w:color w:val="auto"/>
          <w:sz w:val="36"/>
          <w:szCs w:val="36"/>
          <w:highlight w:val="none"/>
        </w:rPr>
        <w:t>资格审查</w:t>
      </w:r>
    </w:p>
    <w:p w14:paraId="641CD04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2085FB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5C33BDA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33A0384">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1B03BB8D">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AEBE0DF">
      <w:pPr>
        <w:pStyle w:val="131"/>
        <w:spacing w:before="0"/>
        <w:ind w:firstLine="0" w:firstLineChars="0"/>
        <w:rPr>
          <w:rFonts w:ascii="宋体" w:hAnsi="宋体" w:cs="宋体"/>
          <w:b/>
          <w:color w:val="auto"/>
          <w:sz w:val="24"/>
          <w:highlight w:val="none"/>
        </w:rPr>
      </w:pPr>
      <w:r>
        <w:rPr>
          <w:rFonts w:hint="eastAsia" w:ascii="宋体" w:hAnsi="宋体" w:cs="宋体"/>
          <w:b/>
          <w:color w:val="auto"/>
          <w:sz w:val="24"/>
          <w:highlight w:val="none"/>
        </w:rPr>
        <w:t>20、信用信息查询</w:t>
      </w:r>
    </w:p>
    <w:p w14:paraId="7753F30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val="en-US" w:eastAsia="zh-CN"/>
        </w:rPr>
        <w:t>采购人</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14:paraId="0C6A03B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4FE025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AA8B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F272D05">
      <w:pPr>
        <w:pStyle w:val="131"/>
        <w:spacing w:before="0"/>
        <w:ind w:firstLine="0" w:firstLineChars="0"/>
        <w:rPr>
          <w:rFonts w:ascii="宋体" w:hAnsi="宋体" w:cs="宋体"/>
          <w:color w:val="auto"/>
          <w:kern w:val="0"/>
          <w:szCs w:val="24"/>
          <w:highlight w:val="none"/>
        </w:rPr>
      </w:pPr>
    </w:p>
    <w:p w14:paraId="240A836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六</w:t>
      </w:r>
      <w:r>
        <w:rPr>
          <w:rFonts w:hint="eastAsia" w:ascii="宋体" w:hAnsi="宋体" w:cs="宋体"/>
          <w:b/>
          <w:color w:val="auto"/>
          <w:sz w:val="36"/>
          <w:szCs w:val="36"/>
          <w:highlight w:val="none"/>
        </w:rPr>
        <w:t>、评标</w:t>
      </w:r>
    </w:p>
    <w:p w14:paraId="3671AFE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评标委员会由采购人代表和评审专家组成，成员人数为5人（采购人代表1人，评标专家4人由第三方机构</w:t>
      </w:r>
      <w:r>
        <w:rPr>
          <w:rFonts w:hint="eastAsia" w:ascii="宋体" w:hAnsi="宋体" w:cs="宋体"/>
          <w:color w:val="auto"/>
          <w:sz w:val="24"/>
          <w:highlight w:val="none"/>
          <w:lang w:val="en-US" w:eastAsia="zh-CN"/>
        </w:rPr>
        <w:t>政</w:t>
      </w:r>
      <w:r>
        <w:rPr>
          <w:rFonts w:hint="eastAsia" w:ascii="宋体" w:hAnsi="宋体" w:cs="宋体"/>
          <w:color w:val="auto"/>
          <w:sz w:val="24"/>
          <w:highlight w:val="none"/>
        </w:rPr>
        <w:t>采云平台随机抽取相关专业抽取</w:t>
      </w:r>
      <w:r>
        <w:rPr>
          <w:rFonts w:hint="eastAsia" w:ascii="宋体" w:hAnsi="宋体" w:cs="宋体"/>
          <w:color w:val="auto"/>
          <w:sz w:val="24"/>
          <w:highlight w:val="none"/>
          <w:lang w:eastAsia="zh-CN"/>
        </w:rPr>
        <w:t>，</w:t>
      </w:r>
      <w:r>
        <w:rPr>
          <w:rFonts w:hint="eastAsia" w:ascii="宋体" w:hAnsi="宋体" w:cs="宋体"/>
          <w:color w:val="auto"/>
          <w:sz w:val="24"/>
          <w:highlight w:val="none"/>
        </w:rPr>
        <w:t>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32E9ABF">
      <w:pPr>
        <w:spacing w:line="360" w:lineRule="auto"/>
        <w:rPr>
          <w:rFonts w:ascii="宋体" w:hAnsi="宋体" w:cs="宋体"/>
          <w:b/>
          <w:color w:val="auto"/>
          <w:sz w:val="24"/>
          <w:highlight w:val="none"/>
        </w:rPr>
      </w:pPr>
    </w:p>
    <w:p w14:paraId="0C74CEB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七</w:t>
      </w:r>
      <w:r>
        <w:rPr>
          <w:rFonts w:hint="eastAsia" w:ascii="宋体" w:hAnsi="宋体" w:cs="宋体"/>
          <w:b/>
          <w:color w:val="auto"/>
          <w:sz w:val="36"/>
          <w:szCs w:val="36"/>
          <w:highlight w:val="none"/>
        </w:rPr>
        <w:t>、定标</w:t>
      </w:r>
    </w:p>
    <w:p w14:paraId="540B0F1F">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C518D82">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w:t>
      </w:r>
      <w:r>
        <w:rPr>
          <w:rFonts w:hint="eastAsia" w:ascii="宋体" w:hAnsi="宋体" w:cs="宋体"/>
          <w:color w:val="auto"/>
          <w:szCs w:val="24"/>
          <w:highlight w:val="none"/>
        </w:rPr>
        <w:t>。中标、成交通知书和中标、成交结果公告应当在规定时间内同时发出。</w:t>
      </w:r>
    </w:p>
    <w:p w14:paraId="03F1CBFF">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90AEE0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5D8B68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F243125">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BBF5303">
      <w:pPr>
        <w:pStyle w:val="79"/>
        <w:numPr>
          <w:ilvl w:val="0"/>
          <w:numId w:val="0"/>
        </w:numPr>
        <w:spacing w:line="360" w:lineRule="auto"/>
        <w:ind w:firstLine="0" w:firstLineChars="0"/>
        <w:rPr>
          <w:rFonts w:hint="eastAsia" w:ascii="宋体" w:hAnsi="宋体" w:eastAsia="宋体" w:cs="宋体"/>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24.</w:t>
      </w:r>
      <w:r>
        <w:rPr>
          <w:rFonts w:hint="eastAsia" w:ascii="宋体" w:hAnsi="宋体" w:eastAsia="宋体" w:cs="宋体"/>
          <w:b/>
          <w:color w:val="auto"/>
          <w:kern w:val="2"/>
          <w:sz w:val="24"/>
          <w:szCs w:val="24"/>
          <w:highlight w:val="none"/>
          <w:lang w:val="en-US" w:eastAsia="zh-CN"/>
        </w:rPr>
        <w:t>及时复核供应商材料。</w:t>
      </w:r>
      <w:r>
        <w:rPr>
          <w:rFonts w:hint="eastAsia" w:ascii="宋体" w:hAnsi="宋体" w:eastAsia="宋体" w:cs="宋体"/>
          <w:i w:val="0"/>
          <w:iCs w:val="0"/>
          <w:caps w:val="0"/>
          <w:color w:val="auto"/>
          <w:spacing w:val="0"/>
          <w:kern w:val="2"/>
          <w:sz w:val="24"/>
          <w:szCs w:val="24"/>
          <w:highlight w:val="none"/>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4703EB28">
      <w:pPr>
        <w:snapToGrid w:val="0"/>
        <w:spacing w:line="360" w:lineRule="auto"/>
        <w:ind w:left="120" w:leftChars="57" w:firstLine="482" w:firstLineChars="150"/>
        <w:jc w:val="center"/>
        <w:rPr>
          <w:rFonts w:ascii="宋体" w:hAnsi="宋体" w:cs="宋体"/>
          <w:b/>
          <w:color w:val="auto"/>
          <w:sz w:val="32"/>
          <w:highlight w:val="none"/>
        </w:rPr>
      </w:pPr>
    </w:p>
    <w:p w14:paraId="6F455273">
      <w:pPr>
        <w:snapToGrid w:val="0"/>
        <w:spacing w:line="360" w:lineRule="auto"/>
        <w:ind w:left="0" w:leftChars="0" w:firstLine="0" w:firstLineChars="0"/>
        <w:jc w:val="center"/>
        <w:outlineLvl w:val="0"/>
        <w:rPr>
          <w:rFonts w:ascii="宋体" w:hAnsi="宋体" w:cs="宋体"/>
          <w:b/>
          <w:color w:val="auto"/>
          <w:sz w:val="36"/>
          <w:szCs w:val="36"/>
          <w:highlight w:val="none"/>
        </w:rPr>
      </w:pPr>
      <w:r>
        <w:rPr>
          <w:rFonts w:hint="default" w:ascii="宋体" w:hAnsi="宋体" w:cs="宋体"/>
          <w:b/>
          <w:color w:val="auto"/>
          <w:sz w:val="36"/>
          <w:szCs w:val="36"/>
          <w:highlight w:val="none"/>
          <w:lang w:val="en-US" w:eastAsia="zh-CN"/>
        </w:rPr>
        <w:t>八</w:t>
      </w:r>
      <w:r>
        <w:rPr>
          <w:rFonts w:hint="default" w:ascii="宋体" w:hAnsi="宋体" w:cs="宋体"/>
          <w:b/>
          <w:color w:val="auto"/>
          <w:sz w:val="36"/>
          <w:szCs w:val="36"/>
          <w:highlight w:val="none"/>
        </w:rPr>
        <w:t>、合同授予</w:t>
      </w:r>
    </w:p>
    <w:p w14:paraId="7B0E3511">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05409EEE">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6</w:t>
      </w:r>
      <w:r>
        <w:rPr>
          <w:rFonts w:hint="eastAsia" w:cs="宋体"/>
          <w:b/>
          <w:color w:val="auto"/>
          <w:highlight w:val="none"/>
        </w:rPr>
        <w:t>. 合同的签订</w:t>
      </w:r>
    </w:p>
    <w:p w14:paraId="449B8C5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CFE5168">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6ED530C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.3如签订合同并生效后，供应商无故拒绝或延期，除按照合同条款处理外，列入不良行为记录一次，并给予通报。</w:t>
      </w:r>
    </w:p>
    <w:p w14:paraId="03199F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069C4C99">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.5采购合同由采购人与中标供应商根据招标文件、投标文件等内容通过政府采购电子交易平台在线签订，自动备案。</w:t>
      </w:r>
    </w:p>
    <w:p w14:paraId="475CE4AB">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7</w:t>
      </w:r>
      <w:r>
        <w:rPr>
          <w:rFonts w:hint="eastAsia" w:cs="宋体"/>
          <w:b/>
          <w:color w:val="auto"/>
          <w:highlight w:val="none"/>
        </w:rPr>
        <w:t>. 履约保证金</w:t>
      </w:r>
    </w:p>
    <w:p w14:paraId="43B68A73">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6A72E67">
      <w:pPr>
        <w:pStyle w:val="2"/>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DFCE905">
      <w:pPr>
        <w:pStyle w:val="2"/>
        <w:rPr>
          <w:color w:val="auto"/>
          <w:highlight w:val="none"/>
        </w:rPr>
      </w:pPr>
      <w:r>
        <w:rPr>
          <w:rFonts w:ascii="宋体" w:hAnsi="宋体" w:eastAsia="宋体"/>
          <w:b/>
          <w:bCs/>
          <w:color w:val="auto"/>
          <w:sz w:val="24"/>
          <w:szCs w:val="32"/>
          <w:highlight w:val="none"/>
          <w:lang w:val="en-US"/>
        </w:rPr>
        <w:t>2</w:t>
      </w:r>
      <w:r>
        <w:rPr>
          <w:rFonts w:hint="eastAsia" w:ascii="宋体" w:hAnsi="宋体" w:eastAsia="宋体"/>
          <w:b/>
          <w:bCs/>
          <w:color w:val="auto"/>
          <w:sz w:val="24"/>
          <w:szCs w:val="32"/>
          <w:highlight w:val="none"/>
          <w:lang w:val="en-US" w:eastAsia="zh-CN"/>
        </w:rPr>
        <w:t>8</w:t>
      </w:r>
      <w:r>
        <w:rPr>
          <w:rFonts w:ascii="宋体" w:hAnsi="宋体" w:eastAsia="宋体"/>
          <w:b/>
          <w:bCs/>
          <w:color w:val="auto"/>
          <w:sz w:val="24"/>
          <w:szCs w:val="32"/>
          <w:highlight w:val="none"/>
          <w:lang w:val="en-US"/>
        </w:rPr>
        <w:t>.预付款</w:t>
      </w:r>
    </w:p>
    <w:p w14:paraId="106C66F6">
      <w:pPr>
        <w:tabs>
          <w:tab w:val="left" w:pos="0"/>
        </w:tabs>
        <w:spacing w:line="360" w:lineRule="auto"/>
        <w:ind w:firstLine="482"/>
        <w:rPr>
          <w:rFonts w:hint="eastAsia" w:ascii="宋体" w:hAnsi="宋体" w:cs="宋体"/>
          <w:color w:val="auto"/>
          <w:kern w:val="0"/>
          <w:sz w:val="24"/>
          <w:highlight w:val="none"/>
          <w:lang w:val="en-US"/>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cs="宋体"/>
          <w:color w:val="auto"/>
          <w:kern w:val="0"/>
          <w:sz w:val="24"/>
          <w:highlight w:val="none"/>
        </w:rPr>
        <w:t>。</w:t>
      </w:r>
    </w:p>
    <w:p w14:paraId="69F0F68A">
      <w:pPr>
        <w:snapToGrid w:val="0"/>
        <w:spacing w:line="360" w:lineRule="auto"/>
        <w:ind w:firstLine="3357" w:firstLineChars="1045"/>
        <w:rPr>
          <w:rFonts w:ascii="宋体" w:hAnsi="宋体" w:cs="宋体"/>
          <w:b/>
          <w:color w:val="auto"/>
          <w:sz w:val="32"/>
          <w:highlight w:val="none"/>
        </w:rPr>
      </w:pPr>
    </w:p>
    <w:p w14:paraId="5030D21A">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lang w:val="en-US" w:eastAsia="zh-CN"/>
        </w:rPr>
        <w:t>九</w:t>
      </w:r>
      <w:r>
        <w:rPr>
          <w:rFonts w:hint="eastAsia" w:ascii="宋体" w:hAnsi="宋体" w:cs="宋体"/>
          <w:b/>
          <w:color w:val="auto"/>
          <w:sz w:val="32"/>
          <w:highlight w:val="none"/>
        </w:rPr>
        <w:t>、电子交易活动的中止</w:t>
      </w:r>
    </w:p>
    <w:p w14:paraId="7B9EB8B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lang w:val="en-US" w:eastAsia="zh-CN"/>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1D9BA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.1电子交易平台发生故障而无法登录访问的； </w:t>
      </w:r>
    </w:p>
    <w:p w14:paraId="5E3F3F5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.2电子交易平台应用或数据库出现错误，不能进行正常操作的；</w:t>
      </w:r>
    </w:p>
    <w:p w14:paraId="5221D65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.3电子交易平台发现严重安全漏洞，有潜在泄密危险的；</w:t>
      </w:r>
    </w:p>
    <w:p w14:paraId="3311285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.4病毒发作导致不能进行正常操作的； </w:t>
      </w:r>
    </w:p>
    <w:p w14:paraId="3E48709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.5其他无法保证电子交易的公平、公正和安全的情况。</w:t>
      </w:r>
    </w:p>
    <w:p w14:paraId="66F40812">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highlight w:val="none"/>
          <w:lang w:val="en-US" w:eastAsia="zh-CN"/>
        </w:rPr>
        <w:t>30</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463C94F">
      <w:pPr>
        <w:tabs>
          <w:tab w:val="left" w:pos="0"/>
        </w:tabs>
        <w:spacing w:line="360" w:lineRule="auto"/>
        <w:ind w:firstLine="480"/>
        <w:rPr>
          <w:rFonts w:ascii="宋体" w:hAnsi="宋体" w:cs="宋体"/>
          <w:color w:val="auto"/>
          <w:sz w:val="24"/>
          <w:highlight w:val="none"/>
        </w:rPr>
      </w:pPr>
    </w:p>
    <w:p w14:paraId="1335459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lang w:val="en-US" w:eastAsia="zh-CN"/>
        </w:rPr>
        <w:t>十</w:t>
      </w:r>
      <w:r>
        <w:rPr>
          <w:rFonts w:hint="eastAsia" w:ascii="宋体" w:hAnsi="宋体" w:cs="宋体"/>
          <w:b/>
          <w:color w:val="auto"/>
          <w:sz w:val="32"/>
          <w:highlight w:val="none"/>
        </w:rPr>
        <w:t>、验收</w:t>
      </w:r>
    </w:p>
    <w:p w14:paraId="4B374507">
      <w:pPr>
        <w:pStyle w:val="24"/>
        <w:spacing w:line="360" w:lineRule="auto"/>
        <w:ind w:firstLine="0" w:firstLineChars="0"/>
        <w:rPr>
          <w:rFonts w:cs="宋体"/>
          <w:b/>
          <w:color w:val="auto"/>
          <w:highlight w:val="none"/>
        </w:rPr>
      </w:pPr>
      <w:r>
        <w:rPr>
          <w:rFonts w:hint="eastAsia" w:cs="宋体"/>
          <w:b/>
          <w:color w:val="auto"/>
          <w:highlight w:val="none"/>
          <w:lang w:val="en-US" w:eastAsia="zh-CN"/>
        </w:rPr>
        <w:t>31</w:t>
      </w:r>
      <w:r>
        <w:rPr>
          <w:rFonts w:hint="eastAsia" w:cs="宋体"/>
          <w:b/>
          <w:color w:val="auto"/>
          <w:highlight w:val="none"/>
        </w:rPr>
        <w:t>.验收</w:t>
      </w:r>
    </w:p>
    <w:p w14:paraId="19D08FA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ascii="宋体" w:hAnsi="宋体" w:cs="宋体"/>
          <w:color w:val="auto"/>
          <w:kern w:val="0"/>
          <w:sz w:val="24"/>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DDA6D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7508146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.3</w:t>
      </w:r>
      <w:r>
        <w:rPr>
          <w:rFonts w:hint="eastAsia" w:ascii="宋体" w:hAnsi="宋体" w:cs="宋体"/>
          <w:color w:val="auto"/>
          <w:kern w:val="0"/>
          <w:sz w:val="24"/>
          <w:highlight w:val="none"/>
        </w:rPr>
        <w:t>严格按照采购合同开展履约验收。采购人成立验收小组</w:t>
      </w:r>
      <w:r>
        <w:rPr>
          <w:rFonts w:hint="eastAsia" w:ascii="宋体" w:hAnsi="宋体" w:cs="宋体"/>
          <w:color w:val="auto"/>
          <w:sz w:val="24"/>
          <w:highlight w:val="none"/>
          <w:lang w:val="zh-CN"/>
        </w:rPr>
        <w:t>（验收小组由5人组成，其中采购人1名，专家4名，由</w:t>
      </w:r>
      <w:r>
        <w:rPr>
          <w:rFonts w:hint="eastAsia" w:ascii="宋体" w:hAnsi="宋体" w:cs="宋体"/>
          <w:color w:val="auto"/>
          <w:sz w:val="24"/>
          <w:highlight w:val="none"/>
        </w:rPr>
        <w:t>乐</w:t>
      </w:r>
      <w:r>
        <w:rPr>
          <w:rFonts w:hint="eastAsia" w:ascii="宋体" w:hAnsi="宋体" w:cs="宋体"/>
          <w:color w:val="auto"/>
          <w:sz w:val="24"/>
          <w:highlight w:val="none"/>
          <w:lang w:val="zh-CN"/>
        </w:rPr>
        <w:t>采云平台随机抽取相关专业产生）</w:t>
      </w:r>
      <w:r>
        <w:rPr>
          <w:rFonts w:hint="eastAsia" w:ascii="宋体" w:hAnsi="宋体" w:cs="宋体"/>
          <w:color w:val="auto"/>
          <w:kern w:val="0"/>
          <w:sz w:val="24"/>
          <w:highlight w:val="none"/>
        </w:rPr>
        <w:t>，</w:t>
      </w:r>
      <w:r>
        <w:rPr>
          <w:rFonts w:hint="eastAsia" w:ascii="宋体" w:hAnsi="宋体" w:cs="宋体"/>
          <w:color w:val="auto"/>
          <w:kern w:val="0"/>
          <w:sz w:val="24"/>
          <w:highlight w:val="none"/>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5702D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7E4003F">
      <w:pPr>
        <w:pStyle w:val="80"/>
        <w:rPr>
          <w:color w:val="auto"/>
          <w:highlight w:val="none"/>
        </w:rPr>
      </w:pPr>
      <w:r>
        <w:rPr>
          <w:rFonts w:hint="eastAsia" w:ascii="宋体" w:hAnsi="宋体" w:eastAsia="宋体" w:cs="宋体"/>
          <w:b w:val="0"/>
          <w:bCs w:val="0"/>
          <w:color w:val="auto"/>
          <w:kern w:val="0"/>
          <w:sz w:val="24"/>
          <w:szCs w:val="24"/>
          <w:highlight w:val="none"/>
          <w:lang w:val="en-US"/>
        </w:rPr>
        <w:t>3</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bookmarkEnd w:id="13"/>
    <w:p w14:paraId="0BAE36BF">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0"/>
      <w:bookmarkEnd w:id="15"/>
      <w:bookmarkStart w:id="16" w:name="_Hlt68072998"/>
      <w:bookmarkEnd w:id="16"/>
      <w:bookmarkStart w:id="17" w:name="_Hlt74707468"/>
      <w:bookmarkEnd w:id="17"/>
      <w:bookmarkStart w:id="18" w:name="_Hlt74729768"/>
      <w:bookmarkEnd w:id="18"/>
      <w:bookmarkStart w:id="19" w:name="_Hlt74730295"/>
      <w:bookmarkEnd w:id="19"/>
      <w:bookmarkStart w:id="20" w:name="_Hlt68073093"/>
      <w:bookmarkEnd w:id="20"/>
      <w:bookmarkStart w:id="21" w:name="_Hlt75236101"/>
      <w:bookmarkEnd w:id="21"/>
      <w:bookmarkStart w:id="22" w:name="_Hlt68403820"/>
      <w:bookmarkEnd w:id="22"/>
      <w:bookmarkStart w:id="23" w:name="_Hlt75236011"/>
      <w:bookmarkEnd w:id="23"/>
      <w:bookmarkStart w:id="24" w:name="_Hlt74714665"/>
      <w:bookmarkEnd w:id="24"/>
      <w:bookmarkStart w:id="25" w:name="_Hlt68057669"/>
      <w:bookmarkEnd w:id="25"/>
      <w:bookmarkStart w:id="26" w:name="_Hlt75236290"/>
      <w:bookmarkEnd w:id="26"/>
    </w:p>
    <w:bookmarkEnd w:id="11"/>
    <w:bookmarkEnd w:id="12"/>
    <w:p w14:paraId="5F615AE6">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35E93E89">
      <w:pPr>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（一）项目概况</w:t>
      </w:r>
    </w:p>
    <w:p w14:paraId="3636537A">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本项目租赁光纤链路，包括：</w:t>
      </w:r>
      <w:r>
        <w:rPr>
          <w:rFonts w:hint="eastAsia" w:ascii="宋体" w:hAnsi="宋体" w:cs="宋体"/>
          <w:color w:val="auto"/>
          <w:sz w:val="24"/>
          <w:highlight w:val="none"/>
          <w:lang w:eastAsia="zh-CN"/>
        </w:rPr>
        <w:t>46条双芯裸光纤、31条PDT 2M MSTP电路、1条短信平台2M专线、 1条交通流量流速检测系统APN专线（GPRS）10M MSTP电路、1条互联网专线50M 、1条物联网APN专线（GRE隧道）155M MSTP电路 、255条单芯裸光纤（短链路）</w:t>
      </w:r>
      <w:r>
        <w:rPr>
          <w:rFonts w:hint="eastAsia" w:ascii="宋体" w:hAnsi="宋体" w:cs="宋体"/>
          <w:color w:val="auto"/>
          <w:sz w:val="24"/>
          <w:highlight w:val="none"/>
        </w:rPr>
        <w:t>。</w:t>
      </w:r>
    </w:p>
    <w:p w14:paraId="43460E38">
      <w:pPr>
        <w:pStyle w:val="23"/>
        <w:ind w:firstLine="480" w:firstLineChars="200"/>
        <w:rPr>
          <w:rFonts w:hint="eastAsia" w:hAnsi="宋体" w:cs="宋体"/>
          <w:color w:val="auto"/>
          <w:szCs w:val="24"/>
          <w:highlight w:val="none"/>
          <w:lang w:val="en-US"/>
        </w:rPr>
      </w:pPr>
      <w:r>
        <w:rPr>
          <w:rFonts w:hint="eastAsia" w:hAnsi="宋体" w:cs="宋体"/>
          <w:color w:val="auto"/>
          <w:szCs w:val="24"/>
          <w:highlight w:val="none"/>
          <w:lang w:val="en-US"/>
        </w:rPr>
        <w:t>服务时间：</w:t>
      </w:r>
      <w:r>
        <w:rPr>
          <w:rFonts w:hint="eastAsia" w:hAnsi="宋体" w:cs="宋体"/>
          <w:color w:val="auto"/>
          <w:szCs w:val="24"/>
          <w:highlight w:val="none"/>
        </w:rPr>
        <w:t>2025年6月1日至2026年5月31日。</w:t>
      </w:r>
    </w:p>
    <w:p w14:paraId="780FB594">
      <w:pPr>
        <w:numPr>
          <w:ilvl w:val="0"/>
          <w:numId w:val="1"/>
        </w:numPr>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预算金额：</w:t>
      </w:r>
      <w:r>
        <w:rPr>
          <w:rFonts w:hint="eastAsia" w:ascii="宋体" w:hAnsi="宋体" w:cs="宋体"/>
          <w:b/>
          <w:color w:val="auto"/>
          <w:sz w:val="24"/>
          <w:highlight w:val="none"/>
          <w:lang w:eastAsia="zh-CN"/>
        </w:rPr>
        <w:t>118.881万元（其中2025年预算47.5524万元）</w:t>
      </w:r>
    </w:p>
    <w:p w14:paraId="6B9F5BD2">
      <w:pPr>
        <w:numPr>
          <w:ilvl w:val="0"/>
          <w:numId w:val="1"/>
        </w:numPr>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需满足的政府采购政策目标和具体支持对象</w:t>
      </w:r>
    </w:p>
    <w:p w14:paraId="6EAD4D0A">
      <w:pPr>
        <w:spacing w:line="360" w:lineRule="auto"/>
        <w:ind w:firstLine="420"/>
        <w:jc w:val="left"/>
        <w:rPr>
          <w:rFonts w:hint="eastAsia" w:ascii="宋体" w:hAnsi="宋体" w:cs="宋体"/>
          <w:color w:val="auto"/>
          <w:sz w:val="24"/>
          <w:highlight w:val="none"/>
        </w:rPr>
      </w:pPr>
      <w:r>
        <w:rPr>
          <w:rFonts w:hint="eastAsia" w:ascii="宋体" w:hAnsi="宋体" w:cs="宋体"/>
          <w:color w:val="auto"/>
          <w:sz w:val="24"/>
          <w:highlight w:val="none"/>
        </w:rPr>
        <w:t>□扶持中小企业  □节能环保  □其他</w:t>
      </w:r>
    </w:p>
    <w:p w14:paraId="2F52CCF6">
      <w:pPr>
        <w:spacing w:line="360" w:lineRule="auto"/>
        <w:jc w:val="left"/>
        <w:rPr>
          <w:rFonts w:hint="eastAsia" w:ascii="宋体" w:hAnsi="宋体" w:cs="宋体"/>
          <w:color w:val="auto"/>
          <w:sz w:val="24"/>
          <w:highlight w:val="none"/>
        </w:rPr>
      </w:pPr>
      <w:r>
        <w:rPr>
          <w:rFonts w:hint="eastAsia" w:ascii="宋体" w:hAnsi="宋体" w:cs="宋体"/>
          <w:b/>
          <w:color w:val="auto"/>
          <w:sz w:val="24"/>
          <w:highlight w:val="none"/>
        </w:rPr>
        <w:t>（四）采购标的是否进口产品：</w:t>
      </w:r>
      <w:r>
        <w:rPr>
          <w:rFonts w:hint="eastAsia" w:ascii="宋体" w:hAnsi="宋体" w:cs="宋体"/>
          <w:color w:val="auto"/>
          <w:sz w:val="24"/>
          <w:highlight w:val="none"/>
        </w:rPr>
        <w:t xml:space="preserve"> □进口  □国产，本项目为服务采购。</w:t>
      </w:r>
    </w:p>
    <w:p w14:paraId="3DC3C843">
      <w:pPr>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（五）拟采购标的的服务要求</w:t>
      </w:r>
    </w:p>
    <w:p w14:paraId="0785B7C5">
      <w:pPr>
        <w:spacing w:line="360" w:lineRule="auto"/>
        <w:ind w:firstLine="309" w:firstLineChars="129"/>
        <w:jc w:val="left"/>
        <w:rPr>
          <w:rFonts w:hint="eastAsia" w:ascii="宋体" w:hAnsi="宋体" w:cs="宋体"/>
          <w:color w:val="auto"/>
          <w:sz w:val="24"/>
          <w:highlight w:val="none"/>
        </w:rPr>
      </w:pPr>
      <w:r>
        <w:rPr>
          <w:rFonts w:hint="eastAsia" w:ascii="宋体" w:hAnsi="宋体" w:cs="宋体"/>
          <w:color w:val="auto"/>
          <w:sz w:val="24"/>
          <w:highlight w:val="none"/>
        </w:rPr>
        <w:t>1.项目详细内容：</w:t>
      </w:r>
    </w:p>
    <w:p w14:paraId="4BC5FA0F">
      <w:pPr>
        <w:pStyle w:val="258"/>
        <w:spacing w:line="360" w:lineRule="auto"/>
        <w:ind w:firstLine="0"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双芯裸光纤46条一端地点均为智能交通机房（半山路46号）；另一端地点如下表：</w:t>
      </w:r>
    </w:p>
    <w:tbl>
      <w:tblPr>
        <w:tblStyle w:val="62"/>
        <w:tblW w:w="8917" w:type="dxa"/>
        <w:tblInd w:w="0" w:type="dxa"/>
        <w:tblLayout w:type="fixed"/>
        <w:tblCellMar>
          <w:top w:w="0" w:type="dxa"/>
          <w:left w:w="108" w:type="dxa"/>
          <w:bottom w:w="0" w:type="dxa"/>
          <w:right w:w="108" w:type="dxa"/>
        </w:tblCellMar>
      </w:tblPr>
      <w:tblGrid>
        <w:gridCol w:w="1002"/>
        <w:gridCol w:w="2038"/>
        <w:gridCol w:w="5877"/>
      </w:tblGrid>
      <w:tr w14:paraId="65A8524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BDBC6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78D60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类型</w:t>
            </w:r>
          </w:p>
        </w:tc>
        <w:tc>
          <w:tcPr>
            <w:tcW w:w="5877" w:type="dxa"/>
            <w:tcBorders>
              <w:top w:val="single" w:color="000000" w:sz="4" w:space="0"/>
              <w:left w:val="single" w:color="000000" w:sz="4" w:space="0"/>
              <w:bottom w:val="single" w:color="000000" w:sz="4" w:space="0"/>
              <w:right w:val="single" w:color="000000" w:sz="4" w:space="0"/>
            </w:tcBorders>
            <w:noWrap/>
            <w:vAlign w:val="center"/>
          </w:tcPr>
          <w:p w14:paraId="3B1F63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点位</w:t>
            </w:r>
          </w:p>
        </w:tc>
      </w:tr>
      <w:tr w14:paraId="08DB0E2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9299B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4A809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FBCF4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上塘路玉兔路社区</w:t>
            </w:r>
          </w:p>
        </w:tc>
      </w:tr>
      <w:tr w14:paraId="7624C56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68CAA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25C7D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79819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德苑路十一中学</w:t>
            </w:r>
          </w:p>
        </w:tc>
      </w:tr>
      <w:tr w14:paraId="13E366F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D0B7B8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B83BE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2C905E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大关苑观苑路</w:t>
            </w:r>
          </w:p>
        </w:tc>
      </w:tr>
      <w:tr w14:paraId="2CA55BD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8872C1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81F8D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15F5F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大关苑苑中路</w:t>
            </w:r>
          </w:p>
        </w:tc>
      </w:tr>
      <w:tr w14:paraId="5A632E4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ADE981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3E2A7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44154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湖州街伯爵假日门口（城市学院南门）</w:t>
            </w:r>
          </w:p>
        </w:tc>
      </w:tr>
      <w:tr w14:paraId="1D9A752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0DD3A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237CF6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322B3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解放东路杭海路口</w:t>
            </w:r>
          </w:p>
        </w:tc>
      </w:tr>
      <w:tr w14:paraId="0B80CAB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0B8A3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64B01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2301D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上城区彭埠镇杭海路五堡路段处</w:t>
            </w:r>
          </w:p>
        </w:tc>
      </w:tr>
      <w:tr w14:paraId="728011F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D9701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822F4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513F7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上城区彭埠镇七堡平桥水利水电</w:t>
            </w:r>
          </w:p>
        </w:tc>
      </w:tr>
      <w:tr w14:paraId="7680606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ECC1D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28972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3F6792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景芳路景东路口</w:t>
            </w:r>
          </w:p>
        </w:tc>
      </w:tr>
      <w:tr w14:paraId="0A6C4FD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9E5D8F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968BE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25FD9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机场路城东桥北侧</w:t>
            </w:r>
          </w:p>
        </w:tc>
      </w:tr>
      <w:tr w14:paraId="76791B1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DD2F8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F119A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3C33E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杭海</w:t>
            </w:r>
            <w:r>
              <w:rPr>
                <w:rFonts w:hint="eastAsia" w:ascii="宋体" w:hAnsi="宋体" w:cs="宋体"/>
                <w:b w:val="0"/>
                <w:bCs w:val="0"/>
                <w:color w:val="auto"/>
                <w:kern w:val="0"/>
                <w:sz w:val="24"/>
                <w:szCs w:val="24"/>
                <w:highlight w:val="none"/>
                <w:lang w:val="en-US" w:eastAsia="zh-CN" w:bidi="ar"/>
              </w:rPr>
              <w:t>路</w:t>
            </w:r>
            <w:r>
              <w:rPr>
                <w:rFonts w:hint="eastAsia" w:ascii="宋体" w:hAnsi="宋体" w:eastAsia="宋体" w:cs="宋体"/>
                <w:b w:val="0"/>
                <w:bCs w:val="0"/>
                <w:color w:val="auto"/>
                <w:kern w:val="0"/>
                <w:sz w:val="24"/>
                <w:szCs w:val="24"/>
                <w:highlight w:val="none"/>
                <w:lang w:bidi="ar"/>
              </w:rPr>
              <w:t>九</w:t>
            </w:r>
            <w:r>
              <w:rPr>
                <w:rFonts w:hint="eastAsia" w:ascii="宋体" w:hAnsi="宋体" w:cs="宋体"/>
                <w:b w:val="0"/>
                <w:bCs w:val="0"/>
                <w:color w:val="auto"/>
                <w:kern w:val="0"/>
                <w:sz w:val="24"/>
                <w:szCs w:val="24"/>
                <w:highlight w:val="none"/>
                <w:lang w:val="en-US" w:eastAsia="zh-CN" w:bidi="ar"/>
              </w:rPr>
              <w:t>和路口</w:t>
            </w:r>
          </w:p>
        </w:tc>
      </w:tr>
      <w:tr w14:paraId="2BB1DD8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E888D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72B92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E241BD3">
            <w:pPr>
              <w:widowControl/>
              <w:spacing w:line="360" w:lineRule="auto"/>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bidi="ar"/>
              </w:rPr>
              <w:t>太平门</w:t>
            </w:r>
            <w:r>
              <w:rPr>
                <w:rFonts w:hint="eastAsia" w:ascii="宋体" w:hAnsi="宋体" w:cs="宋体"/>
                <w:b w:val="0"/>
                <w:bCs w:val="0"/>
                <w:color w:val="auto"/>
                <w:kern w:val="0"/>
                <w:sz w:val="24"/>
                <w:szCs w:val="24"/>
                <w:highlight w:val="none"/>
                <w:lang w:val="en-US" w:eastAsia="zh-CN" w:bidi="ar"/>
              </w:rPr>
              <w:t>直街</w:t>
            </w:r>
            <w:r>
              <w:rPr>
                <w:rFonts w:hint="eastAsia" w:ascii="宋体" w:hAnsi="宋体" w:eastAsia="宋体" w:cs="宋体"/>
                <w:b w:val="0"/>
                <w:bCs w:val="0"/>
                <w:color w:val="auto"/>
                <w:kern w:val="0"/>
                <w:sz w:val="24"/>
                <w:szCs w:val="24"/>
                <w:highlight w:val="none"/>
                <w:lang w:bidi="ar"/>
              </w:rPr>
              <w:t>广场</w:t>
            </w:r>
            <w:r>
              <w:rPr>
                <w:rFonts w:hint="eastAsia" w:ascii="宋体" w:hAnsi="宋体" w:cs="宋体"/>
                <w:b w:val="0"/>
                <w:bCs w:val="0"/>
                <w:color w:val="auto"/>
                <w:kern w:val="0"/>
                <w:sz w:val="24"/>
                <w:szCs w:val="24"/>
                <w:highlight w:val="none"/>
                <w:lang w:val="en-US" w:eastAsia="zh-CN" w:bidi="ar"/>
              </w:rPr>
              <w:t>二</w:t>
            </w:r>
            <w:r>
              <w:rPr>
                <w:rFonts w:hint="eastAsia" w:ascii="宋体" w:hAnsi="宋体" w:eastAsia="宋体" w:cs="宋体"/>
                <w:b w:val="0"/>
                <w:bCs w:val="0"/>
                <w:color w:val="auto"/>
                <w:kern w:val="0"/>
                <w:sz w:val="24"/>
                <w:szCs w:val="24"/>
                <w:highlight w:val="none"/>
                <w:lang w:bidi="ar"/>
              </w:rPr>
              <w:t>号路</w:t>
            </w:r>
            <w:r>
              <w:rPr>
                <w:rFonts w:hint="eastAsia" w:ascii="宋体" w:hAnsi="宋体" w:cs="宋体"/>
                <w:b w:val="0"/>
                <w:bCs w:val="0"/>
                <w:color w:val="auto"/>
                <w:kern w:val="0"/>
                <w:sz w:val="24"/>
                <w:szCs w:val="24"/>
                <w:highlight w:val="none"/>
                <w:lang w:val="en-US" w:eastAsia="zh-CN" w:bidi="ar"/>
              </w:rPr>
              <w:t>口</w:t>
            </w:r>
          </w:p>
        </w:tc>
      </w:tr>
      <w:tr w14:paraId="3A879EB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ED0F1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5B48D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8FFB2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北山路宝石前山口</w:t>
            </w:r>
          </w:p>
        </w:tc>
      </w:tr>
      <w:tr w14:paraId="4D3E4B6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4AE87D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6CBA2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DF8223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三台山路虎跑路口</w:t>
            </w:r>
          </w:p>
        </w:tc>
      </w:tr>
      <w:tr w14:paraId="72E4211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1DB72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69479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13103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三台山路花家山庄通道</w:t>
            </w:r>
          </w:p>
        </w:tc>
      </w:tr>
      <w:tr w14:paraId="31BD19C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A745A3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6BF99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B7416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虎跑路虎跑公园</w:t>
            </w:r>
          </w:p>
        </w:tc>
      </w:tr>
      <w:tr w14:paraId="5C30222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A3B3C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2EE295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5FA15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灵隐路浙江医院</w:t>
            </w:r>
          </w:p>
        </w:tc>
      </w:tr>
      <w:tr w14:paraId="3B0360F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DF5D2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76D3F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A4965C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建国路华藏寺巷</w:t>
            </w:r>
          </w:p>
        </w:tc>
      </w:tr>
      <w:tr w14:paraId="00DE88F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15061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134C2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61277D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河坊街劳动路口</w:t>
            </w:r>
          </w:p>
        </w:tc>
      </w:tr>
      <w:tr w14:paraId="7D562FB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288A0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4BAE6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35944C6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湖滨路邮电路口</w:t>
            </w:r>
          </w:p>
        </w:tc>
      </w:tr>
      <w:tr w14:paraId="553070F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EA1C2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B33FC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7C5BB7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之江路衢江路</w:t>
            </w:r>
          </w:p>
        </w:tc>
      </w:tr>
      <w:tr w14:paraId="6641C6E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781C12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8D444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9E7A52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中河路六部桥</w:t>
            </w:r>
          </w:p>
        </w:tc>
      </w:tr>
      <w:tr w14:paraId="3604741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99699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3C7A7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EF69F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万松岭隧道东口</w:t>
            </w:r>
          </w:p>
        </w:tc>
      </w:tr>
      <w:tr w14:paraId="4D5F311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0CD66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F9E19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D2E3E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天目山路绕城桥洞</w:t>
            </w:r>
          </w:p>
        </w:tc>
      </w:tr>
      <w:tr w14:paraId="524F74F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760DD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539B0B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3E4D7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双港三墩路口</w:t>
            </w:r>
          </w:p>
        </w:tc>
      </w:tr>
      <w:tr w14:paraId="6C10909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7FE4EB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F273F9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B299D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甲来路向仓路</w:t>
            </w:r>
          </w:p>
        </w:tc>
      </w:tr>
      <w:tr w14:paraId="267F2E3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A2D52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8AC6E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CC173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留和路工大门口</w:t>
            </w:r>
          </w:p>
        </w:tc>
      </w:tr>
      <w:tr w14:paraId="59674D9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80CC2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FE6A0B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FC684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振华路新纪路</w:t>
            </w:r>
          </w:p>
        </w:tc>
      </w:tr>
      <w:tr w14:paraId="39762CF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2EA49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506E0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865AC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新华路长庆街口</w:t>
            </w:r>
          </w:p>
        </w:tc>
      </w:tr>
      <w:tr w14:paraId="7DFA57D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2D7C12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CA1AA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AEF7A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大树路东园街口</w:t>
            </w:r>
          </w:p>
        </w:tc>
      </w:tr>
      <w:tr w14:paraId="31C4E3E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F49DA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65789C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5E63FD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刀茅巷光芒巷口</w:t>
            </w:r>
          </w:p>
        </w:tc>
      </w:tr>
      <w:tr w14:paraId="01F9225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60BF9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97BA0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25340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万松岭隧道西接线</w:t>
            </w:r>
          </w:p>
        </w:tc>
      </w:tr>
      <w:tr w14:paraId="3A7CAA5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2ED64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F1887C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0FE03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新市街文昌巷</w:t>
            </w:r>
          </w:p>
        </w:tc>
      </w:tr>
      <w:tr w14:paraId="48C65E0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C2087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8A7A56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C476E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河东路新市街口</w:t>
            </w:r>
          </w:p>
        </w:tc>
      </w:tr>
      <w:tr w14:paraId="11D27AA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AC204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940D1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78F76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河东路华电路</w:t>
            </w:r>
          </w:p>
        </w:tc>
      </w:tr>
      <w:tr w14:paraId="07CD469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EB6D2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611FD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7032D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四桥桥面</w:t>
            </w:r>
          </w:p>
        </w:tc>
      </w:tr>
      <w:tr w14:paraId="582A941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40515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43604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52091C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机场路德胜高架</w:t>
            </w:r>
          </w:p>
        </w:tc>
      </w:tr>
      <w:tr w14:paraId="7173CCC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B49B0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6AFD8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3C87A3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上塘高架运河上方</w:t>
            </w:r>
          </w:p>
        </w:tc>
      </w:tr>
      <w:tr w14:paraId="2570C17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A47C9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03BE3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58CA9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上塘高架大关上口</w:t>
            </w:r>
          </w:p>
        </w:tc>
      </w:tr>
      <w:tr w14:paraId="6C8FAF1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460E22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6F31D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ED177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上石立交</w:t>
            </w:r>
          </w:p>
        </w:tc>
      </w:tr>
      <w:tr w14:paraId="466FD87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0B145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6097C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94242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石祥路丰庆路口雍景湾8幢</w:t>
            </w:r>
          </w:p>
        </w:tc>
      </w:tr>
      <w:tr w14:paraId="4CDC0D1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EAC1A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8E15FB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B7218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西子国际</w:t>
            </w:r>
          </w:p>
        </w:tc>
      </w:tr>
      <w:tr w14:paraId="72411F1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A8E14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3BB0AF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17F74C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文晖路336号1</w:t>
            </w:r>
          </w:p>
        </w:tc>
      </w:tr>
      <w:tr w14:paraId="796F987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EE613A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260C29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4F2428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文晖路336号2</w:t>
            </w:r>
          </w:p>
        </w:tc>
      </w:tr>
      <w:tr w14:paraId="0CA3610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auto" w:sz="4" w:space="0"/>
              <w:right w:val="single" w:color="000000" w:sz="4" w:space="0"/>
            </w:tcBorders>
            <w:noWrap/>
            <w:vAlign w:val="center"/>
          </w:tcPr>
          <w:p w14:paraId="254A5A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45</w:t>
            </w:r>
          </w:p>
        </w:tc>
        <w:tc>
          <w:tcPr>
            <w:tcW w:w="2038" w:type="dxa"/>
            <w:tcBorders>
              <w:top w:val="single" w:color="000000" w:sz="4" w:space="0"/>
              <w:left w:val="single" w:color="000000" w:sz="4" w:space="0"/>
              <w:bottom w:val="single" w:color="auto" w:sz="4" w:space="0"/>
              <w:right w:val="single" w:color="000000" w:sz="4" w:space="0"/>
            </w:tcBorders>
            <w:noWrap/>
            <w:vAlign w:val="center"/>
          </w:tcPr>
          <w:p w14:paraId="4C2E06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auto" w:sz="4" w:space="0"/>
              <w:right w:val="single" w:color="000000" w:sz="4" w:space="0"/>
            </w:tcBorders>
            <w:noWrap/>
            <w:vAlign w:val="center"/>
          </w:tcPr>
          <w:p w14:paraId="63C6F2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文晖路336号3</w:t>
            </w:r>
          </w:p>
        </w:tc>
      </w:tr>
      <w:tr w14:paraId="1C71E4EE">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2A62C5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46</w:t>
            </w:r>
          </w:p>
        </w:tc>
        <w:tc>
          <w:tcPr>
            <w:tcW w:w="2038" w:type="dxa"/>
            <w:tcBorders>
              <w:top w:val="single" w:color="auto" w:sz="4" w:space="0"/>
              <w:left w:val="single" w:color="auto" w:sz="4" w:space="0"/>
              <w:bottom w:val="single" w:color="auto" w:sz="4" w:space="0"/>
              <w:right w:val="single" w:color="auto" w:sz="4" w:space="0"/>
            </w:tcBorders>
            <w:noWrap/>
            <w:vAlign w:val="center"/>
          </w:tcPr>
          <w:p w14:paraId="4DB80C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auto" w:sz="4" w:space="0"/>
              <w:left w:val="single" w:color="auto" w:sz="4" w:space="0"/>
              <w:bottom w:val="single" w:color="auto" w:sz="4" w:space="0"/>
              <w:right w:val="single" w:color="auto" w:sz="4" w:space="0"/>
            </w:tcBorders>
            <w:noWrap w:val="0"/>
            <w:vAlign w:val="center"/>
          </w:tcPr>
          <w:p w14:paraId="24EA4F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文晖路336号4</w:t>
            </w:r>
          </w:p>
        </w:tc>
      </w:tr>
    </w:tbl>
    <w:p w14:paraId="14910790">
      <w:pPr>
        <w:pStyle w:val="2"/>
        <w:numPr>
          <w:ilvl w:val="0"/>
          <w:numId w:val="0"/>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2、</w:t>
      </w:r>
      <w:r>
        <w:rPr>
          <w:rFonts w:hint="eastAsia" w:ascii="宋体" w:hAnsi="宋体" w:eastAsia="宋体" w:cs="宋体"/>
          <w:b w:val="0"/>
          <w:bCs w:val="0"/>
          <w:color w:val="auto"/>
          <w:sz w:val="24"/>
          <w:szCs w:val="24"/>
          <w:highlight w:val="none"/>
        </w:rPr>
        <w:t xml:space="preserve">PDT 2M MSTP电路 </w:t>
      </w:r>
      <w:r>
        <w:rPr>
          <w:rFonts w:hint="eastAsia" w:ascii="宋体" w:hAnsi="宋体" w:cs="宋体"/>
          <w:b w:val="0"/>
          <w:bCs w:val="0"/>
          <w:color w:val="auto"/>
          <w:sz w:val="24"/>
          <w:szCs w:val="24"/>
          <w:highlight w:val="none"/>
          <w:lang w:val="en-US" w:eastAsia="zh-CN"/>
        </w:rPr>
        <w:t>31</w:t>
      </w:r>
      <w:r>
        <w:rPr>
          <w:rFonts w:hint="eastAsia" w:ascii="宋体" w:hAnsi="宋体" w:eastAsia="宋体" w:cs="宋体"/>
          <w:b w:val="0"/>
          <w:bCs w:val="0"/>
          <w:color w:val="auto"/>
          <w:sz w:val="24"/>
          <w:szCs w:val="24"/>
          <w:highlight w:val="none"/>
        </w:rPr>
        <w:t>条一端地点均为智能交通机房（半山路46号）；另一端地点如下表：</w:t>
      </w:r>
    </w:p>
    <w:tbl>
      <w:tblPr>
        <w:tblStyle w:val="62"/>
        <w:tblW w:w="8912" w:type="dxa"/>
        <w:tblInd w:w="5" w:type="dxa"/>
        <w:tblLayout w:type="fixed"/>
        <w:tblCellMar>
          <w:top w:w="0" w:type="dxa"/>
          <w:left w:w="108" w:type="dxa"/>
          <w:bottom w:w="0" w:type="dxa"/>
          <w:right w:w="108" w:type="dxa"/>
        </w:tblCellMar>
      </w:tblPr>
      <w:tblGrid>
        <w:gridCol w:w="1002"/>
        <w:gridCol w:w="2463"/>
        <w:gridCol w:w="5447"/>
      </w:tblGrid>
      <w:tr w14:paraId="2CF903C0">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6B1690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序号</w:t>
            </w:r>
          </w:p>
        </w:tc>
        <w:tc>
          <w:tcPr>
            <w:tcW w:w="2463" w:type="dxa"/>
            <w:tcBorders>
              <w:top w:val="single" w:color="auto" w:sz="4" w:space="0"/>
              <w:left w:val="single" w:color="auto" w:sz="4" w:space="0"/>
              <w:bottom w:val="single" w:color="auto" w:sz="4" w:space="0"/>
              <w:right w:val="single" w:color="auto" w:sz="4" w:space="0"/>
            </w:tcBorders>
            <w:noWrap/>
            <w:vAlign w:val="center"/>
          </w:tcPr>
          <w:p w14:paraId="51DB84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类型</w:t>
            </w:r>
          </w:p>
        </w:tc>
        <w:tc>
          <w:tcPr>
            <w:tcW w:w="5447" w:type="dxa"/>
            <w:tcBorders>
              <w:top w:val="single" w:color="auto" w:sz="4" w:space="0"/>
              <w:left w:val="single" w:color="auto" w:sz="4" w:space="0"/>
              <w:bottom w:val="single" w:color="auto" w:sz="4" w:space="0"/>
              <w:right w:val="single" w:color="auto" w:sz="4" w:space="0"/>
            </w:tcBorders>
            <w:noWrap/>
            <w:vAlign w:val="center"/>
          </w:tcPr>
          <w:p w14:paraId="2BEFCC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点位</w:t>
            </w:r>
          </w:p>
        </w:tc>
      </w:tr>
      <w:tr w14:paraId="6BE5F854">
        <w:tblPrEx>
          <w:tblCellMar>
            <w:top w:w="0" w:type="dxa"/>
            <w:left w:w="108" w:type="dxa"/>
            <w:bottom w:w="0" w:type="dxa"/>
            <w:right w:w="108" w:type="dxa"/>
          </w:tblCellMar>
        </w:tblPrEx>
        <w:trPr>
          <w:trHeight w:val="300" w:hRule="atLeast"/>
        </w:trPr>
        <w:tc>
          <w:tcPr>
            <w:tcW w:w="1002" w:type="dxa"/>
            <w:tcBorders>
              <w:top w:val="single" w:color="auto" w:sz="4" w:space="0"/>
              <w:left w:val="single" w:color="000000" w:sz="4" w:space="0"/>
              <w:bottom w:val="single" w:color="000000" w:sz="4" w:space="0"/>
              <w:right w:val="single" w:color="000000" w:sz="4" w:space="0"/>
            </w:tcBorders>
            <w:noWrap/>
            <w:vAlign w:val="center"/>
          </w:tcPr>
          <w:p w14:paraId="6766B2F0">
            <w:pPr>
              <w:widowControl/>
              <w:numPr>
                <w:ilvl w:val="0"/>
                <w:numId w:val="2"/>
              </w:numPr>
              <w:spacing w:line="360" w:lineRule="auto"/>
              <w:jc w:val="center"/>
              <w:textAlignment w:val="center"/>
              <w:rPr>
                <w:rFonts w:hint="eastAsia" w:ascii="宋体" w:hAnsi="宋体" w:eastAsia="宋体" w:cs="宋体"/>
                <w:b w:val="0"/>
                <w:bCs w:val="0"/>
                <w:color w:val="auto"/>
                <w:kern w:val="0"/>
                <w:sz w:val="24"/>
                <w:szCs w:val="24"/>
                <w:highlight w:val="none"/>
                <w:lang w:bidi="ar"/>
              </w:rPr>
            </w:pPr>
          </w:p>
        </w:tc>
        <w:tc>
          <w:tcPr>
            <w:tcW w:w="2463" w:type="dxa"/>
            <w:tcBorders>
              <w:top w:val="single" w:color="auto" w:sz="4" w:space="0"/>
              <w:left w:val="single" w:color="000000" w:sz="4" w:space="0"/>
              <w:bottom w:val="single" w:color="000000" w:sz="4" w:space="0"/>
              <w:right w:val="single" w:color="000000" w:sz="4" w:space="0"/>
            </w:tcBorders>
            <w:noWrap/>
            <w:vAlign w:val="center"/>
          </w:tcPr>
          <w:p w14:paraId="5BDA6E41">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000000" w:sz="4" w:space="0"/>
              <w:bottom w:val="single" w:color="000000" w:sz="4" w:space="0"/>
              <w:right w:val="single" w:color="000000" w:sz="4" w:space="0"/>
            </w:tcBorders>
            <w:noWrap/>
            <w:vAlign w:val="center"/>
          </w:tcPr>
          <w:p w14:paraId="590F621A">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景区交警大队</w:t>
            </w:r>
          </w:p>
        </w:tc>
      </w:tr>
      <w:tr w14:paraId="55714D7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D93E75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9683F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2AB5F3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黄鹤山隧道</w:t>
            </w:r>
          </w:p>
        </w:tc>
      </w:tr>
      <w:tr w14:paraId="24C6056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BF2D45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A10AE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5572E5E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外桐坞村</w:t>
            </w:r>
          </w:p>
        </w:tc>
      </w:tr>
      <w:tr w14:paraId="52C5025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C8B39F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C26EF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3F8699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通达大厦</w:t>
            </w:r>
          </w:p>
        </w:tc>
      </w:tr>
      <w:tr w14:paraId="2343B15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D24878E">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45EF53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1F2C9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滨江交警</w:t>
            </w:r>
          </w:p>
        </w:tc>
      </w:tr>
      <w:tr w14:paraId="283BE49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054A29A">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CF897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AA2E3C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冠山隧道</w:t>
            </w:r>
          </w:p>
        </w:tc>
      </w:tr>
      <w:tr w14:paraId="2670343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4741CA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6FE277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5F0E5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紫荆港立交管理机房</w:t>
            </w:r>
          </w:p>
        </w:tc>
      </w:tr>
      <w:tr w14:paraId="1614B4E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102271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7D781F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7A483C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三墩西城博斯</w:t>
            </w:r>
          </w:p>
        </w:tc>
      </w:tr>
      <w:tr w14:paraId="4EC0EB9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D887BA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DE838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325E32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童家里</w:t>
            </w:r>
          </w:p>
        </w:tc>
      </w:tr>
      <w:tr w14:paraId="5C5D8F8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42ADFC8">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5D4C0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2DA4A50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民丰村</w:t>
            </w:r>
          </w:p>
        </w:tc>
      </w:tr>
      <w:tr w14:paraId="76ADCD7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BBCEDA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04F6F9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18C07B8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塘下金</w:t>
            </w:r>
          </w:p>
        </w:tc>
      </w:tr>
      <w:tr w14:paraId="6688297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C6F46F9">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D494D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5672A7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庆春隧道</w:t>
            </w:r>
          </w:p>
        </w:tc>
      </w:tr>
      <w:tr w14:paraId="268F9D7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B36DA1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EC120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044B32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财经学院北移动机房</w:t>
            </w:r>
          </w:p>
        </w:tc>
      </w:tr>
      <w:tr w14:paraId="343A8BE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B1CB20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7E3833F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FD943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指挥中心4楼</w:t>
            </w:r>
          </w:p>
        </w:tc>
      </w:tr>
      <w:tr w14:paraId="6C095A8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BDA01A4">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86FE16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001DE1D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半山隧道</w:t>
            </w:r>
          </w:p>
        </w:tc>
      </w:tr>
      <w:tr w14:paraId="76E86F0E">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B482262">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EC15B0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24CA13C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彩虹隧道</w:t>
            </w:r>
          </w:p>
        </w:tc>
      </w:tr>
      <w:tr w14:paraId="79E519E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72C2494">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E4C9B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06C4A6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紫之隧道管理机房</w:t>
            </w:r>
          </w:p>
        </w:tc>
      </w:tr>
      <w:tr w14:paraId="3E7C4C5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957B944">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2E3229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7D66F83C">
            <w:pPr>
              <w:widowControl/>
              <w:spacing w:line="360" w:lineRule="auto"/>
              <w:jc w:val="center"/>
              <w:textAlignment w:val="center"/>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bidi="ar"/>
              </w:rPr>
              <w:t>指挥中心</w:t>
            </w:r>
            <w:r>
              <w:rPr>
                <w:rFonts w:hint="eastAsia" w:ascii="宋体" w:hAnsi="宋体" w:cs="宋体"/>
                <w:b w:val="0"/>
                <w:bCs w:val="0"/>
                <w:color w:val="auto"/>
                <w:kern w:val="0"/>
                <w:sz w:val="24"/>
                <w:szCs w:val="24"/>
                <w:highlight w:val="none"/>
                <w:lang w:val="en-US" w:eastAsia="zh-CN" w:bidi="ar"/>
              </w:rPr>
              <w:t>5 楼</w:t>
            </w:r>
          </w:p>
        </w:tc>
      </w:tr>
      <w:tr w14:paraId="3C8F177C">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0875C7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86DB0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325F76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香积寺路隧道</w:t>
            </w:r>
          </w:p>
        </w:tc>
      </w:tr>
      <w:tr w14:paraId="3C13F59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E18F43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7C33D3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05E6578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博奥隧道</w:t>
            </w:r>
          </w:p>
        </w:tc>
      </w:tr>
      <w:tr w14:paraId="5737DA8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6768A6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7A5DA7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78DEF4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文一路隧道</w:t>
            </w:r>
          </w:p>
        </w:tc>
      </w:tr>
      <w:tr w14:paraId="1530C7E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4F638BE">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A0FAD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5C269E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滨盛路隧道</w:t>
            </w:r>
          </w:p>
        </w:tc>
      </w:tr>
      <w:tr w14:paraId="346A951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867A0E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087E65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220528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望江路隧道</w:t>
            </w:r>
          </w:p>
        </w:tc>
      </w:tr>
      <w:tr w14:paraId="00ECED1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auto" w:sz="4" w:space="0"/>
              <w:right w:val="single" w:color="000000" w:sz="4" w:space="0"/>
            </w:tcBorders>
            <w:noWrap/>
            <w:vAlign w:val="center"/>
          </w:tcPr>
          <w:p w14:paraId="6F2C12C3">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auto" w:sz="4" w:space="0"/>
              <w:right w:val="single" w:color="000000" w:sz="4" w:space="0"/>
            </w:tcBorders>
            <w:noWrap/>
            <w:vAlign w:val="center"/>
          </w:tcPr>
          <w:p w14:paraId="57C4F98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auto" w:sz="4" w:space="0"/>
              <w:right w:val="single" w:color="000000" w:sz="4" w:space="0"/>
            </w:tcBorders>
            <w:noWrap/>
            <w:vAlign w:val="center"/>
          </w:tcPr>
          <w:p w14:paraId="1A66EC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三云隧道</w:t>
            </w:r>
          </w:p>
        </w:tc>
      </w:tr>
      <w:tr w14:paraId="3FBC7EDE">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3A7F1A7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34F552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53E99A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拱墅交警大队</w:t>
            </w:r>
          </w:p>
        </w:tc>
      </w:tr>
      <w:tr w14:paraId="3EBC2942">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09C9F68">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28548813">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5A899AC9">
            <w:pPr>
              <w:widowControl/>
              <w:spacing w:line="360" w:lineRule="auto"/>
              <w:jc w:val="center"/>
              <w:textAlignment w:val="center"/>
              <w:rPr>
                <w:rFonts w:hint="eastAsia" w:ascii="宋体" w:hAnsi="宋体" w:eastAsia="宋体" w:cs="宋体"/>
                <w:b w:val="0"/>
                <w:bCs w:val="0"/>
                <w:color w:val="auto"/>
                <w:kern w:val="0"/>
                <w:sz w:val="24"/>
                <w:szCs w:val="24"/>
                <w:highlight w:val="none"/>
                <w:lang w:eastAsia="zh-CN" w:bidi="ar"/>
              </w:rPr>
            </w:pPr>
            <w:r>
              <w:rPr>
                <w:rFonts w:hint="eastAsia" w:ascii="宋体" w:hAnsi="宋体" w:eastAsia="宋体" w:cs="宋体"/>
                <w:b w:val="0"/>
                <w:bCs w:val="0"/>
                <w:color w:val="auto"/>
                <w:kern w:val="0"/>
                <w:sz w:val="24"/>
                <w:szCs w:val="24"/>
                <w:highlight w:val="none"/>
                <w:lang w:bidi="ar"/>
              </w:rPr>
              <w:t>江南大道</w:t>
            </w:r>
            <w:r>
              <w:rPr>
                <w:rFonts w:hint="eastAsia" w:ascii="宋体" w:hAnsi="宋体" w:cs="宋体"/>
                <w:b w:val="0"/>
                <w:bCs w:val="0"/>
                <w:color w:val="auto"/>
                <w:kern w:val="0"/>
                <w:sz w:val="24"/>
                <w:szCs w:val="24"/>
                <w:highlight w:val="none"/>
                <w:lang w:eastAsia="zh-CN" w:bidi="ar"/>
              </w:rPr>
              <w:t>隧道</w:t>
            </w:r>
          </w:p>
        </w:tc>
      </w:tr>
      <w:tr w14:paraId="62286DC2">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3C117A7">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78034EE8">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7BA0F5BB">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丽水路隧道</w:t>
            </w:r>
          </w:p>
        </w:tc>
      </w:tr>
      <w:tr w14:paraId="3F9AB2C1">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67C5EB5">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6E94EEEF">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365312D8">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天目山路东隧道</w:t>
            </w:r>
          </w:p>
        </w:tc>
      </w:tr>
      <w:tr w14:paraId="545F55E7">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1CDDE1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6E226A3C">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530D27E4">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文一西路东隧道</w:t>
            </w:r>
          </w:p>
        </w:tc>
      </w:tr>
      <w:tr w14:paraId="665AE38F">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22589FD5">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1C8069D9">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6B8F54BD">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康园路隧道</w:t>
            </w:r>
          </w:p>
        </w:tc>
      </w:tr>
      <w:tr w14:paraId="42788214">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528088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15C214E0">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013E8FE3">
            <w:pPr>
              <w:widowControl/>
              <w:spacing w:line="360" w:lineRule="auto"/>
              <w:jc w:val="center"/>
              <w:textAlignment w:val="center"/>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钱江路隧道</w:t>
            </w:r>
          </w:p>
        </w:tc>
      </w:tr>
    </w:tbl>
    <w:p w14:paraId="4C471690">
      <w:pPr>
        <w:pStyle w:val="2"/>
        <w:numPr>
          <w:ilvl w:val="0"/>
          <w:numId w:val="0"/>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3、</w:t>
      </w:r>
      <w:r>
        <w:rPr>
          <w:rFonts w:hint="eastAsia" w:ascii="宋体" w:hAnsi="宋体" w:eastAsia="宋体" w:cs="宋体"/>
          <w:b w:val="0"/>
          <w:bCs w:val="0"/>
          <w:color w:val="auto"/>
          <w:sz w:val="24"/>
          <w:szCs w:val="24"/>
          <w:highlight w:val="none"/>
        </w:rPr>
        <w:t>短信平台2M专线1条一端地点均为智能交通机房（半山路46号）；另一端地点如下表：</w:t>
      </w:r>
    </w:p>
    <w:tbl>
      <w:tblPr>
        <w:tblStyle w:val="62"/>
        <w:tblW w:w="8912" w:type="dxa"/>
        <w:tblInd w:w="5" w:type="dxa"/>
        <w:tblLayout w:type="fixed"/>
        <w:tblCellMar>
          <w:top w:w="0" w:type="dxa"/>
          <w:left w:w="108" w:type="dxa"/>
          <w:bottom w:w="0" w:type="dxa"/>
          <w:right w:w="108" w:type="dxa"/>
        </w:tblCellMar>
      </w:tblPr>
      <w:tblGrid>
        <w:gridCol w:w="1002"/>
        <w:gridCol w:w="2038"/>
        <w:gridCol w:w="5872"/>
      </w:tblGrid>
      <w:tr w14:paraId="5FA5D680">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195EE16D">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ign w:val="center"/>
          </w:tcPr>
          <w:p w14:paraId="4FEA0955">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72" w:type="dxa"/>
            <w:tcBorders>
              <w:top w:val="single" w:color="auto" w:sz="4" w:space="0"/>
              <w:left w:val="single" w:color="auto" w:sz="4" w:space="0"/>
              <w:bottom w:val="single" w:color="auto" w:sz="4" w:space="0"/>
              <w:right w:val="single" w:color="auto" w:sz="4" w:space="0"/>
            </w:tcBorders>
            <w:noWrap/>
            <w:vAlign w:val="center"/>
          </w:tcPr>
          <w:p w14:paraId="67857E61">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11993593">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70653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1F6562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短信平台2M专线</w:t>
            </w:r>
          </w:p>
        </w:tc>
        <w:tc>
          <w:tcPr>
            <w:tcW w:w="5872" w:type="dxa"/>
            <w:tcBorders>
              <w:top w:val="single" w:color="auto" w:sz="4" w:space="0"/>
              <w:left w:val="single" w:color="auto" w:sz="4" w:space="0"/>
              <w:bottom w:val="single" w:color="auto" w:sz="4" w:space="0"/>
              <w:right w:val="single" w:color="auto" w:sz="4" w:space="0"/>
            </w:tcBorders>
            <w:noWrap w:val="0"/>
            <w:vAlign w:val="center"/>
          </w:tcPr>
          <w:p w14:paraId="3D0DC7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短信平台</w:t>
            </w:r>
          </w:p>
        </w:tc>
      </w:tr>
    </w:tbl>
    <w:p w14:paraId="5071BDAE">
      <w:pPr>
        <w:numPr>
          <w:ilvl w:val="0"/>
          <w:numId w:val="0"/>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4、</w:t>
      </w:r>
      <w:r>
        <w:rPr>
          <w:rFonts w:hint="eastAsia" w:ascii="宋体" w:hAnsi="宋体" w:eastAsia="宋体" w:cs="宋体"/>
          <w:b w:val="0"/>
          <w:bCs w:val="0"/>
          <w:color w:val="auto"/>
          <w:sz w:val="24"/>
          <w:szCs w:val="24"/>
          <w:highlight w:val="none"/>
        </w:rPr>
        <w:t>交通流量流速检测系统APN专线（GPRS）10M MSTP电路 1条一端地点均为智能交通机房（半山路46号）；另一端地点如下表：</w:t>
      </w:r>
    </w:p>
    <w:tbl>
      <w:tblPr>
        <w:tblStyle w:val="62"/>
        <w:tblW w:w="8922" w:type="dxa"/>
        <w:tblInd w:w="5" w:type="dxa"/>
        <w:tblLayout w:type="fixed"/>
        <w:tblCellMar>
          <w:top w:w="0" w:type="dxa"/>
          <w:left w:w="108" w:type="dxa"/>
          <w:bottom w:w="0" w:type="dxa"/>
          <w:right w:w="108" w:type="dxa"/>
        </w:tblCellMar>
      </w:tblPr>
      <w:tblGrid>
        <w:gridCol w:w="1002"/>
        <w:gridCol w:w="2038"/>
        <w:gridCol w:w="5882"/>
      </w:tblGrid>
      <w:tr w14:paraId="63D1F437">
        <w:tblPrEx>
          <w:tblCellMar>
            <w:top w:w="0" w:type="dxa"/>
            <w:left w:w="108" w:type="dxa"/>
            <w:bottom w:w="0" w:type="dxa"/>
            <w:right w:w="108" w:type="dxa"/>
          </w:tblCellMar>
        </w:tblPrEx>
        <w:trPr>
          <w:trHeight w:val="448"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B6B23FD">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73528A8C">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82" w:type="dxa"/>
            <w:tcBorders>
              <w:top w:val="single" w:color="auto" w:sz="4" w:space="0"/>
              <w:left w:val="single" w:color="auto" w:sz="4" w:space="0"/>
              <w:bottom w:val="single" w:color="auto" w:sz="4" w:space="0"/>
              <w:right w:val="single" w:color="auto" w:sz="4" w:space="0"/>
            </w:tcBorders>
            <w:noWrap w:val="0"/>
            <w:vAlign w:val="center"/>
          </w:tcPr>
          <w:p w14:paraId="6FEF9B79">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5FE39BED">
        <w:tblPrEx>
          <w:tblCellMar>
            <w:top w:w="0" w:type="dxa"/>
            <w:left w:w="108" w:type="dxa"/>
            <w:bottom w:w="0" w:type="dxa"/>
            <w:right w:w="108" w:type="dxa"/>
          </w:tblCellMar>
        </w:tblPrEx>
        <w:trPr>
          <w:trHeight w:val="9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263552C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38D9E9E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交通流量流速检测系统APN（10M）专线</w:t>
            </w:r>
          </w:p>
        </w:tc>
        <w:tc>
          <w:tcPr>
            <w:tcW w:w="5882" w:type="dxa"/>
            <w:tcBorders>
              <w:top w:val="single" w:color="auto" w:sz="4" w:space="0"/>
              <w:left w:val="single" w:color="auto" w:sz="4" w:space="0"/>
              <w:bottom w:val="single" w:color="auto" w:sz="4" w:space="0"/>
              <w:right w:val="single" w:color="auto" w:sz="4" w:space="0"/>
            </w:tcBorders>
            <w:noWrap w:val="0"/>
            <w:vAlign w:val="center"/>
          </w:tcPr>
          <w:p w14:paraId="374330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交通流量流速检测系统</w:t>
            </w:r>
          </w:p>
        </w:tc>
      </w:tr>
    </w:tbl>
    <w:p w14:paraId="612528AA">
      <w:pPr>
        <w:pStyle w:val="2"/>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互联网专线50M 1条一端地点均为智能交通机房（半山路46号）；另一端地点如下表：</w:t>
      </w:r>
    </w:p>
    <w:tbl>
      <w:tblPr>
        <w:tblStyle w:val="62"/>
        <w:tblW w:w="8912" w:type="dxa"/>
        <w:tblInd w:w="5" w:type="dxa"/>
        <w:tblLayout w:type="fixed"/>
        <w:tblCellMar>
          <w:top w:w="0" w:type="dxa"/>
          <w:left w:w="108" w:type="dxa"/>
          <w:bottom w:w="0" w:type="dxa"/>
          <w:right w:w="108" w:type="dxa"/>
        </w:tblCellMar>
      </w:tblPr>
      <w:tblGrid>
        <w:gridCol w:w="1002"/>
        <w:gridCol w:w="2038"/>
        <w:gridCol w:w="5872"/>
      </w:tblGrid>
      <w:tr w14:paraId="129610B2">
        <w:tblPrEx>
          <w:tblCellMar>
            <w:top w:w="0" w:type="dxa"/>
            <w:left w:w="108" w:type="dxa"/>
            <w:bottom w:w="0" w:type="dxa"/>
            <w:right w:w="108" w:type="dxa"/>
          </w:tblCellMar>
        </w:tblPrEx>
        <w:trPr>
          <w:trHeight w:val="9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AFD0A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4B06663A">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72" w:type="dxa"/>
            <w:tcBorders>
              <w:top w:val="single" w:color="auto" w:sz="4" w:space="0"/>
              <w:left w:val="single" w:color="auto" w:sz="4" w:space="0"/>
              <w:bottom w:val="single" w:color="auto" w:sz="4" w:space="0"/>
              <w:right w:val="single" w:color="auto" w:sz="4" w:space="0"/>
            </w:tcBorders>
            <w:noWrap w:val="0"/>
            <w:vAlign w:val="center"/>
          </w:tcPr>
          <w:p w14:paraId="638B960D">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41CBCF1C">
        <w:tblPrEx>
          <w:tblCellMar>
            <w:top w:w="0" w:type="dxa"/>
            <w:left w:w="108" w:type="dxa"/>
            <w:bottom w:w="0" w:type="dxa"/>
            <w:right w:w="108" w:type="dxa"/>
          </w:tblCellMar>
        </w:tblPrEx>
        <w:trPr>
          <w:trHeight w:val="6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7407F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0F6101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互联网（50M）专线（运维通）</w:t>
            </w:r>
          </w:p>
        </w:tc>
        <w:tc>
          <w:tcPr>
            <w:tcW w:w="5872" w:type="dxa"/>
            <w:tcBorders>
              <w:top w:val="single" w:color="auto" w:sz="4" w:space="0"/>
              <w:left w:val="single" w:color="auto" w:sz="4" w:space="0"/>
              <w:bottom w:val="single" w:color="auto" w:sz="4" w:space="0"/>
              <w:right w:val="single" w:color="auto" w:sz="4" w:space="0"/>
            </w:tcBorders>
            <w:noWrap w:val="0"/>
            <w:vAlign w:val="center"/>
          </w:tcPr>
          <w:p w14:paraId="62B2C5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运维通专线</w:t>
            </w:r>
          </w:p>
        </w:tc>
      </w:tr>
    </w:tbl>
    <w:p w14:paraId="641842BF">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物联网APN专线（GRE隧道）155M MSTP电路 1条一端地点均为智能交通机房（半山路46号）；另一端地点如下表：</w:t>
      </w:r>
    </w:p>
    <w:tbl>
      <w:tblPr>
        <w:tblStyle w:val="62"/>
        <w:tblW w:w="8932" w:type="dxa"/>
        <w:tblInd w:w="5" w:type="dxa"/>
        <w:tblLayout w:type="fixed"/>
        <w:tblCellMar>
          <w:top w:w="0" w:type="dxa"/>
          <w:left w:w="108" w:type="dxa"/>
          <w:bottom w:w="0" w:type="dxa"/>
          <w:right w:w="108" w:type="dxa"/>
        </w:tblCellMar>
      </w:tblPr>
      <w:tblGrid>
        <w:gridCol w:w="1002"/>
        <w:gridCol w:w="2038"/>
        <w:gridCol w:w="5892"/>
      </w:tblGrid>
      <w:tr w14:paraId="73905752">
        <w:tblPrEx>
          <w:tblCellMar>
            <w:top w:w="0" w:type="dxa"/>
            <w:left w:w="108" w:type="dxa"/>
            <w:bottom w:w="0" w:type="dxa"/>
            <w:right w:w="108" w:type="dxa"/>
          </w:tblCellMar>
        </w:tblPrEx>
        <w:trPr>
          <w:trHeight w:val="6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2C33B7D4">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6E328BB8">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92" w:type="dxa"/>
            <w:tcBorders>
              <w:top w:val="single" w:color="auto" w:sz="4" w:space="0"/>
              <w:left w:val="single" w:color="auto" w:sz="4" w:space="0"/>
              <w:bottom w:val="single" w:color="auto" w:sz="4" w:space="0"/>
              <w:right w:val="single" w:color="auto" w:sz="4" w:space="0"/>
            </w:tcBorders>
            <w:noWrap w:val="0"/>
            <w:vAlign w:val="center"/>
          </w:tcPr>
          <w:p w14:paraId="7B2EAF65">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61205CAD">
        <w:tblPrEx>
          <w:tblCellMar>
            <w:top w:w="0" w:type="dxa"/>
            <w:left w:w="108" w:type="dxa"/>
            <w:bottom w:w="0" w:type="dxa"/>
            <w:right w:w="108" w:type="dxa"/>
          </w:tblCellMar>
        </w:tblPrEx>
        <w:trPr>
          <w:trHeight w:val="9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7CEF9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35F35C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物联网APN专线（GRE隧道）155M MSTP电路</w:t>
            </w:r>
          </w:p>
        </w:tc>
        <w:tc>
          <w:tcPr>
            <w:tcW w:w="5892" w:type="dxa"/>
            <w:tcBorders>
              <w:top w:val="single" w:color="auto" w:sz="4" w:space="0"/>
              <w:left w:val="single" w:color="auto" w:sz="4" w:space="0"/>
              <w:bottom w:val="single" w:color="auto" w:sz="4" w:space="0"/>
              <w:right w:val="single" w:color="auto" w:sz="4" w:space="0"/>
            </w:tcBorders>
            <w:noWrap w:val="0"/>
            <w:vAlign w:val="center"/>
          </w:tcPr>
          <w:p w14:paraId="0446D5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物联网APN专线（GRE隧道）</w:t>
            </w:r>
          </w:p>
        </w:tc>
      </w:tr>
    </w:tbl>
    <w:p w14:paraId="72C4332E">
      <w:p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单芯裸光纤（短链路）255条，一端地点为智能交通机房（半山路46号）；另一端地点如下表：</w:t>
      </w:r>
    </w:p>
    <w:tbl>
      <w:tblPr>
        <w:tblStyle w:val="62"/>
        <w:tblW w:w="4934" w:type="pct"/>
        <w:tblInd w:w="5" w:type="dxa"/>
        <w:tblLayout w:type="fixed"/>
        <w:tblCellMar>
          <w:top w:w="0" w:type="dxa"/>
          <w:left w:w="108" w:type="dxa"/>
          <w:bottom w:w="0" w:type="dxa"/>
          <w:right w:w="108" w:type="dxa"/>
        </w:tblCellMar>
      </w:tblPr>
      <w:tblGrid>
        <w:gridCol w:w="992"/>
        <w:gridCol w:w="2040"/>
        <w:gridCol w:w="5910"/>
      </w:tblGrid>
      <w:tr w14:paraId="344C4AC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CFF45F5">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CE1931D">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5311926">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266C6F0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C0D137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C8A04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ED04C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大关路长乐路</w:t>
            </w:r>
          </w:p>
        </w:tc>
      </w:tr>
      <w:tr w14:paraId="4EA9718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D5B91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4A595A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91C72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大关路莫干山路</w:t>
            </w:r>
          </w:p>
        </w:tc>
      </w:tr>
      <w:tr w14:paraId="75F4692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682F6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F9317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28F07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上塘路温州路</w:t>
            </w:r>
          </w:p>
        </w:tc>
      </w:tr>
      <w:tr w14:paraId="0A59738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65714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0B692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1CF1E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和睦路哑巴弄</w:t>
            </w:r>
          </w:p>
        </w:tc>
      </w:tr>
      <w:tr w14:paraId="451707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DCD7F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6048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43690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湖墅路沈塘桥</w:t>
            </w:r>
          </w:p>
        </w:tc>
      </w:tr>
      <w:tr w14:paraId="196C5BD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71062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79724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01638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湖墅北路大关桥</w:t>
            </w:r>
          </w:p>
        </w:tc>
      </w:tr>
      <w:tr w14:paraId="59D8D54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0ED0F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E3B1C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99C5C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丽水路温州路</w:t>
            </w:r>
          </w:p>
        </w:tc>
      </w:tr>
      <w:tr w14:paraId="1415C71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A4EE5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AD59B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2CE0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莫干山路北向南石灰桥公交车站附近</w:t>
            </w:r>
          </w:p>
        </w:tc>
      </w:tr>
      <w:tr w14:paraId="5781D85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12851C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9982D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989C6C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莫干山路双荡弄</w:t>
            </w:r>
          </w:p>
        </w:tc>
      </w:tr>
      <w:tr w14:paraId="3675248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E15B0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34361E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789EA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萍水东路丰潭路</w:t>
            </w:r>
          </w:p>
        </w:tc>
      </w:tr>
      <w:tr w14:paraId="4B7FA14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801CA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AE0CE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CCAB07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萍水东路学院北路</w:t>
            </w:r>
          </w:p>
        </w:tc>
      </w:tr>
      <w:tr w14:paraId="21AAFE6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8C3F9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41AD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8939D4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萍水东路莫干山路</w:t>
            </w:r>
          </w:p>
        </w:tc>
      </w:tr>
      <w:tr w14:paraId="0529055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815FB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33845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3F9A6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萍水东路益乐路</w:t>
            </w:r>
          </w:p>
        </w:tc>
      </w:tr>
      <w:tr w14:paraId="0C4F32A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F24AD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D0CB1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4204D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上塘路永庆路</w:t>
            </w:r>
          </w:p>
        </w:tc>
      </w:tr>
      <w:tr w14:paraId="2704AEF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41159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2684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975F3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石祥路丽水路</w:t>
            </w:r>
          </w:p>
        </w:tc>
      </w:tr>
      <w:tr w14:paraId="03CEFE3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EC2F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F7A32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82B12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大关路和睦路</w:t>
            </w:r>
          </w:p>
        </w:tc>
      </w:tr>
      <w:tr w14:paraId="0BECCA4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E8635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B8801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57EFE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景源街云锦路</w:t>
            </w:r>
          </w:p>
        </w:tc>
      </w:tr>
      <w:tr w14:paraId="3262C8D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5402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818D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827F5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赵伍路秉祥路</w:t>
            </w:r>
          </w:p>
        </w:tc>
      </w:tr>
      <w:tr w14:paraId="24A1AD3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3FB1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6BBA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00E51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学院北路申花路</w:t>
            </w:r>
          </w:p>
        </w:tc>
      </w:tr>
      <w:tr w14:paraId="1370778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0FC5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F3EAA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AA2DB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学院北路登云路</w:t>
            </w:r>
          </w:p>
        </w:tc>
      </w:tr>
      <w:tr w14:paraId="5F10D09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A7D2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0F78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FA7F31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顾扬路郁世门路</w:t>
            </w:r>
          </w:p>
        </w:tc>
      </w:tr>
      <w:tr w14:paraId="029295A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CBB99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5E0FA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2A2B5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顾扬路蒋家桥路</w:t>
            </w:r>
          </w:p>
        </w:tc>
      </w:tr>
      <w:tr w14:paraId="11318B2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BA95D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46DEA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4388F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顾扬路康桥路</w:t>
            </w:r>
          </w:p>
        </w:tc>
      </w:tr>
      <w:tr w14:paraId="0348F8D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5A356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DFE25F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461C2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祥云路通益路</w:t>
            </w:r>
          </w:p>
        </w:tc>
      </w:tr>
      <w:tr w14:paraId="1504681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1CF0B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ABA3B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ADC82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东教路舟山东</w:t>
            </w:r>
            <w:r>
              <w:rPr>
                <w:rFonts w:hint="eastAsia" w:ascii="宋体" w:hAnsi="宋体" w:cs="宋体"/>
                <w:b w:val="0"/>
                <w:bCs w:val="0"/>
                <w:color w:val="auto"/>
                <w:kern w:val="0"/>
                <w:sz w:val="24"/>
                <w:szCs w:val="24"/>
                <w:highlight w:val="none"/>
                <w:lang w:eastAsia="zh-CN" w:bidi="ar"/>
              </w:rPr>
              <w:t>路</w:t>
            </w:r>
            <w:r>
              <w:rPr>
                <w:rFonts w:hint="eastAsia" w:ascii="宋体" w:hAnsi="宋体" w:eastAsia="宋体" w:cs="宋体"/>
                <w:b w:val="0"/>
                <w:bCs w:val="0"/>
                <w:color w:val="auto"/>
                <w:kern w:val="0"/>
                <w:sz w:val="24"/>
                <w:szCs w:val="24"/>
                <w:highlight w:val="none"/>
                <w:lang w:bidi="ar"/>
              </w:rPr>
              <w:t>（拱墅）</w:t>
            </w:r>
          </w:p>
        </w:tc>
      </w:tr>
      <w:tr w14:paraId="3E7D8E4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8D2DA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C95A2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D248E9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大关路大关苑路</w:t>
            </w:r>
          </w:p>
        </w:tc>
      </w:tr>
      <w:tr w14:paraId="566F8C0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32DF53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50C65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EA794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大关路丽水路</w:t>
            </w:r>
          </w:p>
        </w:tc>
      </w:tr>
      <w:tr w14:paraId="3ACDE2B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3779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2E155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C295B93">
            <w:pPr>
              <w:widowControl/>
              <w:spacing w:line="360" w:lineRule="auto"/>
              <w:jc w:val="center"/>
              <w:textAlignment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kern w:val="0"/>
                <w:sz w:val="24"/>
                <w:szCs w:val="24"/>
                <w:highlight w:val="none"/>
                <w:lang w:bidi="ar"/>
              </w:rPr>
              <w:t>丰登街拱苑</w:t>
            </w:r>
            <w:r>
              <w:rPr>
                <w:rFonts w:hint="eastAsia" w:ascii="宋体" w:hAnsi="宋体" w:cs="宋体"/>
                <w:b w:val="0"/>
                <w:bCs w:val="0"/>
                <w:color w:val="auto"/>
                <w:kern w:val="0"/>
                <w:sz w:val="24"/>
                <w:szCs w:val="24"/>
                <w:highlight w:val="none"/>
                <w:lang w:eastAsia="zh-CN" w:bidi="ar"/>
              </w:rPr>
              <w:t>路</w:t>
            </w:r>
          </w:p>
        </w:tc>
      </w:tr>
      <w:tr w14:paraId="1A47374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2CDA8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5F4A2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C31FA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拱康路货场路</w:t>
            </w:r>
          </w:p>
        </w:tc>
      </w:tr>
      <w:tr w14:paraId="2103F20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4A906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8DFAD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FE1390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拱康路平炼路</w:t>
            </w:r>
          </w:p>
        </w:tc>
      </w:tr>
      <w:tr w14:paraId="2ABB51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13F556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73C509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A9BAA7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广济路华中路</w:t>
            </w:r>
          </w:p>
        </w:tc>
      </w:tr>
      <w:tr w14:paraId="3E091F1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9054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0259C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325F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广济路同协路</w:t>
            </w:r>
          </w:p>
        </w:tc>
      </w:tr>
      <w:tr w14:paraId="6264341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EF24EF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61618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9537C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广济路依山路</w:t>
            </w:r>
          </w:p>
        </w:tc>
      </w:tr>
      <w:tr w14:paraId="29B0743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8B6CA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0190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FC869A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湖州街丽水路（原轻纺路丽水路）</w:t>
            </w:r>
          </w:p>
        </w:tc>
      </w:tr>
      <w:tr w14:paraId="0767B49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D83E5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8DB6A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4D33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文晖路湖墅路</w:t>
            </w:r>
          </w:p>
        </w:tc>
      </w:tr>
      <w:tr w14:paraId="0133A76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E1428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10E4B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FE7E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环城北路湖墅路</w:t>
            </w:r>
          </w:p>
        </w:tc>
      </w:tr>
      <w:tr w14:paraId="16F27D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60BA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91DF1B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1A2CB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塘萍路丰登街</w:t>
            </w:r>
          </w:p>
        </w:tc>
      </w:tr>
      <w:tr w14:paraId="527511F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23DFF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7E335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8AEBA9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金昌路丽水路</w:t>
            </w:r>
          </w:p>
        </w:tc>
      </w:tr>
      <w:tr w14:paraId="081A946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7D1DE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420E3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26EA5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金华路登云路</w:t>
            </w:r>
          </w:p>
        </w:tc>
      </w:tr>
      <w:tr w14:paraId="3960470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DE9D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7965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01934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金华路衢州路</w:t>
            </w:r>
          </w:p>
        </w:tc>
      </w:tr>
      <w:tr w14:paraId="6F717C0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82017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EA409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B0379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金华路温州路</w:t>
            </w:r>
          </w:p>
        </w:tc>
      </w:tr>
      <w:tr w14:paraId="2B9E06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F28C24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7DDC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1F575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康乐路康贤路</w:t>
            </w:r>
          </w:p>
        </w:tc>
      </w:tr>
      <w:tr w14:paraId="73C41DC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008DC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CDA47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BCC97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康乐路康园路</w:t>
            </w:r>
          </w:p>
        </w:tc>
      </w:tr>
      <w:tr w14:paraId="7D1737D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7B6005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7699C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EC109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康中路康贤路</w:t>
            </w:r>
          </w:p>
        </w:tc>
      </w:tr>
      <w:tr w14:paraId="0C2BB31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D3923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9895F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AA531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康中路康园路</w:t>
            </w:r>
          </w:p>
        </w:tc>
      </w:tr>
      <w:tr w14:paraId="2DC2550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E8F04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E81A1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CCDB4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丽水路新昌路</w:t>
            </w:r>
          </w:p>
        </w:tc>
      </w:tr>
      <w:tr w14:paraId="0F1E89E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61B97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9E6E4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2EA29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丽水路永庆路</w:t>
            </w:r>
          </w:p>
        </w:tc>
      </w:tr>
      <w:tr w14:paraId="7D73F57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113353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719F6F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0934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上塘路台州路</w:t>
            </w:r>
          </w:p>
        </w:tc>
      </w:tr>
      <w:tr w14:paraId="04EF54B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032A83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9D88D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727D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天鹤路笕丁路</w:t>
            </w:r>
          </w:p>
        </w:tc>
      </w:tr>
      <w:tr w14:paraId="5C91F4C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98271D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C63161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C4D5E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候圣路顾扬路（原名谢村路顾扬路）</w:t>
            </w:r>
          </w:p>
        </w:tc>
      </w:tr>
      <w:tr w14:paraId="00173A7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3C966F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21ADF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9194E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益乐路方家北路</w:t>
            </w:r>
          </w:p>
        </w:tc>
      </w:tr>
      <w:tr w14:paraId="4544544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FAB97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CDE4F8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9F983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赵伍路登云路</w:t>
            </w:r>
          </w:p>
        </w:tc>
      </w:tr>
      <w:tr w14:paraId="4C6C791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C4A0F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06D50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A33D4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康兴路安潭路</w:t>
            </w:r>
          </w:p>
        </w:tc>
      </w:tr>
      <w:tr w14:paraId="76547C0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CA39E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38271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3C30F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后浜路下塘路（丽水路）</w:t>
            </w:r>
          </w:p>
        </w:tc>
      </w:tr>
      <w:tr w14:paraId="2CBB47A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5D68F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B7749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06E99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郁世门路下塘路（丽水路）</w:t>
            </w:r>
          </w:p>
        </w:tc>
      </w:tr>
      <w:tr w14:paraId="699F1A9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0AAEC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D1465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9CAF9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康兴路后浜路 F1204180057</w:t>
            </w:r>
          </w:p>
        </w:tc>
      </w:tr>
      <w:tr w14:paraId="14BB682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6EE1DC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4B5B0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478B95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龙腾街下塘路</w:t>
            </w:r>
          </w:p>
        </w:tc>
      </w:tr>
      <w:tr w14:paraId="708931E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DAF46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9A430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B876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康兴路洋湾路 F1204180062</w:t>
            </w:r>
          </w:p>
        </w:tc>
      </w:tr>
      <w:tr w14:paraId="632E22A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D39A9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EC4A8F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56D11C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康兴路（丽水北路）郁世门路</w:t>
            </w:r>
          </w:p>
        </w:tc>
      </w:tr>
      <w:tr w14:paraId="79B23CB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2F49A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F820D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A5BE6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莫干山路登云路</w:t>
            </w:r>
          </w:p>
        </w:tc>
      </w:tr>
      <w:tr w14:paraId="595664F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CCCF2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9602D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57C398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棠子桥路永固路西北角</w:t>
            </w:r>
          </w:p>
        </w:tc>
      </w:tr>
      <w:tr w14:paraId="311C28C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EE1A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77932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64975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巨州路花园岗街路</w:t>
            </w:r>
          </w:p>
        </w:tc>
      </w:tr>
      <w:tr w14:paraId="35DF4C1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C6B0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F1B17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6C16A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巨州路桥弄街路</w:t>
            </w:r>
          </w:p>
        </w:tc>
      </w:tr>
      <w:tr w14:paraId="0318541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2D6D2B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1F084F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50AE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莫干山路申花路</w:t>
            </w:r>
          </w:p>
        </w:tc>
      </w:tr>
      <w:tr w14:paraId="6C014A4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739309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344A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76A3817">
            <w:pPr>
              <w:widowControl/>
              <w:spacing w:line="360" w:lineRule="auto"/>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bidi="ar"/>
              </w:rPr>
              <w:t>环城北路密渡桥</w:t>
            </w:r>
            <w:r>
              <w:rPr>
                <w:rFonts w:hint="eastAsia" w:ascii="宋体" w:hAnsi="宋体" w:cs="宋体"/>
                <w:b w:val="0"/>
                <w:bCs w:val="0"/>
                <w:color w:val="auto"/>
                <w:kern w:val="0"/>
                <w:sz w:val="24"/>
                <w:szCs w:val="24"/>
                <w:highlight w:val="none"/>
                <w:lang w:val="en-US" w:eastAsia="zh-CN" w:bidi="ar"/>
              </w:rPr>
              <w:t>路</w:t>
            </w:r>
          </w:p>
        </w:tc>
      </w:tr>
      <w:tr w14:paraId="1F691A3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60F6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5F0C8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0E71D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蒋家桥路皇港路</w:t>
            </w:r>
          </w:p>
        </w:tc>
      </w:tr>
      <w:tr w14:paraId="4722B6A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43E1A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FE45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12AF2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学院北路隐秀路</w:t>
            </w:r>
          </w:p>
        </w:tc>
      </w:tr>
      <w:tr w14:paraId="38574C3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8191D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E8DFF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DD441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德胜路德胜巷路</w:t>
            </w:r>
          </w:p>
        </w:tc>
      </w:tr>
      <w:tr w14:paraId="0801257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37B2E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65247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4958C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丰庆路三墩路</w:t>
            </w:r>
          </w:p>
        </w:tc>
      </w:tr>
      <w:tr w14:paraId="71EBFD9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A5C41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A60022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DE235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莫干山路上园路</w:t>
            </w:r>
          </w:p>
        </w:tc>
      </w:tr>
      <w:tr w14:paraId="721DC81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A26B3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2C69F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04BC8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莫干山路环城北路</w:t>
            </w:r>
          </w:p>
        </w:tc>
      </w:tr>
      <w:tr w14:paraId="48AA8EA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F7CE6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CF711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B51E5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湖墅路密渡桥路</w:t>
            </w:r>
          </w:p>
        </w:tc>
      </w:tr>
      <w:tr w14:paraId="11DD8DA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585DBB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B5EE9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9F433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莫干山路密渡桥路</w:t>
            </w:r>
          </w:p>
        </w:tc>
      </w:tr>
      <w:tr w14:paraId="4CB91D3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8D337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D0D7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7ADD8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灯彩街丰庆路</w:t>
            </w:r>
          </w:p>
        </w:tc>
      </w:tr>
      <w:tr w14:paraId="7DE6099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CB4AF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3D004D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05D32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潮王路湖墅南路（中环大厦）</w:t>
            </w:r>
          </w:p>
        </w:tc>
      </w:tr>
      <w:tr w14:paraId="1892545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05E530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6AA2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86014D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半山路47号</w:t>
            </w:r>
          </w:p>
        </w:tc>
      </w:tr>
      <w:tr w14:paraId="3EAC20D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D835D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2CF42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F6002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半山路杭钢北苑</w:t>
            </w:r>
          </w:p>
        </w:tc>
      </w:tr>
      <w:tr w14:paraId="6D0524E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C6A15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11171D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5EB81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康桥路电厂路</w:t>
            </w:r>
          </w:p>
        </w:tc>
      </w:tr>
      <w:tr w14:paraId="23A1687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CE59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0E67F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CB4E1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广业路大吉路</w:t>
            </w:r>
          </w:p>
        </w:tc>
      </w:tr>
      <w:tr w14:paraId="37C42AA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25CF6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89782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802E5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广业路莫干山路</w:t>
            </w:r>
          </w:p>
        </w:tc>
      </w:tr>
      <w:tr w14:paraId="7740F5A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B2793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28B10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349E7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春雀路工发路</w:t>
            </w:r>
          </w:p>
        </w:tc>
      </w:tr>
      <w:tr w14:paraId="62C1066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CBAD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B9E11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92746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北秀街沈半路</w:t>
            </w:r>
          </w:p>
        </w:tc>
      </w:tr>
      <w:tr w14:paraId="67E8C79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ABCC9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9BC33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996E3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宸麟路台州东路口</w:t>
            </w:r>
          </w:p>
        </w:tc>
      </w:tr>
      <w:tr w14:paraId="5754A00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6EA21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7678D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D4AB7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申花路丰潭路</w:t>
            </w:r>
          </w:p>
        </w:tc>
      </w:tr>
      <w:tr w14:paraId="7E070D9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7D7C0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76D54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4499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沈半路湖州街</w:t>
            </w:r>
          </w:p>
        </w:tc>
      </w:tr>
      <w:tr w14:paraId="4BB2B12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DB20E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C3C57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F6F3D1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萍水东路塘中路</w:t>
            </w:r>
          </w:p>
        </w:tc>
      </w:tr>
      <w:tr w14:paraId="62EC4EB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54D70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BC3D82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17923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沁园路登云路</w:t>
            </w:r>
          </w:p>
        </w:tc>
      </w:tr>
      <w:tr w14:paraId="3A047DA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28CFF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A0B7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31278B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轻纺路小河路</w:t>
            </w:r>
          </w:p>
        </w:tc>
      </w:tr>
      <w:tr w14:paraId="4383516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B9352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5B23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49C06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绍兴路400弄口</w:t>
            </w:r>
          </w:p>
        </w:tc>
      </w:tr>
      <w:tr w14:paraId="69D064C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B73A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AA24B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3F5DD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石祥路巨州路</w:t>
            </w:r>
          </w:p>
        </w:tc>
      </w:tr>
      <w:tr w14:paraId="3750CE7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43D67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FF237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15044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绍兴路上塘路</w:t>
            </w:r>
          </w:p>
        </w:tc>
      </w:tr>
      <w:tr w14:paraId="2BA1190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EF511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4809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D222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育英路古墩路</w:t>
            </w:r>
          </w:p>
        </w:tc>
      </w:tr>
      <w:tr w14:paraId="58BBE6A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A960D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11971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B9DDD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闻达巷羊千弄</w:t>
            </w:r>
          </w:p>
        </w:tc>
      </w:tr>
      <w:tr w14:paraId="7C280E2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4615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7BF6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56E7C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三墩路大吉路</w:t>
            </w:r>
          </w:p>
        </w:tc>
      </w:tr>
      <w:tr w14:paraId="3E8204D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4E05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5A59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1BBD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祥富路上祥路</w:t>
            </w:r>
          </w:p>
        </w:tc>
      </w:tr>
      <w:tr w14:paraId="46F9C95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57F29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9187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1D0AE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石祥路北软路</w:t>
            </w:r>
          </w:p>
        </w:tc>
      </w:tr>
      <w:tr w14:paraId="6EE3C39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384D3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97515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D2AD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文晖路河东路</w:t>
            </w:r>
          </w:p>
        </w:tc>
      </w:tr>
      <w:tr w14:paraId="342BC92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4E22A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106C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1796C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文二路莫干山路</w:t>
            </w:r>
          </w:p>
        </w:tc>
      </w:tr>
      <w:tr w14:paraId="1F2E685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4DCA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66FBE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C1259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祥园中路通益路</w:t>
            </w:r>
          </w:p>
        </w:tc>
      </w:tr>
      <w:tr w14:paraId="1966C06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9624A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531DB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0BFBE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莫干山路月亮路</w:t>
            </w:r>
          </w:p>
        </w:tc>
      </w:tr>
      <w:tr w14:paraId="555F6FD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15625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8FB19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3B373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萍水东路湖州街路</w:t>
            </w:r>
          </w:p>
        </w:tc>
      </w:tr>
      <w:tr w14:paraId="59778CF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2B7E0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673C7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8ADB5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前洋路安潭路</w:t>
            </w:r>
          </w:p>
        </w:tc>
      </w:tr>
      <w:tr w14:paraId="383DC98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02DEEC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7E107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2DD43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轻纺路杭行路</w:t>
            </w:r>
          </w:p>
        </w:tc>
      </w:tr>
      <w:tr w14:paraId="07A8A92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2E700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41163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FD917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上塘路大浒路</w:t>
            </w:r>
          </w:p>
        </w:tc>
      </w:tr>
      <w:tr w14:paraId="5453F0A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5B1DA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D6E86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2853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沈半路蔡马东路</w:t>
            </w:r>
          </w:p>
        </w:tc>
      </w:tr>
      <w:tr w14:paraId="3F5D57C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8F4EB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B8B20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9713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长阳路灯彩街（东南角）</w:t>
            </w:r>
          </w:p>
        </w:tc>
      </w:tr>
      <w:tr w14:paraId="0FE040F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F726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BF66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6690E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永固路隐秀路（热电路隐秀路）</w:t>
            </w:r>
          </w:p>
        </w:tc>
      </w:tr>
      <w:tr w14:paraId="4300C01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61676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DC6497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09EBB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祥园路祥宏路</w:t>
            </w:r>
          </w:p>
        </w:tc>
      </w:tr>
      <w:tr w14:paraId="0215687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A6267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7AD1D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E4E74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小河路登云路</w:t>
            </w:r>
          </w:p>
        </w:tc>
      </w:tr>
      <w:tr w14:paraId="0EA8005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77BF3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ED4C6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2EC79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小河路莫干山路</w:t>
            </w:r>
          </w:p>
        </w:tc>
      </w:tr>
      <w:tr w14:paraId="25B4DA8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246B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A7A95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CB1E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小河路桥弄街口</w:t>
            </w:r>
          </w:p>
        </w:tc>
      </w:tr>
      <w:tr w14:paraId="15EE5FC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702FB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EFB79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0080E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小河路育苗路</w:t>
            </w:r>
          </w:p>
        </w:tc>
      </w:tr>
      <w:tr w14:paraId="68B10C4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9751F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8EA1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ABF0A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小河路赵伍路</w:t>
            </w:r>
          </w:p>
        </w:tc>
      </w:tr>
      <w:tr w14:paraId="1D9E40E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2B679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D65D5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5A97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沈半路杭玻路</w:t>
            </w:r>
          </w:p>
        </w:tc>
      </w:tr>
      <w:tr w14:paraId="29E735F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B6233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0E007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E73DE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长阳路墩祥街（东南角）</w:t>
            </w:r>
          </w:p>
        </w:tc>
      </w:tr>
      <w:tr w14:paraId="2EE8E1F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928ED6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6C51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B2ECC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学院北路润园街路</w:t>
            </w:r>
          </w:p>
        </w:tc>
      </w:tr>
      <w:tr w14:paraId="5C322BF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2E4A2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552A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72D4F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树人街吉阳巷(东阳路-树人西街)</w:t>
            </w:r>
          </w:p>
        </w:tc>
      </w:tr>
      <w:tr w14:paraId="7CCFE60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9DC7C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71611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67394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石祥路消防大队</w:t>
            </w:r>
          </w:p>
        </w:tc>
      </w:tr>
      <w:tr w14:paraId="3051583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B5AD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95B2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C1C37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信义巷湖墅路</w:t>
            </w:r>
          </w:p>
        </w:tc>
      </w:tr>
      <w:tr w14:paraId="0D0851A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69562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C1E1C3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AE2EE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华中路建工路</w:t>
            </w:r>
          </w:p>
        </w:tc>
      </w:tr>
      <w:tr w14:paraId="68F9B9F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B3DE55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E24BE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BAFE5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华中路杭玻街</w:t>
            </w:r>
          </w:p>
        </w:tc>
      </w:tr>
      <w:tr w14:paraId="3B54393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9CC91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220DD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51837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华中路太公街</w:t>
            </w:r>
          </w:p>
        </w:tc>
      </w:tr>
      <w:tr w14:paraId="6BC9444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F2DF5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A1D93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CB936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康华路永华街</w:t>
            </w:r>
          </w:p>
        </w:tc>
      </w:tr>
      <w:tr w14:paraId="45B9071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25E1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DE5E8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28561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康华路康宁路</w:t>
            </w:r>
          </w:p>
        </w:tc>
      </w:tr>
      <w:tr w14:paraId="026E962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22D6D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03F11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25A5C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康宁路水车路</w:t>
            </w:r>
          </w:p>
        </w:tc>
      </w:tr>
      <w:tr w14:paraId="3D7D309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8C1C4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BE8C9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4D602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康宁路华西路</w:t>
            </w:r>
          </w:p>
        </w:tc>
      </w:tr>
      <w:tr w14:paraId="0E9A17B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310D77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2733E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F10DAA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颜三路白石路</w:t>
            </w:r>
          </w:p>
        </w:tc>
      </w:tr>
      <w:tr w14:paraId="4281E60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0A105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C85C4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E97FE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石桥路长城五金</w:t>
            </w:r>
          </w:p>
        </w:tc>
      </w:tr>
      <w:tr w14:paraId="1C8A428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51687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66F86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1E277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东文路永福桥路</w:t>
            </w:r>
          </w:p>
        </w:tc>
      </w:tr>
      <w:tr w14:paraId="0771D65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4E2A4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FD2D9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021A6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东文路安桥路</w:t>
            </w:r>
          </w:p>
        </w:tc>
      </w:tr>
      <w:tr w14:paraId="321E021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92F1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3AE86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C0412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华中路华丰路</w:t>
            </w:r>
          </w:p>
        </w:tc>
      </w:tr>
      <w:tr w14:paraId="161E800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0D38E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15D81D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AFF93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沈半路七古登路</w:t>
            </w:r>
          </w:p>
        </w:tc>
      </w:tr>
      <w:tr w14:paraId="7AA69FB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9A7D7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94A38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F60703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吉如街吉祥寺路</w:t>
            </w:r>
          </w:p>
        </w:tc>
      </w:tr>
      <w:tr w14:paraId="5F13309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5A604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4A0465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11169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红旗路总管路</w:t>
            </w:r>
          </w:p>
        </w:tc>
      </w:tr>
      <w:tr w14:paraId="19B88F6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2C913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FC0DB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C2336F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祥富路杨家浜路</w:t>
            </w:r>
          </w:p>
        </w:tc>
      </w:tr>
      <w:tr w14:paraId="4251F3F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88755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15C48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D50A04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育英路学院北路</w:t>
            </w:r>
          </w:p>
        </w:tc>
      </w:tr>
      <w:tr w14:paraId="5265679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34AD48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35C50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7F520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德胜巷假山路</w:t>
            </w:r>
          </w:p>
        </w:tc>
      </w:tr>
      <w:tr w14:paraId="650E305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F414B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B1883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698BAE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杭印路吉祥寺路</w:t>
            </w:r>
          </w:p>
        </w:tc>
      </w:tr>
      <w:tr w14:paraId="2C44D6F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9AEB4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DCF0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1AAF5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金华路紫荆路</w:t>
            </w:r>
          </w:p>
        </w:tc>
      </w:tr>
      <w:tr w14:paraId="65CBB41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41E85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9B8235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9DFE0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丽水路霞湾巷</w:t>
            </w:r>
          </w:p>
        </w:tc>
      </w:tr>
      <w:tr w14:paraId="635B55F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1F44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F8BD8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03535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隐秀路余家圩路</w:t>
            </w:r>
          </w:p>
        </w:tc>
      </w:tr>
      <w:tr w14:paraId="5199921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149114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7E57B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1E1947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长阳路广业街（东南角）</w:t>
            </w:r>
          </w:p>
        </w:tc>
      </w:tr>
      <w:tr w14:paraId="43F7774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547E9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A7C9C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F8AB9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永固巷智趣弄路口</w:t>
            </w:r>
          </w:p>
        </w:tc>
      </w:tr>
      <w:tr w14:paraId="581C44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3A15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D4568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37C37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兴业街新汇路</w:t>
            </w:r>
          </w:p>
        </w:tc>
      </w:tr>
      <w:tr w14:paraId="65C8F68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BFD19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0B50B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E747F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兴业街中联路</w:t>
            </w:r>
          </w:p>
        </w:tc>
      </w:tr>
      <w:tr w14:paraId="1568824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D64E2E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8561A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D1C753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潮王路绍兴路</w:t>
            </w:r>
          </w:p>
        </w:tc>
      </w:tr>
      <w:tr w14:paraId="4DD826C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163D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70CEF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55D77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德胜路再行路</w:t>
            </w:r>
          </w:p>
        </w:tc>
      </w:tr>
      <w:tr w14:paraId="25632BF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6AAEC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A708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3D91E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永波街回龙路</w:t>
            </w:r>
          </w:p>
        </w:tc>
      </w:tr>
      <w:tr w14:paraId="29BE4CD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2ABB3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DB424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9402A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香积寺路白石路</w:t>
            </w:r>
          </w:p>
        </w:tc>
      </w:tr>
      <w:tr w14:paraId="4AFC9BA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48AF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46DB69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7A747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桃源街观桃路</w:t>
            </w:r>
          </w:p>
        </w:tc>
      </w:tr>
      <w:tr w14:paraId="56243FD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00F3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FD88D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182D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丽水路紫荆路（大浒路）</w:t>
            </w:r>
          </w:p>
        </w:tc>
      </w:tr>
      <w:tr w14:paraId="269133A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45071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04DF1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D91F9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新汇路长华街</w:t>
            </w:r>
          </w:p>
        </w:tc>
      </w:tr>
      <w:tr w14:paraId="0F612C9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C296C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954E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72494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华中路大农港路</w:t>
            </w:r>
          </w:p>
        </w:tc>
      </w:tr>
      <w:tr w14:paraId="2F26B25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7F347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BC76D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D836B9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石大线华西路</w:t>
            </w:r>
          </w:p>
        </w:tc>
      </w:tr>
      <w:tr w14:paraId="5EE6B84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77AFC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5FF0B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E44FA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文一路湖墅路</w:t>
            </w:r>
          </w:p>
        </w:tc>
      </w:tr>
      <w:tr w14:paraId="1167073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BE3EA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D95947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CCD75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广业路丰庆路</w:t>
            </w:r>
          </w:p>
        </w:tc>
      </w:tr>
      <w:tr w14:paraId="2721780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328BF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FD2AA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0D2B1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凤起路新华路</w:t>
            </w:r>
          </w:p>
        </w:tc>
      </w:tr>
      <w:tr w14:paraId="2E86F46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7D4ABC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BDB01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10AE8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半山东路（天鹤路）丁桥路</w:t>
            </w:r>
          </w:p>
        </w:tc>
      </w:tr>
      <w:tr w14:paraId="10EF9BF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E7818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2F0D2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F7E2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庆春路新华路</w:t>
            </w:r>
          </w:p>
        </w:tc>
      </w:tr>
      <w:tr w14:paraId="54BF562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0BA3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608E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5D7B2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学院北路隐秀路</w:t>
            </w:r>
          </w:p>
        </w:tc>
      </w:tr>
      <w:tr w14:paraId="318FC9F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ECCE4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A0EEC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1F297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祥园路祥茂路</w:t>
            </w:r>
          </w:p>
        </w:tc>
      </w:tr>
      <w:tr w14:paraId="1586A9C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08B8D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5ED2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44451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学院北路飞虹路</w:t>
            </w:r>
          </w:p>
        </w:tc>
      </w:tr>
      <w:tr w14:paraId="5C94D0A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EB258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09EDB8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BC73A2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拱康路瓜山路</w:t>
            </w:r>
          </w:p>
        </w:tc>
      </w:tr>
      <w:tr w14:paraId="49AE69A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8A4C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F890F2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31EE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湖墅北路嘉墅街</w:t>
            </w:r>
          </w:p>
        </w:tc>
      </w:tr>
      <w:tr w14:paraId="7FA5438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B1F5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68889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88214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莫干路水厂门口</w:t>
            </w:r>
          </w:p>
        </w:tc>
      </w:tr>
      <w:tr w14:paraId="5EF4256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85625F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58112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0E907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沈半路半山路</w:t>
            </w:r>
          </w:p>
        </w:tc>
      </w:tr>
      <w:tr w14:paraId="3143C1F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E26B3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13030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2BBF8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元通大厦楼顶</w:t>
            </w:r>
          </w:p>
        </w:tc>
      </w:tr>
      <w:tr w14:paraId="4119F9C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42467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5488A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FA025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金昌路永宁路</w:t>
            </w:r>
          </w:p>
        </w:tc>
      </w:tr>
      <w:tr w14:paraId="32AC2D5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B352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B9F1B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81329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金星街康园</w:t>
            </w:r>
            <w:r>
              <w:rPr>
                <w:rFonts w:hint="eastAsia" w:ascii="宋体" w:hAnsi="宋体" w:cs="宋体"/>
                <w:b w:val="0"/>
                <w:bCs w:val="0"/>
                <w:color w:val="auto"/>
                <w:kern w:val="0"/>
                <w:sz w:val="24"/>
                <w:szCs w:val="24"/>
                <w:highlight w:val="none"/>
                <w:lang w:eastAsia="zh-CN" w:bidi="ar"/>
              </w:rPr>
              <w:t>路</w:t>
            </w:r>
            <w:r>
              <w:rPr>
                <w:rFonts w:hint="eastAsia" w:ascii="宋体" w:hAnsi="宋体" w:eastAsia="宋体" w:cs="宋体"/>
                <w:b w:val="0"/>
                <w:bCs w:val="0"/>
                <w:color w:val="auto"/>
                <w:kern w:val="0"/>
                <w:sz w:val="24"/>
                <w:szCs w:val="24"/>
                <w:highlight w:val="none"/>
                <w:lang w:bidi="ar"/>
              </w:rPr>
              <w:t>口</w:t>
            </w:r>
          </w:p>
        </w:tc>
      </w:tr>
      <w:tr w14:paraId="61459B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82080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718A6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CB0997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龙腾街沾驾桥路（拱康路-石前巷）</w:t>
            </w:r>
          </w:p>
        </w:tc>
      </w:tr>
      <w:tr w14:paraId="464ABF1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762F5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D7DEF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871E6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蒋家桥路皇蒋路</w:t>
            </w:r>
          </w:p>
        </w:tc>
      </w:tr>
      <w:tr w14:paraId="52AD050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F06B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1EF192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4E2F82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中山路孩儿巷</w:t>
            </w:r>
          </w:p>
        </w:tc>
      </w:tr>
      <w:tr w14:paraId="145B6DF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FAAF3A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08E05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0C1136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上塘路新市街</w:t>
            </w:r>
          </w:p>
        </w:tc>
      </w:tr>
      <w:tr w14:paraId="1EAA656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0B4816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D1070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4F817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河东路新市街</w:t>
            </w:r>
          </w:p>
        </w:tc>
      </w:tr>
      <w:tr w14:paraId="6475BAF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75EB0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E2B7C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FE750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重工路俞章路（华中南路俞章路）</w:t>
            </w:r>
          </w:p>
        </w:tc>
      </w:tr>
      <w:tr w14:paraId="3474906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372AB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2BD5B4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C5DEE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石祥路拱康路</w:t>
            </w:r>
          </w:p>
        </w:tc>
      </w:tr>
      <w:tr w14:paraId="6AF3702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CD2C8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569F5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521E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石祥路上塘路</w:t>
            </w:r>
          </w:p>
        </w:tc>
      </w:tr>
      <w:tr w14:paraId="19CD1E0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9968A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5E9E9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E7EAD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石祥路沈半路</w:t>
            </w:r>
          </w:p>
        </w:tc>
      </w:tr>
      <w:tr w14:paraId="68D90CF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24AFB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FD86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78C97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石桥路石祥路</w:t>
            </w:r>
          </w:p>
        </w:tc>
      </w:tr>
      <w:tr w14:paraId="08D17B4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8E261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EEAD2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88638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上塘路湖州街</w:t>
            </w:r>
          </w:p>
        </w:tc>
      </w:tr>
      <w:tr w14:paraId="323072C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493F32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B2A9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50E901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上塘路德胜路</w:t>
            </w:r>
          </w:p>
        </w:tc>
      </w:tr>
      <w:tr w14:paraId="4F925E9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3E26C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FB6D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C7D105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绍兴路善贤路</w:t>
            </w:r>
          </w:p>
        </w:tc>
      </w:tr>
      <w:tr w14:paraId="7A0292C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B14860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DF84F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418936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康桥路康园路</w:t>
            </w:r>
          </w:p>
        </w:tc>
      </w:tr>
      <w:tr w14:paraId="1899F48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C102B4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A18FE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F7F1C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中国铁建国际城</w:t>
            </w:r>
          </w:p>
        </w:tc>
      </w:tr>
      <w:tr w14:paraId="5433053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37F266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19030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2FA96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东新路石祥路</w:t>
            </w:r>
          </w:p>
        </w:tc>
      </w:tr>
      <w:tr w14:paraId="1BC89FD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F876D3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8509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050D5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东新路白石路</w:t>
            </w:r>
          </w:p>
        </w:tc>
      </w:tr>
      <w:tr w14:paraId="752252C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106852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1E3F8D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A5A4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东新路香积寺路</w:t>
            </w:r>
          </w:p>
        </w:tc>
      </w:tr>
      <w:tr w14:paraId="0227699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2874D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4D125B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7BB01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东新路绍兴路</w:t>
            </w:r>
          </w:p>
        </w:tc>
      </w:tr>
      <w:tr w14:paraId="6A10CD4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534E3F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51AB2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6A2EF3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文晖路建国北路</w:t>
            </w:r>
          </w:p>
        </w:tc>
      </w:tr>
      <w:tr w14:paraId="663DB56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F815E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7BC3EB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6C801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环城北路建国路</w:t>
            </w:r>
          </w:p>
        </w:tc>
      </w:tr>
      <w:tr w14:paraId="675F3EA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65E64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95F7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12C9A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凤起路建国路</w:t>
            </w:r>
          </w:p>
        </w:tc>
      </w:tr>
      <w:tr w14:paraId="6ED567A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8E1A93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BC146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C75FC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体育场路建国路</w:t>
            </w:r>
          </w:p>
        </w:tc>
      </w:tr>
      <w:tr w14:paraId="55596F9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EE48C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E907C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BBCAC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建国路朝晖路</w:t>
            </w:r>
          </w:p>
        </w:tc>
      </w:tr>
      <w:tr w14:paraId="0289EDB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09A1E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0BE9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C0C78E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建国路莫衙营路</w:t>
            </w:r>
          </w:p>
        </w:tc>
      </w:tr>
      <w:tr w14:paraId="26DADC6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E161D4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4EB2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CBE83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桃源街源锦路</w:t>
            </w:r>
          </w:p>
        </w:tc>
      </w:tr>
      <w:tr w14:paraId="69BA10E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96C60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5AC94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6EA1F0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康桥路康贤路</w:t>
            </w:r>
          </w:p>
        </w:tc>
      </w:tr>
      <w:tr w14:paraId="66A6F69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F5EB2C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23987F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2B8382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石祥路科园路/留石高架储鑫路</w:t>
            </w:r>
          </w:p>
        </w:tc>
      </w:tr>
      <w:tr w14:paraId="542400E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A20BB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55FD8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5F2FC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安潭路下塘路（丽水路）</w:t>
            </w:r>
          </w:p>
        </w:tc>
      </w:tr>
      <w:tr w14:paraId="05B886F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16446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7C8D1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23C9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轻纺路萍水路口</w:t>
            </w:r>
          </w:p>
        </w:tc>
      </w:tr>
      <w:tr w14:paraId="57D58CE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6F951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6B22B0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98022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杭行路祥园中路</w:t>
            </w:r>
          </w:p>
        </w:tc>
      </w:tr>
      <w:tr w14:paraId="021E095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4A928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D9CC4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B8EFD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湖墅南路夹城巷</w:t>
            </w:r>
          </w:p>
        </w:tc>
      </w:tr>
      <w:tr w14:paraId="7301754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C0192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39EED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1F677B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吉祥寺路与文澜街相交路</w:t>
            </w:r>
          </w:p>
        </w:tc>
      </w:tr>
      <w:tr w14:paraId="28DF835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5C17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E1419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19F5C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莫干山路世纪新筑</w:t>
            </w:r>
          </w:p>
        </w:tc>
      </w:tr>
      <w:tr w14:paraId="0C30A37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2BFB62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ABCE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A9F03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沁园路丰潭路（育英路丰潭路）</w:t>
            </w:r>
          </w:p>
        </w:tc>
      </w:tr>
      <w:tr w14:paraId="4BD1340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68ECB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E3AFC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3DF3B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轻纺路巨州路</w:t>
            </w:r>
          </w:p>
        </w:tc>
      </w:tr>
      <w:tr w14:paraId="2872664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055D47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69ED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36563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石祥路储新路</w:t>
            </w:r>
          </w:p>
        </w:tc>
      </w:tr>
      <w:tr w14:paraId="3E080BC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9A692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731F4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B3EC7B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祥园中路东吴路</w:t>
            </w:r>
          </w:p>
        </w:tc>
      </w:tr>
      <w:tr w14:paraId="58FDA0C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4C5B1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2F827F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A60C2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莫干山路正德里街</w:t>
            </w:r>
          </w:p>
        </w:tc>
      </w:tr>
      <w:tr w14:paraId="59D5862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ADB4AC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A0D682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A8D40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祥茂路祥运路</w:t>
            </w:r>
          </w:p>
        </w:tc>
      </w:tr>
      <w:tr w14:paraId="7D3C3E7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B11B9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E8B2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F2E4F8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小河路湖墅北路</w:t>
            </w:r>
          </w:p>
        </w:tc>
      </w:tr>
      <w:tr w14:paraId="76CD473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D16335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D82E6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6DB1A6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小河路吉如街口</w:t>
            </w:r>
          </w:p>
        </w:tc>
      </w:tr>
      <w:tr w14:paraId="7BBF32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BA061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6BA3A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9EDDB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谢村路顾扬路（原名顾扬路三里洋路）</w:t>
            </w:r>
          </w:p>
        </w:tc>
      </w:tr>
      <w:tr w14:paraId="4335376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61F2E0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88EBE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8D97FC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新西路白石巷</w:t>
            </w:r>
          </w:p>
        </w:tc>
      </w:tr>
      <w:tr w14:paraId="29ECC31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A06B7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682F44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E84A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华中路康宁路</w:t>
            </w:r>
          </w:p>
        </w:tc>
      </w:tr>
      <w:tr w14:paraId="7743263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1CA96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CB578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15E3B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费家塘路沈家路</w:t>
            </w:r>
          </w:p>
        </w:tc>
      </w:tr>
      <w:tr w14:paraId="0110A11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6AA1B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523F0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547A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费家塘路东文路</w:t>
            </w:r>
          </w:p>
        </w:tc>
      </w:tr>
      <w:tr w14:paraId="0ADDAE5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3B6E4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4186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9BCC2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东文路长浜路</w:t>
            </w:r>
          </w:p>
        </w:tc>
      </w:tr>
      <w:tr w14:paraId="63F0A8C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6318F1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8DEE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856D8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桃源街沈半路</w:t>
            </w:r>
          </w:p>
        </w:tc>
      </w:tr>
      <w:tr w14:paraId="48FA96E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4055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D684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E7C26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白石路沿塘路</w:t>
            </w:r>
          </w:p>
        </w:tc>
      </w:tr>
      <w:tr w14:paraId="6479CA7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64834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4D16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4F17FF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德胜路电信巷</w:t>
            </w:r>
          </w:p>
        </w:tc>
      </w:tr>
      <w:tr w14:paraId="2E34EEC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BEB7B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A83A3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621FE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新西路灯塔巷</w:t>
            </w:r>
          </w:p>
        </w:tc>
      </w:tr>
      <w:tr w14:paraId="3D1B175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86F9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2A922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CECC6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华中路永华街</w:t>
            </w:r>
          </w:p>
        </w:tc>
      </w:tr>
      <w:tr w14:paraId="39BF406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E1612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4C29B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D44868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重机巷长大屋路</w:t>
            </w:r>
          </w:p>
        </w:tc>
      </w:tr>
      <w:tr w14:paraId="71E7231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0E1DC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39934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B290E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秉祥巷湖墅北路</w:t>
            </w:r>
          </w:p>
        </w:tc>
      </w:tr>
      <w:tr w14:paraId="44F6B57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7F675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BB93A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39DFC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费家塘路虎啸弄</w:t>
            </w:r>
          </w:p>
        </w:tc>
      </w:tr>
      <w:tr w14:paraId="3A7852F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3D1E6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55512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16130B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平炼东路溪居路</w:t>
            </w:r>
          </w:p>
        </w:tc>
      </w:tr>
      <w:tr w14:paraId="1FBF350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978E0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315E9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01E36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320国道杭钢西苑</w:t>
            </w:r>
          </w:p>
        </w:tc>
      </w:tr>
      <w:tr w14:paraId="4AD4290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F9C61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80A5B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2A3D4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半山东路青城路</w:t>
            </w:r>
          </w:p>
        </w:tc>
      </w:tr>
      <w:tr w14:paraId="3083DB0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BAC6FB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EC41D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5D6AD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新北街费家塘路</w:t>
            </w:r>
          </w:p>
        </w:tc>
      </w:tr>
      <w:tr w14:paraId="2BB175A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3A95F7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BCAD6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E4632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长大屋路费家塘路</w:t>
            </w:r>
          </w:p>
        </w:tc>
      </w:tr>
      <w:tr w14:paraId="12C1E3B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CD882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9BE18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2358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金昌路溪居路</w:t>
            </w:r>
          </w:p>
        </w:tc>
      </w:tr>
      <w:tr w14:paraId="5A592FB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DA2A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CE42E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64694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祥富路祥茂路</w:t>
            </w:r>
          </w:p>
        </w:tc>
      </w:tr>
      <w:tr w14:paraId="1589AD6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7A33A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B71AD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E153F6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东教路绍兴路</w:t>
            </w:r>
          </w:p>
        </w:tc>
      </w:tr>
      <w:tr w14:paraId="058435B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E97650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DF64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0CB370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桥弄街后横岗街</w:t>
            </w:r>
          </w:p>
        </w:tc>
      </w:tr>
      <w:tr w14:paraId="004645E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3B995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55FA1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06955F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隐秀路丰登街（沁园路）</w:t>
            </w:r>
          </w:p>
        </w:tc>
      </w:tr>
      <w:tr w14:paraId="53EDD52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606446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E258A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92108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富强路塘中路（拱苑路）</w:t>
            </w:r>
          </w:p>
        </w:tc>
      </w:tr>
      <w:tr w14:paraId="7562373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3E2EEC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315D4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6AE42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萍水东路花园岗街</w:t>
            </w:r>
          </w:p>
        </w:tc>
      </w:tr>
      <w:tr w14:paraId="4620218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88BE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19666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A36FB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星桥街祥瑞路</w:t>
            </w:r>
          </w:p>
        </w:tc>
      </w:tr>
      <w:tr w14:paraId="42A171C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BE9B3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D3000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7B0A6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祥园路祥景路</w:t>
            </w:r>
          </w:p>
        </w:tc>
      </w:tr>
      <w:tr w14:paraId="4D309AD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68E84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24B6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2F16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祥园路祥兴路</w:t>
            </w:r>
          </w:p>
        </w:tc>
      </w:tr>
      <w:tr w14:paraId="6DF1F4E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43BEE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686B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A1E34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德胜路中诸葛路</w:t>
            </w:r>
          </w:p>
        </w:tc>
      </w:tr>
      <w:tr w14:paraId="4CEF3B0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6BD22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D3897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4F4EC07">
            <w:pPr>
              <w:widowControl/>
              <w:spacing w:line="360" w:lineRule="auto"/>
              <w:jc w:val="center"/>
              <w:textAlignment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kern w:val="0"/>
                <w:sz w:val="24"/>
                <w:szCs w:val="24"/>
                <w:highlight w:val="none"/>
                <w:lang w:bidi="ar"/>
              </w:rPr>
              <w:t>登云路湖墅北</w:t>
            </w:r>
            <w:r>
              <w:rPr>
                <w:rFonts w:hint="eastAsia" w:ascii="宋体" w:hAnsi="宋体" w:cs="宋体"/>
                <w:b w:val="0"/>
                <w:bCs w:val="0"/>
                <w:color w:val="auto"/>
                <w:kern w:val="0"/>
                <w:sz w:val="24"/>
                <w:szCs w:val="24"/>
                <w:highlight w:val="none"/>
                <w:lang w:eastAsia="zh-CN" w:bidi="ar"/>
              </w:rPr>
              <w:t>路</w:t>
            </w:r>
          </w:p>
        </w:tc>
      </w:tr>
      <w:tr w14:paraId="1123AF8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E796C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03E1B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4715C3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余杭塘路丰潭路芳满庭高</w:t>
            </w:r>
            <w:r>
              <w:rPr>
                <w:rFonts w:hint="eastAsia" w:ascii="宋体" w:hAnsi="宋体" w:cs="宋体"/>
                <w:b w:val="0"/>
                <w:bCs w:val="0"/>
                <w:color w:val="auto"/>
                <w:kern w:val="0"/>
                <w:sz w:val="24"/>
                <w:szCs w:val="24"/>
                <w:highlight w:val="none"/>
                <w:lang w:val="en-US" w:eastAsia="zh-CN" w:bidi="ar"/>
              </w:rPr>
              <w:t>点</w:t>
            </w:r>
            <w:r>
              <w:rPr>
                <w:rFonts w:hint="eastAsia" w:ascii="宋体" w:hAnsi="宋体" w:eastAsia="宋体" w:cs="宋体"/>
                <w:b w:val="0"/>
                <w:bCs w:val="0"/>
                <w:color w:val="auto"/>
                <w:kern w:val="0"/>
                <w:sz w:val="24"/>
                <w:szCs w:val="24"/>
                <w:highlight w:val="none"/>
                <w:lang w:bidi="ar"/>
              </w:rPr>
              <w:t>监控</w:t>
            </w:r>
          </w:p>
        </w:tc>
      </w:tr>
      <w:tr w14:paraId="511E456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A7671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40946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7AC23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湖州街（轻纺路）西塘桥西侧信号灯处</w:t>
            </w:r>
          </w:p>
        </w:tc>
      </w:tr>
      <w:tr w14:paraId="0349297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5221A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BAF61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4D9A3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香积寺路再行路</w:t>
            </w:r>
          </w:p>
        </w:tc>
      </w:tr>
      <w:tr w14:paraId="4C2A21E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7DD031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793BA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BBFF6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长板巷老德胜桥</w:t>
            </w:r>
          </w:p>
        </w:tc>
      </w:tr>
      <w:tr w14:paraId="395DA6E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DC29E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FE7DF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AC866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杭氧街胜南支路</w:t>
            </w:r>
          </w:p>
        </w:tc>
      </w:tr>
      <w:tr w14:paraId="26200F9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30D42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F8CA9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5DB3B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胜南路王马东路</w:t>
            </w:r>
          </w:p>
        </w:tc>
      </w:tr>
      <w:tr w14:paraId="48240CF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8456C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9397B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BD0760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石大线华中路口</w:t>
            </w:r>
          </w:p>
        </w:tc>
      </w:tr>
      <w:tr w14:paraId="4045A5E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7E0122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ADC39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226E6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华丰路华西路</w:t>
            </w:r>
          </w:p>
        </w:tc>
      </w:tr>
      <w:tr w14:paraId="56257C9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5046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466A7D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3191F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新汇路石横路口</w:t>
            </w:r>
          </w:p>
        </w:tc>
      </w:tr>
      <w:tr w14:paraId="12A98E1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A13AF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A9F88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56E60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河东路长板巷</w:t>
            </w:r>
          </w:p>
        </w:tc>
      </w:tr>
      <w:tr w14:paraId="08DF833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16AA5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274D3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44FF83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广福路横广福路口</w:t>
            </w:r>
          </w:p>
        </w:tc>
      </w:tr>
      <w:tr w14:paraId="1E3B8C0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BBB53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1D07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EEED3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华丰路水车路</w:t>
            </w:r>
          </w:p>
        </w:tc>
      </w:tr>
      <w:tr w14:paraId="30DC843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5B69D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8E30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B8A488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石祥路甘长西苑</w:t>
            </w:r>
          </w:p>
        </w:tc>
      </w:tr>
    </w:tbl>
    <w:p w14:paraId="73107767">
      <w:pPr>
        <w:spacing w:line="360" w:lineRule="auto"/>
        <w:ind w:firstLine="240" w:firstLineChars="100"/>
        <w:jc w:val="left"/>
        <w:rPr>
          <w:rFonts w:hint="eastAsia" w:ascii="宋体" w:hAnsi="宋体" w:cs="宋体"/>
          <w:color w:val="auto"/>
          <w:sz w:val="24"/>
          <w:highlight w:val="none"/>
        </w:rPr>
      </w:pPr>
      <w:r>
        <w:rPr>
          <w:rFonts w:hint="eastAsia" w:ascii="宋体" w:hAnsi="宋体" w:cs="宋体"/>
          <w:color w:val="auto"/>
          <w:sz w:val="24"/>
          <w:highlight w:val="none"/>
        </w:rPr>
        <w:t>2.日常服务要求</w:t>
      </w:r>
    </w:p>
    <w:p w14:paraId="03BCC17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1、服务期内，供应商需统一安装、使用运维通APP，并纳入采购人管理，运维通APP由采购人提供。故障维护情况供应商必须在运维通APP中反馈。</w:t>
      </w:r>
    </w:p>
    <w:p w14:paraId="53E06CB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2、向采购人提供7*24小时服务和合理响应和维修时间</w:t>
      </w:r>
      <w:r>
        <w:rPr>
          <w:rFonts w:hint="eastAsia" w:ascii="宋体" w:hAnsi="宋体" w:cs="宋体"/>
          <w:color w:val="auto"/>
          <w:sz w:val="24"/>
          <w:highlight w:val="none"/>
          <w:lang w:val="zh-CN"/>
        </w:rPr>
        <w:t>，</w:t>
      </w:r>
      <w:r>
        <w:rPr>
          <w:rFonts w:hint="eastAsia" w:ascii="宋体" w:hAnsi="宋体" w:cs="宋体"/>
          <w:color w:val="auto"/>
          <w:sz w:val="24"/>
          <w:highlight w:val="none"/>
        </w:rPr>
        <w:t>采购人</w:t>
      </w:r>
      <w:r>
        <w:rPr>
          <w:rFonts w:hint="eastAsia" w:ascii="宋体" w:hAnsi="宋体" w:cs="宋体"/>
          <w:color w:val="auto"/>
          <w:sz w:val="24"/>
          <w:highlight w:val="none"/>
          <w:lang w:val="zh-CN"/>
        </w:rPr>
        <w:t>提出需求后30分钟内响应运维通APP维修工单</w:t>
      </w:r>
      <w:r>
        <w:rPr>
          <w:rFonts w:hint="eastAsia" w:ascii="宋体" w:hAnsi="宋体" w:cs="宋体"/>
          <w:color w:val="auto"/>
          <w:sz w:val="24"/>
          <w:highlight w:val="none"/>
        </w:rPr>
        <w:t>，报修3小时内（以下简称及时）故障修复并反馈工单。</w:t>
      </w:r>
    </w:p>
    <w:p w14:paraId="7591D29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zh-CN"/>
        </w:rPr>
        <w:t>由于</w:t>
      </w:r>
      <w:r>
        <w:rPr>
          <w:rFonts w:hint="eastAsia" w:ascii="宋体" w:hAnsi="宋体" w:cs="宋体"/>
          <w:color w:val="auto"/>
          <w:sz w:val="24"/>
          <w:highlight w:val="none"/>
        </w:rPr>
        <w:t>供应商自身</w:t>
      </w:r>
      <w:r>
        <w:rPr>
          <w:rFonts w:hint="eastAsia" w:ascii="宋体" w:hAnsi="宋体" w:cs="宋体"/>
          <w:color w:val="auto"/>
          <w:sz w:val="24"/>
          <w:highlight w:val="none"/>
          <w:lang w:val="zh-CN"/>
        </w:rPr>
        <w:t>原因，可能影响采购人使用的，应提前二十四小时通告采购人，并做好应急方案，</w:t>
      </w:r>
      <w:r>
        <w:rPr>
          <w:rFonts w:hint="eastAsia" w:ascii="宋体" w:hAnsi="宋体" w:cs="宋体"/>
          <w:color w:val="auto"/>
          <w:sz w:val="24"/>
          <w:highlight w:val="none"/>
        </w:rPr>
        <w:t>由于电力故障、道路施工、交通事故等客观外力原因导致故障暂时无法修复的，可在运维通APP中进行一次申请延期。</w:t>
      </w:r>
    </w:p>
    <w:p w14:paraId="4B5857D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4、重大安保活动前供应商应对线路进行排查，活动期间安排现场技术人员进行保障，并对重要线路进行备份处理。</w:t>
      </w:r>
    </w:p>
    <w:p w14:paraId="12172D0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5、供应商半年度到所有互联点对提供的所有端到端电路、线缆等进行巡检，</w:t>
      </w:r>
      <w:r>
        <w:rPr>
          <w:rFonts w:hint="eastAsia" w:ascii="宋体" w:hAnsi="宋体" w:cs="宋体"/>
          <w:color w:val="auto"/>
          <w:sz w:val="24"/>
          <w:highlight w:val="none"/>
          <w:lang w:val="zh-CN"/>
        </w:rPr>
        <w:t>并应在巡检后【</w:t>
      </w:r>
      <w:r>
        <w:rPr>
          <w:rFonts w:hint="eastAsia" w:ascii="宋体" w:hAnsi="宋体" w:cs="宋体"/>
          <w:color w:val="auto"/>
          <w:sz w:val="24"/>
          <w:highlight w:val="none"/>
        </w:rPr>
        <w:t>15</w:t>
      </w:r>
      <w:r>
        <w:rPr>
          <w:rFonts w:hint="eastAsia" w:ascii="宋体" w:hAnsi="宋体" w:cs="宋体"/>
          <w:color w:val="auto"/>
          <w:sz w:val="24"/>
          <w:highlight w:val="none"/>
          <w:lang w:val="zh-CN"/>
        </w:rPr>
        <w:t>】日内，</w:t>
      </w:r>
      <w:r>
        <w:rPr>
          <w:rFonts w:hint="eastAsia" w:ascii="宋体" w:hAnsi="宋体" w:cs="宋体"/>
          <w:color w:val="auto"/>
          <w:sz w:val="24"/>
          <w:highlight w:val="none"/>
        </w:rPr>
        <w:t>将巡检结果以书面形式递交采购人，巡检报告需经采购人经办人、审核人、供应商签字并加盖公章。</w:t>
      </w:r>
    </w:p>
    <w:p w14:paraId="25DC8FF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6、“及时修复率”即3小时内已修复的故障工单数/故障总数。自服务开始每周统计，每周及时修复率应保持在90%以上。故障排查应当仔细，修复彻底，同一点位7天内不得出现重复故障。</w:t>
      </w:r>
    </w:p>
    <w:p w14:paraId="09068FF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7、供应商做好采购人指派的针对本项目的其它工作，如光路编码、区域点位等基础信息排查。</w:t>
      </w:r>
    </w:p>
    <w:p w14:paraId="2AF5F28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8、供应商应当</w:t>
      </w:r>
      <w:r>
        <w:rPr>
          <w:rFonts w:hint="eastAsia" w:ascii="宋体" w:hAnsi="宋体" w:cs="宋体"/>
          <w:color w:val="auto"/>
          <w:sz w:val="24"/>
          <w:highlight w:val="none"/>
          <w:lang w:val="zh-CN"/>
        </w:rPr>
        <w:t>每月</w:t>
      </w:r>
      <w:r>
        <w:rPr>
          <w:rFonts w:hint="eastAsia" w:ascii="宋体" w:hAnsi="宋体" w:cs="宋体"/>
          <w:color w:val="auto"/>
          <w:sz w:val="24"/>
          <w:highlight w:val="none"/>
        </w:rPr>
        <w:t>【15】日向采购人提交维护记录资料，验收前提交工作总结报告等资料。</w:t>
      </w:r>
    </w:p>
    <w:p w14:paraId="092267C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9、供应商需对链路系统的操作管理权限、基础信息等敏感信息进行保密,除涉及司法协助（也应事先书面征得采购人同意）不能让其他人员所知，线路不受欠费或其他原因影响导致停机。</w:t>
      </w:r>
    </w:p>
    <w:p w14:paraId="33E5FAC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10、在维修期间需做好安全措施，避免发生投诉或安全事故。</w:t>
      </w:r>
    </w:p>
    <w:p w14:paraId="1E95C54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11、供应商如被社会媒体曝光、收到多方投诉、被采购人点名批评、造成事故或不良影响等情况的，需2个工作日内做出书面说明。</w:t>
      </w:r>
    </w:p>
    <w:p w14:paraId="04D142A0">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12、供应商必须具有完备的管理组织、项目实施规范、建立合理的日常管理制度和内部岗位责任制度。</w:t>
      </w:r>
    </w:p>
    <w:p w14:paraId="64CAFB3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13、供应商如出现重大过错，应积极配合处理，把损失降到最低，给采购人造成损失的，采购人有权进行索赔。</w:t>
      </w:r>
    </w:p>
    <w:p w14:paraId="6776730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14、供应商需配备项目负责人1名。提供7*24小时服务、日常技术支撑和快速响应。</w:t>
      </w:r>
    </w:p>
    <w:p w14:paraId="77ABCB13">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供应商</w:t>
      </w:r>
      <w:r>
        <w:rPr>
          <w:rFonts w:hint="eastAsia" w:ascii="宋体" w:hAnsi="宋体" w:cs="宋体"/>
          <w:color w:val="auto"/>
          <w:sz w:val="24"/>
          <w:highlight w:val="none"/>
        </w:rPr>
        <w:t>应</w:t>
      </w:r>
      <w:r>
        <w:rPr>
          <w:rFonts w:hint="eastAsia" w:ascii="宋体" w:hAnsi="宋体" w:cs="宋体"/>
          <w:color w:val="auto"/>
          <w:sz w:val="24"/>
          <w:highlight w:val="none"/>
          <w:lang w:val="zh-CN"/>
        </w:rPr>
        <w:t>出具文明服务的计划。</w:t>
      </w:r>
    </w:p>
    <w:p w14:paraId="394FB1F8">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16、供应商针对本项目制定切实可行的</w:t>
      </w:r>
      <w:r>
        <w:rPr>
          <w:rFonts w:hint="eastAsia" w:ascii="宋体" w:hAnsi="宋体" w:cs="宋体"/>
          <w:color w:val="auto"/>
          <w:sz w:val="24"/>
          <w:highlight w:val="none"/>
          <w:lang w:val="zh-CN"/>
        </w:rPr>
        <w:t>应急方案情况，</w:t>
      </w:r>
      <w:r>
        <w:rPr>
          <w:rFonts w:hint="eastAsia" w:ascii="宋体" w:hAnsi="宋体" w:cs="宋体"/>
          <w:color w:val="auto"/>
          <w:sz w:val="24"/>
          <w:highlight w:val="none"/>
        </w:rPr>
        <w:t>包括</w:t>
      </w:r>
      <w:r>
        <w:rPr>
          <w:rFonts w:hint="eastAsia" w:ascii="宋体" w:hAnsi="宋体" w:cs="宋体"/>
          <w:color w:val="auto"/>
          <w:sz w:val="24"/>
          <w:highlight w:val="none"/>
          <w:lang w:val="zh-CN"/>
        </w:rPr>
        <w:t>建立服务保障应急预案，方案对可能遇到的问题及其应对措施，服务期间巡检、故障处理的组织和联系机制</w:t>
      </w:r>
      <w:r>
        <w:rPr>
          <w:rFonts w:hint="eastAsia" w:ascii="宋体" w:hAnsi="宋体" w:cs="宋体"/>
          <w:color w:val="auto"/>
          <w:sz w:val="24"/>
          <w:highlight w:val="none"/>
        </w:rPr>
        <w:t>等</w:t>
      </w:r>
      <w:r>
        <w:rPr>
          <w:rFonts w:hint="eastAsia" w:ascii="宋体" w:hAnsi="宋体" w:cs="宋体"/>
          <w:color w:val="auto"/>
          <w:sz w:val="24"/>
          <w:highlight w:val="none"/>
          <w:lang w:val="zh-CN"/>
        </w:rPr>
        <w:t>。</w:t>
      </w:r>
    </w:p>
    <w:p w14:paraId="7AC0578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17、根据采购人要求，需对点位进行移位的，相关费用包含在投标报价中。</w:t>
      </w:r>
    </w:p>
    <w:p w14:paraId="03DEBE3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18、其他方面遵循《电信服务规范》。</w:t>
      </w:r>
    </w:p>
    <w:p w14:paraId="2E48E54E">
      <w:pPr>
        <w:snapToGrid w:val="0"/>
        <w:spacing w:line="360" w:lineRule="auto"/>
        <w:jc w:val="left"/>
        <w:outlineLvl w:val="0"/>
        <w:rPr>
          <w:rFonts w:hint="eastAsia" w:ascii="宋体" w:hAnsi="宋体" w:cs="宋体"/>
          <w:color w:val="auto"/>
          <w:sz w:val="24"/>
          <w:highlight w:val="none"/>
          <w:lang w:val="zh-CN"/>
        </w:rPr>
      </w:pPr>
      <w:r>
        <w:rPr>
          <w:rFonts w:hint="eastAsia" w:ascii="宋体" w:hAnsi="宋体" w:cs="宋体"/>
          <w:color w:val="auto"/>
          <w:sz w:val="24"/>
          <w:highlight w:val="none"/>
        </w:rPr>
        <w:t>3.技术</w:t>
      </w:r>
      <w:r>
        <w:rPr>
          <w:rFonts w:hint="eastAsia" w:ascii="宋体" w:hAnsi="宋体" w:cs="宋体"/>
          <w:color w:val="auto"/>
          <w:sz w:val="24"/>
          <w:highlight w:val="none"/>
          <w:lang w:val="zh-CN"/>
        </w:rPr>
        <w:t>服务要求</w:t>
      </w:r>
    </w:p>
    <w:p w14:paraId="75AE5B5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供应商针对本项目有深入的理解及完整技术解决方案，在投标文件中详细阐述项目方案的实现思路，并确保其技术建议以及所提供的产品的完整性、实用性。否则若出现因供应商提供的方案不满足要求、不合理，或者其所提供的技术支持和服务不全面，而导致系统无法实现或不能完全实现的状况，供应商负全部责任。</w:t>
      </w:r>
    </w:p>
    <w:p w14:paraId="1F2A493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2、供应商需在2025年6月1日前与原供应商完成各项工作的转换、衔接。</w:t>
      </w:r>
    </w:p>
    <w:p w14:paraId="46039AB9">
      <w:pPr>
        <w:snapToGrid w:val="0"/>
        <w:spacing w:line="360" w:lineRule="auto"/>
        <w:jc w:val="left"/>
        <w:outlineLvl w:val="0"/>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供应商网络安全责任和义务</w:t>
      </w:r>
    </w:p>
    <w:p w14:paraId="2CD6802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明确供应商法定代表人为合作事项网络安全第一责任人，具体承担合作事项的部门主要负责人为直接责任人。</w:t>
      </w:r>
    </w:p>
    <w:p w14:paraId="4194C02C">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2、不得将非主体、非关键性的“基础信息排查工作”工作外的合同内容进行分包，不得转包合同内容。</w:t>
      </w:r>
    </w:p>
    <w:p w14:paraId="3E6605C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3、</w:t>
      </w:r>
      <w:r>
        <w:rPr>
          <w:rFonts w:hint="eastAsia" w:ascii="宋体" w:hAnsi="宋体" w:cs="宋体"/>
          <w:color w:val="auto"/>
          <w:sz w:val="24"/>
          <w:highlight w:val="none"/>
          <w:lang w:val="zh-CN"/>
        </w:rPr>
        <w:t>供应商应制订与合作事项相关的网络安全保障方案和网络安全事件应急预案。</w:t>
      </w:r>
    </w:p>
    <w:p w14:paraId="4A1C9154">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供应商发现网络安全漏洞、缺陷或者其他严重网络安全风险，应及时向采购人报告。</w:t>
      </w:r>
    </w:p>
    <w:p w14:paraId="15728907">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处理合作事项的信息平台应当优先采用安全可信的硬件和软件产品。</w:t>
      </w:r>
    </w:p>
    <w:p w14:paraId="48478BBF">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6、</w:t>
      </w:r>
      <w:r>
        <w:rPr>
          <w:rFonts w:hint="eastAsia" w:ascii="宋体" w:hAnsi="宋体" w:cs="宋体"/>
          <w:color w:val="auto"/>
          <w:sz w:val="24"/>
          <w:highlight w:val="none"/>
          <w:lang w:val="zh-CN"/>
        </w:rPr>
        <w:t>发生可能影响合作事项的网络安全重大事项，包括负责人及重要工作人员变更、业务转型、合并重组和投资并购等，供应商应提前向采购人报告。</w:t>
      </w:r>
    </w:p>
    <w:p w14:paraId="3DAE287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7、</w:t>
      </w:r>
      <w:r>
        <w:rPr>
          <w:rFonts w:hint="eastAsia" w:ascii="宋体" w:hAnsi="宋体" w:cs="宋体"/>
          <w:color w:val="auto"/>
          <w:sz w:val="24"/>
          <w:highlight w:val="none"/>
          <w:lang w:val="zh-CN"/>
        </w:rPr>
        <w:t>采用社会公共网络平台实施合作事项时，严禁涉及国家秘密和警务工作秘密。</w:t>
      </w:r>
    </w:p>
    <w:p w14:paraId="3B43FDE8">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8、</w:t>
      </w:r>
      <w:r>
        <w:rPr>
          <w:rFonts w:hint="eastAsia" w:ascii="宋体" w:hAnsi="宋体" w:cs="宋体"/>
          <w:color w:val="auto"/>
          <w:sz w:val="24"/>
          <w:highlight w:val="none"/>
          <w:lang w:val="zh-CN"/>
        </w:rPr>
        <w:t>供应商应于202</w:t>
      </w:r>
      <w:r>
        <w:rPr>
          <w:rFonts w:hint="eastAsia" w:ascii="宋体" w:hAnsi="宋体" w:cs="宋体"/>
          <w:color w:val="auto"/>
          <w:sz w:val="24"/>
          <w:highlight w:val="none"/>
        </w:rPr>
        <w:t>6</w:t>
      </w:r>
      <w:r>
        <w:rPr>
          <w:rFonts w:hint="eastAsia" w:ascii="宋体" w:hAnsi="宋体" w:cs="宋体"/>
          <w:color w:val="auto"/>
          <w:sz w:val="24"/>
          <w:highlight w:val="none"/>
          <w:lang w:val="zh-CN"/>
        </w:rPr>
        <w:t>年6月1日前向采购人提交网络安全报告。</w:t>
      </w:r>
    </w:p>
    <w:p w14:paraId="134D9777">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9、</w:t>
      </w:r>
      <w:r>
        <w:rPr>
          <w:rFonts w:hint="eastAsia" w:ascii="宋体" w:hAnsi="宋体" w:cs="宋体"/>
          <w:color w:val="auto"/>
          <w:sz w:val="24"/>
          <w:highlight w:val="none"/>
          <w:lang w:val="zh-CN"/>
        </w:rPr>
        <w:t>其他应当落实的网络安全责任和义务。</w:t>
      </w:r>
    </w:p>
    <w:p w14:paraId="43FFB20A">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保密</w:t>
      </w:r>
    </w:p>
    <w:p w14:paraId="0A6F4F7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采购人对供应商及工作人员开展常态化安全保密教育，组织签订安全保密承诺书，明确具体安全管理内容、安全保密义务和责任；供应商及工作人员违反保密安全管理要求，构成违法犯罪的，采购人将及时报送本级政府采购和市场监督管理部门，提请列入政府采购严重违法失信行为记录名单、市场监督管理严重失信名单，并追究相关责任。</w:t>
      </w:r>
    </w:p>
    <w:p w14:paraId="18AA67C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2、严格按照采购人规定使用、存储、处理文档资料和数据。合同终止时，应当交还全部资料和数据。</w:t>
      </w:r>
    </w:p>
    <w:p w14:paraId="4A13417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需与采购人签署保密协议，供应商对在项目实施期间所获得的采购人的情报和资料有保密义务（包括但不限于合同履约期内），泄漏秘密应承担的责任。如有违反，按合同的违约条款向采购人支付违约金，造成采购人损失的应予赔偿，涉嫌犯罪的依法追究刑事责任。</w:t>
      </w:r>
    </w:p>
    <w:p w14:paraId="4A8FBC6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4、若项目涉及分包的，供应商须按照以上保密要求，与分包供应商签订单位保密协议、个人保密承诺书、开展日常保密教育等措施，确保分包供应商严格落实各项保密规定。</w:t>
      </w:r>
    </w:p>
    <w:p w14:paraId="309EB7A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6.安全责任规定：供应商所有人员的事故和因供应商或供应商派遣人员工作过错造成的安全管理事故，供应商自行负全部责任及相关费用。</w:t>
      </w:r>
    </w:p>
    <w:p w14:paraId="232B60E1">
      <w:pPr>
        <w:spacing w:line="360" w:lineRule="auto"/>
        <w:jc w:val="left"/>
        <w:outlineLvl w:val="1"/>
        <w:rPr>
          <w:rFonts w:hint="eastAsia" w:ascii="宋体" w:hAnsi="宋体" w:cs="宋体"/>
          <w:b/>
          <w:color w:val="auto"/>
          <w:sz w:val="24"/>
          <w:highlight w:val="none"/>
        </w:rPr>
      </w:pPr>
      <w:r>
        <w:rPr>
          <w:rFonts w:hint="eastAsia" w:ascii="宋体" w:hAnsi="宋体" w:cs="宋体"/>
          <w:b/>
          <w:color w:val="auto"/>
          <w:sz w:val="24"/>
          <w:highlight w:val="none"/>
        </w:rPr>
        <w:t>（六）拟采购标的的商务要求</w:t>
      </w:r>
    </w:p>
    <w:p w14:paraId="000AB90F">
      <w:pPr>
        <w:snapToGrid w:val="0"/>
        <w:spacing w:line="360" w:lineRule="auto"/>
        <w:ind w:firstLine="482" w:firstLineChars="200"/>
        <w:jc w:val="left"/>
        <w:rPr>
          <w:rFonts w:hint="eastAsia" w:ascii="宋体" w:hAnsi="宋体" w:cs="宋体"/>
          <w:color w:val="auto"/>
          <w:sz w:val="24"/>
          <w:highlight w:val="none"/>
        </w:rPr>
      </w:pPr>
      <w:r>
        <w:rPr>
          <w:rFonts w:hint="eastAsia" w:ascii="宋体" w:hAnsi="宋体" w:cs="宋体"/>
          <w:b/>
          <w:color w:val="auto"/>
          <w:sz w:val="24"/>
          <w:highlight w:val="none"/>
        </w:rPr>
        <w:t>1.交付（实施）的时间（期限）：</w:t>
      </w:r>
      <w:r>
        <w:rPr>
          <w:rFonts w:hint="eastAsia" w:ascii="宋体" w:hAnsi="宋体" w:cs="宋体"/>
          <w:color w:val="auto"/>
          <w:sz w:val="24"/>
          <w:highlight w:val="none"/>
        </w:rPr>
        <w:t>2025年6月1日至2026年5月31日。</w:t>
      </w:r>
    </w:p>
    <w:p w14:paraId="02AA3F12">
      <w:pPr>
        <w:snapToGrid w:val="0"/>
        <w:spacing w:line="360" w:lineRule="auto"/>
        <w:ind w:firstLine="482" w:firstLineChars="200"/>
        <w:jc w:val="left"/>
        <w:rPr>
          <w:rFonts w:hint="eastAsia" w:ascii="宋体" w:hAnsi="宋体" w:cs="宋体"/>
          <w:color w:val="auto"/>
          <w:sz w:val="24"/>
          <w:highlight w:val="none"/>
        </w:rPr>
      </w:pPr>
      <w:r>
        <w:rPr>
          <w:rFonts w:hint="eastAsia" w:ascii="宋体" w:hAnsi="宋体" w:cs="宋体"/>
          <w:b/>
          <w:color w:val="auto"/>
          <w:sz w:val="24"/>
          <w:highlight w:val="none"/>
        </w:rPr>
        <w:t>2.交付（实施）的地点（范围）：</w:t>
      </w:r>
      <w:r>
        <w:rPr>
          <w:rFonts w:hint="eastAsia" w:ascii="宋体" w:hAnsi="宋体" w:cs="宋体"/>
          <w:bCs/>
          <w:color w:val="auto"/>
          <w:sz w:val="24"/>
          <w:highlight w:val="none"/>
        </w:rPr>
        <w:t>上述点位所在地</w:t>
      </w:r>
      <w:r>
        <w:rPr>
          <w:rFonts w:hint="eastAsia" w:ascii="宋体" w:hAnsi="宋体" w:cs="宋体"/>
          <w:color w:val="auto"/>
          <w:sz w:val="24"/>
          <w:highlight w:val="none"/>
        </w:rPr>
        <w:t>。</w:t>
      </w:r>
    </w:p>
    <w:p w14:paraId="219578BA">
      <w:pPr>
        <w:snapToGrid w:val="0"/>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3.付款条件（进度和方式）</w:t>
      </w:r>
    </w:p>
    <w:tbl>
      <w:tblPr>
        <w:tblStyle w:val="62"/>
        <w:tblW w:w="9351" w:type="dxa"/>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709"/>
        <w:gridCol w:w="6941"/>
        <w:gridCol w:w="1701"/>
      </w:tblGrid>
      <w:tr w14:paraId="1E887F4E">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noWrap/>
            <w:vAlign w:val="center"/>
          </w:tcPr>
          <w:p w14:paraId="396895A7">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6941" w:type="dxa"/>
            <w:tcBorders>
              <w:top w:val="single" w:color="808080" w:sz="4" w:space="0"/>
              <w:left w:val="single" w:color="808080" w:sz="4" w:space="0"/>
              <w:bottom w:val="single" w:color="808080" w:sz="4" w:space="0"/>
              <w:right w:val="single" w:color="808080" w:sz="4" w:space="0"/>
            </w:tcBorders>
            <w:noWrap/>
            <w:vAlign w:val="center"/>
          </w:tcPr>
          <w:p w14:paraId="706A115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付款比例（%）</w:t>
            </w:r>
          </w:p>
        </w:tc>
        <w:tc>
          <w:tcPr>
            <w:tcW w:w="1701" w:type="dxa"/>
            <w:tcBorders>
              <w:top w:val="single" w:color="808080" w:sz="4" w:space="0"/>
              <w:left w:val="single" w:color="808080" w:sz="4" w:space="0"/>
              <w:bottom w:val="single" w:color="808080" w:sz="4" w:space="0"/>
              <w:right w:val="single" w:color="808080" w:sz="4" w:space="0"/>
            </w:tcBorders>
            <w:noWrap/>
            <w:vAlign w:val="center"/>
          </w:tcPr>
          <w:p w14:paraId="38BD12C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付款方式</w:t>
            </w:r>
          </w:p>
        </w:tc>
      </w:tr>
      <w:tr w14:paraId="784A0C41">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noWrap/>
            <w:vAlign w:val="center"/>
          </w:tcPr>
          <w:p w14:paraId="427079D4">
            <w:pPr>
              <w:spacing w:line="360" w:lineRule="auto"/>
              <w:ind w:left="210" w:leftChars="100"/>
              <w:jc w:val="left"/>
              <w:rPr>
                <w:rFonts w:hint="eastAsia" w:ascii="宋体" w:hAnsi="宋体" w:cs="宋体"/>
                <w:color w:val="auto"/>
                <w:sz w:val="24"/>
                <w:highlight w:val="none"/>
              </w:rPr>
            </w:pPr>
            <w:r>
              <w:rPr>
                <w:rFonts w:hint="eastAsia" w:ascii="宋体" w:hAnsi="宋体" w:cs="宋体"/>
                <w:color w:val="auto"/>
                <w:sz w:val="24"/>
                <w:highlight w:val="none"/>
              </w:rPr>
              <w:t>1</w:t>
            </w:r>
          </w:p>
        </w:tc>
        <w:tc>
          <w:tcPr>
            <w:tcW w:w="6941" w:type="dxa"/>
            <w:tcBorders>
              <w:top w:val="single" w:color="808080" w:sz="4" w:space="0"/>
              <w:left w:val="single" w:color="808080" w:sz="4" w:space="0"/>
              <w:bottom w:val="single" w:color="808080" w:sz="4" w:space="0"/>
              <w:right w:val="single" w:color="808080" w:sz="4" w:space="0"/>
            </w:tcBorders>
            <w:noWrap/>
            <w:vAlign w:val="center"/>
          </w:tcPr>
          <w:p w14:paraId="6F242B1D">
            <w:pPr>
              <w:spacing w:line="360" w:lineRule="auto"/>
              <w:jc w:val="left"/>
              <w:rPr>
                <w:rFonts w:hint="eastAsia" w:ascii="宋体" w:hAnsi="宋体" w:cs="宋体"/>
                <w:color w:val="auto"/>
                <w:sz w:val="24"/>
                <w:highlight w:val="none"/>
              </w:rPr>
            </w:pPr>
            <w:r>
              <w:rPr>
                <w:rFonts w:hint="eastAsia" w:ascii="宋体" w:hAnsi="宋体" w:cs="宋体"/>
                <w:b/>
                <w:color w:val="auto"/>
                <w:sz w:val="24"/>
                <w:highlight w:val="none"/>
              </w:rPr>
              <w:t>第一期付款：</w:t>
            </w:r>
            <w:r>
              <w:rPr>
                <w:rFonts w:hint="eastAsia" w:ascii="宋体" w:hAnsi="宋体" w:cs="宋体"/>
                <w:bCs/>
                <w:color w:val="auto"/>
                <w:sz w:val="24"/>
                <w:highlight w:val="none"/>
              </w:rPr>
              <w:t>合同签订后5个工作日内，项目具备实施条件后，采购人支付</w:t>
            </w:r>
            <w:r>
              <w:rPr>
                <w:rFonts w:hint="eastAsia" w:ascii="宋体" w:hAnsi="宋体" w:cs="宋体"/>
                <w:b/>
                <w:color w:val="auto"/>
                <w:sz w:val="24"/>
                <w:highlight w:val="none"/>
                <w:lang w:eastAsia="zh-CN"/>
              </w:rPr>
              <w:t>47.5524万元</w:t>
            </w:r>
            <w:r>
              <w:rPr>
                <w:rFonts w:hint="eastAsia" w:ascii="宋体" w:hAnsi="宋体" w:cs="宋体"/>
                <w:bCs/>
                <w:color w:val="auto"/>
                <w:sz w:val="24"/>
                <w:highlight w:val="none"/>
              </w:rPr>
              <w:t>，同时供应商缴纳合同总价1%的履约保证金（</w:t>
            </w:r>
            <w:r>
              <w:rPr>
                <w:rFonts w:hint="eastAsia" w:ascii="宋体" w:hAnsi="宋体" w:cs="宋体"/>
                <w:bCs/>
                <w:color w:val="auto"/>
                <w:sz w:val="24"/>
                <w:highlight w:val="none"/>
                <w:lang w:eastAsia="zh-CN"/>
              </w:rPr>
              <w:t>鼓励和支持供应商以银行、保险公司出具的保函形式提供履约保证金</w:t>
            </w:r>
            <w:r>
              <w:rPr>
                <w:rFonts w:hint="eastAsia" w:ascii="宋体" w:hAnsi="宋体" w:cs="宋体"/>
                <w:bCs/>
                <w:color w:val="auto"/>
                <w:sz w:val="24"/>
                <w:highlight w:val="none"/>
              </w:rPr>
              <w:t>）。</w:t>
            </w:r>
          </w:p>
        </w:tc>
        <w:tc>
          <w:tcPr>
            <w:tcW w:w="1701" w:type="dxa"/>
            <w:tcBorders>
              <w:top w:val="single" w:color="808080" w:sz="4" w:space="0"/>
              <w:left w:val="single" w:color="808080" w:sz="4" w:space="0"/>
              <w:bottom w:val="single" w:color="808080" w:sz="4" w:space="0"/>
              <w:right w:val="single" w:color="808080" w:sz="4" w:space="0"/>
            </w:tcBorders>
            <w:noWrap/>
            <w:vAlign w:val="center"/>
          </w:tcPr>
          <w:p w14:paraId="1F0E688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国库转账支付</w:t>
            </w:r>
          </w:p>
        </w:tc>
      </w:tr>
      <w:tr w14:paraId="4D06C98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709" w:type="dxa"/>
            <w:tcBorders>
              <w:top w:val="single" w:color="808080" w:sz="4" w:space="0"/>
              <w:left w:val="single" w:color="808080" w:sz="4" w:space="0"/>
              <w:bottom w:val="single" w:color="808080" w:sz="4" w:space="0"/>
              <w:right w:val="single" w:color="808080" w:sz="4" w:space="0"/>
            </w:tcBorders>
            <w:shd w:val="clear" w:color="auto" w:fill="auto"/>
            <w:noWrap/>
            <w:vAlign w:val="center"/>
          </w:tcPr>
          <w:p w14:paraId="6135CAEC">
            <w:pPr>
              <w:spacing w:line="360" w:lineRule="auto"/>
              <w:ind w:left="210" w:leftChars="100"/>
              <w:jc w:val="left"/>
              <w:rPr>
                <w:rFonts w:hint="eastAsia" w:ascii="宋体" w:hAnsi="宋体" w:cs="宋体"/>
                <w:color w:val="auto"/>
                <w:sz w:val="24"/>
                <w:highlight w:val="none"/>
              </w:rPr>
            </w:pPr>
            <w:r>
              <w:rPr>
                <w:rFonts w:hint="eastAsia" w:ascii="宋体" w:hAnsi="宋体" w:cs="宋体"/>
                <w:color w:val="auto"/>
                <w:sz w:val="24"/>
                <w:highlight w:val="none"/>
              </w:rPr>
              <w:t>2</w:t>
            </w:r>
          </w:p>
        </w:tc>
        <w:tc>
          <w:tcPr>
            <w:tcW w:w="6941"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14:paraId="27E81E1A">
            <w:pPr>
              <w:spacing w:line="360" w:lineRule="auto"/>
              <w:jc w:val="left"/>
              <w:rPr>
                <w:rFonts w:hint="eastAsia" w:ascii="宋体" w:hAnsi="宋体" w:cs="宋体"/>
                <w:color w:val="auto"/>
                <w:sz w:val="24"/>
                <w:highlight w:val="none"/>
              </w:rPr>
            </w:pPr>
            <w:r>
              <w:rPr>
                <w:rFonts w:hint="eastAsia" w:ascii="宋体" w:hAnsi="宋体" w:cs="宋体"/>
                <w:b/>
                <w:color w:val="auto"/>
                <w:sz w:val="24"/>
                <w:highlight w:val="none"/>
              </w:rPr>
              <w:t>第二期付款：</w:t>
            </w:r>
            <w:r>
              <w:rPr>
                <w:rFonts w:hint="eastAsia" w:ascii="宋体" w:hAnsi="宋体" w:cs="宋体"/>
                <w:bCs/>
                <w:color w:val="auto"/>
                <w:sz w:val="24"/>
                <w:highlight w:val="none"/>
              </w:rPr>
              <w:t>待服务期满并通过验收后，凭双方签字盖章的验收意见、验收小组签字的验收报告、</w:t>
            </w:r>
            <w:r>
              <w:rPr>
                <w:rFonts w:hint="eastAsia" w:ascii="宋体" w:hAnsi="宋体" w:cs="宋体"/>
                <w:color w:val="auto"/>
                <w:sz w:val="24"/>
                <w:highlight w:val="none"/>
              </w:rPr>
              <w:t>巡检报告、维护记录、光路编码、区域点位等基础信息资料、人员清单、人员每月社保缴纳证明、网络安全保障方案、网络安全事件应急预案、网络安全风险书面报告（如有）、网络安全重大事项书面报告（如有）、网络安全报告、单位保密协议、个人保密承诺书、日常保密教育台帐、应急方案、及时修复率材料、工作总结报告、</w:t>
            </w:r>
            <w:r>
              <w:rPr>
                <w:rFonts w:hint="eastAsia" w:ascii="宋体" w:hAnsi="宋体" w:cs="宋体"/>
                <w:color w:val="auto"/>
                <w:sz w:val="24"/>
                <w:highlight w:val="none"/>
              </w:rPr>
              <w:t>书面说明（如有）</w:t>
            </w:r>
            <w:r>
              <w:rPr>
                <w:rFonts w:hint="eastAsia" w:ascii="宋体" w:hAnsi="宋体" w:cs="宋体"/>
                <w:color w:val="auto"/>
                <w:sz w:val="24"/>
                <w:highlight w:val="none"/>
                <w:lang w:eastAsia="zh-CN"/>
              </w:rPr>
              <w:t>、</w:t>
            </w:r>
            <w:r>
              <w:rPr>
                <w:rFonts w:hint="eastAsia" w:ascii="宋体" w:hAnsi="宋体" w:cs="宋体"/>
                <w:bCs/>
                <w:color w:val="auto"/>
                <w:sz w:val="24"/>
                <w:highlight w:val="none"/>
              </w:rPr>
              <w:t>每月考核材料等相关资料及验收公示截图等相关资料，</w:t>
            </w:r>
            <w:r>
              <w:rPr>
                <w:rFonts w:hint="eastAsia" w:ascii="宋体" w:hAnsi="宋体" w:cs="宋体"/>
                <w:bCs/>
                <w:color w:val="auto"/>
                <w:sz w:val="24"/>
                <w:highlight w:val="none"/>
                <w:lang w:val="zh-CN"/>
              </w:rPr>
              <w:t>根据实际</w:t>
            </w:r>
            <w:r>
              <w:rPr>
                <w:rFonts w:hint="eastAsia" w:ascii="宋体" w:hAnsi="宋体" w:cs="宋体"/>
                <w:bCs/>
                <w:color w:val="auto"/>
                <w:sz w:val="24"/>
                <w:highlight w:val="none"/>
              </w:rPr>
              <w:t>租赁光纤</w:t>
            </w:r>
            <w:r>
              <w:rPr>
                <w:rFonts w:hint="eastAsia" w:ascii="宋体" w:hAnsi="宋体" w:cs="宋体"/>
                <w:bCs/>
                <w:color w:val="auto"/>
                <w:sz w:val="24"/>
                <w:highlight w:val="none"/>
                <w:lang w:val="zh-CN"/>
              </w:rPr>
              <w:t>数量、</w:t>
            </w:r>
            <w:r>
              <w:rPr>
                <w:rFonts w:hint="eastAsia" w:ascii="宋体" w:hAnsi="宋体" w:cs="宋体"/>
                <w:bCs/>
                <w:color w:val="auto"/>
                <w:sz w:val="24"/>
                <w:highlight w:val="none"/>
              </w:rPr>
              <w:t>租赁时间</w:t>
            </w:r>
            <w:r>
              <w:rPr>
                <w:rFonts w:hint="eastAsia" w:ascii="宋体" w:hAnsi="宋体" w:cs="宋体"/>
                <w:bCs/>
                <w:color w:val="auto"/>
                <w:sz w:val="24"/>
                <w:highlight w:val="none"/>
                <w:lang w:val="zh-CN"/>
              </w:rPr>
              <w:t>及合同单价</w:t>
            </w:r>
            <w:r>
              <w:rPr>
                <w:rFonts w:hint="eastAsia" w:ascii="宋体" w:hAnsi="宋体" w:cs="宋体"/>
                <w:bCs/>
                <w:color w:val="auto"/>
                <w:sz w:val="24"/>
                <w:highlight w:val="none"/>
              </w:rPr>
              <w:t>按实结算尾款，同时扣除供应商应向采购人支付的违约金，履约保证金予以无息退还。</w:t>
            </w:r>
          </w:p>
        </w:tc>
        <w:tc>
          <w:tcPr>
            <w:tcW w:w="1701" w:type="dxa"/>
            <w:tcBorders>
              <w:top w:val="single" w:color="808080" w:sz="4" w:space="0"/>
              <w:left w:val="single" w:color="808080" w:sz="4" w:space="0"/>
              <w:bottom w:val="single" w:color="808080" w:sz="4" w:space="0"/>
              <w:right w:val="single" w:color="808080" w:sz="4" w:space="0"/>
            </w:tcBorders>
            <w:noWrap/>
            <w:vAlign w:val="center"/>
          </w:tcPr>
          <w:p w14:paraId="6A705F29">
            <w:pPr>
              <w:spacing w:line="360" w:lineRule="auto"/>
              <w:ind w:left="210" w:leftChars="100"/>
              <w:jc w:val="left"/>
              <w:rPr>
                <w:rFonts w:hint="eastAsia" w:ascii="宋体" w:hAnsi="宋体" w:cs="宋体"/>
                <w:color w:val="auto"/>
                <w:sz w:val="24"/>
                <w:highlight w:val="none"/>
              </w:rPr>
            </w:pPr>
            <w:r>
              <w:rPr>
                <w:rFonts w:hint="eastAsia" w:ascii="宋体" w:hAnsi="宋体" w:cs="宋体"/>
                <w:color w:val="auto"/>
                <w:sz w:val="24"/>
                <w:highlight w:val="none"/>
              </w:rPr>
              <w:t>国库转账支付</w:t>
            </w:r>
          </w:p>
        </w:tc>
      </w:tr>
      <w:tr w14:paraId="26253BE3">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9351" w:type="dxa"/>
            <w:gridSpan w:val="3"/>
            <w:tcBorders>
              <w:top w:val="single" w:color="808080" w:sz="4" w:space="0"/>
              <w:left w:val="single" w:color="808080" w:sz="4" w:space="0"/>
              <w:bottom w:val="single" w:color="808080" w:sz="4" w:space="0"/>
              <w:right w:val="single" w:color="808080" w:sz="4" w:space="0"/>
            </w:tcBorders>
            <w:noWrap/>
            <w:vAlign w:val="center"/>
          </w:tcPr>
          <w:p w14:paraId="1AF35374">
            <w:pPr>
              <w:spacing w:line="360" w:lineRule="auto"/>
              <w:jc w:val="left"/>
              <w:rPr>
                <w:rFonts w:hint="eastAsia" w:ascii="宋体" w:hAnsi="宋体" w:cs="宋体"/>
                <w:bCs/>
                <w:color w:val="auto"/>
                <w:sz w:val="24"/>
                <w:highlight w:val="none"/>
                <w:lang w:val="zh-CN"/>
              </w:rPr>
            </w:pPr>
            <w:r>
              <w:rPr>
                <w:rFonts w:hint="eastAsia" w:ascii="宋体" w:hAnsi="宋体" w:cs="宋体"/>
                <w:bCs/>
                <w:color w:val="auto"/>
                <w:sz w:val="24"/>
                <w:highlight w:val="none"/>
                <w:lang w:val="zh-CN"/>
              </w:rPr>
              <w:t>双方确认，</w:t>
            </w:r>
            <w:r>
              <w:rPr>
                <w:rFonts w:hint="eastAsia" w:ascii="宋体" w:hAnsi="宋体" w:cs="宋体"/>
                <w:bCs/>
                <w:color w:val="auto"/>
                <w:sz w:val="24"/>
                <w:highlight w:val="none"/>
              </w:rPr>
              <w:t>采购人</w:t>
            </w:r>
            <w:r>
              <w:rPr>
                <w:rFonts w:hint="eastAsia" w:ascii="宋体" w:hAnsi="宋体" w:cs="宋体"/>
                <w:bCs/>
                <w:color w:val="auto"/>
                <w:sz w:val="24"/>
                <w:highlight w:val="none"/>
                <w:lang w:val="zh-CN"/>
              </w:rPr>
              <w:t>按前款结算并向</w:t>
            </w:r>
            <w:r>
              <w:rPr>
                <w:rFonts w:hint="eastAsia" w:ascii="宋体" w:hAnsi="宋体" w:cs="宋体"/>
                <w:bCs/>
                <w:color w:val="auto"/>
                <w:sz w:val="24"/>
                <w:highlight w:val="none"/>
              </w:rPr>
              <w:t>供应商</w:t>
            </w:r>
            <w:r>
              <w:rPr>
                <w:rFonts w:hint="eastAsia" w:ascii="宋体" w:hAnsi="宋体" w:cs="宋体"/>
                <w:bCs/>
                <w:color w:val="auto"/>
                <w:sz w:val="24"/>
                <w:highlight w:val="none"/>
                <w:lang w:val="zh-CN"/>
              </w:rPr>
              <w:t>支付的款项总额不超过合同总价。</w:t>
            </w:r>
          </w:p>
          <w:p w14:paraId="58DE3532">
            <w:pPr>
              <w:pStyle w:val="2"/>
              <w:rPr>
                <w:rFonts w:hint="eastAsia" w:ascii="宋体" w:hAnsi="宋体" w:eastAsia="宋体" w:cs="宋体"/>
                <w:color w:val="auto"/>
                <w:sz w:val="24"/>
                <w:szCs w:val="24"/>
                <w:highlight w:val="none"/>
              </w:rPr>
            </w:pPr>
            <w:r>
              <w:rPr>
                <w:rFonts w:hint="eastAsia" w:ascii="宋体" w:hAnsi="宋体" w:eastAsia="宋体" w:cs="宋体"/>
                <w:b w:val="0"/>
                <w:color w:val="auto"/>
                <w:sz w:val="24"/>
                <w:szCs w:val="24"/>
                <w:highlight w:val="none"/>
              </w:rPr>
              <w:t>前述采购人按实际租赁光纤数量、租赁时间及合同单价与供应商进行结算付款的方式不影响供应商承担其因未全面履行本项目义务而产生的相应违约金。</w:t>
            </w:r>
          </w:p>
        </w:tc>
      </w:tr>
    </w:tbl>
    <w:p w14:paraId="1C26EF57">
      <w:pPr>
        <w:spacing w:line="360" w:lineRule="auto"/>
        <w:ind w:left="210" w:leftChars="100"/>
        <w:jc w:val="left"/>
        <w:rPr>
          <w:rFonts w:hint="eastAsia" w:ascii="宋体" w:hAnsi="宋体" w:cs="宋体"/>
          <w:b/>
          <w:color w:val="auto"/>
          <w:sz w:val="24"/>
          <w:highlight w:val="none"/>
        </w:rPr>
      </w:pPr>
      <w:r>
        <w:rPr>
          <w:rFonts w:hint="eastAsia" w:ascii="宋体" w:hAnsi="宋体" w:cs="宋体"/>
          <w:b/>
          <w:color w:val="auto"/>
          <w:sz w:val="24"/>
          <w:highlight w:val="none"/>
        </w:rPr>
        <w:t>4.其他商务要求（包装和运输、保险等）</w:t>
      </w:r>
    </w:p>
    <w:p w14:paraId="09B8FDE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1、履约保证金退还：验收合格后，无任何质量问题，</w:t>
      </w:r>
      <w:r>
        <w:rPr>
          <w:rFonts w:hint="eastAsia" w:ascii="宋体" w:hAnsi="宋体" w:cs="宋体"/>
          <w:bCs/>
          <w:color w:val="auto"/>
          <w:sz w:val="24"/>
          <w:highlight w:val="none"/>
        </w:rPr>
        <w:t>且采购人收到供应商退还履约保证金申请之日起5个工作日内凭双方签字盖章的验收意见予以无息退还</w:t>
      </w:r>
      <w:r>
        <w:rPr>
          <w:rFonts w:hint="eastAsia" w:ascii="宋体" w:hAnsi="宋体" w:cs="宋体"/>
          <w:color w:val="auto"/>
          <w:sz w:val="24"/>
          <w:highlight w:val="none"/>
        </w:rPr>
        <w:t>。</w:t>
      </w:r>
    </w:p>
    <w:p w14:paraId="3443523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2、投标报价为综合单价，包含初装费、移位费、月租费、人员服务（工资、加班、食宿、交通、办公、社保等）、机具费用、税费税金等为完成本项目各项服务可能发生的全部费用。</w:t>
      </w:r>
    </w:p>
    <w:p w14:paraId="36B95E3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3、考核：</w:t>
      </w:r>
    </w:p>
    <w:p w14:paraId="2CB9CD2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zh-CN"/>
        </w:rPr>
        <w:t>采购人负责对</w:t>
      </w:r>
      <w:r>
        <w:rPr>
          <w:rFonts w:hint="eastAsia" w:ascii="宋体" w:hAnsi="宋体" w:cs="宋体"/>
          <w:color w:val="auto"/>
          <w:sz w:val="24"/>
          <w:highlight w:val="none"/>
        </w:rPr>
        <w:t>网络租赁</w:t>
      </w:r>
      <w:r>
        <w:rPr>
          <w:rFonts w:hint="eastAsia" w:ascii="宋体" w:hAnsi="宋体" w:cs="宋体"/>
          <w:color w:val="auto"/>
          <w:sz w:val="24"/>
          <w:highlight w:val="none"/>
          <w:lang w:val="zh-CN"/>
        </w:rPr>
        <w:t>项目的管理指导、验收考核等职责，督促</w:t>
      </w:r>
      <w:r>
        <w:rPr>
          <w:rFonts w:hint="eastAsia" w:ascii="宋体" w:hAnsi="宋体" w:cs="宋体"/>
          <w:color w:val="auto"/>
          <w:sz w:val="24"/>
          <w:highlight w:val="none"/>
        </w:rPr>
        <w:t>供应商</w:t>
      </w:r>
      <w:r>
        <w:rPr>
          <w:rFonts w:hint="eastAsia" w:ascii="宋体" w:hAnsi="宋体" w:cs="宋体"/>
          <w:color w:val="auto"/>
          <w:sz w:val="24"/>
          <w:highlight w:val="none"/>
          <w:lang w:val="zh-CN"/>
        </w:rPr>
        <w:t>履行合同。</w:t>
      </w:r>
      <w:r>
        <w:rPr>
          <w:rFonts w:hint="eastAsia" w:ascii="宋体" w:hAnsi="宋体" w:cs="宋体"/>
          <w:color w:val="auto"/>
          <w:sz w:val="24"/>
          <w:highlight w:val="none"/>
        </w:rPr>
        <w:t>考核结果需经采购人经办人、审核人、供应商签字并加盖公章</w:t>
      </w:r>
      <w:r>
        <w:rPr>
          <w:rFonts w:hint="eastAsia" w:ascii="宋体" w:hAnsi="宋体" w:cs="宋体"/>
          <w:color w:val="auto"/>
          <w:sz w:val="24"/>
          <w:highlight w:val="none"/>
          <w:lang w:val="zh-CN"/>
        </w:rPr>
        <w:t>。</w:t>
      </w:r>
    </w:p>
    <w:p w14:paraId="688A1B9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考核办法以月为考核周期，供应商应每月【15】日前提交服务报告，考核采用百分制计分方式，每被扣1分，处以违约金500元，违约金在结算合同尾款时扣除。如考核周期内重复出现相同扣分情形，累计计算扣除分值。当月考核结果低于80分（不含）的，应递交书面整改报告。供应商当月考核结果低于60分（不含）、或连续二个月考核结果低于70分（不含）、或连续三个月考核结果低于80分（不含），</w:t>
      </w:r>
      <w:r>
        <w:rPr>
          <w:rFonts w:hint="eastAsia" w:ascii="宋体" w:hAnsi="宋体" w:cs="宋体"/>
          <w:color w:val="auto"/>
          <w:sz w:val="24"/>
          <w:highlight w:val="none"/>
          <w:lang w:val="zh-CN"/>
        </w:rPr>
        <w:t>采购人有权无条件终止合同,并没收供应商全部履约保证金。如给采购人造成损失的有权向供应商提出索赔。</w:t>
      </w:r>
    </w:p>
    <w:p w14:paraId="1565193B">
      <w:pPr>
        <w:spacing w:line="360" w:lineRule="auto"/>
        <w:ind w:firstLine="482" w:firstLineChars="200"/>
        <w:jc w:val="center"/>
        <w:rPr>
          <w:rFonts w:hint="eastAsia" w:ascii="宋体" w:hAnsi="宋体" w:cs="宋体"/>
          <w:b/>
          <w:color w:val="auto"/>
          <w:sz w:val="24"/>
          <w:highlight w:val="none"/>
        </w:rPr>
      </w:pPr>
      <w:r>
        <w:rPr>
          <w:rFonts w:hint="eastAsia" w:ascii="宋体" w:hAnsi="宋体" w:cs="宋体"/>
          <w:b/>
          <w:color w:val="auto"/>
          <w:sz w:val="24"/>
          <w:highlight w:val="none"/>
        </w:rPr>
        <w:t>月度考核表</w:t>
      </w:r>
    </w:p>
    <w:tbl>
      <w:tblPr>
        <w:tblStyle w:val="62"/>
        <w:tblW w:w="5084"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49"/>
        <w:gridCol w:w="847"/>
        <w:gridCol w:w="912"/>
        <w:gridCol w:w="3052"/>
        <w:gridCol w:w="2359"/>
        <w:gridCol w:w="830"/>
      </w:tblGrid>
      <w:tr w14:paraId="5C28DF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0" w:hRule="atLeast"/>
        </w:trPr>
        <w:tc>
          <w:tcPr>
            <w:tcW w:w="266" w:type="pct"/>
            <w:noWrap w:val="0"/>
            <w:tcMar>
              <w:top w:w="15" w:type="dxa"/>
              <w:left w:w="15" w:type="dxa"/>
              <w:right w:w="15" w:type="dxa"/>
            </w:tcMar>
            <w:vAlign w:val="center"/>
          </w:tcPr>
          <w:p w14:paraId="3043E128">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501" w:type="pct"/>
            <w:noWrap w:val="0"/>
            <w:tcMar>
              <w:top w:w="15" w:type="dxa"/>
              <w:left w:w="15" w:type="dxa"/>
              <w:right w:w="15" w:type="dxa"/>
            </w:tcMar>
            <w:vAlign w:val="top"/>
          </w:tcPr>
          <w:p w14:paraId="4146B92B">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考核分类</w:t>
            </w:r>
          </w:p>
        </w:tc>
        <w:tc>
          <w:tcPr>
            <w:tcW w:w="540" w:type="pct"/>
            <w:noWrap w:val="0"/>
            <w:tcMar>
              <w:top w:w="15" w:type="dxa"/>
              <w:left w:w="15" w:type="dxa"/>
              <w:right w:w="15" w:type="dxa"/>
            </w:tcMar>
            <w:vAlign w:val="center"/>
          </w:tcPr>
          <w:p w14:paraId="0C3F00C6">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考核项目</w:t>
            </w:r>
          </w:p>
        </w:tc>
        <w:tc>
          <w:tcPr>
            <w:tcW w:w="1806" w:type="pct"/>
            <w:noWrap w:val="0"/>
            <w:tcMar>
              <w:top w:w="15" w:type="dxa"/>
              <w:left w:w="15" w:type="dxa"/>
              <w:right w:w="15" w:type="dxa"/>
            </w:tcMar>
            <w:vAlign w:val="center"/>
          </w:tcPr>
          <w:p w14:paraId="4AF4B669">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考核内容描述</w:t>
            </w:r>
          </w:p>
        </w:tc>
        <w:tc>
          <w:tcPr>
            <w:tcW w:w="1396" w:type="pct"/>
            <w:noWrap w:val="0"/>
            <w:tcMar>
              <w:top w:w="15" w:type="dxa"/>
              <w:left w:w="15" w:type="dxa"/>
              <w:right w:w="15" w:type="dxa"/>
            </w:tcMar>
            <w:vAlign w:val="center"/>
          </w:tcPr>
          <w:p w14:paraId="3D7AD41F">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分值设定条件</w:t>
            </w:r>
          </w:p>
        </w:tc>
        <w:tc>
          <w:tcPr>
            <w:tcW w:w="491" w:type="pct"/>
            <w:noWrap w:val="0"/>
            <w:tcMar>
              <w:top w:w="15" w:type="dxa"/>
              <w:left w:w="15" w:type="dxa"/>
              <w:right w:w="15" w:type="dxa"/>
            </w:tcMar>
            <w:vAlign w:val="center"/>
          </w:tcPr>
          <w:p w14:paraId="2B460DFE">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color w:val="auto"/>
                <w:sz w:val="24"/>
                <w:highlight w:val="none"/>
              </w:rPr>
              <w:t>考核扣分</w:t>
            </w:r>
          </w:p>
        </w:tc>
      </w:tr>
      <w:tr w14:paraId="7A349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266" w:type="pct"/>
            <w:noWrap w:val="0"/>
            <w:tcMar>
              <w:top w:w="15" w:type="dxa"/>
              <w:left w:w="15" w:type="dxa"/>
              <w:right w:w="15" w:type="dxa"/>
            </w:tcMar>
            <w:vAlign w:val="center"/>
          </w:tcPr>
          <w:p w14:paraId="251C6C38">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501" w:type="pct"/>
            <w:vMerge w:val="restart"/>
            <w:noWrap w:val="0"/>
            <w:tcMar>
              <w:top w:w="15" w:type="dxa"/>
              <w:left w:w="15" w:type="dxa"/>
              <w:right w:w="15" w:type="dxa"/>
            </w:tcMar>
            <w:vAlign w:val="center"/>
          </w:tcPr>
          <w:p w14:paraId="35353E75">
            <w:pPr>
              <w:spacing w:line="360" w:lineRule="auto"/>
              <w:rPr>
                <w:rFonts w:hint="eastAsia" w:ascii="宋体" w:hAnsi="宋体" w:cs="宋体"/>
                <w:color w:val="auto"/>
                <w:sz w:val="24"/>
                <w:highlight w:val="none"/>
              </w:rPr>
            </w:pPr>
          </w:p>
          <w:p w14:paraId="017CFE8F">
            <w:pPr>
              <w:spacing w:line="360" w:lineRule="auto"/>
              <w:rPr>
                <w:rFonts w:hint="eastAsia" w:ascii="宋体" w:hAnsi="宋体" w:cs="宋体"/>
                <w:color w:val="auto"/>
                <w:sz w:val="24"/>
                <w:highlight w:val="none"/>
              </w:rPr>
            </w:pPr>
          </w:p>
          <w:p w14:paraId="535F42F0">
            <w:pPr>
              <w:spacing w:line="360" w:lineRule="auto"/>
              <w:rPr>
                <w:rFonts w:hint="eastAsia" w:ascii="宋体" w:hAnsi="宋体" w:cs="宋体"/>
                <w:color w:val="auto"/>
                <w:sz w:val="24"/>
                <w:highlight w:val="none"/>
              </w:rPr>
            </w:pPr>
          </w:p>
          <w:p w14:paraId="21CC74D5">
            <w:pPr>
              <w:spacing w:line="360" w:lineRule="auto"/>
              <w:rPr>
                <w:rFonts w:hint="eastAsia" w:ascii="宋体" w:hAnsi="宋体" w:cs="宋体"/>
                <w:color w:val="auto"/>
                <w:sz w:val="24"/>
                <w:highlight w:val="none"/>
              </w:rPr>
            </w:pPr>
          </w:p>
          <w:p w14:paraId="66F7E639">
            <w:pPr>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工作质量</w:t>
            </w:r>
          </w:p>
        </w:tc>
        <w:tc>
          <w:tcPr>
            <w:tcW w:w="540" w:type="pct"/>
            <w:noWrap w:val="0"/>
            <w:tcMar>
              <w:top w:w="15" w:type="dxa"/>
              <w:left w:w="15" w:type="dxa"/>
              <w:right w:w="15" w:type="dxa"/>
            </w:tcMar>
            <w:vAlign w:val="center"/>
          </w:tcPr>
          <w:p w14:paraId="0AAF9A59">
            <w:pPr>
              <w:widowControl/>
              <w:spacing w:line="360" w:lineRule="auto"/>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及时修复率</w:t>
            </w:r>
          </w:p>
        </w:tc>
        <w:tc>
          <w:tcPr>
            <w:tcW w:w="1806" w:type="pct"/>
            <w:noWrap w:val="0"/>
            <w:tcMar>
              <w:top w:w="15" w:type="dxa"/>
              <w:left w:w="15" w:type="dxa"/>
              <w:right w:w="15" w:type="dxa"/>
            </w:tcMar>
            <w:vAlign w:val="center"/>
          </w:tcPr>
          <w:p w14:paraId="2B8F451F">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“及时修复率”即在一周内，及时修复的故障工单数/故障总数，未达到90%。</w:t>
            </w:r>
          </w:p>
        </w:tc>
        <w:tc>
          <w:tcPr>
            <w:tcW w:w="1396" w:type="pct"/>
            <w:noWrap w:val="0"/>
            <w:tcMar>
              <w:top w:w="15" w:type="dxa"/>
              <w:left w:w="15" w:type="dxa"/>
              <w:right w:w="15" w:type="dxa"/>
            </w:tcMar>
            <w:vAlign w:val="center"/>
          </w:tcPr>
          <w:p w14:paraId="361B0B5F">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低于90%扣1分、低于80%扣2分、低于70%扣3分，以此类推最高扣5分。</w:t>
            </w:r>
          </w:p>
        </w:tc>
        <w:tc>
          <w:tcPr>
            <w:tcW w:w="491" w:type="pct"/>
            <w:noWrap w:val="0"/>
            <w:tcMar>
              <w:top w:w="15" w:type="dxa"/>
              <w:left w:w="15" w:type="dxa"/>
              <w:right w:w="15" w:type="dxa"/>
            </w:tcMar>
            <w:vAlign w:val="center"/>
          </w:tcPr>
          <w:p w14:paraId="6BEDF608">
            <w:pPr>
              <w:widowControl/>
              <w:spacing w:line="360" w:lineRule="auto"/>
              <w:jc w:val="left"/>
              <w:textAlignment w:val="center"/>
              <w:rPr>
                <w:rFonts w:hint="eastAsia" w:ascii="宋体" w:hAnsi="宋体" w:cs="宋体"/>
                <w:color w:val="auto"/>
                <w:sz w:val="24"/>
                <w:highlight w:val="none"/>
              </w:rPr>
            </w:pPr>
          </w:p>
        </w:tc>
      </w:tr>
      <w:tr w14:paraId="6E7C94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5" w:hRule="atLeast"/>
        </w:trPr>
        <w:tc>
          <w:tcPr>
            <w:tcW w:w="266" w:type="pct"/>
            <w:noWrap w:val="0"/>
            <w:tcMar>
              <w:top w:w="15" w:type="dxa"/>
              <w:left w:w="15" w:type="dxa"/>
              <w:right w:w="15" w:type="dxa"/>
            </w:tcMar>
            <w:vAlign w:val="center"/>
          </w:tcPr>
          <w:p w14:paraId="1578E7D3">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501" w:type="pct"/>
            <w:vMerge w:val="continue"/>
            <w:noWrap w:val="0"/>
            <w:tcMar>
              <w:top w:w="15" w:type="dxa"/>
              <w:left w:w="15" w:type="dxa"/>
              <w:right w:w="15" w:type="dxa"/>
            </w:tcMar>
            <w:vAlign w:val="center"/>
          </w:tcPr>
          <w:p w14:paraId="6534F9B7">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386786A0">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重复故障</w:t>
            </w:r>
          </w:p>
        </w:tc>
        <w:tc>
          <w:tcPr>
            <w:tcW w:w="1806" w:type="pct"/>
            <w:noWrap w:val="0"/>
            <w:tcMar>
              <w:top w:w="15" w:type="dxa"/>
              <w:left w:w="15" w:type="dxa"/>
              <w:right w:w="15" w:type="dxa"/>
            </w:tcMar>
            <w:vAlign w:val="center"/>
          </w:tcPr>
          <w:p w14:paraId="126FCDD2">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链路相关设备故障排查不仔细，修复不彻底。同一点位7天内重复故障。</w:t>
            </w:r>
          </w:p>
        </w:tc>
        <w:tc>
          <w:tcPr>
            <w:tcW w:w="1396" w:type="pct"/>
            <w:noWrap w:val="0"/>
            <w:tcMar>
              <w:top w:w="15" w:type="dxa"/>
              <w:left w:w="15" w:type="dxa"/>
              <w:right w:w="15" w:type="dxa"/>
            </w:tcMar>
            <w:vAlign w:val="center"/>
          </w:tcPr>
          <w:p w14:paraId="412DA671">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同一点位7天内2次故障扣1分，3次故障扣2分，以此类推最高扣5分。</w:t>
            </w:r>
          </w:p>
        </w:tc>
        <w:tc>
          <w:tcPr>
            <w:tcW w:w="491" w:type="pct"/>
            <w:noWrap w:val="0"/>
            <w:tcMar>
              <w:top w:w="15" w:type="dxa"/>
              <w:left w:w="15" w:type="dxa"/>
              <w:right w:w="15" w:type="dxa"/>
            </w:tcMar>
            <w:vAlign w:val="center"/>
          </w:tcPr>
          <w:p w14:paraId="67D45B05">
            <w:pPr>
              <w:widowControl/>
              <w:spacing w:line="360" w:lineRule="auto"/>
              <w:jc w:val="left"/>
              <w:textAlignment w:val="center"/>
              <w:rPr>
                <w:rFonts w:hint="eastAsia" w:ascii="宋体" w:hAnsi="宋体" w:cs="宋体"/>
                <w:color w:val="auto"/>
                <w:sz w:val="24"/>
                <w:highlight w:val="none"/>
              </w:rPr>
            </w:pPr>
          </w:p>
        </w:tc>
      </w:tr>
      <w:tr w14:paraId="7BDDC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266" w:type="pct"/>
            <w:noWrap w:val="0"/>
            <w:tcMar>
              <w:top w:w="15" w:type="dxa"/>
              <w:left w:w="15" w:type="dxa"/>
              <w:right w:w="15" w:type="dxa"/>
            </w:tcMar>
            <w:vAlign w:val="center"/>
          </w:tcPr>
          <w:p w14:paraId="14D13433">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501" w:type="pct"/>
            <w:vMerge w:val="restart"/>
            <w:noWrap w:val="0"/>
            <w:tcMar>
              <w:top w:w="15" w:type="dxa"/>
              <w:left w:w="15" w:type="dxa"/>
              <w:right w:w="15" w:type="dxa"/>
            </w:tcMar>
            <w:vAlign w:val="center"/>
          </w:tcPr>
          <w:p w14:paraId="747157A5">
            <w:pPr>
              <w:spacing w:line="360" w:lineRule="auto"/>
              <w:rPr>
                <w:rFonts w:hint="eastAsia" w:ascii="宋体" w:hAnsi="宋体" w:cs="宋体"/>
                <w:color w:val="auto"/>
                <w:sz w:val="24"/>
                <w:highlight w:val="none"/>
              </w:rPr>
            </w:pPr>
          </w:p>
          <w:p w14:paraId="6354DEDB">
            <w:pPr>
              <w:spacing w:line="360" w:lineRule="auto"/>
              <w:rPr>
                <w:rFonts w:hint="eastAsia" w:ascii="宋体" w:hAnsi="宋体" w:cs="宋体"/>
                <w:color w:val="auto"/>
                <w:sz w:val="24"/>
                <w:highlight w:val="none"/>
              </w:rPr>
            </w:pPr>
          </w:p>
          <w:p w14:paraId="2E0E4B1E">
            <w:pPr>
              <w:spacing w:line="360" w:lineRule="auto"/>
              <w:rPr>
                <w:rFonts w:hint="eastAsia" w:ascii="宋体" w:hAnsi="宋体" w:cs="宋体"/>
                <w:color w:val="auto"/>
                <w:sz w:val="24"/>
                <w:highlight w:val="none"/>
              </w:rPr>
            </w:pPr>
          </w:p>
          <w:p w14:paraId="685CA179">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工作效率</w:t>
            </w:r>
          </w:p>
        </w:tc>
        <w:tc>
          <w:tcPr>
            <w:tcW w:w="540" w:type="pct"/>
            <w:noWrap w:val="0"/>
            <w:tcMar>
              <w:top w:w="15" w:type="dxa"/>
              <w:left w:w="15" w:type="dxa"/>
              <w:right w:w="15" w:type="dxa"/>
            </w:tcMar>
            <w:vAlign w:val="center"/>
          </w:tcPr>
          <w:p w14:paraId="65FA3B12">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响应时间</w:t>
            </w:r>
          </w:p>
        </w:tc>
        <w:tc>
          <w:tcPr>
            <w:tcW w:w="1806" w:type="pct"/>
            <w:noWrap w:val="0"/>
            <w:tcMar>
              <w:top w:w="15" w:type="dxa"/>
              <w:left w:w="15" w:type="dxa"/>
              <w:right w:w="15" w:type="dxa"/>
            </w:tcMar>
            <w:vAlign w:val="center"/>
          </w:tcPr>
          <w:p w14:paraId="4664404B">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30分钟内未响应（在运维通APP体现）</w:t>
            </w:r>
          </w:p>
        </w:tc>
        <w:tc>
          <w:tcPr>
            <w:tcW w:w="1396" w:type="pct"/>
            <w:noWrap w:val="0"/>
            <w:tcMar>
              <w:top w:w="15" w:type="dxa"/>
              <w:left w:w="15" w:type="dxa"/>
              <w:right w:w="15" w:type="dxa"/>
            </w:tcMar>
            <w:vAlign w:val="center"/>
          </w:tcPr>
          <w:p w14:paraId="6F4776F5">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每个工单响应超时扣1分，每超30分钟再扣1分，最高扣5分。</w:t>
            </w:r>
          </w:p>
        </w:tc>
        <w:tc>
          <w:tcPr>
            <w:tcW w:w="491" w:type="pct"/>
            <w:noWrap w:val="0"/>
            <w:tcMar>
              <w:top w:w="15" w:type="dxa"/>
              <w:left w:w="15" w:type="dxa"/>
              <w:right w:w="15" w:type="dxa"/>
            </w:tcMar>
            <w:vAlign w:val="center"/>
          </w:tcPr>
          <w:p w14:paraId="696AE914">
            <w:pPr>
              <w:widowControl/>
              <w:spacing w:line="360" w:lineRule="auto"/>
              <w:jc w:val="left"/>
              <w:textAlignment w:val="center"/>
              <w:rPr>
                <w:rFonts w:hint="eastAsia" w:ascii="宋体" w:hAnsi="宋体" w:cs="宋体"/>
                <w:color w:val="auto"/>
                <w:sz w:val="24"/>
                <w:highlight w:val="none"/>
              </w:rPr>
            </w:pPr>
          </w:p>
        </w:tc>
      </w:tr>
      <w:tr w14:paraId="351461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266" w:type="pct"/>
            <w:noWrap w:val="0"/>
            <w:tcMar>
              <w:top w:w="15" w:type="dxa"/>
              <w:left w:w="15" w:type="dxa"/>
              <w:right w:w="15" w:type="dxa"/>
            </w:tcMar>
            <w:vAlign w:val="center"/>
          </w:tcPr>
          <w:p w14:paraId="1EC213E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501" w:type="pct"/>
            <w:vMerge w:val="continue"/>
            <w:noWrap w:val="0"/>
            <w:tcMar>
              <w:top w:w="15" w:type="dxa"/>
              <w:left w:w="15" w:type="dxa"/>
              <w:right w:w="15" w:type="dxa"/>
            </w:tcMar>
            <w:vAlign w:val="center"/>
          </w:tcPr>
          <w:p w14:paraId="26C1FA8E">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59424CE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修复时间</w:t>
            </w:r>
          </w:p>
        </w:tc>
        <w:tc>
          <w:tcPr>
            <w:tcW w:w="1806" w:type="pct"/>
            <w:noWrap w:val="0"/>
            <w:tcMar>
              <w:top w:w="15" w:type="dxa"/>
              <w:left w:w="15" w:type="dxa"/>
              <w:right w:w="15" w:type="dxa"/>
            </w:tcMar>
            <w:vAlign w:val="center"/>
          </w:tcPr>
          <w:p w14:paraId="74B67F20">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未在报修3小时内故障修复并反馈工单（在运维通APP体现）</w:t>
            </w:r>
          </w:p>
        </w:tc>
        <w:tc>
          <w:tcPr>
            <w:tcW w:w="1396" w:type="pct"/>
            <w:noWrap w:val="0"/>
            <w:tcMar>
              <w:top w:w="15" w:type="dxa"/>
              <w:left w:w="15" w:type="dxa"/>
              <w:right w:w="15" w:type="dxa"/>
            </w:tcMar>
            <w:vAlign w:val="center"/>
          </w:tcPr>
          <w:p w14:paraId="052CB5EB">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每个工单未及时修复并反馈扣1分，每超时30分钟再扣1分，最高扣5分。</w:t>
            </w:r>
          </w:p>
        </w:tc>
        <w:tc>
          <w:tcPr>
            <w:tcW w:w="491" w:type="pct"/>
            <w:noWrap w:val="0"/>
            <w:tcMar>
              <w:top w:w="15" w:type="dxa"/>
              <w:left w:w="15" w:type="dxa"/>
              <w:right w:w="15" w:type="dxa"/>
            </w:tcMar>
            <w:vAlign w:val="center"/>
          </w:tcPr>
          <w:p w14:paraId="14614F3E">
            <w:pPr>
              <w:widowControl/>
              <w:spacing w:line="360" w:lineRule="auto"/>
              <w:jc w:val="left"/>
              <w:textAlignment w:val="center"/>
              <w:rPr>
                <w:rFonts w:hint="eastAsia" w:ascii="宋体" w:hAnsi="宋体" w:cs="宋体"/>
                <w:color w:val="auto"/>
                <w:sz w:val="24"/>
                <w:highlight w:val="none"/>
              </w:rPr>
            </w:pPr>
          </w:p>
        </w:tc>
      </w:tr>
      <w:tr w14:paraId="1DAA2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66" w:type="pct"/>
            <w:noWrap w:val="0"/>
            <w:tcMar>
              <w:top w:w="15" w:type="dxa"/>
              <w:left w:w="15" w:type="dxa"/>
              <w:right w:w="15" w:type="dxa"/>
            </w:tcMar>
            <w:vAlign w:val="center"/>
          </w:tcPr>
          <w:p w14:paraId="2EE39DE9">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501" w:type="pct"/>
            <w:vMerge w:val="continue"/>
            <w:noWrap w:val="0"/>
            <w:tcMar>
              <w:top w:w="15" w:type="dxa"/>
              <w:left w:w="15" w:type="dxa"/>
              <w:right w:w="15" w:type="dxa"/>
            </w:tcMar>
            <w:vAlign w:val="center"/>
          </w:tcPr>
          <w:p w14:paraId="17677556">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399DA452">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申请延期</w:t>
            </w:r>
          </w:p>
        </w:tc>
        <w:tc>
          <w:tcPr>
            <w:tcW w:w="1806" w:type="pct"/>
            <w:noWrap w:val="0"/>
            <w:tcMar>
              <w:top w:w="15" w:type="dxa"/>
              <w:left w:w="15" w:type="dxa"/>
              <w:right w:w="15" w:type="dxa"/>
            </w:tcMar>
            <w:vAlign w:val="center"/>
          </w:tcPr>
          <w:p w14:paraId="071B2467">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遇电力故障、道路施工、交通事故客观外力原因导致暂时无法修复，延期超过1次。</w:t>
            </w:r>
          </w:p>
        </w:tc>
        <w:tc>
          <w:tcPr>
            <w:tcW w:w="1396" w:type="pct"/>
            <w:noWrap w:val="0"/>
            <w:tcMar>
              <w:top w:w="15" w:type="dxa"/>
              <w:left w:w="15" w:type="dxa"/>
              <w:right w:w="15" w:type="dxa"/>
            </w:tcMar>
            <w:vAlign w:val="center"/>
          </w:tcPr>
          <w:p w14:paraId="18C9F28C">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同意1次延期，申请的延期时间需相关责任人审定。若2次延期扣1分，3次延期扣2分，3次后仍未修复不得延期.直接扣除5分。如在允许延期申请后仍修复超时的按照修复时间扣分执行。</w:t>
            </w:r>
          </w:p>
        </w:tc>
        <w:tc>
          <w:tcPr>
            <w:tcW w:w="491" w:type="pct"/>
            <w:noWrap w:val="0"/>
            <w:tcMar>
              <w:top w:w="15" w:type="dxa"/>
              <w:left w:w="15" w:type="dxa"/>
              <w:right w:w="15" w:type="dxa"/>
            </w:tcMar>
            <w:vAlign w:val="center"/>
          </w:tcPr>
          <w:p w14:paraId="0CFF780A">
            <w:pPr>
              <w:widowControl/>
              <w:spacing w:line="360" w:lineRule="auto"/>
              <w:jc w:val="left"/>
              <w:textAlignment w:val="center"/>
              <w:rPr>
                <w:rFonts w:hint="eastAsia" w:ascii="宋体" w:hAnsi="宋体" w:cs="宋体"/>
                <w:color w:val="auto"/>
                <w:sz w:val="24"/>
                <w:highlight w:val="none"/>
              </w:rPr>
            </w:pPr>
          </w:p>
        </w:tc>
      </w:tr>
      <w:tr w14:paraId="722D11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66" w:type="pct"/>
            <w:noWrap w:val="0"/>
            <w:tcMar>
              <w:top w:w="15" w:type="dxa"/>
              <w:left w:w="15" w:type="dxa"/>
              <w:right w:w="15" w:type="dxa"/>
            </w:tcMar>
            <w:vAlign w:val="center"/>
          </w:tcPr>
          <w:p w14:paraId="7302486F">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501" w:type="pct"/>
            <w:vMerge w:val="restart"/>
            <w:noWrap w:val="0"/>
            <w:tcMar>
              <w:top w:w="15" w:type="dxa"/>
              <w:left w:w="15" w:type="dxa"/>
              <w:right w:w="15" w:type="dxa"/>
            </w:tcMar>
            <w:vAlign w:val="center"/>
          </w:tcPr>
          <w:p w14:paraId="6219DADA">
            <w:pPr>
              <w:spacing w:line="360" w:lineRule="auto"/>
              <w:rPr>
                <w:rFonts w:hint="eastAsia" w:ascii="宋体" w:hAnsi="宋体" w:cs="宋体"/>
                <w:color w:val="auto"/>
                <w:sz w:val="24"/>
                <w:highlight w:val="none"/>
              </w:rPr>
            </w:pPr>
          </w:p>
          <w:p w14:paraId="4A044D04">
            <w:pPr>
              <w:spacing w:line="360" w:lineRule="auto"/>
              <w:rPr>
                <w:rFonts w:hint="eastAsia" w:ascii="宋体" w:hAnsi="宋体" w:cs="宋体"/>
                <w:color w:val="auto"/>
                <w:sz w:val="24"/>
                <w:highlight w:val="none"/>
              </w:rPr>
            </w:pPr>
          </w:p>
          <w:p w14:paraId="5C44D2E1">
            <w:pPr>
              <w:spacing w:line="360" w:lineRule="auto"/>
              <w:rPr>
                <w:rFonts w:hint="eastAsia" w:ascii="宋体" w:hAnsi="宋体" w:cs="宋体"/>
                <w:color w:val="auto"/>
                <w:sz w:val="24"/>
                <w:highlight w:val="none"/>
              </w:rPr>
            </w:pPr>
          </w:p>
          <w:p w14:paraId="29BFA0E9">
            <w:pPr>
              <w:spacing w:line="360" w:lineRule="auto"/>
              <w:rPr>
                <w:rFonts w:hint="eastAsia" w:ascii="宋体" w:hAnsi="宋体" w:cs="宋体"/>
                <w:color w:val="auto"/>
                <w:sz w:val="24"/>
                <w:highlight w:val="none"/>
              </w:rPr>
            </w:pPr>
          </w:p>
          <w:p w14:paraId="2E0CFE50">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资料信息</w:t>
            </w:r>
          </w:p>
        </w:tc>
        <w:tc>
          <w:tcPr>
            <w:tcW w:w="540" w:type="pct"/>
            <w:noWrap w:val="0"/>
            <w:tcMar>
              <w:top w:w="15" w:type="dxa"/>
              <w:left w:w="15" w:type="dxa"/>
              <w:right w:w="15" w:type="dxa"/>
            </w:tcMar>
            <w:vAlign w:val="center"/>
          </w:tcPr>
          <w:p w14:paraId="686D555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项目资料</w:t>
            </w:r>
          </w:p>
        </w:tc>
        <w:tc>
          <w:tcPr>
            <w:tcW w:w="1806" w:type="pct"/>
            <w:noWrap w:val="0"/>
            <w:tcMar>
              <w:top w:w="15" w:type="dxa"/>
              <w:left w:w="15" w:type="dxa"/>
              <w:right w:w="15" w:type="dxa"/>
            </w:tcMar>
            <w:vAlign w:val="center"/>
          </w:tcPr>
          <w:p w14:paraId="0E64C7E8">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每月【15】日向采购人提交维护记录资料，验收前提交工作总结报告等资料，未按时完成。</w:t>
            </w:r>
          </w:p>
        </w:tc>
        <w:tc>
          <w:tcPr>
            <w:tcW w:w="1396" w:type="pct"/>
            <w:noWrap w:val="0"/>
            <w:tcMar>
              <w:top w:w="15" w:type="dxa"/>
              <w:left w:w="15" w:type="dxa"/>
              <w:right w:w="15" w:type="dxa"/>
            </w:tcMar>
            <w:vAlign w:val="center"/>
          </w:tcPr>
          <w:p w14:paraId="0E4872B0">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超时完成扣1分；不配合、不主动完成扣2分</w:t>
            </w:r>
          </w:p>
        </w:tc>
        <w:tc>
          <w:tcPr>
            <w:tcW w:w="491" w:type="pct"/>
            <w:noWrap w:val="0"/>
            <w:tcMar>
              <w:top w:w="15" w:type="dxa"/>
              <w:left w:w="15" w:type="dxa"/>
              <w:right w:w="15" w:type="dxa"/>
            </w:tcMar>
            <w:vAlign w:val="center"/>
          </w:tcPr>
          <w:p w14:paraId="0D223ADE">
            <w:pPr>
              <w:widowControl/>
              <w:spacing w:line="360" w:lineRule="auto"/>
              <w:jc w:val="left"/>
              <w:textAlignment w:val="center"/>
              <w:rPr>
                <w:rFonts w:hint="eastAsia" w:ascii="宋体" w:hAnsi="宋体" w:cs="宋体"/>
                <w:color w:val="auto"/>
                <w:sz w:val="24"/>
                <w:highlight w:val="none"/>
              </w:rPr>
            </w:pPr>
          </w:p>
        </w:tc>
      </w:tr>
      <w:tr w14:paraId="3B964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66" w:type="pct"/>
            <w:noWrap w:val="0"/>
            <w:tcMar>
              <w:top w:w="15" w:type="dxa"/>
              <w:left w:w="15" w:type="dxa"/>
              <w:right w:w="15" w:type="dxa"/>
            </w:tcMar>
            <w:vAlign w:val="center"/>
          </w:tcPr>
          <w:p w14:paraId="1C9F68B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501" w:type="pct"/>
            <w:vMerge w:val="continue"/>
            <w:noWrap w:val="0"/>
            <w:tcMar>
              <w:top w:w="15" w:type="dxa"/>
              <w:left w:w="15" w:type="dxa"/>
              <w:right w:w="15" w:type="dxa"/>
            </w:tcMar>
            <w:vAlign w:val="center"/>
          </w:tcPr>
          <w:p w14:paraId="25F5EF4D">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0F9D29B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snapToGrid w:val="0"/>
                <w:color w:val="auto"/>
                <w:kern w:val="0"/>
                <w:sz w:val="24"/>
                <w:highlight w:val="none"/>
              </w:rPr>
              <w:t>光路编码、</w:t>
            </w:r>
            <w:r>
              <w:rPr>
                <w:rFonts w:hint="eastAsia" w:ascii="宋体" w:hAnsi="宋体" w:cs="宋体"/>
                <w:color w:val="auto"/>
                <w:sz w:val="24"/>
                <w:highlight w:val="none"/>
              </w:rPr>
              <w:t>区域点位</w:t>
            </w:r>
            <w:r>
              <w:rPr>
                <w:rFonts w:hint="eastAsia" w:ascii="宋体" w:hAnsi="宋体" w:cs="宋体"/>
                <w:snapToGrid w:val="0"/>
                <w:color w:val="auto"/>
                <w:kern w:val="0"/>
                <w:sz w:val="24"/>
                <w:highlight w:val="none"/>
              </w:rPr>
              <w:t>等</w:t>
            </w:r>
          </w:p>
        </w:tc>
        <w:tc>
          <w:tcPr>
            <w:tcW w:w="1806" w:type="pct"/>
            <w:noWrap w:val="0"/>
            <w:tcMar>
              <w:top w:w="15" w:type="dxa"/>
              <w:left w:w="15" w:type="dxa"/>
              <w:right w:w="15" w:type="dxa"/>
            </w:tcMar>
            <w:vAlign w:val="center"/>
          </w:tcPr>
          <w:p w14:paraId="039AE788">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合同范围内</w:t>
            </w:r>
            <w:r>
              <w:rPr>
                <w:rFonts w:hint="eastAsia" w:ascii="宋体" w:hAnsi="宋体" w:cs="宋体"/>
                <w:snapToGrid w:val="0"/>
                <w:color w:val="auto"/>
                <w:kern w:val="0"/>
                <w:sz w:val="24"/>
                <w:highlight w:val="none"/>
              </w:rPr>
              <w:t>光路编码</w:t>
            </w:r>
            <w:r>
              <w:rPr>
                <w:rFonts w:hint="eastAsia" w:ascii="宋体" w:hAnsi="宋体" w:cs="宋体"/>
                <w:color w:val="auto"/>
                <w:sz w:val="24"/>
                <w:highlight w:val="none"/>
              </w:rPr>
              <w:t xml:space="preserve">与实际不符，存在遗漏、差错、更新不及时、各区域点位归属不明确、重复等情况。 </w:t>
            </w:r>
          </w:p>
        </w:tc>
        <w:tc>
          <w:tcPr>
            <w:tcW w:w="1396" w:type="pct"/>
            <w:noWrap w:val="0"/>
            <w:tcMar>
              <w:top w:w="15" w:type="dxa"/>
              <w:left w:w="15" w:type="dxa"/>
              <w:right w:w="15" w:type="dxa"/>
            </w:tcMar>
            <w:vAlign w:val="center"/>
          </w:tcPr>
          <w:p w14:paraId="6A4D56F9">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每发现一次扣1分。</w:t>
            </w:r>
          </w:p>
        </w:tc>
        <w:tc>
          <w:tcPr>
            <w:tcW w:w="491" w:type="pct"/>
            <w:noWrap w:val="0"/>
            <w:tcMar>
              <w:top w:w="15" w:type="dxa"/>
              <w:left w:w="15" w:type="dxa"/>
              <w:right w:w="15" w:type="dxa"/>
            </w:tcMar>
            <w:vAlign w:val="center"/>
          </w:tcPr>
          <w:p w14:paraId="20218D98">
            <w:pPr>
              <w:widowControl/>
              <w:spacing w:line="360" w:lineRule="auto"/>
              <w:jc w:val="left"/>
              <w:textAlignment w:val="center"/>
              <w:rPr>
                <w:rFonts w:hint="eastAsia" w:ascii="宋体" w:hAnsi="宋体" w:cs="宋体"/>
                <w:color w:val="auto"/>
                <w:sz w:val="24"/>
                <w:highlight w:val="none"/>
              </w:rPr>
            </w:pPr>
          </w:p>
        </w:tc>
      </w:tr>
      <w:tr w14:paraId="051810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66" w:type="pct"/>
            <w:noWrap w:val="0"/>
            <w:tcMar>
              <w:top w:w="15" w:type="dxa"/>
              <w:left w:w="15" w:type="dxa"/>
              <w:right w:w="15" w:type="dxa"/>
            </w:tcMar>
            <w:vAlign w:val="center"/>
          </w:tcPr>
          <w:p w14:paraId="7D1EF14A">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501" w:type="pct"/>
            <w:vMerge w:val="restart"/>
            <w:noWrap w:val="0"/>
            <w:tcMar>
              <w:top w:w="15" w:type="dxa"/>
              <w:left w:w="15" w:type="dxa"/>
              <w:right w:w="15" w:type="dxa"/>
            </w:tcMar>
            <w:vAlign w:val="center"/>
          </w:tcPr>
          <w:p w14:paraId="07A3A016">
            <w:pPr>
              <w:spacing w:line="360" w:lineRule="auto"/>
              <w:rPr>
                <w:rFonts w:hint="eastAsia" w:ascii="宋体" w:hAnsi="宋体" w:cs="宋体"/>
                <w:color w:val="auto"/>
                <w:sz w:val="24"/>
                <w:highlight w:val="none"/>
              </w:rPr>
            </w:pPr>
          </w:p>
          <w:p w14:paraId="3B20BC81">
            <w:pPr>
              <w:spacing w:line="360" w:lineRule="auto"/>
              <w:rPr>
                <w:rFonts w:hint="eastAsia" w:ascii="宋体" w:hAnsi="宋体" w:cs="宋体"/>
                <w:color w:val="auto"/>
                <w:sz w:val="24"/>
                <w:highlight w:val="none"/>
              </w:rPr>
            </w:pPr>
          </w:p>
          <w:p w14:paraId="164D8E39">
            <w:pPr>
              <w:spacing w:line="360" w:lineRule="auto"/>
              <w:rPr>
                <w:rFonts w:hint="eastAsia" w:ascii="宋体" w:hAnsi="宋体" w:cs="宋体"/>
                <w:color w:val="auto"/>
                <w:sz w:val="24"/>
                <w:highlight w:val="none"/>
              </w:rPr>
            </w:pPr>
          </w:p>
          <w:p w14:paraId="3C232876">
            <w:pPr>
              <w:spacing w:line="360" w:lineRule="auto"/>
              <w:rPr>
                <w:rFonts w:hint="eastAsia" w:ascii="宋体" w:hAnsi="宋体" w:cs="宋体"/>
                <w:color w:val="auto"/>
                <w:sz w:val="24"/>
                <w:highlight w:val="none"/>
              </w:rPr>
            </w:pPr>
          </w:p>
          <w:p w14:paraId="504828B9">
            <w:pPr>
              <w:spacing w:line="360" w:lineRule="auto"/>
              <w:rPr>
                <w:rFonts w:hint="eastAsia" w:ascii="宋体" w:hAnsi="宋体" w:cs="宋体"/>
                <w:color w:val="auto"/>
                <w:sz w:val="24"/>
                <w:highlight w:val="none"/>
              </w:rPr>
            </w:pPr>
          </w:p>
          <w:p w14:paraId="511C829B">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重大过错</w:t>
            </w:r>
          </w:p>
        </w:tc>
        <w:tc>
          <w:tcPr>
            <w:tcW w:w="540" w:type="pct"/>
            <w:noWrap w:val="0"/>
            <w:tcMar>
              <w:top w:w="15" w:type="dxa"/>
              <w:left w:w="15" w:type="dxa"/>
              <w:right w:w="15" w:type="dxa"/>
            </w:tcMar>
            <w:vAlign w:val="center"/>
          </w:tcPr>
          <w:p w14:paraId="1998A650">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被投诉或曝光</w:t>
            </w:r>
          </w:p>
        </w:tc>
        <w:tc>
          <w:tcPr>
            <w:tcW w:w="1806" w:type="pct"/>
            <w:noWrap w:val="0"/>
            <w:tcMar>
              <w:top w:w="15" w:type="dxa"/>
              <w:left w:w="15" w:type="dxa"/>
              <w:right w:w="15" w:type="dxa"/>
            </w:tcMar>
            <w:vAlign w:val="center"/>
          </w:tcPr>
          <w:p w14:paraId="4499EA55">
            <w:pPr>
              <w:widowControl/>
              <w:spacing w:line="360" w:lineRule="auto"/>
              <w:jc w:val="left"/>
              <w:textAlignment w:val="center"/>
              <w:rPr>
                <w:rFonts w:hint="eastAsia" w:ascii="宋体" w:hAnsi="宋体" w:cs="宋体"/>
                <w:color w:val="auto"/>
                <w:sz w:val="24"/>
                <w:highlight w:val="none"/>
              </w:rPr>
            </w:pPr>
            <w:r>
              <w:rPr>
                <w:rFonts w:hint="eastAsia" w:ascii="宋体" w:hAnsi="宋体" w:cs="宋体"/>
                <w:snapToGrid w:val="0"/>
                <w:color w:val="auto"/>
                <w:kern w:val="0"/>
                <w:sz w:val="24"/>
                <w:highlight w:val="none"/>
              </w:rPr>
              <w:t>被社会媒体曝光、收到多方投诉、被采购人点名批评、造成事故或不良影响等情况的</w:t>
            </w:r>
            <w:r>
              <w:rPr>
                <w:rFonts w:hint="eastAsia" w:ascii="宋体" w:hAnsi="宋体" w:cs="宋体"/>
                <w:color w:val="auto"/>
                <w:sz w:val="24"/>
                <w:highlight w:val="none"/>
              </w:rPr>
              <w:t>。</w:t>
            </w:r>
          </w:p>
        </w:tc>
        <w:tc>
          <w:tcPr>
            <w:tcW w:w="1396" w:type="pct"/>
            <w:noWrap w:val="0"/>
            <w:tcMar>
              <w:top w:w="15" w:type="dxa"/>
              <w:left w:w="15" w:type="dxa"/>
              <w:right w:w="15" w:type="dxa"/>
            </w:tcMar>
            <w:vAlign w:val="center"/>
          </w:tcPr>
          <w:p w14:paraId="08DFCDBE">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每发现一次扣5分。</w:t>
            </w:r>
          </w:p>
        </w:tc>
        <w:tc>
          <w:tcPr>
            <w:tcW w:w="491" w:type="pct"/>
            <w:noWrap w:val="0"/>
            <w:tcMar>
              <w:top w:w="15" w:type="dxa"/>
              <w:left w:w="15" w:type="dxa"/>
              <w:right w:w="15" w:type="dxa"/>
            </w:tcMar>
            <w:vAlign w:val="center"/>
          </w:tcPr>
          <w:p w14:paraId="4324E91E">
            <w:pPr>
              <w:widowControl/>
              <w:spacing w:line="360" w:lineRule="auto"/>
              <w:jc w:val="left"/>
              <w:textAlignment w:val="center"/>
              <w:rPr>
                <w:rFonts w:hint="eastAsia" w:ascii="宋体" w:hAnsi="宋体" w:cs="宋体"/>
                <w:color w:val="auto"/>
                <w:sz w:val="24"/>
                <w:highlight w:val="none"/>
              </w:rPr>
            </w:pPr>
          </w:p>
        </w:tc>
      </w:tr>
      <w:tr w14:paraId="70019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trPr>
        <w:tc>
          <w:tcPr>
            <w:tcW w:w="266" w:type="pct"/>
            <w:noWrap w:val="0"/>
            <w:tcMar>
              <w:top w:w="15" w:type="dxa"/>
              <w:left w:w="15" w:type="dxa"/>
              <w:right w:w="15" w:type="dxa"/>
            </w:tcMar>
            <w:vAlign w:val="center"/>
          </w:tcPr>
          <w:p w14:paraId="106019E3">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501" w:type="pct"/>
            <w:vMerge w:val="continue"/>
            <w:noWrap w:val="0"/>
            <w:tcMar>
              <w:top w:w="15" w:type="dxa"/>
              <w:left w:w="15" w:type="dxa"/>
              <w:right w:w="15" w:type="dxa"/>
            </w:tcMar>
            <w:vAlign w:val="center"/>
          </w:tcPr>
          <w:p w14:paraId="6D874C3D">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3A1CA8DF">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rPr>
              <w:t>信息泄露</w:t>
            </w:r>
          </w:p>
        </w:tc>
        <w:tc>
          <w:tcPr>
            <w:tcW w:w="1806" w:type="pct"/>
            <w:noWrap w:val="0"/>
            <w:tcMar>
              <w:top w:w="15" w:type="dxa"/>
              <w:left w:w="15" w:type="dxa"/>
              <w:right w:w="15" w:type="dxa"/>
            </w:tcMar>
            <w:vAlign w:val="center"/>
          </w:tcPr>
          <w:p w14:paraId="3DD26798">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rPr>
              <w:t>擅自将链路系统的操作管理权限、基础信息等敏感信息泄露外传。</w:t>
            </w:r>
          </w:p>
        </w:tc>
        <w:tc>
          <w:tcPr>
            <w:tcW w:w="1396" w:type="pct"/>
            <w:noWrap w:val="0"/>
            <w:tcMar>
              <w:top w:w="15" w:type="dxa"/>
              <w:left w:w="15" w:type="dxa"/>
              <w:right w:w="15" w:type="dxa"/>
            </w:tcMar>
            <w:vAlign w:val="center"/>
          </w:tcPr>
          <w:p w14:paraId="4DF78E8C">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每发现一次扣5分。</w:t>
            </w:r>
          </w:p>
        </w:tc>
        <w:tc>
          <w:tcPr>
            <w:tcW w:w="491" w:type="pct"/>
            <w:noWrap w:val="0"/>
            <w:tcMar>
              <w:top w:w="15" w:type="dxa"/>
              <w:left w:w="15" w:type="dxa"/>
              <w:right w:w="15" w:type="dxa"/>
            </w:tcMar>
            <w:vAlign w:val="center"/>
          </w:tcPr>
          <w:p w14:paraId="680F2594">
            <w:pPr>
              <w:widowControl/>
              <w:spacing w:line="360" w:lineRule="auto"/>
              <w:jc w:val="left"/>
              <w:textAlignment w:val="center"/>
              <w:rPr>
                <w:rFonts w:hint="eastAsia" w:ascii="宋体" w:hAnsi="宋体" w:cs="宋体"/>
                <w:color w:val="auto"/>
                <w:sz w:val="24"/>
                <w:highlight w:val="none"/>
              </w:rPr>
            </w:pPr>
          </w:p>
        </w:tc>
      </w:tr>
      <w:tr w14:paraId="5A3306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0" w:hRule="atLeast"/>
        </w:trPr>
        <w:tc>
          <w:tcPr>
            <w:tcW w:w="266" w:type="pct"/>
            <w:noWrap w:val="0"/>
            <w:tcMar>
              <w:top w:w="15" w:type="dxa"/>
              <w:left w:w="15" w:type="dxa"/>
              <w:right w:w="15" w:type="dxa"/>
            </w:tcMar>
            <w:vAlign w:val="center"/>
          </w:tcPr>
          <w:p w14:paraId="3F70CF19">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501" w:type="pct"/>
            <w:vMerge w:val="continue"/>
            <w:noWrap w:val="0"/>
            <w:tcMar>
              <w:top w:w="15" w:type="dxa"/>
              <w:left w:w="15" w:type="dxa"/>
              <w:right w:w="15" w:type="dxa"/>
            </w:tcMar>
            <w:vAlign w:val="center"/>
          </w:tcPr>
          <w:p w14:paraId="4DC49655">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5D74DC4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工作差错</w:t>
            </w:r>
          </w:p>
        </w:tc>
        <w:tc>
          <w:tcPr>
            <w:tcW w:w="1806" w:type="pct"/>
            <w:noWrap w:val="0"/>
            <w:tcMar>
              <w:top w:w="15" w:type="dxa"/>
              <w:left w:w="15" w:type="dxa"/>
              <w:right w:w="15" w:type="dxa"/>
            </w:tcMar>
            <w:vAlign w:val="center"/>
          </w:tcPr>
          <w:p w14:paraId="1049593D">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因中标人自身</w:t>
            </w:r>
            <w:r>
              <w:rPr>
                <w:rFonts w:hint="eastAsia" w:ascii="宋体" w:hAnsi="宋体" w:cs="宋体"/>
                <w:color w:val="auto"/>
                <w:sz w:val="24"/>
                <w:highlight w:val="none"/>
                <w:lang w:val="zh-CN"/>
              </w:rPr>
              <w:t>原因，可能影响采购人使用</w:t>
            </w:r>
            <w:r>
              <w:rPr>
                <w:rFonts w:hint="eastAsia" w:ascii="宋体" w:hAnsi="宋体" w:cs="宋体"/>
                <w:color w:val="auto"/>
                <w:sz w:val="24"/>
                <w:highlight w:val="none"/>
              </w:rPr>
              <w:t>，未能做好应急方案，并24小时内告知采购人的。</w:t>
            </w:r>
          </w:p>
        </w:tc>
        <w:tc>
          <w:tcPr>
            <w:tcW w:w="1396" w:type="pct"/>
            <w:noWrap w:val="0"/>
            <w:tcMar>
              <w:top w:w="15" w:type="dxa"/>
              <w:left w:w="15" w:type="dxa"/>
              <w:right w:w="15" w:type="dxa"/>
            </w:tcMar>
            <w:vAlign w:val="center"/>
          </w:tcPr>
          <w:p w14:paraId="0930AB6A">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未能在24小时前告知采购人，每发生一次扣2分。对采购人造成重大影响的，每发生一次扣5分。</w:t>
            </w:r>
          </w:p>
        </w:tc>
        <w:tc>
          <w:tcPr>
            <w:tcW w:w="491" w:type="pct"/>
            <w:noWrap w:val="0"/>
            <w:tcMar>
              <w:top w:w="15" w:type="dxa"/>
              <w:left w:w="15" w:type="dxa"/>
              <w:right w:w="15" w:type="dxa"/>
            </w:tcMar>
            <w:vAlign w:val="center"/>
          </w:tcPr>
          <w:p w14:paraId="19975674">
            <w:pPr>
              <w:widowControl/>
              <w:spacing w:line="360" w:lineRule="auto"/>
              <w:jc w:val="left"/>
              <w:textAlignment w:val="center"/>
              <w:rPr>
                <w:rFonts w:hint="eastAsia" w:ascii="宋体" w:hAnsi="宋体" w:cs="宋体"/>
                <w:color w:val="auto"/>
                <w:sz w:val="24"/>
                <w:highlight w:val="none"/>
              </w:rPr>
            </w:pPr>
          </w:p>
        </w:tc>
      </w:tr>
      <w:tr w14:paraId="644E60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7" w:hRule="atLeast"/>
        </w:trPr>
        <w:tc>
          <w:tcPr>
            <w:tcW w:w="266" w:type="pct"/>
            <w:noWrap w:val="0"/>
            <w:tcMar>
              <w:top w:w="15" w:type="dxa"/>
              <w:left w:w="15" w:type="dxa"/>
              <w:right w:w="15" w:type="dxa"/>
            </w:tcMar>
            <w:vAlign w:val="center"/>
          </w:tcPr>
          <w:p w14:paraId="773F6753">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501" w:type="pct"/>
            <w:vMerge w:val="restart"/>
            <w:noWrap w:val="0"/>
            <w:tcMar>
              <w:top w:w="15" w:type="dxa"/>
              <w:left w:w="15" w:type="dxa"/>
              <w:right w:w="15" w:type="dxa"/>
            </w:tcMar>
            <w:vAlign w:val="center"/>
          </w:tcPr>
          <w:p w14:paraId="3708ED56">
            <w:pPr>
              <w:spacing w:line="360" w:lineRule="auto"/>
              <w:rPr>
                <w:rFonts w:hint="eastAsia" w:ascii="宋体" w:hAnsi="宋体" w:cs="宋体"/>
                <w:color w:val="auto"/>
                <w:sz w:val="24"/>
                <w:highlight w:val="none"/>
              </w:rPr>
            </w:pPr>
          </w:p>
          <w:p w14:paraId="50E53A1B">
            <w:pPr>
              <w:spacing w:line="360" w:lineRule="auto"/>
              <w:rPr>
                <w:rFonts w:hint="eastAsia" w:ascii="宋体" w:hAnsi="宋体" w:cs="宋体"/>
                <w:color w:val="auto"/>
                <w:sz w:val="24"/>
                <w:highlight w:val="none"/>
              </w:rPr>
            </w:pPr>
          </w:p>
          <w:p w14:paraId="308EFF17">
            <w:pPr>
              <w:spacing w:line="360" w:lineRule="auto"/>
              <w:rPr>
                <w:rFonts w:hint="eastAsia" w:ascii="宋体" w:hAnsi="宋体" w:cs="宋体"/>
                <w:color w:val="auto"/>
                <w:sz w:val="24"/>
                <w:highlight w:val="none"/>
              </w:rPr>
            </w:pPr>
            <w:r>
              <w:rPr>
                <w:rFonts w:hint="eastAsia" w:ascii="宋体" w:hAnsi="宋体" w:cs="宋体"/>
                <w:color w:val="auto"/>
                <w:sz w:val="24"/>
                <w:highlight w:val="none"/>
              </w:rPr>
              <w:t>保障力量</w:t>
            </w:r>
          </w:p>
          <w:p w14:paraId="2950140C">
            <w:pPr>
              <w:spacing w:line="360" w:lineRule="auto"/>
              <w:rPr>
                <w:rFonts w:hint="eastAsia" w:ascii="宋体" w:hAnsi="宋体" w:cs="宋体"/>
                <w:color w:val="auto"/>
                <w:sz w:val="24"/>
                <w:highlight w:val="none"/>
              </w:rPr>
            </w:pPr>
          </w:p>
          <w:p w14:paraId="35257C82">
            <w:pPr>
              <w:widowControl/>
              <w:spacing w:line="360" w:lineRule="auto"/>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01356A16">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工作保障</w:t>
            </w:r>
          </w:p>
        </w:tc>
        <w:tc>
          <w:tcPr>
            <w:tcW w:w="1806" w:type="pct"/>
            <w:noWrap w:val="0"/>
            <w:tcMar>
              <w:top w:w="15" w:type="dxa"/>
              <w:left w:w="15" w:type="dxa"/>
              <w:right w:w="15" w:type="dxa"/>
            </w:tcMar>
            <w:vAlign w:val="center"/>
          </w:tcPr>
          <w:p w14:paraId="07FF86F6">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重大安保活动前未对线路进行事先排查造成不良影响；项目负责人未配合做到日常技术支撑和快速响应，或现场技术人员不到位。</w:t>
            </w:r>
          </w:p>
        </w:tc>
        <w:tc>
          <w:tcPr>
            <w:tcW w:w="1396" w:type="pct"/>
            <w:noWrap w:val="0"/>
            <w:tcMar>
              <w:top w:w="15" w:type="dxa"/>
              <w:left w:w="15" w:type="dxa"/>
              <w:right w:w="15" w:type="dxa"/>
            </w:tcMar>
            <w:vAlign w:val="center"/>
          </w:tcPr>
          <w:p w14:paraId="4A324F0B">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每发生一次扣5分。</w:t>
            </w:r>
          </w:p>
        </w:tc>
        <w:tc>
          <w:tcPr>
            <w:tcW w:w="491" w:type="pct"/>
            <w:noWrap w:val="0"/>
            <w:tcMar>
              <w:top w:w="15" w:type="dxa"/>
              <w:left w:w="15" w:type="dxa"/>
              <w:right w:w="15" w:type="dxa"/>
            </w:tcMar>
            <w:vAlign w:val="center"/>
          </w:tcPr>
          <w:p w14:paraId="160FC738">
            <w:pPr>
              <w:widowControl/>
              <w:spacing w:line="360" w:lineRule="auto"/>
              <w:jc w:val="left"/>
              <w:textAlignment w:val="center"/>
              <w:rPr>
                <w:rFonts w:hint="eastAsia" w:ascii="宋体" w:hAnsi="宋体" w:cs="宋体"/>
                <w:color w:val="auto"/>
                <w:sz w:val="24"/>
                <w:highlight w:val="none"/>
              </w:rPr>
            </w:pPr>
          </w:p>
        </w:tc>
      </w:tr>
      <w:tr w14:paraId="4BDDCA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1" w:hRule="atLeast"/>
        </w:trPr>
        <w:tc>
          <w:tcPr>
            <w:tcW w:w="266" w:type="pct"/>
            <w:noWrap w:val="0"/>
            <w:tcMar>
              <w:top w:w="15" w:type="dxa"/>
              <w:left w:w="15" w:type="dxa"/>
              <w:right w:w="15" w:type="dxa"/>
            </w:tcMar>
            <w:vAlign w:val="center"/>
          </w:tcPr>
          <w:p w14:paraId="6644C4F6">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501" w:type="pct"/>
            <w:vMerge w:val="continue"/>
            <w:noWrap w:val="0"/>
            <w:tcMar>
              <w:top w:w="15" w:type="dxa"/>
              <w:left w:w="15" w:type="dxa"/>
              <w:right w:w="15" w:type="dxa"/>
            </w:tcMar>
            <w:vAlign w:val="center"/>
          </w:tcPr>
          <w:p w14:paraId="656E2748">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3F2CC013">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项目负责人</w:t>
            </w:r>
          </w:p>
        </w:tc>
        <w:tc>
          <w:tcPr>
            <w:tcW w:w="1806" w:type="pct"/>
            <w:noWrap w:val="0"/>
            <w:tcMar>
              <w:top w:w="15" w:type="dxa"/>
              <w:left w:w="15" w:type="dxa"/>
              <w:right w:w="15" w:type="dxa"/>
            </w:tcMar>
            <w:vAlign w:val="center"/>
          </w:tcPr>
          <w:p w14:paraId="059D2752">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不按采购要求配备项目负责人。</w:t>
            </w:r>
          </w:p>
        </w:tc>
        <w:tc>
          <w:tcPr>
            <w:tcW w:w="1396" w:type="pct"/>
            <w:noWrap w:val="0"/>
            <w:tcMar>
              <w:top w:w="15" w:type="dxa"/>
              <w:left w:w="15" w:type="dxa"/>
              <w:right w:w="15" w:type="dxa"/>
            </w:tcMar>
            <w:vAlign w:val="center"/>
          </w:tcPr>
          <w:p w14:paraId="7FA80E17">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每发生一次扣3分</w:t>
            </w:r>
          </w:p>
        </w:tc>
        <w:tc>
          <w:tcPr>
            <w:tcW w:w="491" w:type="pct"/>
            <w:noWrap w:val="0"/>
            <w:tcMar>
              <w:top w:w="15" w:type="dxa"/>
              <w:left w:w="15" w:type="dxa"/>
              <w:right w:w="15" w:type="dxa"/>
            </w:tcMar>
            <w:vAlign w:val="center"/>
          </w:tcPr>
          <w:p w14:paraId="64266EB7">
            <w:pPr>
              <w:widowControl/>
              <w:spacing w:line="360" w:lineRule="auto"/>
              <w:jc w:val="left"/>
              <w:textAlignment w:val="center"/>
              <w:rPr>
                <w:rFonts w:hint="eastAsia" w:ascii="宋体" w:hAnsi="宋体" w:cs="宋体"/>
                <w:color w:val="auto"/>
                <w:sz w:val="24"/>
                <w:highlight w:val="none"/>
              </w:rPr>
            </w:pPr>
          </w:p>
        </w:tc>
      </w:tr>
      <w:tr w14:paraId="1315E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16" w:hRule="exact"/>
        </w:trPr>
        <w:tc>
          <w:tcPr>
            <w:tcW w:w="266" w:type="pct"/>
            <w:noWrap w:val="0"/>
            <w:tcMar>
              <w:top w:w="15" w:type="dxa"/>
              <w:left w:w="15" w:type="dxa"/>
              <w:right w:w="15" w:type="dxa"/>
            </w:tcMar>
            <w:vAlign w:val="center"/>
          </w:tcPr>
          <w:p w14:paraId="56FA3B18">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501" w:type="pct"/>
            <w:vMerge w:val="restart"/>
            <w:noWrap w:val="0"/>
            <w:tcMar>
              <w:top w:w="15" w:type="dxa"/>
              <w:left w:w="15" w:type="dxa"/>
              <w:right w:w="15" w:type="dxa"/>
            </w:tcMar>
            <w:vAlign w:val="center"/>
          </w:tcPr>
          <w:p w14:paraId="3C30485C">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bCs/>
                <w:color w:val="auto"/>
                <w:kern w:val="0"/>
                <w:sz w:val="24"/>
                <w:highlight w:val="none"/>
              </w:rPr>
              <w:t>其他</w:t>
            </w:r>
          </w:p>
        </w:tc>
        <w:tc>
          <w:tcPr>
            <w:tcW w:w="540" w:type="pct"/>
            <w:noWrap w:val="0"/>
            <w:tcMar>
              <w:top w:w="15" w:type="dxa"/>
              <w:left w:w="15" w:type="dxa"/>
              <w:right w:w="15" w:type="dxa"/>
            </w:tcMar>
            <w:vAlign w:val="center"/>
          </w:tcPr>
          <w:p w14:paraId="581BC796">
            <w:pPr>
              <w:spacing w:before="120" w:beforeLines="50" w:line="360" w:lineRule="auto"/>
              <w:jc w:val="center"/>
              <w:outlineLvl w:val="3"/>
              <w:rPr>
                <w:rFonts w:hint="eastAsia" w:ascii="宋体" w:hAnsi="宋体" w:cs="宋体"/>
                <w:color w:val="auto"/>
                <w:sz w:val="24"/>
                <w:highlight w:val="none"/>
              </w:rPr>
            </w:pPr>
            <w:r>
              <w:rPr>
                <w:rFonts w:hint="eastAsia" w:ascii="宋体" w:hAnsi="宋体" w:cs="宋体"/>
                <w:color w:val="auto"/>
                <w:sz w:val="24"/>
                <w:highlight w:val="none"/>
              </w:rPr>
              <w:t>运维通APP安装管理</w:t>
            </w:r>
          </w:p>
        </w:tc>
        <w:tc>
          <w:tcPr>
            <w:tcW w:w="1806" w:type="pct"/>
            <w:noWrap w:val="0"/>
            <w:tcMar>
              <w:top w:w="15" w:type="dxa"/>
              <w:left w:w="15" w:type="dxa"/>
              <w:right w:w="15" w:type="dxa"/>
            </w:tcMar>
            <w:vAlign w:val="center"/>
          </w:tcPr>
          <w:p w14:paraId="2FFCA7D2">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服务期内，供应商不统一安装、使用运维通APP，并不纳入采购人管理。故障维护情况供应商不在运维通APP中反馈的。</w:t>
            </w:r>
          </w:p>
        </w:tc>
        <w:tc>
          <w:tcPr>
            <w:tcW w:w="1396" w:type="pct"/>
            <w:noWrap w:val="0"/>
            <w:tcMar>
              <w:top w:w="15" w:type="dxa"/>
              <w:left w:w="15" w:type="dxa"/>
              <w:right w:w="15" w:type="dxa"/>
            </w:tcMar>
            <w:vAlign w:val="center"/>
          </w:tcPr>
          <w:p w14:paraId="66D4745C">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每发生一次扣3分</w:t>
            </w:r>
          </w:p>
        </w:tc>
        <w:tc>
          <w:tcPr>
            <w:tcW w:w="491" w:type="pct"/>
            <w:noWrap w:val="0"/>
            <w:tcMar>
              <w:top w:w="15" w:type="dxa"/>
              <w:left w:w="15" w:type="dxa"/>
              <w:right w:w="15" w:type="dxa"/>
            </w:tcMar>
            <w:vAlign w:val="center"/>
          </w:tcPr>
          <w:p w14:paraId="7A43AFB9">
            <w:pPr>
              <w:widowControl/>
              <w:spacing w:line="360" w:lineRule="auto"/>
              <w:jc w:val="left"/>
              <w:textAlignment w:val="center"/>
              <w:rPr>
                <w:rFonts w:hint="eastAsia" w:ascii="宋体" w:hAnsi="宋体" w:cs="宋体"/>
                <w:color w:val="auto"/>
                <w:sz w:val="24"/>
                <w:highlight w:val="none"/>
              </w:rPr>
            </w:pPr>
          </w:p>
        </w:tc>
      </w:tr>
      <w:tr w14:paraId="03CC74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2" w:hRule="exact"/>
        </w:trPr>
        <w:tc>
          <w:tcPr>
            <w:tcW w:w="266" w:type="pct"/>
            <w:noWrap w:val="0"/>
            <w:tcMar>
              <w:top w:w="15" w:type="dxa"/>
              <w:left w:w="15" w:type="dxa"/>
              <w:right w:w="15" w:type="dxa"/>
            </w:tcMar>
            <w:vAlign w:val="center"/>
          </w:tcPr>
          <w:p w14:paraId="7515A72D">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501" w:type="pct"/>
            <w:vMerge w:val="continue"/>
            <w:noWrap w:val="0"/>
            <w:tcMar>
              <w:top w:w="15" w:type="dxa"/>
              <w:left w:w="15" w:type="dxa"/>
              <w:right w:w="15" w:type="dxa"/>
            </w:tcMar>
            <w:vAlign w:val="center"/>
          </w:tcPr>
          <w:p w14:paraId="5CDE34AC">
            <w:pPr>
              <w:widowControl/>
              <w:spacing w:line="360" w:lineRule="auto"/>
              <w:jc w:val="center"/>
              <w:textAlignment w:val="center"/>
              <w:rPr>
                <w:rFonts w:hint="eastAsia" w:ascii="宋体" w:hAnsi="宋体" w:cs="宋体"/>
                <w:bCs/>
                <w:color w:val="auto"/>
                <w:kern w:val="0"/>
                <w:sz w:val="24"/>
                <w:highlight w:val="none"/>
              </w:rPr>
            </w:pPr>
          </w:p>
        </w:tc>
        <w:tc>
          <w:tcPr>
            <w:tcW w:w="540" w:type="pct"/>
            <w:noWrap w:val="0"/>
            <w:tcMar>
              <w:top w:w="15" w:type="dxa"/>
              <w:left w:w="15" w:type="dxa"/>
              <w:right w:w="15" w:type="dxa"/>
            </w:tcMar>
            <w:vAlign w:val="center"/>
          </w:tcPr>
          <w:p w14:paraId="32BEAF17">
            <w:pPr>
              <w:spacing w:before="120" w:beforeLines="50" w:line="360" w:lineRule="auto"/>
              <w:jc w:val="center"/>
              <w:outlineLvl w:val="3"/>
              <w:rPr>
                <w:rFonts w:hint="eastAsia" w:ascii="宋体" w:hAnsi="宋体" w:cs="宋体"/>
                <w:color w:val="auto"/>
                <w:sz w:val="24"/>
                <w:highlight w:val="none"/>
              </w:rPr>
            </w:pPr>
            <w:r>
              <w:rPr>
                <w:rFonts w:hint="eastAsia" w:ascii="宋体" w:hAnsi="宋体" w:cs="宋体"/>
                <w:color w:val="auto"/>
                <w:sz w:val="24"/>
                <w:highlight w:val="none"/>
              </w:rPr>
              <w:t>网络安全</w:t>
            </w:r>
          </w:p>
        </w:tc>
        <w:tc>
          <w:tcPr>
            <w:tcW w:w="1806" w:type="pct"/>
            <w:noWrap w:val="0"/>
            <w:tcMar>
              <w:top w:w="15" w:type="dxa"/>
              <w:left w:w="15" w:type="dxa"/>
              <w:right w:w="15" w:type="dxa"/>
            </w:tcMar>
            <w:vAlign w:val="center"/>
          </w:tcPr>
          <w:p w14:paraId="432D8B3B">
            <w:pPr>
              <w:spacing w:line="360" w:lineRule="auto"/>
              <w:rPr>
                <w:rFonts w:hint="eastAsia" w:ascii="宋体" w:hAnsi="宋体" w:cs="宋体"/>
                <w:color w:val="auto"/>
                <w:sz w:val="24"/>
                <w:highlight w:val="none"/>
              </w:rPr>
            </w:pPr>
            <w:r>
              <w:rPr>
                <w:rFonts w:hint="eastAsia" w:ascii="宋体" w:hAnsi="宋体" w:cs="宋体"/>
                <w:color w:val="auto"/>
                <w:sz w:val="24"/>
                <w:highlight w:val="none"/>
              </w:rPr>
              <w:t>供应商</w:t>
            </w:r>
            <w:r>
              <w:rPr>
                <w:rFonts w:hint="eastAsia" w:ascii="宋体" w:hAnsi="宋体" w:cs="宋体"/>
                <w:iCs/>
                <w:color w:val="auto"/>
                <w:sz w:val="24"/>
                <w:highlight w:val="none"/>
              </w:rPr>
              <w:t>未按</w:t>
            </w:r>
            <w:r>
              <w:rPr>
                <w:rFonts w:hint="eastAsia" w:ascii="宋体" w:hAnsi="宋体" w:cs="宋体"/>
                <w:color w:val="auto"/>
                <w:sz w:val="24"/>
                <w:highlight w:val="none"/>
              </w:rPr>
              <w:t>网络安全履行责任和义务的。</w:t>
            </w:r>
          </w:p>
        </w:tc>
        <w:tc>
          <w:tcPr>
            <w:tcW w:w="1396" w:type="pct"/>
            <w:noWrap w:val="0"/>
            <w:tcMar>
              <w:top w:w="15" w:type="dxa"/>
              <w:left w:w="15" w:type="dxa"/>
              <w:right w:w="15" w:type="dxa"/>
            </w:tcMar>
            <w:vAlign w:val="center"/>
          </w:tcPr>
          <w:p w14:paraId="449BB400">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每发生一次扣除</w:t>
            </w:r>
            <w:r>
              <w:rPr>
                <w:rFonts w:hint="eastAsia" w:ascii="宋体" w:hAnsi="宋体" w:cs="宋体"/>
                <w:iCs/>
                <w:color w:val="auto"/>
                <w:sz w:val="24"/>
                <w:highlight w:val="none"/>
              </w:rPr>
              <w:t>违约金10000</w:t>
            </w:r>
            <w:r>
              <w:rPr>
                <w:rFonts w:hint="eastAsia" w:ascii="宋体" w:hAnsi="宋体" w:cs="宋体"/>
                <w:color w:val="auto"/>
                <w:sz w:val="24"/>
                <w:highlight w:val="none"/>
              </w:rPr>
              <w:t>元。</w:t>
            </w:r>
          </w:p>
        </w:tc>
        <w:tc>
          <w:tcPr>
            <w:tcW w:w="491" w:type="pct"/>
            <w:noWrap w:val="0"/>
            <w:tcMar>
              <w:top w:w="15" w:type="dxa"/>
              <w:left w:w="15" w:type="dxa"/>
              <w:right w:w="15" w:type="dxa"/>
            </w:tcMar>
            <w:vAlign w:val="center"/>
          </w:tcPr>
          <w:p w14:paraId="2208013D">
            <w:pPr>
              <w:widowControl/>
              <w:spacing w:line="360" w:lineRule="auto"/>
              <w:jc w:val="left"/>
              <w:textAlignment w:val="center"/>
              <w:rPr>
                <w:rFonts w:hint="eastAsia" w:ascii="宋体" w:hAnsi="宋体" w:cs="宋体"/>
                <w:color w:val="auto"/>
                <w:sz w:val="24"/>
                <w:highlight w:val="none"/>
              </w:rPr>
            </w:pPr>
          </w:p>
        </w:tc>
      </w:tr>
      <w:tr w14:paraId="10D9E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7" w:hRule="exact"/>
        </w:trPr>
        <w:tc>
          <w:tcPr>
            <w:tcW w:w="266" w:type="pct"/>
            <w:noWrap w:val="0"/>
            <w:tcMar>
              <w:top w:w="15" w:type="dxa"/>
              <w:left w:w="15" w:type="dxa"/>
              <w:right w:w="15" w:type="dxa"/>
            </w:tcMar>
            <w:vAlign w:val="center"/>
          </w:tcPr>
          <w:p w14:paraId="415B253D">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501" w:type="pct"/>
            <w:vMerge w:val="continue"/>
            <w:noWrap w:val="0"/>
            <w:tcMar>
              <w:top w:w="15" w:type="dxa"/>
              <w:left w:w="15" w:type="dxa"/>
              <w:right w:w="15" w:type="dxa"/>
            </w:tcMar>
            <w:vAlign w:val="center"/>
          </w:tcPr>
          <w:p w14:paraId="036F00FA">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19F1FEE3">
            <w:pPr>
              <w:spacing w:before="120" w:beforeLines="50" w:line="360" w:lineRule="auto"/>
              <w:jc w:val="center"/>
              <w:outlineLvl w:val="3"/>
              <w:rPr>
                <w:rFonts w:hint="eastAsia" w:ascii="宋体" w:hAnsi="宋体" w:cs="宋体"/>
                <w:color w:val="auto"/>
                <w:sz w:val="24"/>
                <w:highlight w:val="none"/>
              </w:rPr>
            </w:pPr>
            <w:r>
              <w:rPr>
                <w:rFonts w:hint="eastAsia" w:ascii="宋体" w:hAnsi="宋体" w:cs="宋体"/>
                <w:color w:val="auto"/>
                <w:sz w:val="24"/>
                <w:highlight w:val="none"/>
              </w:rPr>
              <w:t>保密要求</w:t>
            </w:r>
          </w:p>
        </w:tc>
        <w:tc>
          <w:tcPr>
            <w:tcW w:w="1806" w:type="pct"/>
            <w:noWrap w:val="0"/>
            <w:tcMar>
              <w:top w:w="15" w:type="dxa"/>
              <w:left w:w="15" w:type="dxa"/>
              <w:right w:w="15" w:type="dxa"/>
            </w:tcMar>
            <w:vAlign w:val="center"/>
          </w:tcPr>
          <w:p w14:paraId="349D0B6C">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未按保密管理条款规定执行的。</w:t>
            </w:r>
          </w:p>
        </w:tc>
        <w:tc>
          <w:tcPr>
            <w:tcW w:w="1396" w:type="pct"/>
            <w:noWrap w:val="0"/>
            <w:tcMar>
              <w:top w:w="15" w:type="dxa"/>
              <w:left w:w="15" w:type="dxa"/>
              <w:right w:w="15" w:type="dxa"/>
            </w:tcMar>
            <w:vAlign w:val="center"/>
          </w:tcPr>
          <w:p w14:paraId="15B4E6AB">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每发现一次处违约金10000元，如发生泄密事件，除赔偿采购人损失外，还应承担全部法律责任。</w:t>
            </w:r>
          </w:p>
        </w:tc>
        <w:tc>
          <w:tcPr>
            <w:tcW w:w="491" w:type="pct"/>
            <w:noWrap w:val="0"/>
            <w:tcMar>
              <w:top w:w="15" w:type="dxa"/>
              <w:left w:w="15" w:type="dxa"/>
              <w:right w:w="15" w:type="dxa"/>
            </w:tcMar>
            <w:vAlign w:val="center"/>
          </w:tcPr>
          <w:p w14:paraId="036A46EA">
            <w:pPr>
              <w:widowControl/>
              <w:spacing w:line="360" w:lineRule="auto"/>
              <w:jc w:val="left"/>
              <w:textAlignment w:val="center"/>
              <w:rPr>
                <w:rFonts w:hint="eastAsia" w:ascii="宋体" w:hAnsi="宋体" w:cs="宋体"/>
                <w:color w:val="auto"/>
                <w:sz w:val="24"/>
                <w:highlight w:val="none"/>
              </w:rPr>
            </w:pPr>
          </w:p>
        </w:tc>
      </w:tr>
      <w:tr w14:paraId="2657EF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2" w:hRule="exact"/>
        </w:trPr>
        <w:tc>
          <w:tcPr>
            <w:tcW w:w="266" w:type="pct"/>
            <w:noWrap w:val="0"/>
            <w:tcMar>
              <w:top w:w="15" w:type="dxa"/>
              <w:left w:w="15" w:type="dxa"/>
              <w:right w:w="15" w:type="dxa"/>
            </w:tcMar>
            <w:vAlign w:val="center"/>
          </w:tcPr>
          <w:p w14:paraId="1C016077">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501" w:type="pct"/>
            <w:vMerge w:val="continue"/>
            <w:noWrap w:val="0"/>
            <w:tcMar>
              <w:top w:w="15" w:type="dxa"/>
              <w:left w:w="15" w:type="dxa"/>
              <w:right w:w="15" w:type="dxa"/>
            </w:tcMar>
            <w:vAlign w:val="center"/>
          </w:tcPr>
          <w:p w14:paraId="6016923B">
            <w:pPr>
              <w:widowControl/>
              <w:spacing w:line="360" w:lineRule="auto"/>
              <w:jc w:val="center"/>
              <w:textAlignment w:val="center"/>
              <w:rPr>
                <w:rFonts w:hint="eastAsia" w:ascii="宋体" w:hAnsi="宋体" w:cs="宋体"/>
                <w:bCs/>
                <w:color w:val="auto"/>
                <w:kern w:val="0"/>
                <w:sz w:val="24"/>
                <w:highlight w:val="none"/>
              </w:rPr>
            </w:pPr>
          </w:p>
        </w:tc>
        <w:tc>
          <w:tcPr>
            <w:tcW w:w="540" w:type="pct"/>
            <w:noWrap w:val="0"/>
            <w:tcMar>
              <w:top w:w="15" w:type="dxa"/>
              <w:left w:w="15" w:type="dxa"/>
              <w:right w:w="15" w:type="dxa"/>
            </w:tcMar>
            <w:vAlign w:val="center"/>
          </w:tcPr>
          <w:p w14:paraId="26EF14F0">
            <w:pPr>
              <w:widowControl/>
              <w:spacing w:line="360" w:lineRule="auto"/>
              <w:jc w:val="center"/>
              <w:textAlignment w:val="center"/>
              <w:rPr>
                <w:rFonts w:hint="eastAsia" w:ascii="宋体" w:hAnsi="宋体" w:cs="宋体"/>
                <w:bCs/>
                <w:color w:val="auto"/>
                <w:kern w:val="0"/>
                <w:sz w:val="24"/>
                <w:highlight w:val="none"/>
              </w:rPr>
            </w:pPr>
            <w:r>
              <w:rPr>
                <w:rFonts w:hint="eastAsia" w:ascii="宋体" w:hAnsi="宋体" w:cs="宋体"/>
                <w:color w:val="auto"/>
                <w:sz w:val="24"/>
                <w:highlight w:val="none"/>
              </w:rPr>
              <w:t>其他工作</w:t>
            </w:r>
          </w:p>
        </w:tc>
        <w:tc>
          <w:tcPr>
            <w:tcW w:w="1806" w:type="pct"/>
            <w:noWrap w:val="0"/>
            <w:tcMar>
              <w:top w:w="15" w:type="dxa"/>
              <w:left w:w="15" w:type="dxa"/>
              <w:right w:w="15" w:type="dxa"/>
            </w:tcMar>
            <w:vAlign w:val="center"/>
          </w:tcPr>
          <w:p w14:paraId="615DFED0">
            <w:pPr>
              <w:widowControl/>
              <w:spacing w:line="360" w:lineRule="auto"/>
              <w:jc w:val="left"/>
              <w:textAlignment w:val="center"/>
              <w:rPr>
                <w:rFonts w:hint="eastAsia" w:ascii="宋体" w:hAnsi="宋体" w:cs="宋体"/>
                <w:color w:val="auto"/>
                <w:kern w:val="0"/>
                <w:sz w:val="24"/>
                <w:highlight w:val="none"/>
              </w:rPr>
            </w:pPr>
            <w:r>
              <w:rPr>
                <w:rFonts w:hint="eastAsia" w:ascii="宋体" w:hAnsi="宋体" w:cs="宋体"/>
                <w:color w:val="auto"/>
                <w:sz w:val="24"/>
                <w:highlight w:val="none"/>
              </w:rPr>
              <w:t>因交办的事情不落实。</w:t>
            </w:r>
          </w:p>
        </w:tc>
        <w:tc>
          <w:tcPr>
            <w:tcW w:w="1396" w:type="pct"/>
            <w:noWrap w:val="0"/>
            <w:tcMar>
              <w:top w:w="15" w:type="dxa"/>
              <w:left w:w="15" w:type="dxa"/>
              <w:right w:w="15" w:type="dxa"/>
            </w:tcMar>
            <w:vAlign w:val="center"/>
          </w:tcPr>
          <w:p w14:paraId="1EF8FAB4">
            <w:pPr>
              <w:widowControl/>
              <w:spacing w:line="360" w:lineRule="auto"/>
              <w:jc w:val="left"/>
              <w:textAlignment w:val="center"/>
              <w:rPr>
                <w:rFonts w:hint="eastAsia" w:ascii="宋体" w:hAnsi="宋体" w:cs="宋体"/>
                <w:color w:val="auto"/>
                <w:kern w:val="0"/>
                <w:sz w:val="24"/>
                <w:highlight w:val="none"/>
              </w:rPr>
            </w:pPr>
            <w:r>
              <w:rPr>
                <w:rFonts w:hint="eastAsia" w:ascii="宋体" w:hAnsi="宋体" w:cs="宋体"/>
                <w:color w:val="auto"/>
                <w:sz w:val="24"/>
                <w:highlight w:val="none"/>
              </w:rPr>
              <w:t>每发生一次扣2分。</w:t>
            </w:r>
          </w:p>
        </w:tc>
        <w:tc>
          <w:tcPr>
            <w:tcW w:w="491" w:type="pct"/>
            <w:noWrap w:val="0"/>
            <w:tcMar>
              <w:top w:w="15" w:type="dxa"/>
              <w:left w:w="15" w:type="dxa"/>
              <w:right w:w="15" w:type="dxa"/>
            </w:tcMar>
            <w:vAlign w:val="center"/>
          </w:tcPr>
          <w:p w14:paraId="3C5B5118">
            <w:pPr>
              <w:widowControl/>
              <w:spacing w:line="360" w:lineRule="auto"/>
              <w:jc w:val="left"/>
              <w:textAlignment w:val="center"/>
              <w:rPr>
                <w:rFonts w:hint="eastAsia" w:ascii="宋体" w:hAnsi="宋体" w:cs="宋体"/>
                <w:color w:val="auto"/>
                <w:sz w:val="24"/>
                <w:highlight w:val="none"/>
              </w:rPr>
            </w:pPr>
          </w:p>
        </w:tc>
      </w:tr>
      <w:tr w14:paraId="1095E6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3113" w:type="pct"/>
            <w:gridSpan w:val="4"/>
            <w:noWrap w:val="0"/>
            <w:tcMar>
              <w:top w:w="15" w:type="dxa"/>
              <w:left w:w="15" w:type="dxa"/>
              <w:right w:w="15" w:type="dxa"/>
            </w:tcMar>
            <w:vAlign w:val="center"/>
          </w:tcPr>
          <w:p w14:paraId="7CCB4FD7">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b/>
                <w:color w:val="auto"/>
                <w:sz w:val="24"/>
                <w:highlight w:val="none"/>
              </w:rPr>
              <w:t>当月考核得分小计</w:t>
            </w:r>
          </w:p>
        </w:tc>
        <w:tc>
          <w:tcPr>
            <w:tcW w:w="1396" w:type="pct"/>
            <w:noWrap w:val="0"/>
            <w:tcMar>
              <w:top w:w="15" w:type="dxa"/>
              <w:left w:w="15" w:type="dxa"/>
              <w:right w:w="15" w:type="dxa"/>
            </w:tcMar>
            <w:vAlign w:val="center"/>
          </w:tcPr>
          <w:p w14:paraId="5B9E5993">
            <w:pPr>
              <w:widowControl/>
              <w:spacing w:line="360" w:lineRule="auto"/>
              <w:jc w:val="left"/>
              <w:textAlignment w:val="center"/>
              <w:rPr>
                <w:rFonts w:hint="eastAsia" w:ascii="宋体" w:hAnsi="宋体" w:cs="宋体"/>
                <w:color w:val="auto"/>
                <w:sz w:val="24"/>
                <w:highlight w:val="none"/>
              </w:rPr>
            </w:pPr>
          </w:p>
        </w:tc>
        <w:tc>
          <w:tcPr>
            <w:tcW w:w="491" w:type="pct"/>
            <w:noWrap w:val="0"/>
            <w:tcMar>
              <w:top w:w="15" w:type="dxa"/>
              <w:left w:w="15" w:type="dxa"/>
              <w:right w:w="15" w:type="dxa"/>
            </w:tcMar>
            <w:vAlign w:val="center"/>
          </w:tcPr>
          <w:p w14:paraId="0BC634B0">
            <w:pPr>
              <w:widowControl/>
              <w:spacing w:line="360" w:lineRule="auto"/>
              <w:jc w:val="left"/>
              <w:textAlignment w:val="center"/>
              <w:rPr>
                <w:rFonts w:hint="eastAsia" w:ascii="宋体" w:hAnsi="宋体" w:cs="宋体"/>
                <w:color w:val="auto"/>
                <w:sz w:val="24"/>
                <w:highlight w:val="none"/>
              </w:rPr>
            </w:pPr>
          </w:p>
        </w:tc>
      </w:tr>
      <w:tr w14:paraId="3F08E8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5000" w:type="pct"/>
            <w:gridSpan w:val="6"/>
            <w:noWrap w:val="0"/>
            <w:tcMar>
              <w:top w:w="15" w:type="dxa"/>
              <w:left w:w="15" w:type="dxa"/>
              <w:right w:w="15" w:type="dxa"/>
            </w:tcMar>
            <w:vAlign w:val="center"/>
          </w:tcPr>
          <w:p w14:paraId="00C1AE4E">
            <w:pPr>
              <w:pStyle w:val="2"/>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 xml:space="preserve">供应商签字（盖章）：                        采购人（盖章）：         </w:t>
            </w:r>
          </w:p>
          <w:p w14:paraId="179C905F">
            <w:pPr>
              <w:pStyle w:val="2"/>
              <w:ind w:left="428" w:leftChars="204" w:firstLine="4722" w:firstLineChars="1960"/>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 xml:space="preserve">采购经办人签字：                       </w:t>
            </w:r>
          </w:p>
          <w:p w14:paraId="61CB3264">
            <w:pPr>
              <w:autoSpaceDE w:val="0"/>
              <w:autoSpaceDN w:val="0"/>
              <w:snapToGrid w:val="0"/>
              <w:spacing w:line="360" w:lineRule="auto"/>
              <w:ind w:firstLine="3855" w:firstLineChars="1600"/>
              <w:jc w:val="left"/>
              <w:rPr>
                <w:rFonts w:hint="eastAsia" w:ascii="宋体" w:hAnsi="宋体" w:cs="宋体"/>
                <w:b/>
                <w:color w:val="auto"/>
                <w:sz w:val="24"/>
                <w:highlight w:val="none"/>
              </w:rPr>
            </w:pPr>
            <w:r>
              <w:rPr>
                <w:rFonts w:hint="eastAsia" w:ascii="宋体" w:hAnsi="宋体" w:cs="宋体"/>
                <w:b/>
                <w:color w:val="auto"/>
                <w:sz w:val="24"/>
                <w:highlight w:val="none"/>
              </w:rPr>
              <w:t xml:space="preserve">              审核人签字： </w:t>
            </w:r>
          </w:p>
          <w:p w14:paraId="2FEA52D2">
            <w:pPr>
              <w:widowControl/>
              <w:spacing w:line="360" w:lineRule="auto"/>
              <w:jc w:val="left"/>
              <w:textAlignment w:val="center"/>
              <w:rPr>
                <w:rFonts w:hint="eastAsia" w:ascii="宋体" w:hAnsi="宋体" w:cs="宋体"/>
                <w:b/>
                <w:color w:val="auto"/>
                <w:sz w:val="24"/>
                <w:highlight w:val="none"/>
              </w:rPr>
            </w:pPr>
            <w:r>
              <w:rPr>
                <w:rFonts w:hint="eastAsia" w:ascii="宋体" w:hAnsi="宋体" w:cs="宋体"/>
                <w:b/>
                <w:color w:val="auto"/>
                <w:sz w:val="24"/>
                <w:highlight w:val="none"/>
              </w:rPr>
              <w:t xml:space="preserve">                                                日期：      年    月</w:t>
            </w:r>
          </w:p>
        </w:tc>
      </w:tr>
    </w:tbl>
    <w:p w14:paraId="7452D624">
      <w:pPr>
        <w:spacing w:line="360" w:lineRule="auto"/>
        <w:jc w:val="left"/>
        <w:outlineLvl w:val="1"/>
        <w:rPr>
          <w:rFonts w:hint="eastAsia" w:ascii="宋体" w:hAnsi="宋体" w:cs="宋体"/>
          <w:b/>
          <w:color w:val="auto"/>
          <w:sz w:val="24"/>
          <w:highlight w:val="none"/>
        </w:rPr>
      </w:pPr>
      <w:r>
        <w:rPr>
          <w:rFonts w:hint="eastAsia" w:ascii="宋体" w:hAnsi="宋体" w:cs="宋体"/>
          <w:b/>
          <w:color w:val="auto"/>
          <w:sz w:val="24"/>
          <w:highlight w:val="none"/>
        </w:rPr>
        <w:t>（七）采购项目的其他要求</w:t>
      </w:r>
    </w:p>
    <w:p w14:paraId="312F687F">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 履约验收</w:t>
      </w:r>
    </w:p>
    <w:p w14:paraId="1464B78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
          <w:color w:val="auto"/>
          <w:sz w:val="24"/>
          <w:highlight w:val="none"/>
        </w:rPr>
        <w:t>履约验收时间：</w:t>
      </w:r>
      <w:r>
        <w:rPr>
          <w:rFonts w:hint="eastAsia" w:ascii="宋体" w:hAnsi="宋体" w:cs="宋体"/>
          <w:bCs/>
          <w:color w:val="auto"/>
          <w:sz w:val="24"/>
          <w:highlight w:val="none"/>
        </w:rPr>
        <w:t>2026年5月31日服务结束后。</w:t>
      </w:r>
    </w:p>
    <w:p w14:paraId="06DA276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
          <w:color w:val="auto"/>
          <w:sz w:val="24"/>
          <w:highlight w:val="none"/>
        </w:rPr>
        <w:t>履约验收内容</w:t>
      </w:r>
    </w:p>
    <w:p w14:paraId="4B61FD93">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2.1</w:t>
      </w:r>
      <w:r>
        <w:rPr>
          <w:rFonts w:hint="eastAsia" w:ascii="宋体" w:hAnsi="宋体" w:cs="宋体"/>
          <w:color w:val="auto"/>
          <w:sz w:val="24"/>
          <w:highlight w:val="none"/>
          <w:lang w:val="zh-CN"/>
        </w:rPr>
        <w:t>采购人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14:paraId="7B1A915D">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2.2</w:t>
      </w:r>
      <w:r>
        <w:rPr>
          <w:rFonts w:hint="eastAsia" w:ascii="宋体" w:hAnsi="宋体" w:cs="宋体"/>
          <w:color w:val="auto"/>
          <w:sz w:val="24"/>
          <w:highlight w:val="none"/>
          <w:lang w:val="zh-CN"/>
        </w:rPr>
        <w:t>严格按照采购合同开展履约验收。采购人成立验收小组（验收小组由5人组成，其中采购人1名，专家4名，由</w:t>
      </w:r>
      <w:r>
        <w:rPr>
          <w:rFonts w:hint="eastAsia" w:ascii="宋体" w:hAnsi="宋体" w:cs="宋体"/>
          <w:color w:val="auto"/>
          <w:sz w:val="24"/>
          <w:highlight w:val="none"/>
        </w:rPr>
        <w:t>乐</w:t>
      </w:r>
      <w:r>
        <w:rPr>
          <w:rFonts w:hint="eastAsia" w:ascii="宋体" w:hAnsi="宋体" w:cs="宋体"/>
          <w:color w:val="auto"/>
          <w:sz w:val="24"/>
          <w:highlight w:val="none"/>
          <w:lang w:val="zh-CN"/>
        </w:rPr>
        <w:t>采云平台随机抽取相关专业产生），按照采购合同的约定对供应商履约情况进行验收，验收时，按照采购合同的约定对每一项技术、服务、安全标准的履约情况进行确认，出具验收报告并经验收小组全体成员签字。采购人根据验收报告形成验收意见并经采购人与供应商签字盖章。验收结果与采购合同约定的资金支付及履约保证金返还条件挂钩。履约验收的各项资料应当存档备查。</w:t>
      </w:r>
    </w:p>
    <w:p w14:paraId="0E49FD25">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2.3</w:t>
      </w:r>
      <w:r>
        <w:rPr>
          <w:rFonts w:hint="eastAsia" w:ascii="宋体" w:hAnsi="宋体" w:cs="宋体"/>
          <w:color w:val="auto"/>
          <w:sz w:val="24"/>
          <w:highlight w:val="none"/>
          <w:lang w:val="zh-CN"/>
        </w:rPr>
        <w:t>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5783C15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2.4</w:t>
      </w:r>
      <w:r>
        <w:rPr>
          <w:rFonts w:hint="eastAsia" w:ascii="宋体" w:hAnsi="宋体" w:cs="宋体"/>
          <w:color w:val="auto"/>
          <w:sz w:val="24"/>
          <w:highlight w:val="none"/>
          <w:lang w:val="zh-CN"/>
        </w:rPr>
        <w:t>验收产生的费用首次验收费用由采购人承担，如首次验收不合格，后续验收费用由供应商支付。</w:t>
      </w:r>
    </w:p>
    <w:p w14:paraId="62424A2B">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2.5</w:t>
      </w:r>
      <w:r>
        <w:rPr>
          <w:rFonts w:hint="eastAsia" w:ascii="宋体" w:hAnsi="宋体" w:cs="宋体"/>
          <w:color w:val="auto"/>
          <w:sz w:val="24"/>
          <w:highlight w:val="none"/>
          <w:lang w:val="zh-CN"/>
        </w:rPr>
        <w:t>验收内容及资料要求：</w:t>
      </w:r>
    </w:p>
    <w:tbl>
      <w:tblPr>
        <w:tblStyle w:val="62"/>
        <w:tblpPr w:leftFromText="180" w:rightFromText="180" w:vertAnchor="text" w:horzAnchor="page" w:tblpX="1567" w:tblpY="711"/>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800"/>
        <w:gridCol w:w="5918"/>
      </w:tblGrid>
      <w:tr w14:paraId="71283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4A913C43">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序号</w:t>
            </w:r>
          </w:p>
        </w:tc>
        <w:tc>
          <w:tcPr>
            <w:tcW w:w="1059" w:type="pct"/>
            <w:tcBorders>
              <w:top w:val="single" w:color="auto" w:sz="4" w:space="0"/>
              <w:left w:val="single" w:color="auto" w:sz="4" w:space="0"/>
              <w:bottom w:val="single" w:color="auto" w:sz="4" w:space="0"/>
              <w:right w:val="single" w:color="auto" w:sz="4" w:space="0"/>
            </w:tcBorders>
            <w:noWrap/>
            <w:vAlign w:val="center"/>
          </w:tcPr>
          <w:p w14:paraId="44C7A46C">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验收内容</w:t>
            </w:r>
          </w:p>
        </w:tc>
        <w:tc>
          <w:tcPr>
            <w:tcW w:w="3482" w:type="pct"/>
            <w:tcBorders>
              <w:top w:val="single" w:color="auto" w:sz="4" w:space="0"/>
              <w:left w:val="single" w:color="auto" w:sz="4" w:space="0"/>
              <w:bottom w:val="single" w:color="auto" w:sz="4" w:space="0"/>
              <w:right w:val="single" w:color="auto" w:sz="4" w:space="0"/>
            </w:tcBorders>
            <w:noWrap/>
            <w:vAlign w:val="center"/>
          </w:tcPr>
          <w:p w14:paraId="7ED114A7">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 xml:space="preserve"> 验收标准</w:t>
            </w:r>
          </w:p>
        </w:tc>
      </w:tr>
      <w:tr w14:paraId="45C54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79F92D85">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1</w:t>
            </w:r>
          </w:p>
        </w:tc>
        <w:tc>
          <w:tcPr>
            <w:tcW w:w="1059" w:type="pct"/>
            <w:tcBorders>
              <w:top w:val="single" w:color="auto" w:sz="4" w:space="0"/>
              <w:left w:val="single" w:color="auto" w:sz="4" w:space="0"/>
              <w:bottom w:val="single" w:color="auto" w:sz="4" w:space="0"/>
              <w:right w:val="single" w:color="auto" w:sz="4" w:space="0"/>
            </w:tcBorders>
            <w:noWrap/>
            <w:vAlign w:val="center"/>
          </w:tcPr>
          <w:p w14:paraId="10E321DC">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日常服务要求</w:t>
            </w:r>
          </w:p>
        </w:tc>
        <w:tc>
          <w:tcPr>
            <w:tcW w:w="3482" w:type="pct"/>
            <w:tcBorders>
              <w:top w:val="single" w:color="auto" w:sz="4" w:space="0"/>
              <w:left w:val="single" w:color="auto" w:sz="4" w:space="0"/>
              <w:bottom w:val="single" w:color="auto" w:sz="4" w:space="0"/>
              <w:right w:val="single" w:color="auto" w:sz="4" w:space="0"/>
            </w:tcBorders>
            <w:noWrap/>
            <w:vAlign w:val="center"/>
          </w:tcPr>
          <w:p w14:paraId="40DEA0E7">
            <w:pPr>
              <w:widowControl/>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合同约定供应商响应的日常服务要求进行验收。</w:t>
            </w:r>
          </w:p>
        </w:tc>
      </w:tr>
      <w:tr w14:paraId="47E9E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6F497363">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2</w:t>
            </w:r>
          </w:p>
        </w:tc>
        <w:tc>
          <w:tcPr>
            <w:tcW w:w="1059" w:type="pct"/>
            <w:tcBorders>
              <w:top w:val="single" w:color="auto" w:sz="4" w:space="0"/>
              <w:left w:val="single" w:color="auto" w:sz="4" w:space="0"/>
              <w:bottom w:val="single" w:color="auto" w:sz="4" w:space="0"/>
              <w:right w:val="single" w:color="auto" w:sz="4" w:space="0"/>
            </w:tcBorders>
            <w:noWrap/>
            <w:vAlign w:val="center"/>
          </w:tcPr>
          <w:p w14:paraId="6875B144">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技术服务要求</w:t>
            </w:r>
          </w:p>
        </w:tc>
        <w:tc>
          <w:tcPr>
            <w:tcW w:w="3482" w:type="pct"/>
            <w:tcBorders>
              <w:top w:val="single" w:color="auto" w:sz="4" w:space="0"/>
              <w:left w:val="single" w:color="auto" w:sz="4" w:space="0"/>
              <w:bottom w:val="single" w:color="auto" w:sz="4" w:space="0"/>
              <w:right w:val="single" w:color="auto" w:sz="4" w:space="0"/>
            </w:tcBorders>
            <w:noWrap/>
            <w:vAlign w:val="center"/>
          </w:tcPr>
          <w:p w14:paraId="039D91A9">
            <w:pPr>
              <w:widowControl/>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合同约定供应商响应的</w:t>
            </w:r>
            <w:r>
              <w:rPr>
                <w:rFonts w:hint="eastAsia" w:ascii="宋体" w:hAnsi="宋体" w:cs="宋体"/>
                <w:bCs/>
                <w:color w:val="auto"/>
                <w:kern w:val="0"/>
                <w:sz w:val="24"/>
                <w:highlight w:val="none"/>
              </w:rPr>
              <w:t>技术服务要求</w:t>
            </w:r>
            <w:r>
              <w:rPr>
                <w:rFonts w:hint="eastAsia" w:ascii="宋体" w:hAnsi="宋体" w:cs="宋体"/>
                <w:color w:val="auto"/>
                <w:kern w:val="0"/>
                <w:sz w:val="24"/>
                <w:highlight w:val="none"/>
              </w:rPr>
              <w:t>进行验收。</w:t>
            </w:r>
          </w:p>
        </w:tc>
      </w:tr>
      <w:tr w14:paraId="36F63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12BE693E">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3</w:t>
            </w:r>
          </w:p>
        </w:tc>
        <w:tc>
          <w:tcPr>
            <w:tcW w:w="1059" w:type="pct"/>
            <w:tcBorders>
              <w:top w:val="single" w:color="auto" w:sz="4" w:space="0"/>
              <w:left w:val="single" w:color="auto" w:sz="4" w:space="0"/>
              <w:bottom w:val="single" w:color="auto" w:sz="4" w:space="0"/>
              <w:right w:val="single" w:color="auto" w:sz="4" w:space="0"/>
            </w:tcBorders>
            <w:noWrap/>
            <w:vAlign w:val="center"/>
          </w:tcPr>
          <w:p w14:paraId="48D895F9">
            <w:pPr>
              <w:widowControl/>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服务响应</w:t>
            </w:r>
          </w:p>
        </w:tc>
        <w:tc>
          <w:tcPr>
            <w:tcW w:w="3482" w:type="pct"/>
            <w:tcBorders>
              <w:top w:val="single" w:color="auto" w:sz="4" w:space="0"/>
              <w:left w:val="single" w:color="auto" w:sz="4" w:space="0"/>
              <w:bottom w:val="single" w:color="auto" w:sz="4" w:space="0"/>
              <w:right w:val="single" w:color="auto" w:sz="4" w:space="0"/>
            </w:tcBorders>
            <w:noWrap/>
            <w:vAlign w:val="center"/>
          </w:tcPr>
          <w:p w14:paraId="6F492FEE">
            <w:pPr>
              <w:widowControl/>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在服务期间，产品租赁各项要求达到合同和考核要求，保障项目正常完成。</w:t>
            </w:r>
          </w:p>
        </w:tc>
      </w:tr>
      <w:tr w14:paraId="6A74B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1A265295">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4</w:t>
            </w:r>
          </w:p>
        </w:tc>
        <w:tc>
          <w:tcPr>
            <w:tcW w:w="1059" w:type="pct"/>
            <w:tcBorders>
              <w:top w:val="single" w:color="auto" w:sz="4" w:space="0"/>
              <w:left w:val="single" w:color="auto" w:sz="4" w:space="0"/>
              <w:bottom w:val="single" w:color="auto" w:sz="4" w:space="0"/>
              <w:right w:val="single" w:color="auto" w:sz="4" w:space="0"/>
            </w:tcBorders>
            <w:noWrap/>
            <w:vAlign w:val="center"/>
          </w:tcPr>
          <w:p w14:paraId="412CB3EE">
            <w:pPr>
              <w:widowControl/>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资料信息</w:t>
            </w:r>
          </w:p>
        </w:tc>
        <w:tc>
          <w:tcPr>
            <w:tcW w:w="3482" w:type="pct"/>
            <w:tcBorders>
              <w:top w:val="single" w:color="auto" w:sz="4" w:space="0"/>
              <w:left w:val="single" w:color="auto" w:sz="4" w:space="0"/>
              <w:bottom w:val="single" w:color="auto" w:sz="4" w:space="0"/>
              <w:right w:val="single" w:color="auto" w:sz="4" w:space="0"/>
            </w:tcBorders>
            <w:noWrap/>
            <w:vAlign w:val="center"/>
          </w:tcPr>
          <w:p w14:paraId="70BF5C67">
            <w:pPr>
              <w:widowControl/>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对</w:t>
            </w:r>
            <w:r>
              <w:rPr>
                <w:rFonts w:hint="eastAsia" w:ascii="宋体" w:hAnsi="宋体" w:cs="宋体"/>
                <w:color w:val="auto"/>
                <w:sz w:val="24"/>
                <w:highlight w:val="none"/>
              </w:rPr>
              <w:t>维护记录、</w:t>
            </w:r>
            <w:r>
              <w:rPr>
                <w:rFonts w:hint="eastAsia" w:ascii="宋体" w:hAnsi="宋体" w:cs="宋体"/>
                <w:snapToGrid w:val="0"/>
                <w:color w:val="auto"/>
                <w:kern w:val="0"/>
                <w:sz w:val="24"/>
                <w:highlight w:val="none"/>
              </w:rPr>
              <w:t>光路编码、</w:t>
            </w:r>
            <w:r>
              <w:rPr>
                <w:rFonts w:hint="eastAsia" w:ascii="宋体" w:hAnsi="宋体" w:cs="宋体"/>
                <w:color w:val="auto"/>
                <w:sz w:val="24"/>
                <w:highlight w:val="none"/>
              </w:rPr>
              <w:t>区域点位</w:t>
            </w:r>
            <w:r>
              <w:rPr>
                <w:rFonts w:hint="eastAsia" w:ascii="宋体" w:hAnsi="宋体" w:cs="宋体"/>
                <w:snapToGrid w:val="0"/>
                <w:color w:val="auto"/>
                <w:kern w:val="0"/>
                <w:sz w:val="24"/>
                <w:highlight w:val="none"/>
              </w:rPr>
              <w:t>等基础信息、巡检报告、</w:t>
            </w:r>
            <w:r>
              <w:rPr>
                <w:rFonts w:hint="eastAsia" w:ascii="宋体" w:hAnsi="宋体" w:cs="宋体"/>
                <w:color w:val="auto"/>
                <w:sz w:val="24"/>
                <w:highlight w:val="none"/>
              </w:rPr>
              <w:t>工作总结报告等</w:t>
            </w:r>
            <w:r>
              <w:rPr>
                <w:rFonts w:hint="eastAsia" w:ascii="宋体" w:hAnsi="宋体" w:cs="宋体"/>
                <w:color w:val="auto"/>
                <w:kern w:val="0"/>
                <w:sz w:val="24"/>
                <w:highlight w:val="none"/>
              </w:rPr>
              <w:t>文档管理情况进行验收。</w:t>
            </w:r>
          </w:p>
        </w:tc>
      </w:tr>
      <w:tr w14:paraId="0B364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4512AB84">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5</w:t>
            </w:r>
          </w:p>
        </w:tc>
        <w:tc>
          <w:tcPr>
            <w:tcW w:w="1059" w:type="pct"/>
            <w:tcBorders>
              <w:top w:val="single" w:color="auto" w:sz="4" w:space="0"/>
              <w:left w:val="single" w:color="auto" w:sz="4" w:space="0"/>
              <w:bottom w:val="single" w:color="auto" w:sz="4" w:space="0"/>
              <w:right w:val="single" w:color="auto" w:sz="4" w:space="0"/>
            </w:tcBorders>
            <w:noWrap/>
            <w:vAlign w:val="center"/>
          </w:tcPr>
          <w:p w14:paraId="1F268E15">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重大过错</w:t>
            </w:r>
          </w:p>
        </w:tc>
        <w:tc>
          <w:tcPr>
            <w:tcW w:w="3482" w:type="pct"/>
            <w:tcBorders>
              <w:top w:val="single" w:color="auto" w:sz="4" w:space="0"/>
              <w:left w:val="single" w:color="auto" w:sz="4" w:space="0"/>
              <w:bottom w:val="single" w:color="auto" w:sz="4" w:space="0"/>
              <w:right w:val="single" w:color="auto" w:sz="4" w:space="0"/>
            </w:tcBorders>
            <w:noWrap/>
            <w:vAlign w:val="center"/>
          </w:tcPr>
          <w:p w14:paraId="2ED4158A">
            <w:pPr>
              <w:widowControl/>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对投诉、曝光、</w:t>
            </w:r>
            <w:r>
              <w:rPr>
                <w:rFonts w:hint="eastAsia" w:ascii="宋体" w:hAnsi="宋体" w:cs="宋体"/>
                <w:snapToGrid w:val="0"/>
                <w:color w:val="auto"/>
                <w:kern w:val="0"/>
                <w:sz w:val="24"/>
                <w:highlight w:val="none"/>
              </w:rPr>
              <w:t>点名批评、</w:t>
            </w:r>
            <w:r>
              <w:rPr>
                <w:rFonts w:hint="eastAsia" w:ascii="宋体" w:hAnsi="宋体" w:cs="宋体"/>
                <w:color w:val="auto"/>
                <w:kern w:val="0"/>
                <w:sz w:val="24"/>
                <w:highlight w:val="none"/>
              </w:rPr>
              <w:t>工作差错等情况进行验收。</w:t>
            </w:r>
          </w:p>
        </w:tc>
      </w:tr>
      <w:tr w14:paraId="32853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1D92E09B">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6</w:t>
            </w:r>
          </w:p>
        </w:tc>
        <w:tc>
          <w:tcPr>
            <w:tcW w:w="1059" w:type="pct"/>
            <w:tcBorders>
              <w:top w:val="single" w:color="auto" w:sz="4" w:space="0"/>
              <w:left w:val="single" w:color="auto" w:sz="4" w:space="0"/>
              <w:bottom w:val="single" w:color="auto" w:sz="4" w:space="0"/>
              <w:right w:val="single" w:color="auto" w:sz="4" w:space="0"/>
            </w:tcBorders>
            <w:noWrap/>
            <w:vAlign w:val="center"/>
          </w:tcPr>
          <w:p w14:paraId="7E51ABB2">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保障力量</w:t>
            </w:r>
          </w:p>
        </w:tc>
        <w:tc>
          <w:tcPr>
            <w:tcW w:w="3482" w:type="pct"/>
            <w:tcBorders>
              <w:top w:val="single" w:color="auto" w:sz="4" w:space="0"/>
              <w:left w:val="single" w:color="auto" w:sz="4" w:space="0"/>
              <w:bottom w:val="single" w:color="auto" w:sz="4" w:space="0"/>
              <w:right w:val="single" w:color="auto" w:sz="4" w:space="0"/>
            </w:tcBorders>
            <w:noWrap/>
            <w:vAlign w:val="center"/>
          </w:tcPr>
          <w:p w14:paraId="238AFEEE">
            <w:pPr>
              <w:widowControl/>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对</w:t>
            </w:r>
            <w:r>
              <w:rPr>
                <w:rFonts w:hint="eastAsia" w:ascii="宋体" w:hAnsi="宋体" w:cs="宋体"/>
                <w:snapToGrid w:val="0"/>
                <w:color w:val="auto"/>
                <w:kern w:val="0"/>
                <w:sz w:val="24"/>
                <w:highlight w:val="none"/>
              </w:rPr>
              <w:t>安全措施</w:t>
            </w:r>
            <w:r>
              <w:rPr>
                <w:rFonts w:hint="eastAsia" w:ascii="宋体" w:hAnsi="宋体" w:cs="宋体"/>
                <w:color w:val="auto"/>
                <w:sz w:val="24"/>
                <w:highlight w:val="none"/>
              </w:rPr>
              <w:t>、交办工作</w:t>
            </w:r>
            <w:r>
              <w:rPr>
                <w:rFonts w:hint="eastAsia" w:ascii="宋体" w:hAnsi="宋体" w:cs="宋体"/>
                <w:color w:val="auto"/>
                <w:kern w:val="0"/>
                <w:sz w:val="24"/>
                <w:highlight w:val="none"/>
              </w:rPr>
              <w:t>情况进行验收。</w:t>
            </w:r>
          </w:p>
        </w:tc>
      </w:tr>
      <w:tr w14:paraId="129DA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0F7619F2">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7</w:t>
            </w:r>
          </w:p>
        </w:tc>
        <w:tc>
          <w:tcPr>
            <w:tcW w:w="1059" w:type="pct"/>
            <w:tcBorders>
              <w:top w:val="single" w:color="auto" w:sz="4" w:space="0"/>
              <w:left w:val="single" w:color="auto" w:sz="4" w:space="0"/>
              <w:bottom w:val="single" w:color="auto" w:sz="4" w:space="0"/>
              <w:right w:val="single" w:color="auto" w:sz="4" w:space="0"/>
            </w:tcBorders>
            <w:noWrap/>
            <w:vAlign w:val="center"/>
          </w:tcPr>
          <w:p w14:paraId="0BC1CDCA">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保密工作</w:t>
            </w:r>
          </w:p>
        </w:tc>
        <w:tc>
          <w:tcPr>
            <w:tcW w:w="3482" w:type="pct"/>
            <w:tcBorders>
              <w:top w:val="single" w:color="auto" w:sz="4" w:space="0"/>
              <w:left w:val="single" w:color="auto" w:sz="4" w:space="0"/>
              <w:bottom w:val="single" w:color="auto" w:sz="4" w:space="0"/>
              <w:right w:val="single" w:color="auto" w:sz="4" w:space="0"/>
            </w:tcBorders>
            <w:noWrap/>
            <w:vAlign w:val="center"/>
          </w:tcPr>
          <w:p w14:paraId="02F2D592">
            <w:pPr>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满足采购人的保密规定实施，签订单位保密协议、个人保密承诺书。</w:t>
            </w:r>
          </w:p>
        </w:tc>
      </w:tr>
      <w:tr w14:paraId="586A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11F91ACE">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8</w:t>
            </w:r>
          </w:p>
        </w:tc>
        <w:tc>
          <w:tcPr>
            <w:tcW w:w="1059" w:type="pct"/>
            <w:tcBorders>
              <w:top w:val="single" w:color="auto" w:sz="4" w:space="0"/>
              <w:left w:val="single" w:color="auto" w:sz="4" w:space="0"/>
              <w:bottom w:val="single" w:color="auto" w:sz="4" w:space="0"/>
              <w:right w:val="single" w:color="auto" w:sz="4" w:space="0"/>
            </w:tcBorders>
            <w:noWrap/>
            <w:vAlign w:val="center"/>
          </w:tcPr>
          <w:p w14:paraId="3079283A">
            <w:pPr>
              <w:widowControl/>
              <w:spacing w:line="360" w:lineRule="auto"/>
              <w:rPr>
                <w:rFonts w:hint="eastAsia" w:ascii="宋体" w:hAnsi="宋体" w:cs="宋体"/>
                <w:bCs/>
                <w:color w:val="auto"/>
                <w:kern w:val="0"/>
                <w:sz w:val="24"/>
                <w:highlight w:val="none"/>
              </w:rPr>
            </w:pPr>
            <w:r>
              <w:rPr>
                <w:rFonts w:hint="eastAsia" w:ascii="宋体" w:hAnsi="宋体" w:cs="宋体"/>
                <w:bCs/>
                <w:color w:val="auto"/>
                <w:kern w:val="0"/>
                <w:sz w:val="24"/>
                <w:highlight w:val="none"/>
              </w:rPr>
              <w:t>网络安全与责任管理</w:t>
            </w:r>
          </w:p>
        </w:tc>
        <w:tc>
          <w:tcPr>
            <w:tcW w:w="3482" w:type="pct"/>
            <w:tcBorders>
              <w:top w:val="single" w:color="auto" w:sz="4" w:space="0"/>
              <w:left w:val="single" w:color="auto" w:sz="4" w:space="0"/>
              <w:bottom w:val="single" w:color="auto" w:sz="4" w:space="0"/>
              <w:right w:val="single" w:color="auto" w:sz="4" w:space="0"/>
            </w:tcBorders>
            <w:noWrap/>
            <w:vAlign w:val="center"/>
          </w:tcPr>
          <w:p w14:paraId="592C1DD1">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明确供应商法定代表人为合作事项网络安全第一责任人，具体承担合作事项的部门主要负责人为直接责任人。</w:t>
            </w:r>
          </w:p>
          <w:p w14:paraId="5540069E">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2、不得将非主体、非关键性的“基础信息排查工作”工作外的合同内容进行分包，不得转包合同内容。</w:t>
            </w:r>
          </w:p>
          <w:p w14:paraId="692091A6">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3、</w:t>
            </w:r>
            <w:r>
              <w:rPr>
                <w:rFonts w:hint="eastAsia" w:ascii="宋体" w:hAnsi="宋体" w:cs="宋体"/>
                <w:color w:val="auto"/>
                <w:sz w:val="24"/>
                <w:highlight w:val="none"/>
                <w:lang w:val="zh-CN"/>
              </w:rPr>
              <w:t>供应商应制订与合作事项相关的网络安全保障方案和网络安全事件应急预案。</w:t>
            </w:r>
          </w:p>
          <w:p w14:paraId="189A7F42">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供应商发现网络安全漏洞、缺陷或者其他严重网络安全风险，应及时向采购人报告。</w:t>
            </w:r>
          </w:p>
          <w:p w14:paraId="5FF0F8BE">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处理合作事项的信息平台应当优先采用安全可信的硬件和软件产品。</w:t>
            </w:r>
          </w:p>
          <w:p w14:paraId="0133C067">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6、</w:t>
            </w:r>
            <w:r>
              <w:rPr>
                <w:rFonts w:hint="eastAsia" w:ascii="宋体" w:hAnsi="宋体" w:cs="宋体"/>
                <w:color w:val="auto"/>
                <w:sz w:val="24"/>
                <w:highlight w:val="none"/>
                <w:lang w:val="zh-CN"/>
              </w:rPr>
              <w:t>发生可能影响合作事项的网络安全重大事项，包括负责人及重要工作人员变更、业务转型、合并重组和投资并购等，供应商应提前向采购人报告。</w:t>
            </w:r>
          </w:p>
          <w:p w14:paraId="7F047855">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7、</w:t>
            </w:r>
            <w:r>
              <w:rPr>
                <w:rFonts w:hint="eastAsia" w:ascii="宋体" w:hAnsi="宋体" w:cs="宋体"/>
                <w:color w:val="auto"/>
                <w:sz w:val="24"/>
                <w:highlight w:val="none"/>
                <w:lang w:val="zh-CN"/>
              </w:rPr>
              <w:t>采用社会公共网络平台实施合作事项时，严禁涉及国家秘密和警务工作秘密。</w:t>
            </w:r>
          </w:p>
          <w:p w14:paraId="1A240429">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8、</w:t>
            </w:r>
            <w:r>
              <w:rPr>
                <w:rFonts w:hint="eastAsia" w:ascii="宋体" w:hAnsi="宋体" w:cs="宋体"/>
                <w:color w:val="auto"/>
                <w:sz w:val="24"/>
                <w:highlight w:val="none"/>
                <w:lang w:val="zh-CN"/>
              </w:rPr>
              <w:t>供应商应于202</w:t>
            </w:r>
            <w:r>
              <w:rPr>
                <w:rFonts w:hint="eastAsia" w:ascii="宋体" w:hAnsi="宋体" w:cs="宋体"/>
                <w:color w:val="auto"/>
                <w:sz w:val="24"/>
                <w:highlight w:val="none"/>
              </w:rPr>
              <w:t>6</w:t>
            </w:r>
            <w:r>
              <w:rPr>
                <w:rFonts w:hint="eastAsia" w:ascii="宋体" w:hAnsi="宋体" w:cs="宋体"/>
                <w:color w:val="auto"/>
                <w:sz w:val="24"/>
                <w:highlight w:val="none"/>
                <w:lang w:val="zh-CN"/>
              </w:rPr>
              <w:t>年6月1日前向采购人提交网络安全报告。</w:t>
            </w:r>
          </w:p>
          <w:p w14:paraId="04EA35E0">
            <w:pPr>
              <w:spacing w:line="360" w:lineRule="auto"/>
              <w:rPr>
                <w:rFonts w:hint="eastAsia"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sz w:val="24"/>
                <w:highlight w:val="none"/>
                <w:lang w:val="zh-CN"/>
              </w:rPr>
              <w:t>其他应当落实的网络安全责任和义务。</w:t>
            </w:r>
          </w:p>
        </w:tc>
      </w:tr>
      <w:tr w14:paraId="784EA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7B9B8E61">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9</w:t>
            </w:r>
          </w:p>
        </w:tc>
        <w:tc>
          <w:tcPr>
            <w:tcW w:w="1059" w:type="pct"/>
            <w:tcBorders>
              <w:top w:val="single" w:color="auto" w:sz="4" w:space="0"/>
              <w:left w:val="single" w:color="auto" w:sz="4" w:space="0"/>
              <w:bottom w:val="single" w:color="auto" w:sz="4" w:space="0"/>
              <w:right w:val="single" w:color="auto" w:sz="4" w:space="0"/>
            </w:tcBorders>
            <w:noWrap/>
            <w:vAlign w:val="center"/>
          </w:tcPr>
          <w:p w14:paraId="40D6945D">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人员配备</w:t>
            </w:r>
          </w:p>
        </w:tc>
        <w:tc>
          <w:tcPr>
            <w:tcW w:w="3482" w:type="pct"/>
            <w:tcBorders>
              <w:top w:val="single" w:color="auto" w:sz="4" w:space="0"/>
              <w:left w:val="single" w:color="auto" w:sz="4" w:space="0"/>
              <w:bottom w:val="single" w:color="auto" w:sz="4" w:space="0"/>
              <w:right w:val="single" w:color="auto" w:sz="4" w:space="0"/>
            </w:tcBorders>
            <w:noWrap/>
            <w:vAlign w:val="center"/>
          </w:tcPr>
          <w:p w14:paraId="3320A708">
            <w:pPr>
              <w:widowControl/>
              <w:snapToGrid w:val="0"/>
              <w:spacing w:line="360" w:lineRule="auto"/>
              <w:jc w:val="left"/>
              <w:rPr>
                <w:rFonts w:hint="eastAsia" w:ascii="宋体" w:hAnsi="宋体" w:cs="宋体"/>
                <w:color w:val="auto"/>
                <w:kern w:val="0"/>
                <w:sz w:val="24"/>
                <w:highlight w:val="none"/>
              </w:rPr>
            </w:pPr>
            <w:r>
              <w:rPr>
                <w:rFonts w:hint="eastAsia" w:ascii="宋体" w:hAnsi="宋体" w:cs="宋体"/>
                <w:bCs/>
                <w:color w:val="auto"/>
                <w:sz w:val="24"/>
                <w:highlight w:val="none"/>
              </w:rPr>
              <w:t>在项目运行期间，按合同要求提供人员配备。</w:t>
            </w:r>
          </w:p>
        </w:tc>
      </w:tr>
      <w:tr w14:paraId="751D4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7" w:type="pct"/>
            <w:tcBorders>
              <w:top w:val="single" w:color="auto" w:sz="4" w:space="0"/>
              <w:left w:val="single" w:color="auto" w:sz="4" w:space="0"/>
              <w:bottom w:val="single" w:color="auto" w:sz="4" w:space="0"/>
              <w:right w:val="single" w:color="auto" w:sz="4" w:space="0"/>
            </w:tcBorders>
            <w:noWrap/>
            <w:vAlign w:val="center"/>
          </w:tcPr>
          <w:p w14:paraId="72FC685F">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10</w:t>
            </w:r>
          </w:p>
        </w:tc>
        <w:tc>
          <w:tcPr>
            <w:tcW w:w="1059" w:type="pct"/>
            <w:tcBorders>
              <w:top w:val="single" w:color="auto" w:sz="4" w:space="0"/>
              <w:left w:val="single" w:color="auto" w:sz="4" w:space="0"/>
              <w:bottom w:val="single" w:color="auto" w:sz="4" w:space="0"/>
              <w:right w:val="single" w:color="auto" w:sz="4" w:space="0"/>
            </w:tcBorders>
            <w:noWrap/>
            <w:vAlign w:val="center"/>
          </w:tcPr>
          <w:p w14:paraId="4EEF0B5D">
            <w:pPr>
              <w:widowControl/>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其他工作</w:t>
            </w:r>
          </w:p>
        </w:tc>
        <w:tc>
          <w:tcPr>
            <w:tcW w:w="3482" w:type="pct"/>
            <w:tcBorders>
              <w:top w:val="single" w:color="auto" w:sz="4" w:space="0"/>
              <w:left w:val="single" w:color="auto" w:sz="4" w:space="0"/>
              <w:bottom w:val="single" w:color="auto" w:sz="4" w:space="0"/>
              <w:right w:val="single" w:color="auto" w:sz="4" w:space="0"/>
            </w:tcBorders>
            <w:noWrap/>
            <w:vAlign w:val="center"/>
          </w:tcPr>
          <w:p w14:paraId="6DAC369E">
            <w:pPr>
              <w:widowControl/>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履行项目采购文件、投标文件、合同条款中涉及的其他承诺的情况。</w:t>
            </w:r>
          </w:p>
        </w:tc>
      </w:tr>
    </w:tbl>
    <w:p w14:paraId="7AC90B5A">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w:t>
      </w:r>
      <w:r>
        <w:rPr>
          <w:rFonts w:hint="eastAsia" w:ascii="宋体" w:hAnsi="宋体" w:cs="宋体"/>
          <w:color w:val="auto"/>
          <w:sz w:val="24"/>
          <w:highlight w:val="none"/>
          <w:lang w:val="zh-CN"/>
        </w:rPr>
        <w:t>验收资料清单如下：</w:t>
      </w:r>
    </w:p>
    <w:p w14:paraId="7CC5B5B4">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2.6.1</w:t>
      </w:r>
      <w:r>
        <w:rPr>
          <w:rFonts w:hint="eastAsia" w:ascii="宋体" w:hAnsi="宋体" w:cs="宋体"/>
          <w:color w:val="auto"/>
          <w:sz w:val="24"/>
          <w:highlight w:val="none"/>
          <w:lang w:val="zh-CN"/>
        </w:rPr>
        <w:t>招标文件；</w:t>
      </w:r>
    </w:p>
    <w:p w14:paraId="552FEDE8">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2.6.2</w:t>
      </w:r>
      <w:r>
        <w:rPr>
          <w:rFonts w:hint="eastAsia" w:ascii="宋体" w:hAnsi="宋体" w:cs="宋体"/>
          <w:color w:val="auto"/>
          <w:sz w:val="24"/>
          <w:highlight w:val="none"/>
          <w:lang w:val="zh-CN"/>
        </w:rPr>
        <w:t>投标文件；</w:t>
      </w:r>
    </w:p>
    <w:p w14:paraId="3DA1D6FA">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2.6.3</w:t>
      </w:r>
      <w:r>
        <w:rPr>
          <w:rFonts w:hint="eastAsia" w:ascii="宋体" w:hAnsi="宋体" w:cs="宋体"/>
          <w:color w:val="auto"/>
          <w:sz w:val="24"/>
          <w:highlight w:val="none"/>
          <w:lang w:val="zh-CN"/>
        </w:rPr>
        <w:t>中标通知书；</w:t>
      </w:r>
    </w:p>
    <w:p w14:paraId="7ACF6BFC">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2.6.4</w:t>
      </w:r>
      <w:r>
        <w:rPr>
          <w:rFonts w:hint="eastAsia" w:ascii="宋体" w:hAnsi="宋体" w:cs="宋体"/>
          <w:color w:val="auto"/>
          <w:sz w:val="24"/>
          <w:highlight w:val="none"/>
          <w:lang w:val="zh-CN"/>
        </w:rPr>
        <w:t>项目合同；</w:t>
      </w:r>
    </w:p>
    <w:p w14:paraId="7339C379">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2.6.5</w:t>
      </w:r>
      <w:r>
        <w:rPr>
          <w:rFonts w:hint="eastAsia" w:ascii="宋体" w:hAnsi="宋体" w:cs="宋体"/>
          <w:color w:val="auto"/>
          <w:sz w:val="24"/>
          <w:highlight w:val="none"/>
          <w:lang w:val="zh-CN"/>
        </w:rPr>
        <w:t>巡检报告：经采购人经办人、审核人、中标人签字盖章确认；</w:t>
      </w:r>
    </w:p>
    <w:p w14:paraId="636C54D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2.6.6</w:t>
      </w:r>
      <w:r>
        <w:rPr>
          <w:rFonts w:hint="eastAsia" w:ascii="宋体" w:hAnsi="宋体" w:cs="宋体"/>
          <w:color w:val="auto"/>
          <w:sz w:val="24"/>
          <w:highlight w:val="none"/>
          <w:lang w:val="zh-CN"/>
        </w:rPr>
        <w:t>每月考核材料：经采购人经办人、审核人、中标人签字盖章确认；</w:t>
      </w:r>
    </w:p>
    <w:p w14:paraId="462CBA4F">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2.6.7</w:t>
      </w:r>
      <w:r>
        <w:rPr>
          <w:rFonts w:hint="eastAsia" w:ascii="宋体" w:hAnsi="宋体" w:cs="宋体"/>
          <w:color w:val="auto"/>
          <w:sz w:val="24"/>
          <w:highlight w:val="none"/>
          <w:lang w:val="zh-CN"/>
        </w:rPr>
        <w:t>维护记录、光路编码、区域点位等基础信息资料：经采购人经办人、审核人、中标人签字盖章确认；</w:t>
      </w:r>
    </w:p>
    <w:p w14:paraId="0FFDA80B">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2.6.8</w:t>
      </w:r>
      <w:r>
        <w:rPr>
          <w:rFonts w:hint="eastAsia" w:ascii="宋体" w:hAnsi="宋体" w:cs="宋体"/>
          <w:color w:val="auto"/>
          <w:sz w:val="24"/>
          <w:highlight w:val="none"/>
          <w:lang w:val="zh-CN"/>
        </w:rPr>
        <w:t>人员清单、人员每月社保缴纳证明；</w:t>
      </w:r>
    </w:p>
    <w:p w14:paraId="1173CAD7">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2.6.9</w:t>
      </w:r>
      <w:r>
        <w:rPr>
          <w:rFonts w:hint="eastAsia" w:ascii="宋体" w:hAnsi="宋体" w:cs="宋体"/>
          <w:color w:val="auto"/>
          <w:sz w:val="24"/>
          <w:highlight w:val="none"/>
          <w:lang w:val="zh-CN"/>
        </w:rPr>
        <w:t>网络安全保障方案、网络安全事件应急预案、网络安全风险书面报告（如有）、网络安全重大事项书面报告（如有）、网络安全报告；</w:t>
      </w:r>
    </w:p>
    <w:p w14:paraId="58C44CC4">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2.6.10</w:t>
      </w:r>
      <w:r>
        <w:rPr>
          <w:rFonts w:hint="eastAsia" w:ascii="宋体" w:hAnsi="宋体" w:cs="宋体"/>
          <w:color w:val="auto"/>
          <w:sz w:val="24"/>
          <w:highlight w:val="none"/>
          <w:lang w:val="zh-CN"/>
        </w:rPr>
        <w:t>单位保密协议、个人保密承诺书、日常保密教育台帐；</w:t>
      </w:r>
    </w:p>
    <w:p w14:paraId="7A95EE3A">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2.6.11</w:t>
      </w:r>
      <w:r>
        <w:rPr>
          <w:rFonts w:hint="eastAsia" w:ascii="宋体" w:hAnsi="宋体" w:cs="宋体"/>
          <w:color w:val="auto"/>
          <w:sz w:val="24"/>
          <w:highlight w:val="none"/>
          <w:lang w:val="zh-CN"/>
        </w:rPr>
        <w:t>应急方案、及时修复率材料；</w:t>
      </w:r>
    </w:p>
    <w:p w14:paraId="74103BD2">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2.6.12</w:t>
      </w:r>
      <w:r>
        <w:rPr>
          <w:rFonts w:hint="eastAsia" w:ascii="宋体" w:hAnsi="宋体" w:cs="宋体"/>
          <w:color w:val="auto"/>
          <w:sz w:val="24"/>
          <w:highlight w:val="none"/>
          <w:lang w:val="zh-CN"/>
        </w:rPr>
        <w:t>工作总结报告、</w:t>
      </w:r>
      <w:r>
        <w:rPr>
          <w:rFonts w:hint="eastAsia" w:ascii="宋体" w:hAnsi="宋体" w:cs="宋体"/>
          <w:color w:val="auto"/>
          <w:sz w:val="24"/>
          <w:highlight w:val="none"/>
        </w:rPr>
        <w:t>书面说明（如有）</w:t>
      </w:r>
      <w:r>
        <w:rPr>
          <w:rFonts w:hint="eastAsia" w:ascii="宋体" w:hAnsi="宋体" w:cs="宋体"/>
          <w:color w:val="auto"/>
          <w:sz w:val="24"/>
          <w:highlight w:val="none"/>
          <w:lang w:eastAsia="zh-CN"/>
        </w:rPr>
        <w:t>。</w:t>
      </w:r>
    </w:p>
    <w:p w14:paraId="38F1260A">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其它：</w:t>
      </w:r>
    </w:p>
    <w:p w14:paraId="48F444D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招标文件第四部分评分办法中评审因素相应的其它要求及第五部分采购合同中相应的其他要求。</w:t>
      </w:r>
    </w:p>
    <w:p w14:paraId="48CF43EC">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3257"/>
      <w:bookmarkEnd w:id="28"/>
      <w:bookmarkStart w:id="29" w:name="_Toc184310317"/>
      <w:bookmarkEnd w:id="29"/>
      <w:bookmarkStart w:id="30" w:name="_Toc184313238"/>
      <w:bookmarkEnd w:id="30"/>
      <w:bookmarkStart w:id="31" w:name="_Toc184308106"/>
      <w:bookmarkEnd w:id="31"/>
      <w:bookmarkStart w:id="32" w:name="_Toc184310279"/>
      <w:bookmarkEnd w:id="32"/>
      <w:bookmarkStart w:id="33" w:name="_Toc184312132"/>
      <w:bookmarkEnd w:id="33"/>
      <w:bookmarkStart w:id="34" w:name="_Toc184310275"/>
      <w:bookmarkEnd w:id="34"/>
      <w:bookmarkStart w:id="35" w:name="_Toc184313284"/>
      <w:bookmarkEnd w:id="35"/>
      <w:bookmarkStart w:id="36" w:name="_Toc184308048"/>
      <w:bookmarkEnd w:id="36"/>
      <w:bookmarkStart w:id="37" w:name="_Toc184310274"/>
      <w:bookmarkEnd w:id="37"/>
      <w:bookmarkStart w:id="38" w:name="_Toc184313276"/>
      <w:bookmarkEnd w:id="38"/>
      <w:bookmarkStart w:id="39" w:name="_Toc184312113"/>
      <w:bookmarkEnd w:id="39"/>
      <w:bookmarkStart w:id="40" w:name="_Toc184312072"/>
      <w:bookmarkEnd w:id="40"/>
      <w:bookmarkStart w:id="41" w:name="_Toc184308059"/>
      <w:bookmarkEnd w:id="41"/>
      <w:bookmarkStart w:id="42" w:name="_Toc184308037"/>
      <w:bookmarkEnd w:id="42"/>
      <w:bookmarkStart w:id="43" w:name="_Toc184312097"/>
      <w:bookmarkEnd w:id="43"/>
      <w:bookmarkStart w:id="44" w:name="_Toc184313271"/>
      <w:bookmarkEnd w:id="44"/>
      <w:bookmarkStart w:id="45" w:name="_Toc184312124"/>
      <w:bookmarkEnd w:id="45"/>
      <w:bookmarkStart w:id="46" w:name="_Toc184308054"/>
      <w:bookmarkEnd w:id="46"/>
      <w:bookmarkStart w:id="47" w:name="_Toc184313279"/>
      <w:bookmarkEnd w:id="47"/>
      <w:bookmarkStart w:id="48" w:name="_Toc184313280"/>
      <w:bookmarkEnd w:id="48"/>
      <w:bookmarkStart w:id="49" w:name="_Toc184308043"/>
      <w:bookmarkEnd w:id="49"/>
      <w:bookmarkStart w:id="50" w:name="_Toc184308074"/>
      <w:bookmarkEnd w:id="50"/>
      <w:bookmarkStart w:id="51" w:name="_Toc184310316"/>
      <w:bookmarkEnd w:id="51"/>
      <w:bookmarkStart w:id="52" w:name="_Toc184314447"/>
      <w:bookmarkEnd w:id="52"/>
      <w:bookmarkStart w:id="53" w:name="_Toc184313246"/>
      <w:bookmarkEnd w:id="53"/>
      <w:bookmarkStart w:id="54" w:name="_Toc184308108"/>
      <w:bookmarkEnd w:id="54"/>
      <w:bookmarkStart w:id="55" w:name="_Toc184314477"/>
      <w:bookmarkEnd w:id="55"/>
      <w:bookmarkStart w:id="56" w:name="_Toc184308081"/>
      <w:bookmarkEnd w:id="56"/>
      <w:bookmarkStart w:id="57" w:name="_Toc184312106"/>
      <w:bookmarkEnd w:id="57"/>
      <w:bookmarkStart w:id="58" w:name="_Toc184313273"/>
      <w:bookmarkEnd w:id="58"/>
      <w:bookmarkStart w:id="59" w:name="_Toc184314422"/>
      <w:bookmarkEnd w:id="59"/>
      <w:bookmarkStart w:id="60" w:name="_Toc184313306"/>
      <w:bookmarkEnd w:id="60"/>
      <w:bookmarkStart w:id="61" w:name="_Toc184313259"/>
      <w:bookmarkEnd w:id="61"/>
      <w:bookmarkStart w:id="62" w:name="_Toc184313258"/>
      <w:bookmarkEnd w:id="62"/>
      <w:bookmarkStart w:id="63" w:name="_Toc184312088"/>
      <w:bookmarkEnd w:id="63"/>
      <w:bookmarkStart w:id="64" w:name="_Toc184313304"/>
      <w:bookmarkEnd w:id="64"/>
      <w:bookmarkStart w:id="65" w:name="_Toc184314435"/>
      <w:bookmarkEnd w:id="65"/>
      <w:bookmarkStart w:id="66" w:name="_Toc184308068"/>
      <w:bookmarkEnd w:id="66"/>
      <w:bookmarkStart w:id="67" w:name="_Toc184314438"/>
      <w:bookmarkEnd w:id="67"/>
      <w:bookmarkStart w:id="68" w:name="_Toc184310295"/>
      <w:bookmarkEnd w:id="68"/>
      <w:bookmarkStart w:id="69" w:name="_Toc184314413"/>
      <w:bookmarkEnd w:id="69"/>
      <w:bookmarkStart w:id="70" w:name="_Toc184313294"/>
      <w:bookmarkEnd w:id="70"/>
      <w:bookmarkStart w:id="71" w:name="_Toc184310277"/>
      <w:bookmarkEnd w:id="71"/>
      <w:bookmarkStart w:id="72" w:name="_Toc184314449"/>
      <w:bookmarkEnd w:id="72"/>
      <w:bookmarkStart w:id="73" w:name="_Toc184312070"/>
      <w:bookmarkEnd w:id="73"/>
      <w:bookmarkStart w:id="74" w:name="_Toc184308103"/>
      <w:bookmarkEnd w:id="74"/>
      <w:bookmarkStart w:id="75" w:name="_Toc184314458"/>
      <w:bookmarkEnd w:id="75"/>
      <w:bookmarkStart w:id="76" w:name="_Toc184314430"/>
      <w:bookmarkEnd w:id="76"/>
      <w:bookmarkStart w:id="77" w:name="_Toc184308057"/>
      <w:bookmarkEnd w:id="77"/>
      <w:bookmarkStart w:id="78" w:name="_Toc184313265"/>
      <w:bookmarkEnd w:id="78"/>
      <w:bookmarkStart w:id="79" w:name="_Toc184313268"/>
      <w:bookmarkEnd w:id="79"/>
      <w:bookmarkStart w:id="80" w:name="_Toc184308091"/>
      <w:bookmarkEnd w:id="80"/>
      <w:bookmarkStart w:id="81" w:name="_Toc184314474"/>
      <w:bookmarkEnd w:id="81"/>
      <w:bookmarkStart w:id="82" w:name="_Toc184308090"/>
      <w:bookmarkEnd w:id="82"/>
      <w:bookmarkStart w:id="83" w:name="_Toc184314457"/>
      <w:bookmarkEnd w:id="83"/>
      <w:bookmarkStart w:id="84" w:name="_Toc184312089"/>
      <w:bookmarkEnd w:id="84"/>
      <w:bookmarkStart w:id="85" w:name="_Toc184310303"/>
      <w:bookmarkEnd w:id="85"/>
      <w:bookmarkStart w:id="86" w:name="_Toc184314453"/>
      <w:bookmarkEnd w:id="86"/>
      <w:bookmarkStart w:id="87" w:name="_Toc184312099"/>
      <w:bookmarkEnd w:id="87"/>
      <w:bookmarkStart w:id="88" w:name="_Toc184313245"/>
      <w:bookmarkEnd w:id="88"/>
      <w:bookmarkStart w:id="89" w:name="_Toc184308061"/>
      <w:bookmarkEnd w:id="89"/>
      <w:bookmarkStart w:id="90" w:name="_Toc184314460"/>
      <w:bookmarkEnd w:id="90"/>
      <w:bookmarkStart w:id="91" w:name="_Toc184308064"/>
      <w:bookmarkEnd w:id="91"/>
      <w:bookmarkStart w:id="92" w:name="_Toc184310339"/>
      <w:bookmarkEnd w:id="92"/>
      <w:bookmarkStart w:id="93" w:name="_Toc184313264"/>
      <w:bookmarkEnd w:id="93"/>
      <w:bookmarkStart w:id="94" w:name="_Toc184314429"/>
      <w:bookmarkEnd w:id="94"/>
      <w:bookmarkStart w:id="95" w:name="_Toc184314414"/>
      <w:bookmarkEnd w:id="95"/>
      <w:bookmarkStart w:id="96" w:name="_Toc184310330"/>
      <w:bookmarkEnd w:id="96"/>
      <w:bookmarkStart w:id="97" w:name="_Toc184308046"/>
      <w:bookmarkEnd w:id="97"/>
      <w:bookmarkStart w:id="98" w:name="_Toc184310300"/>
      <w:bookmarkEnd w:id="98"/>
      <w:bookmarkStart w:id="99" w:name="_Toc184310327"/>
      <w:bookmarkEnd w:id="99"/>
      <w:bookmarkStart w:id="100" w:name="_Toc184314412"/>
      <w:bookmarkEnd w:id="100"/>
      <w:bookmarkStart w:id="101" w:name="_Toc184312130"/>
      <w:bookmarkEnd w:id="101"/>
      <w:bookmarkStart w:id="102" w:name="_Toc184314443"/>
      <w:bookmarkEnd w:id="102"/>
      <w:bookmarkStart w:id="103" w:name="_Toc184314433"/>
      <w:bookmarkEnd w:id="103"/>
      <w:bookmarkStart w:id="104" w:name="_Toc184312091"/>
      <w:bookmarkEnd w:id="104"/>
      <w:bookmarkStart w:id="105" w:name="_Toc184310324"/>
      <w:bookmarkEnd w:id="105"/>
      <w:bookmarkStart w:id="106" w:name="_Toc184314459"/>
      <w:bookmarkEnd w:id="106"/>
      <w:bookmarkStart w:id="107" w:name="_Toc184314427"/>
      <w:bookmarkEnd w:id="107"/>
      <w:bookmarkStart w:id="108" w:name="_Toc184313288"/>
      <w:bookmarkEnd w:id="108"/>
      <w:bookmarkStart w:id="109" w:name="_Toc184314419"/>
      <w:bookmarkEnd w:id="109"/>
      <w:bookmarkStart w:id="110" w:name="_Toc184308045"/>
      <w:bookmarkEnd w:id="110"/>
      <w:bookmarkStart w:id="111" w:name="_Toc184314461"/>
      <w:bookmarkEnd w:id="111"/>
      <w:bookmarkStart w:id="112" w:name="_Toc184308100"/>
      <w:bookmarkEnd w:id="112"/>
      <w:bookmarkStart w:id="113" w:name="_Toc184310280"/>
      <w:bookmarkEnd w:id="113"/>
      <w:bookmarkStart w:id="114" w:name="_Toc184312067"/>
      <w:bookmarkEnd w:id="114"/>
      <w:bookmarkStart w:id="115" w:name="_Toc184308093"/>
      <w:bookmarkEnd w:id="115"/>
      <w:bookmarkStart w:id="116" w:name="_Toc184308044"/>
      <w:bookmarkEnd w:id="116"/>
      <w:bookmarkStart w:id="117" w:name="_Toc184312110"/>
      <w:bookmarkEnd w:id="117"/>
      <w:bookmarkStart w:id="118" w:name="_Toc184314445"/>
      <w:bookmarkEnd w:id="118"/>
      <w:bookmarkStart w:id="119" w:name="_Toc184314432"/>
      <w:bookmarkEnd w:id="119"/>
      <w:bookmarkStart w:id="120" w:name="_Toc184313256"/>
      <w:bookmarkEnd w:id="120"/>
      <w:bookmarkStart w:id="121" w:name="_Toc184313292"/>
      <w:bookmarkEnd w:id="121"/>
      <w:bookmarkStart w:id="122" w:name="_Toc184313253"/>
      <w:bookmarkEnd w:id="122"/>
      <w:bookmarkStart w:id="123" w:name="_Toc184314423"/>
      <w:bookmarkEnd w:id="123"/>
      <w:bookmarkStart w:id="124" w:name="_Toc184312108"/>
      <w:bookmarkEnd w:id="124"/>
      <w:bookmarkStart w:id="125" w:name="_Toc184312083"/>
      <w:bookmarkEnd w:id="125"/>
      <w:bookmarkStart w:id="126" w:name="_Toc184314450"/>
      <w:bookmarkEnd w:id="126"/>
      <w:bookmarkStart w:id="127" w:name="_Toc184313303"/>
      <w:bookmarkEnd w:id="127"/>
      <w:bookmarkStart w:id="128" w:name="_Toc184310329"/>
      <w:bookmarkEnd w:id="128"/>
      <w:bookmarkStart w:id="129" w:name="_Toc184314439"/>
      <w:bookmarkEnd w:id="129"/>
      <w:bookmarkStart w:id="130" w:name="_Toc184308086"/>
      <w:bookmarkEnd w:id="130"/>
      <w:bookmarkStart w:id="131" w:name="_Toc184313283"/>
      <w:bookmarkEnd w:id="131"/>
      <w:bookmarkStart w:id="132" w:name="_Toc184312090"/>
      <w:bookmarkEnd w:id="132"/>
      <w:bookmarkStart w:id="133" w:name="_Toc184310318"/>
      <w:bookmarkEnd w:id="133"/>
      <w:bookmarkStart w:id="134" w:name="_Toc184308101"/>
      <w:bookmarkEnd w:id="134"/>
      <w:bookmarkStart w:id="135" w:name="_Toc184313266"/>
      <w:bookmarkEnd w:id="135"/>
      <w:bookmarkStart w:id="136" w:name="_Toc184313308"/>
      <w:bookmarkEnd w:id="136"/>
      <w:bookmarkStart w:id="137" w:name="_Toc184312071"/>
      <w:bookmarkEnd w:id="137"/>
      <w:bookmarkStart w:id="138" w:name="_Toc184312107"/>
      <w:bookmarkEnd w:id="138"/>
      <w:bookmarkStart w:id="139" w:name="_Toc184312094"/>
      <w:bookmarkEnd w:id="139"/>
      <w:bookmarkStart w:id="140" w:name="_Toc184308087"/>
      <w:bookmarkEnd w:id="140"/>
      <w:bookmarkStart w:id="141" w:name="_Toc184308062"/>
      <w:bookmarkEnd w:id="141"/>
      <w:bookmarkStart w:id="142" w:name="_Toc184310307"/>
      <w:bookmarkEnd w:id="142"/>
      <w:bookmarkStart w:id="143" w:name="_Toc184310342"/>
      <w:bookmarkEnd w:id="143"/>
      <w:bookmarkStart w:id="144" w:name="_Toc184308071"/>
      <w:bookmarkEnd w:id="144"/>
      <w:bookmarkStart w:id="145" w:name="_Toc184314454"/>
      <w:bookmarkEnd w:id="145"/>
      <w:bookmarkStart w:id="146" w:name="_Toc184310313"/>
      <w:bookmarkEnd w:id="146"/>
      <w:bookmarkStart w:id="147" w:name="_Toc184314446"/>
      <w:bookmarkEnd w:id="147"/>
      <w:bookmarkStart w:id="148" w:name="_Toc184308073"/>
      <w:bookmarkEnd w:id="148"/>
      <w:bookmarkStart w:id="149" w:name="_Toc184310298"/>
      <w:bookmarkEnd w:id="149"/>
      <w:bookmarkStart w:id="150" w:name="_Toc184313278"/>
      <w:bookmarkEnd w:id="150"/>
      <w:bookmarkStart w:id="151" w:name="_Toc184308065"/>
      <w:bookmarkEnd w:id="151"/>
      <w:bookmarkStart w:id="152" w:name="_Toc184312133"/>
      <w:bookmarkEnd w:id="152"/>
      <w:bookmarkStart w:id="153" w:name="_Toc184308102"/>
      <w:bookmarkEnd w:id="153"/>
      <w:bookmarkStart w:id="154" w:name="_Toc184314421"/>
      <w:bookmarkEnd w:id="154"/>
      <w:bookmarkStart w:id="155" w:name="_Toc184312074"/>
      <w:bookmarkEnd w:id="155"/>
      <w:bookmarkStart w:id="156" w:name="_Toc184313297"/>
      <w:bookmarkEnd w:id="156"/>
      <w:bookmarkStart w:id="157" w:name="_Toc184313261"/>
      <w:bookmarkEnd w:id="157"/>
      <w:bookmarkStart w:id="158" w:name="_Toc184314410"/>
      <w:bookmarkEnd w:id="158"/>
      <w:bookmarkStart w:id="159" w:name="_Toc184314468"/>
      <w:bookmarkEnd w:id="159"/>
      <w:bookmarkStart w:id="160" w:name="_Toc184308052"/>
      <w:bookmarkEnd w:id="160"/>
      <w:bookmarkStart w:id="161" w:name="_Toc184308095"/>
      <w:bookmarkEnd w:id="161"/>
      <w:bookmarkStart w:id="162" w:name="_Toc184313251"/>
      <w:bookmarkEnd w:id="162"/>
      <w:bookmarkStart w:id="163" w:name="_Toc184313270"/>
      <w:bookmarkEnd w:id="163"/>
      <w:bookmarkStart w:id="164" w:name="_Toc184310272"/>
      <w:bookmarkEnd w:id="164"/>
      <w:bookmarkStart w:id="165" w:name="_Toc184314416"/>
      <w:bookmarkEnd w:id="165"/>
      <w:bookmarkStart w:id="166" w:name="_Toc184310344"/>
      <w:bookmarkEnd w:id="166"/>
      <w:bookmarkStart w:id="167" w:name="_Toc184308070"/>
      <w:bookmarkEnd w:id="167"/>
      <w:bookmarkStart w:id="168" w:name="_Toc184313254"/>
      <w:bookmarkEnd w:id="168"/>
      <w:bookmarkStart w:id="169" w:name="_Toc184312123"/>
      <w:bookmarkEnd w:id="169"/>
      <w:bookmarkStart w:id="170" w:name="_Toc184312077"/>
      <w:bookmarkEnd w:id="170"/>
      <w:bookmarkStart w:id="171" w:name="_Toc184308047"/>
      <w:bookmarkEnd w:id="171"/>
      <w:bookmarkStart w:id="172" w:name="_Toc184310306"/>
      <w:bookmarkEnd w:id="172"/>
      <w:bookmarkStart w:id="173" w:name="_Toc184313309"/>
      <w:bookmarkEnd w:id="173"/>
      <w:bookmarkStart w:id="174" w:name="_Toc184313290"/>
      <w:bookmarkEnd w:id="174"/>
      <w:bookmarkStart w:id="175" w:name="_Toc184308069"/>
      <w:bookmarkEnd w:id="175"/>
      <w:bookmarkStart w:id="176" w:name="_Toc184310332"/>
      <w:bookmarkEnd w:id="176"/>
      <w:bookmarkStart w:id="177" w:name="_Toc184312080"/>
      <w:bookmarkEnd w:id="177"/>
      <w:bookmarkStart w:id="178" w:name="_Toc184308041"/>
      <w:bookmarkEnd w:id="178"/>
      <w:bookmarkStart w:id="179" w:name="_Toc184312138"/>
      <w:bookmarkEnd w:id="179"/>
      <w:bookmarkStart w:id="180" w:name="_Toc184310309"/>
      <w:bookmarkEnd w:id="180"/>
      <w:bookmarkStart w:id="181" w:name="_Toc184313255"/>
      <w:bookmarkEnd w:id="181"/>
      <w:bookmarkStart w:id="182" w:name="_Toc184310282"/>
      <w:bookmarkEnd w:id="182"/>
      <w:bookmarkStart w:id="183" w:name="_Toc184313296"/>
      <w:bookmarkEnd w:id="183"/>
      <w:bookmarkStart w:id="184" w:name="_Toc184314475"/>
      <w:bookmarkEnd w:id="184"/>
      <w:bookmarkStart w:id="185" w:name="_Toc184310286"/>
      <w:bookmarkEnd w:id="185"/>
      <w:bookmarkStart w:id="186" w:name="_Toc184308039"/>
      <w:bookmarkEnd w:id="186"/>
      <w:bookmarkStart w:id="187" w:name="_Toc184310343"/>
      <w:bookmarkEnd w:id="187"/>
      <w:bookmarkStart w:id="188" w:name="_Toc184312082"/>
      <w:bookmarkEnd w:id="188"/>
      <w:bookmarkStart w:id="189" w:name="_Toc184314469"/>
      <w:bookmarkEnd w:id="189"/>
      <w:bookmarkStart w:id="190" w:name="_Toc184314415"/>
      <w:bookmarkEnd w:id="190"/>
      <w:bookmarkStart w:id="191" w:name="_Toc184313286"/>
      <w:bookmarkEnd w:id="191"/>
      <w:bookmarkStart w:id="192" w:name="_Toc184308055"/>
      <w:bookmarkEnd w:id="192"/>
      <w:bookmarkStart w:id="193" w:name="_Toc184308097"/>
      <w:bookmarkEnd w:id="193"/>
      <w:bookmarkStart w:id="194" w:name="_Toc184313244"/>
      <w:bookmarkEnd w:id="194"/>
      <w:bookmarkStart w:id="195" w:name="_Toc184308099"/>
      <w:bookmarkEnd w:id="195"/>
      <w:bookmarkStart w:id="196" w:name="_Toc184308058"/>
      <w:bookmarkEnd w:id="196"/>
      <w:bookmarkStart w:id="197" w:name="_Toc184313293"/>
      <w:bookmarkEnd w:id="197"/>
      <w:bookmarkStart w:id="198" w:name="_Toc184310297"/>
      <w:bookmarkEnd w:id="198"/>
      <w:bookmarkStart w:id="199" w:name="_Toc184313240"/>
      <w:bookmarkEnd w:id="199"/>
      <w:bookmarkStart w:id="200" w:name="_Toc184312086"/>
      <w:bookmarkEnd w:id="200"/>
      <w:bookmarkStart w:id="201" w:name="_Toc184313300"/>
      <w:bookmarkEnd w:id="201"/>
      <w:bookmarkStart w:id="202" w:name="_Toc184313249"/>
      <w:bookmarkEnd w:id="202"/>
      <w:bookmarkStart w:id="203" w:name="_Toc184310284"/>
      <w:bookmarkEnd w:id="203"/>
      <w:bookmarkStart w:id="204" w:name="_Toc184314426"/>
      <w:bookmarkEnd w:id="204"/>
      <w:bookmarkStart w:id="205" w:name="_Toc184314437"/>
      <w:bookmarkEnd w:id="205"/>
      <w:bookmarkStart w:id="206" w:name="_Toc184314431"/>
      <w:bookmarkEnd w:id="206"/>
      <w:bookmarkStart w:id="207" w:name="_Toc184314420"/>
      <w:bookmarkEnd w:id="207"/>
      <w:bookmarkStart w:id="208" w:name="_Toc184312101"/>
      <w:bookmarkEnd w:id="208"/>
      <w:bookmarkStart w:id="209" w:name="_Toc184313299"/>
      <w:bookmarkEnd w:id="209"/>
      <w:bookmarkStart w:id="210" w:name="_Toc184312095"/>
      <w:bookmarkEnd w:id="210"/>
      <w:bookmarkStart w:id="211" w:name="_Toc184308040"/>
      <w:bookmarkEnd w:id="211"/>
      <w:bookmarkStart w:id="212" w:name="_Toc184314444"/>
      <w:bookmarkEnd w:id="212"/>
      <w:bookmarkStart w:id="213" w:name="_Toc184312098"/>
      <w:bookmarkEnd w:id="213"/>
      <w:bookmarkStart w:id="214" w:name="_Toc184312079"/>
      <w:bookmarkEnd w:id="214"/>
      <w:bookmarkStart w:id="215" w:name="_Toc184310322"/>
      <w:bookmarkEnd w:id="215"/>
      <w:bookmarkStart w:id="216" w:name="_Toc184312109"/>
      <w:bookmarkEnd w:id="216"/>
      <w:bookmarkStart w:id="217" w:name="_Toc184313282"/>
      <w:bookmarkEnd w:id="217"/>
      <w:bookmarkStart w:id="218" w:name="_Toc184314464"/>
      <w:bookmarkEnd w:id="218"/>
      <w:bookmarkStart w:id="219" w:name="_Toc184313272"/>
      <w:bookmarkEnd w:id="219"/>
      <w:bookmarkStart w:id="220" w:name="_Toc184308107"/>
      <w:bookmarkEnd w:id="220"/>
      <w:bookmarkStart w:id="221" w:name="_Toc184310299"/>
      <w:bookmarkEnd w:id="221"/>
      <w:bookmarkStart w:id="222" w:name="_Toc184313307"/>
      <w:bookmarkEnd w:id="222"/>
      <w:bookmarkStart w:id="223" w:name="_Toc184308051"/>
      <w:bookmarkEnd w:id="223"/>
      <w:bookmarkStart w:id="224" w:name="_Toc184313305"/>
      <w:bookmarkEnd w:id="224"/>
      <w:bookmarkStart w:id="225" w:name="_Toc184308063"/>
      <w:bookmarkEnd w:id="225"/>
      <w:bookmarkStart w:id="226" w:name="_Toc184308078"/>
      <w:bookmarkEnd w:id="226"/>
      <w:bookmarkStart w:id="227" w:name="_Toc184310310"/>
      <w:bookmarkEnd w:id="227"/>
      <w:bookmarkStart w:id="228" w:name="_Toc184312104"/>
      <w:bookmarkEnd w:id="228"/>
      <w:bookmarkStart w:id="229" w:name="_Toc184313239"/>
      <w:bookmarkEnd w:id="229"/>
      <w:bookmarkStart w:id="230" w:name="_Toc184313274"/>
      <w:bookmarkEnd w:id="230"/>
      <w:bookmarkStart w:id="231" w:name="_Toc184314455"/>
      <w:bookmarkEnd w:id="231"/>
      <w:bookmarkStart w:id="232" w:name="_Toc184310320"/>
      <w:bookmarkEnd w:id="232"/>
      <w:bookmarkStart w:id="233" w:name="_Toc184308094"/>
      <w:bookmarkEnd w:id="233"/>
      <w:bookmarkStart w:id="234" w:name="_Toc184310302"/>
      <w:bookmarkEnd w:id="234"/>
      <w:bookmarkStart w:id="235" w:name="_Toc184314482"/>
      <w:bookmarkEnd w:id="235"/>
      <w:bookmarkStart w:id="236" w:name="_Toc184313242"/>
      <w:bookmarkEnd w:id="236"/>
      <w:bookmarkStart w:id="237" w:name="_Toc184310325"/>
      <w:bookmarkEnd w:id="237"/>
      <w:bookmarkStart w:id="238" w:name="_Toc184310292"/>
      <w:bookmarkEnd w:id="238"/>
      <w:bookmarkStart w:id="239" w:name="_Toc184310290"/>
      <w:bookmarkEnd w:id="239"/>
      <w:bookmarkStart w:id="240" w:name="_Toc184312131"/>
      <w:bookmarkEnd w:id="240"/>
      <w:bookmarkStart w:id="241" w:name="_Toc184314463"/>
      <w:bookmarkEnd w:id="241"/>
      <w:bookmarkStart w:id="242" w:name="_Toc184314473"/>
      <w:bookmarkEnd w:id="242"/>
      <w:bookmarkStart w:id="243" w:name="_Toc184310336"/>
      <w:bookmarkEnd w:id="243"/>
      <w:bookmarkStart w:id="244" w:name="_Toc184308096"/>
      <w:bookmarkEnd w:id="244"/>
      <w:bookmarkStart w:id="245" w:name="_Toc184308075"/>
      <w:bookmarkEnd w:id="245"/>
      <w:bookmarkStart w:id="246" w:name="_Toc184310296"/>
      <w:bookmarkEnd w:id="246"/>
      <w:bookmarkStart w:id="247" w:name="_Toc184313263"/>
      <w:bookmarkEnd w:id="247"/>
      <w:bookmarkStart w:id="248" w:name="_Toc184310273"/>
      <w:bookmarkEnd w:id="248"/>
      <w:bookmarkStart w:id="249" w:name="_Toc184308038"/>
      <w:bookmarkEnd w:id="249"/>
      <w:bookmarkStart w:id="250" w:name="_Toc184310291"/>
      <w:bookmarkEnd w:id="250"/>
      <w:bookmarkStart w:id="251" w:name="_Toc184312119"/>
      <w:bookmarkEnd w:id="251"/>
      <w:bookmarkStart w:id="252" w:name="_Toc184310288"/>
      <w:bookmarkEnd w:id="252"/>
      <w:bookmarkStart w:id="253" w:name="_Toc184310305"/>
      <w:bookmarkEnd w:id="253"/>
      <w:bookmarkStart w:id="254" w:name="_Toc184312081"/>
      <w:bookmarkEnd w:id="254"/>
      <w:bookmarkStart w:id="255" w:name="_Toc184314462"/>
      <w:bookmarkEnd w:id="255"/>
      <w:bookmarkStart w:id="256" w:name="_Toc184314418"/>
      <w:bookmarkEnd w:id="256"/>
      <w:bookmarkStart w:id="257" w:name="_Toc184308082"/>
      <w:bookmarkEnd w:id="257"/>
      <w:bookmarkStart w:id="258" w:name="_Toc184312129"/>
      <w:bookmarkEnd w:id="258"/>
      <w:bookmarkStart w:id="259" w:name="_Toc184312117"/>
      <w:bookmarkEnd w:id="259"/>
      <w:bookmarkStart w:id="260" w:name="_Toc184314466"/>
      <w:bookmarkEnd w:id="260"/>
      <w:bookmarkStart w:id="261" w:name="_Toc184313241"/>
      <w:bookmarkEnd w:id="261"/>
      <w:bookmarkStart w:id="262" w:name="_Toc184310304"/>
      <w:bookmarkEnd w:id="262"/>
      <w:bookmarkStart w:id="263" w:name="_Toc184310281"/>
      <w:bookmarkEnd w:id="263"/>
      <w:bookmarkStart w:id="264" w:name="_Toc184312116"/>
      <w:bookmarkEnd w:id="264"/>
      <w:bookmarkStart w:id="265" w:name="_Toc184312120"/>
      <w:bookmarkEnd w:id="265"/>
      <w:bookmarkStart w:id="266" w:name="_Toc184310319"/>
      <w:bookmarkEnd w:id="266"/>
      <w:bookmarkStart w:id="267" w:name="_Toc184308077"/>
      <w:bookmarkEnd w:id="267"/>
      <w:bookmarkStart w:id="268" w:name="_Toc184313247"/>
      <w:bookmarkEnd w:id="268"/>
      <w:bookmarkStart w:id="269" w:name="_Toc184313289"/>
      <w:bookmarkEnd w:id="269"/>
      <w:bookmarkStart w:id="270" w:name="_Toc184313275"/>
      <w:bookmarkEnd w:id="270"/>
      <w:bookmarkStart w:id="271" w:name="_Toc184312126"/>
      <w:bookmarkEnd w:id="271"/>
      <w:bookmarkStart w:id="272" w:name="_Toc184308105"/>
      <w:bookmarkEnd w:id="272"/>
      <w:bookmarkStart w:id="273" w:name="_Toc184313260"/>
      <w:bookmarkEnd w:id="273"/>
      <w:bookmarkStart w:id="274" w:name="_Toc184313291"/>
      <w:bookmarkEnd w:id="274"/>
      <w:bookmarkStart w:id="275" w:name="_Toc184308085"/>
      <w:bookmarkEnd w:id="275"/>
      <w:bookmarkStart w:id="276" w:name="_Toc184312076"/>
      <w:bookmarkEnd w:id="276"/>
      <w:bookmarkStart w:id="277" w:name="_Toc184312121"/>
      <w:bookmarkEnd w:id="277"/>
      <w:bookmarkStart w:id="278" w:name="_Toc184308042"/>
      <w:bookmarkEnd w:id="278"/>
      <w:bookmarkStart w:id="279" w:name="_Toc184308079"/>
      <w:bookmarkEnd w:id="279"/>
      <w:bookmarkStart w:id="280" w:name="_Toc184308060"/>
      <w:bookmarkEnd w:id="280"/>
      <w:bookmarkStart w:id="281" w:name="_Toc184310308"/>
      <w:bookmarkEnd w:id="281"/>
      <w:bookmarkStart w:id="282" w:name="_Toc184310337"/>
      <w:bookmarkEnd w:id="282"/>
      <w:bookmarkStart w:id="283" w:name="_Toc184312128"/>
      <w:bookmarkEnd w:id="283"/>
      <w:bookmarkStart w:id="284" w:name="_Toc184312122"/>
      <w:bookmarkEnd w:id="284"/>
      <w:bookmarkStart w:id="285" w:name="_Toc184314478"/>
      <w:bookmarkEnd w:id="285"/>
      <w:bookmarkStart w:id="286" w:name="_Toc184312136"/>
      <w:bookmarkEnd w:id="286"/>
      <w:bookmarkStart w:id="287" w:name="_Toc184313277"/>
      <w:bookmarkEnd w:id="287"/>
      <w:bookmarkStart w:id="288" w:name="_Toc184313285"/>
      <w:bookmarkEnd w:id="288"/>
      <w:bookmarkStart w:id="289" w:name="_Toc184310338"/>
      <w:bookmarkEnd w:id="289"/>
      <w:bookmarkStart w:id="290" w:name="_Toc184308076"/>
      <w:bookmarkEnd w:id="290"/>
      <w:bookmarkStart w:id="291" w:name="_Toc184312139"/>
      <w:bookmarkEnd w:id="291"/>
      <w:bookmarkStart w:id="292" w:name="_Toc184308104"/>
      <w:bookmarkEnd w:id="292"/>
      <w:bookmarkStart w:id="293" w:name="_Toc184308084"/>
      <w:bookmarkEnd w:id="293"/>
      <w:bookmarkStart w:id="294" w:name="_Toc184310294"/>
      <w:bookmarkEnd w:id="294"/>
      <w:bookmarkStart w:id="295" w:name="_Toc184313248"/>
      <w:bookmarkEnd w:id="295"/>
      <w:bookmarkStart w:id="296" w:name="_Toc184312084"/>
      <w:bookmarkEnd w:id="296"/>
      <w:bookmarkStart w:id="297" w:name="_Toc184310341"/>
      <w:bookmarkEnd w:id="297"/>
      <w:bookmarkStart w:id="298" w:name="_Toc184312085"/>
      <w:bookmarkEnd w:id="298"/>
      <w:bookmarkStart w:id="299" w:name="_Toc184310312"/>
      <w:bookmarkEnd w:id="299"/>
      <w:bookmarkStart w:id="300" w:name="_Toc184314434"/>
      <w:bookmarkEnd w:id="300"/>
      <w:bookmarkStart w:id="301" w:name="_Toc184314467"/>
      <w:bookmarkEnd w:id="301"/>
      <w:bookmarkStart w:id="302" w:name="_Toc184310333"/>
      <w:bookmarkEnd w:id="302"/>
      <w:bookmarkStart w:id="303" w:name="_Toc184314470"/>
      <w:bookmarkEnd w:id="303"/>
      <w:bookmarkStart w:id="304" w:name="_Toc184314425"/>
      <w:bookmarkEnd w:id="304"/>
      <w:bookmarkStart w:id="305" w:name="_Toc184310315"/>
      <w:bookmarkEnd w:id="305"/>
      <w:bookmarkStart w:id="306" w:name="_Toc184310287"/>
      <w:bookmarkEnd w:id="306"/>
      <w:bookmarkStart w:id="307" w:name="_Toc184312135"/>
      <w:bookmarkEnd w:id="307"/>
      <w:bookmarkStart w:id="308" w:name="_Toc184314452"/>
      <w:bookmarkEnd w:id="308"/>
      <w:bookmarkStart w:id="309" w:name="_Toc184312087"/>
      <w:bookmarkEnd w:id="309"/>
      <w:bookmarkStart w:id="310" w:name="_Toc184313301"/>
      <w:bookmarkEnd w:id="310"/>
      <w:bookmarkStart w:id="311" w:name="_Toc184310301"/>
      <w:bookmarkEnd w:id="311"/>
      <w:bookmarkStart w:id="312" w:name="_Toc184313243"/>
      <w:bookmarkEnd w:id="312"/>
      <w:bookmarkStart w:id="313" w:name="_Toc184314451"/>
      <w:bookmarkEnd w:id="313"/>
      <w:bookmarkStart w:id="314" w:name="_Toc184312134"/>
      <w:bookmarkEnd w:id="314"/>
      <w:bookmarkStart w:id="315" w:name="_Toc184312118"/>
      <w:bookmarkEnd w:id="315"/>
      <w:bookmarkStart w:id="316" w:name="_Toc184310314"/>
      <w:bookmarkEnd w:id="316"/>
      <w:bookmarkStart w:id="317" w:name="_Toc184314428"/>
      <w:bookmarkEnd w:id="317"/>
      <w:bookmarkStart w:id="318" w:name="_Toc184310311"/>
      <w:bookmarkEnd w:id="318"/>
      <w:bookmarkStart w:id="319" w:name="_Toc184312069"/>
      <w:bookmarkEnd w:id="319"/>
      <w:bookmarkStart w:id="320" w:name="_Toc184310335"/>
      <w:bookmarkEnd w:id="320"/>
      <w:bookmarkStart w:id="321" w:name="_Toc184310321"/>
      <w:bookmarkEnd w:id="321"/>
      <w:bookmarkStart w:id="322" w:name="_Toc184312075"/>
      <w:bookmarkEnd w:id="322"/>
      <w:bookmarkStart w:id="323" w:name="_Toc184314417"/>
      <w:bookmarkEnd w:id="323"/>
      <w:bookmarkStart w:id="324" w:name="_Toc184310283"/>
      <w:bookmarkEnd w:id="324"/>
      <w:bookmarkStart w:id="325" w:name="_Toc184312125"/>
      <w:bookmarkEnd w:id="325"/>
      <w:bookmarkStart w:id="326" w:name="_Toc184313267"/>
      <w:bookmarkEnd w:id="326"/>
      <w:bookmarkStart w:id="327" w:name="_Toc184314424"/>
      <w:bookmarkEnd w:id="327"/>
      <w:bookmarkStart w:id="328" w:name="_Toc184308088"/>
      <w:bookmarkEnd w:id="328"/>
      <w:bookmarkStart w:id="329" w:name="_Toc184312092"/>
      <w:bookmarkEnd w:id="329"/>
      <w:bookmarkStart w:id="330" w:name="_Toc184310285"/>
      <w:bookmarkEnd w:id="330"/>
      <w:bookmarkStart w:id="331" w:name="_Toc184312093"/>
      <w:bookmarkEnd w:id="331"/>
      <w:bookmarkStart w:id="332" w:name="_Toc184314440"/>
      <w:bookmarkEnd w:id="332"/>
      <w:bookmarkStart w:id="333" w:name="_Toc184314411"/>
      <w:bookmarkEnd w:id="333"/>
      <w:bookmarkStart w:id="334" w:name="_Toc184313281"/>
      <w:bookmarkEnd w:id="334"/>
      <w:bookmarkStart w:id="335" w:name="_Toc184314480"/>
      <w:bookmarkEnd w:id="335"/>
      <w:bookmarkStart w:id="336" w:name="_Toc184312100"/>
      <w:bookmarkEnd w:id="336"/>
      <w:bookmarkStart w:id="337" w:name="_Toc184312112"/>
      <w:bookmarkEnd w:id="337"/>
      <w:bookmarkStart w:id="338" w:name="_Toc184308098"/>
      <w:bookmarkEnd w:id="338"/>
      <w:bookmarkStart w:id="339" w:name="_Toc184308092"/>
      <w:bookmarkEnd w:id="339"/>
      <w:bookmarkStart w:id="340" w:name="_Toc184314472"/>
      <w:bookmarkEnd w:id="340"/>
      <w:bookmarkStart w:id="341" w:name="_Toc184314471"/>
      <w:bookmarkEnd w:id="341"/>
      <w:bookmarkStart w:id="342" w:name="_Toc184314456"/>
      <w:bookmarkEnd w:id="342"/>
      <w:bookmarkStart w:id="343" w:name="_Toc184310328"/>
      <w:bookmarkEnd w:id="343"/>
      <w:bookmarkStart w:id="344" w:name="_Toc184313295"/>
      <w:bookmarkEnd w:id="344"/>
      <w:bookmarkStart w:id="345" w:name="_Toc184313310"/>
      <w:bookmarkEnd w:id="345"/>
      <w:bookmarkStart w:id="346" w:name="_Toc184308049"/>
      <w:bookmarkEnd w:id="346"/>
      <w:bookmarkStart w:id="347" w:name="_Toc184312127"/>
      <w:bookmarkEnd w:id="347"/>
      <w:bookmarkStart w:id="348" w:name="_Toc184312137"/>
      <w:bookmarkEnd w:id="348"/>
      <w:bookmarkStart w:id="349" w:name="_Toc184308036"/>
      <w:bookmarkEnd w:id="349"/>
      <w:bookmarkStart w:id="350" w:name="_Toc184314476"/>
      <w:bookmarkEnd w:id="350"/>
      <w:bookmarkStart w:id="351" w:name="_Toc184310276"/>
      <w:bookmarkEnd w:id="351"/>
      <w:bookmarkStart w:id="352" w:name="_Toc184313298"/>
      <w:bookmarkEnd w:id="352"/>
      <w:bookmarkStart w:id="353" w:name="_Toc184312111"/>
      <w:bookmarkEnd w:id="353"/>
      <w:bookmarkStart w:id="354" w:name="_Toc184312102"/>
      <w:bookmarkEnd w:id="354"/>
      <w:bookmarkStart w:id="355" w:name="_Toc184312103"/>
      <w:bookmarkEnd w:id="355"/>
      <w:bookmarkStart w:id="356" w:name="_Toc184314448"/>
      <w:bookmarkEnd w:id="356"/>
      <w:bookmarkStart w:id="357" w:name="_Toc184313262"/>
      <w:bookmarkEnd w:id="357"/>
      <w:bookmarkStart w:id="358" w:name="_Toc184308072"/>
      <w:bookmarkEnd w:id="358"/>
      <w:bookmarkStart w:id="359" w:name="_Toc184308050"/>
      <w:bookmarkEnd w:id="359"/>
      <w:bookmarkStart w:id="360" w:name="_Toc184310278"/>
      <w:bookmarkEnd w:id="360"/>
      <w:bookmarkStart w:id="361" w:name="_Toc184312073"/>
      <w:bookmarkEnd w:id="361"/>
      <w:bookmarkStart w:id="362" w:name="_Toc184312078"/>
      <w:bookmarkEnd w:id="362"/>
      <w:bookmarkStart w:id="363" w:name="_Toc184314436"/>
      <w:bookmarkEnd w:id="363"/>
      <w:bookmarkStart w:id="364" w:name="_Toc184312096"/>
      <w:bookmarkEnd w:id="364"/>
      <w:bookmarkStart w:id="365" w:name="_Toc184313287"/>
      <w:bookmarkEnd w:id="365"/>
      <w:bookmarkStart w:id="366" w:name="_Toc184308089"/>
      <w:bookmarkEnd w:id="366"/>
      <w:bookmarkStart w:id="367" w:name="_Toc184314442"/>
      <w:bookmarkEnd w:id="367"/>
      <w:bookmarkStart w:id="368" w:name="_Toc184308080"/>
      <w:bookmarkEnd w:id="368"/>
      <w:bookmarkStart w:id="369" w:name="_Toc184308083"/>
      <w:bookmarkEnd w:id="369"/>
      <w:bookmarkStart w:id="370" w:name="_Toc184310323"/>
      <w:bookmarkEnd w:id="370"/>
      <w:bookmarkStart w:id="371" w:name="_Toc184313302"/>
      <w:bookmarkEnd w:id="371"/>
      <w:bookmarkStart w:id="372" w:name="_Toc184310331"/>
      <w:bookmarkEnd w:id="372"/>
      <w:bookmarkStart w:id="373" w:name="_Toc184310326"/>
      <w:bookmarkEnd w:id="373"/>
      <w:bookmarkStart w:id="374" w:name="_Toc184308053"/>
      <w:bookmarkEnd w:id="374"/>
      <w:bookmarkStart w:id="375" w:name="_Toc184312068"/>
      <w:bookmarkEnd w:id="375"/>
      <w:bookmarkStart w:id="376" w:name="_Toc184308056"/>
      <w:bookmarkEnd w:id="376"/>
      <w:bookmarkStart w:id="377" w:name="_Toc184308067"/>
      <w:bookmarkEnd w:id="377"/>
      <w:bookmarkStart w:id="378" w:name="_Toc184310334"/>
      <w:bookmarkEnd w:id="378"/>
      <w:bookmarkStart w:id="379" w:name="_Toc184308066"/>
      <w:bookmarkEnd w:id="379"/>
      <w:bookmarkStart w:id="380" w:name="_Toc184312105"/>
      <w:bookmarkEnd w:id="380"/>
      <w:bookmarkStart w:id="381" w:name="_Toc184312115"/>
      <w:bookmarkEnd w:id="381"/>
      <w:bookmarkStart w:id="382" w:name="_Toc184313250"/>
      <w:bookmarkEnd w:id="382"/>
      <w:bookmarkStart w:id="383" w:name="_Toc184310289"/>
      <w:bookmarkEnd w:id="383"/>
      <w:bookmarkStart w:id="384" w:name="_Toc184314481"/>
      <w:bookmarkEnd w:id="384"/>
      <w:bookmarkStart w:id="385" w:name="_Toc184312114"/>
      <w:bookmarkEnd w:id="385"/>
      <w:bookmarkStart w:id="386" w:name="_Toc184313269"/>
      <w:bookmarkEnd w:id="386"/>
      <w:bookmarkStart w:id="387" w:name="_Toc184314465"/>
      <w:bookmarkEnd w:id="387"/>
      <w:bookmarkStart w:id="388" w:name="_Toc184314441"/>
      <w:bookmarkEnd w:id="388"/>
      <w:bookmarkStart w:id="389" w:name="_Toc184314479"/>
      <w:bookmarkEnd w:id="389"/>
      <w:bookmarkStart w:id="390" w:name="_Toc184310293"/>
      <w:bookmarkEnd w:id="390"/>
      <w:bookmarkStart w:id="391" w:name="_Toc184310340"/>
      <w:bookmarkEnd w:id="391"/>
      <w:bookmarkStart w:id="392" w:name="_Toc184313252"/>
      <w:bookmarkEnd w:id="392"/>
      <w:r>
        <w:rPr>
          <w:rFonts w:hint="eastAsia" w:ascii="宋体" w:hAnsi="宋体" w:cs="宋体"/>
          <w:b/>
          <w:color w:val="auto"/>
          <w:sz w:val="36"/>
          <w:szCs w:val="36"/>
          <w:highlight w:val="none"/>
        </w:rPr>
        <w:t>评标办法</w:t>
      </w:r>
    </w:p>
    <w:p w14:paraId="39778A04">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0" w:type="auto"/>
        <w:tblInd w:w="-1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5094"/>
        <w:gridCol w:w="535"/>
        <w:gridCol w:w="1000"/>
        <w:gridCol w:w="1441"/>
      </w:tblGrid>
      <w:tr w14:paraId="25E10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1" w:hRule="atLeast"/>
        </w:trPr>
        <w:tc>
          <w:tcPr>
            <w:tcW w:w="546" w:type="dxa"/>
            <w:noWrap w:val="0"/>
            <w:vAlign w:val="center"/>
          </w:tcPr>
          <w:p w14:paraId="6DBBD73B">
            <w:pPr>
              <w:kinsoku w:val="0"/>
              <w:snapToGrid w:val="0"/>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5094" w:type="dxa"/>
            <w:noWrap w:val="0"/>
            <w:vAlign w:val="center"/>
          </w:tcPr>
          <w:p w14:paraId="43E204C9">
            <w:pPr>
              <w:snapToGrid w:val="0"/>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评标标准</w:t>
            </w:r>
          </w:p>
        </w:tc>
        <w:tc>
          <w:tcPr>
            <w:tcW w:w="535" w:type="dxa"/>
            <w:noWrap w:val="0"/>
            <w:vAlign w:val="center"/>
          </w:tcPr>
          <w:p w14:paraId="5ACCB88E">
            <w:pPr>
              <w:kinsoku w:val="0"/>
              <w:snapToGrid w:val="0"/>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最高分值</w:t>
            </w:r>
          </w:p>
        </w:tc>
        <w:tc>
          <w:tcPr>
            <w:tcW w:w="1000" w:type="dxa"/>
            <w:noWrap w:val="0"/>
            <w:vAlign w:val="center"/>
          </w:tcPr>
          <w:p w14:paraId="411B51EF">
            <w:pPr>
              <w:kinsoku w:val="0"/>
              <w:snapToGrid w:val="0"/>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主观分/客观分属性</w:t>
            </w:r>
          </w:p>
        </w:tc>
        <w:tc>
          <w:tcPr>
            <w:tcW w:w="1441" w:type="dxa"/>
            <w:noWrap w:val="0"/>
            <w:vAlign w:val="center"/>
          </w:tcPr>
          <w:p w14:paraId="6B34C0AC">
            <w:pPr>
              <w:kinsoku w:val="0"/>
              <w:snapToGrid w:val="0"/>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投标文件中评标标准相应的商务技术资料目录*</w:t>
            </w:r>
          </w:p>
        </w:tc>
      </w:tr>
      <w:tr w14:paraId="151AC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3B2773C7">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5094" w:type="dxa"/>
            <w:noWrap w:val="0"/>
            <w:vAlign w:val="top"/>
          </w:tcPr>
          <w:p w14:paraId="4BCFA8EC">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val="zh-CN"/>
              </w:rPr>
              <w:t>●供应商针对本项目</w:t>
            </w:r>
            <w:r>
              <w:rPr>
                <w:rFonts w:hint="eastAsia" w:ascii="宋体" w:hAnsi="宋体" w:cs="宋体"/>
                <w:color w:val="auto"/>
                <w:sz w:val="24"/>
                <w:highlight w:val="none"/>
              </w:rPr>
              <w:t>网络</w:t>
            </w:r>
            <w:r>
              <w:rPr>
                <w:rFonts w:hint="eastAsia" w:ascii="宋体" w:hAnsi="宋体" w:cs="宋体"/>
                <w:color w:val="auto"/>
                <w:sz w:val="24"/>
                <w:highlight w:val="none"/>
                <w:lang w:val="zh-CN"/>
              </w:rPr>
              <w:t>租赁</w:t>
            </w:r>
            <w:r>
              <w:rPr>
                <w:rFonts w:hint="eastAsia" w:ascii="宋体" w:hAnsi="宋体" w:cs="宋体"/>
                <w:color w:val="auto"/>
                <w:sz w:val="24"/>
                <w:highlight w:val="none"/>
              </w:rPr>
              <w:t>的</w:t>
            </w:r>
            <w:r>
              <w:rPr>
                <w:rFonts w:hint="eastAsia" w:ascii="宋体" w:hAnsi="宋体" w:cs="宋体"/>
                <w:color w:val="auto"/>
                <w:sz w:val="24"/>
                <w:highlight w:val="none"/>
                <w:lang w:val="zh-CN"/>
              </w:rPr>
              <w:t>服务</w:t>
            </w:r>
            <w:r>
              <w:rPr>
                <w:rFonts w:hint="eastAsia" w:ascii="宋体" w:hAnsi="宋体" w:cs="宋体"/>
                <w:color w:val="auto"/>
                <w:sz w:val="24"/>
                <w:highlight w:val="none"/>
              </w:rPr>
              <w:t>方案，包括：①</w:t>
            </w:r>
            <w:r>
              <w:rPr>
                <w:rFonts w:hint="eastAsia" w:ascii="宋体" w:hAnsi="宋体" w:eastAsia="宋体" w:cs="宋体"/>
                <w:color w:val="auto"/>
                <w:sz w:val="24"/>
                <w:highlight w:val="none"/>
                <w:lang w:val="en-US"/>
              </w:rPr>
              <w:t>46条双芯裸光纤</w:t>
            </w:r>
            <w:r>
              <w:rPr>
                <w:rFonts w:hint="eastAsia" w:ascii="宋体" w:hAnsi="宋体" w:cs="宋体"/>
                <w:color w:val="auto"/>
                <w:sz w:val="24"/>
                <w:highlight w:val="none"/>
                <w:lang w:val="zh-CN"/>
              </w:rPr>
              <w:t>；</w:t>
            </w:r>
            <w:r>
              <w:rPr>
                <w:rFonts w:hint="eastAsia" w:ascii="宋体" w:hAnsi="宋体" w:cs="宋体"/>
                <w:color w:val="auto"/>
                <w:sz w:val="24"/>
                <w:highlight w:val="none"/>
              </w:rPr>
              <w:t>②</w:t>
            </w:r>
            <w:r>
              <w:rPr>
                <w:rFonts w:hint="eastAsia" w:ascii="宋体" w:hAnsi="宋体" w:eastAsia="宋体" w:cs="宋体"/>
                <w:color w:val="auto"/>
                <w:sz w:val="24"/>
                <w:highlight w:val="none"/>
                <w:lang w:val="en-US" w:eastAsia="zh-CN"/>
              </w:rPr>
              <w:t>31</w:t>
            </w:r>
            <w:r>
              <w:rPr>
                <w:rFonts w:hint="eastAsia" w:ascii="宋体" w:hAnsi="宋体" w:eastAsia="宋体" w:cs="宋体"/>
                <w:color w:val="auto"/>
                <w:sz w:val="24"/>
                <w:highlight w:val="none"/>
                <w:lang w:val="en-US"/>
              </w:rPr>
              <w:t>条PDT 2M MSTP电路</w:t>
            </w:r>
            <w:r>
              <w:rPr>
                <w:rFonts w:hint="eastAsia" w:ascii="宋体" w:hAnsi="宋体" w:cs="宋体"/>
                <w:color w:val="auto"/>
                <w:sz w:val="24"/>
                <w:highlight w:val="none"/>
                <w:lang w:val="zh-CN"/>
              </w:rPr>
              <w:t>；</w:t>
            </w:r>
            <w:r>
              <w:rPr>
                <w:rFonts w:hint="eastAsia" w:ascii="宋体" w:hAnsi="宋体" w:cs="宋体"/>
                <w:color w:val="auto"/>
                <w:sz w:val="24"/>
                <w:highlight w:val="none"/>
              </w:rPr>
              <w:t>③</w:t>
            </w:r>
            <w:r>
              <w:rPr>
                <w:rFonts w:hint="eastAsia" w:ascii="宋体" w:hAnsi="宋体" w:eastAsia="宋体" w:cs="宋体"/>
                <w:color w:val="auto"/>
                <w:sz w:val="24"/>
                <w:highlight w:val="none"/>
                <w:lang w:val="en-US"/>
              </w:rPr>
              <w:t>1条短信平台2M专线</w:t>
            </w:r>
            <w:r>
              <w:rPr>
                <w:rFonts w:hint="eastAsia" w:ascii="宋体" w:hAnsi="宋体" w:cs="宋体"/>
                <w:color w:val="auto"/>
                <w:sz w:val="24"/>
                <w:highlight w:val="none"/>
                <w:lang w:val="zh-CN"/>
              </w:rPr>
              <w:t>；</w:t>
            </w:r>
            <w:r>
              <w:rPr>
                <w:rFonts w:hint="eastAsia" w:ascii="宋体" w:hAnsi="宋体" w:cs="宋体"/>
                <w:color w:val="auto"/>
                <w:sz w:val="24"/>
                <w:highlight w:val="none"/>
              </w:rPr>
              <w:t>④</w:t>
            </w:r>
            <w:r>
              <w:rPr>
                <w:rFonts w:hint="eastAsia" w:ascii="宋体" w:hAnsi="宋体" w:eastAsia="宋体" w:cs="宋体"/>
                <w:color w:val="auto"/>
                <w:sz w:val="24"/>
                <w:highlight w:val="none"/>
                <w:lang w:val="en-US"/>
              </w:rPr>
              <w:t xml:space="preserve"> 1条交通流量流速检测系统APN专线（GPRS）10M MSTP电路</w:t>
            </w:r>
            <w:r>
              <w:rPr>
                <w:rFonts w:hint="eastAsia" w:ascii="宋体" w:hAnsi="宋体" w:cs="宋体"/>
                <w:color w:val="auto"/>
                <w:sz w:val="24"/>
                <w:highlight w:val="none"/>
                <w:lang w:val="zh-CN"/>
              </w:rPr>
              <w:t>；</w:t>
            </w:r>
            <w:r>
              <w:rPr>
                <w:rFonts w:hint="eastAsia" w:ascii="宋体" w:hAnsi="宋体" w:cs="宋体"/>
                <w:color w:val="auto"/>
                <w:sz w:val="24"/>
                <w:highlight w:val="none"/>
              </w:rPr>
              <w:t>⑤</w:t>
            </w:r>
            <w:r>
              <w:rPr>
                <w:rFonts w:hint="eastAsia" w:ascii="宋体" w:hAnsi="宋体" w:eastAsia="宋体" w:cs="宋体"/>
                <w:color w:val="auto"/>
                <w:sz w:val="24"/>
                <w:highlight w:val="none"/>
                <w:lang w:val="en-US"/>
              </w:rPr>
              <w:t>1条互联网专线50M</w:t>
            </w:r>
            <w:r>
              <w:rPr>
                <w:rFonts w:hint="eastAsia" w:ascii="宋体" w:hAnsi="宋体" w:cs="宋体"/>
                <w:color w:val="auto"/>
                <w:sz w:val="24"/>
                <w:highlight w:val="none"/>
                <w:lang w:val="zh-CN"/>
              </w:rPr>
              <w:t>；</w:t>
            </w:r>
            <w:r>
              <w:rPr>
                <w:rFonts w:hint="eastAsia" w:ascii="宋体" w:hAnsi="宋体" w:cs="宋体"/>
                <w:color w:val="auto"/>
                <w:sz w:val="24"/>
                <w:highlight w:val="none"/>
              </w:rPr>
              <w:t>⑥</w:t>
            </w:r>
            <w:r>
              <w:rPr>
                <w:rFonts w:hint="eastAsia" w:ascii="宋体" w:hAnsi="宋体" w:eastAsia="宋体" w:cs="宋体"/>
                <w:color w:val="auto"/>
                <w:sz w:val="24"/>
                <w:highlight w:val="none"/>
                <w:lang w:val="en-US"/>
              </w:rPr>
              <w:t>1条物联网APN专线（GRE隧道）155M MSTP电路</w:t>
            </w:r>
            <w:r>
              <w:rPr>
                <w:rFonts w:hint="eastAsia" w:ascii="宋体" w:hAnsi="宋体" w:cs="宋体"/>
                <w:color w:val="auto"/>
                <w:sz w:val="24"/>
                <w:highlight w:val="none"/>
                <w:lang w:val="zh-CN"/>
              </w:rPr>
              <w:t>；</w:t>
            </w:r>
            <w:r>
              <w:rPr>
                <w:rFonts w:hint="eastAsia" w:ascii="宋体" w:hAnsi="宋体" w:cs="宋体"/>
                <w:color w:val="auto"/>
                <w:sz w:val="24"/>
                <w:highlight w:val="none"/>
              </w:rPr>
              <w:t>⑦</w:t>
            </w:r>
            <w:r>
              <w:rPr>
                <w:rFonts w:hint="eastAsia" w:ascii="宋体" w:hAnsi="宋体" w:eastAsia="宋体" w:cs="宋体"/>
                <w:color w:val="auto"/>
                <w:sz w:val="24"/>
                <w:szCs w:val="24"/>
                <w:highlight w:val="none"/>
                <w:lang w:val="en-US"/>
              </w:rPr>
              <w:t>255条单芯裸光纤（短链路）</w:t>
            </w:r>
            <w:r>
              <w:rPr>
                <w:rFonts w:hint="eastAsia" w:ascii="宋体" w:hAnsi="宋体" w:cs="宋体"/>
                <w:color w:val="auto"/>
                <w:sz w:val="24"/>
                <w:highlight w:val="none"/>
              </w:rPr>
              <w:t>，服务方案详细、合理，符合采购需求的每项得3分</w:t>
            </w:r>
            <w:r>
              <w:rPr>
                <w:rFonts w:hint="eastAsia" w:ascii="宋体" w:hAnsi="宋体" w:cs="宋体"/>
                <w:color w:val="auto"/>
                <w:sz w:val="24"/>
                <w:highlight w:val="none"/>
                <w:lang w:val="zh-CN"/>
              </w:rPr>
              <w:t>，</w:t>
            </w:r>
            <w:r>
              <w:rPr>
                <w:rFonts w:hint="eastAsia" w:ascii="宋体" w:hAnsi="宋体" w:cs="宋体"/>
                <w:color w:val="auto"/>
                <w:sz w:val="24"/>
                <w:highlight w:val="none"/>
              </w:rPr>
              <w:t>方案不详细、合理，不符合采购需求的</w:t>
            </w:r>
            <w:r>
              <w:rPr>
                <w:rFonts w:hint="eastAsia" w:ascii="宋体" w:hAnsi="宋体" w:cs="宋体"/>
                <w:color w:val="auto"/>
                <w:sz w:val="24"/>
                <w:highlight w:val="none"/>
                <w:lang w:val="zh-CN"/>
              </w:rPr>
              <w:t>不得分，最高</w:t>
            </w:r>
            <w:r>
              <w:rPr>
                <w:rFonts w:hint="eastAsia" w:ascii="宋体" w:hAnsi="宋体" w:cs="宋体"/>
                <w:color w:val="auto"/>
                <w:sz w:val="24"/>
                <w:highlight w:val="none"/>
                <w:lang w:val="en-US" w:eastAsia="zh-CN"/>
              </w:rPr>
              <w:t>得21</w:t>
            </w:r>
            <w:r>
              <w:rPr>
                <w:rFonts w:hint="eastAsia" w:ascii="宋体" w:hAnsi="宋体" w:cs="宋体"/>
                <w:color w:val="auto"/>
                <w:sz w:val="24"/>
                <w:highlight w:val="none"/>
                <w:lang w:val="zh-CN"/>
              </w:rPr>
              <w:t>分。</w:t>
            </w:r>
          </w:p>
        </w:tc>
        <w:tc>
          <w:tcPr>
            <w:tcW w:w="535" w:type="dxa"/>
            <w:noWrap w:val="0"/>
            <w:vAlign w:val="center"/>
          </w:tcPr>
          <w:p w14:paraId="797C7AD9">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w:t>
            </w:r>
          </w:p>
        </w:tc>
        <w:tc>
          <w:tcPr>
            <w:tcW w:w="1000" w:type="dxa"/>
            <w:noWrap w:val="0"/>
            <w:vAlign w:val="center"/>
          </w:tcPr>
          <w:p w14:paraId="580DCBE6">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441" w:type="dxa"/>
            <w:noWrap w:val="0"/>
            <w:vAlign w:val="center"/>
          </w:tcPr>
          <w:p w14:paraId="44A443FB">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（一）服务方案（</w:t>
            </w:r>
            <w:r>
              <w:rPr>
                <w:rFonts w:hint="eastAsia" w:ascii="宋体" w:hAnsi="宋体" w:cs="宋体"/>
                <w:color w:val="auto"/>
                <w:sz w:val="24"/>
                <w:highlight w:val="none"/>
                <w:lang w:val="en-US" w:eastAsia="zh-CN"/>
              </w:rPr>
              <w:t>21</w:t>
            </w:r>
            <w:r>
              <w:rPr>
                <w:rFonts w:hint="eastAsia" w:ascii="宋体" w:hAnsi="宋体" w:cs="宋体"/>
                <w:color w:val="auto"/>
                <w:sz w:val="24"/>
                <w:highlight w:val="none"/>
              </w:rPr>
              <w:t>分）</w:t>
            </w:r>
          </w:p>
        </w:tc>
      </w:tr>
      <w:tr w14:paraId="29E86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57463FED">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5094" w:type="dxa"/>
            <w:noWrap w:val="0"/>
            <w:vAlign w:val="top"/>
          </w:tcPr>
          <w:p w14:paraId="5FB21F8C">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●供应商针对本项目采购需求</w:t>
            </w:r>
            <w:r>
              <w:rPr>
                <w:rFonts w:hint="eastAsia" w:ascii="宋体" w:hAnsi="宋体" w:cs="宋体"/>
                <w:snapToGrid w:val="0"/>
                <w:color w:val="auto"/>
                <w:kern w:val="0"/>
                <w:sz w:val="24"/>
                <w:highlight w:val="none"/>
              </w:rPr>
              <w:t>制定的</w:t>
            </w:r>
            <w:r>
              <w:rPr>
                <w:rFonts w:hint="eastAsia" w:ascii="宋体" w:hAnsi="宋体" w:cs="宋体"/>
                <w:snapToGrid w:val="0"/>
                <w:color w:val="auto"/>
                <w:kern w:val="0"/>
                <w:sz w:val="24"/>
                <w:highlight w:val="none"/>
                <w:lang w:val="zh-CN"/>
              </w:rPr>
              <w:t>应急方案</w:t>
            </w:r>
            <w:r>
              <w:rPr>
                <w:rFonts w:hint="eastAsia" w:ascii="宋体" w:hAnsi="宋体" w:cs="宋体"/>
                <w:color w:val="auto"/>
                <w:sz w:val="24"/>
                <w:highlight w:val="none"/>
              </w:rPr>
              <w:t>，包括</w:t>
            </w:r>
            <w:r>
              <w:rPr>
                <w:rFonts w:hint="eastAsia" w:ascii="宋体" w:hAnsi="宋体" w:cs="宋体"/>
                <w:snapToGrid w:val="0"/>
                <w:color w:val="auto"/>
                <w:sz w:val="24"/>
                <w:highlight w:val="none"/>
                <w:lang w:val="zh-CN"/>
              </w:rPr>
              <w:t>①方案对可能遇到的问题及其应对措施的考虑情况，②服务期间巡检、故障处理的组织和联系机制情况，根据提供的方案内容进行评分，</w:t>
            </w:r>
            <w:r>
              <w:rPr>
                <w:rFonts w:hint="eastAsia" w:ascii="宋体" w:hAnsi="宋体" w:cs="宋体"/>
                <w:color w:val="auto"/>
                <w:sz w:val="24"/>
                <w:highlight w:val="none"/>
              </w:rPr>
              <w:t>方案详细、合理，符合采购需求的每项得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r>
              <w:rPr>
                <w:rFonts w:hint="eastAsia" w:ascii="宋体" w:hAnsi="宋体" w:cs="宋体"/>
                <w:color w:val="auto"/>
                <w:sz w:val="24"/>
                <w:highlight w:val="none"/>
                <w:lang w:val="zh-CN"/>
              </w:rPr>
              <w:t>，</w:t>
            </w:r>
            <w:r>
              <w:rPr>
                <w:rFonts w:hint="eastAsia" w:ascii="宋体" w:hAnsi="宋体" w:cs="宋体"/>
                <w:color w:val="auto"/>
                <w:sz w:val="24"/>
                <w:highlight w:val="none"/>
              </w:rPr>
              <w:t>方案不详细、合理，不符合采购需求的</w:t>
            </w:r>
            <w:r>
              <w:rPr>
                <w:rFonts w:hint="eastAsia" w:ascii="宋体" w:hAnsi="宋体" w:cs="宋体"/>
                <w:color w:val="auto"/>
                <w:sz w:val="24"/>
                <w:highlight w:val="none"/>
                <w:lang w:val="zh-CN"/>
              </w:rPr>
              <w:t>不得分，</w:t>
            </w:r>
            <w:r>
              <w:rPr>
                <w:rFonts w:hint="eastAsia" w:ascii="宋体" w:hAnsi="宋体" w:cs="宋体"/>
                <w:snapToGrid w:val="0"/>
                <w:color w:val="auto"/>
                <w:sz w:val="24"/>
                <w:highlight w:val="none"/>
                <w:lang w:val="zh-CN"/>
              </w:rPr>
              <w:t>最高得</w:t>
            </w:r>
            <w:r>
              <w:rPr>
                <w:rFonts w:hint="eastAsia" w:ascii="宋体" w:hAnsi="宋体" w:cs="宋体"/>
                <w:snapToGrid w:val="0"/>
                <w:color w:val="auto"/>
                <w:sz w:val="24"/>
                <w:highlight w:val="none"/>
                <w:lang w:val="en-US" w:eastAsia="zh-CN"/>
              </w:rPr>
              <w:t>6</w:t>
            </w:r>
            <w:r>
              <w:rPr>
                <w:rFonts w:hint="eastAsia" w:ascii="宋体" w:hAnsi="宋体" w:cs="宋体"/>
                <w:snapToGrid w:val="0"/>
                <w:color w:val="auto"/>
                <w:sz w:val="24"/>
                <w:highlight w:val="none"/>
                <w:lang w:val="zh-CN"/>
              </w:rPr>
              <w:t>分。</w:t>
            </w:r>
          </w:p>
        </w:tc>
        <w:tc>
          <w:tcPr>
            <w:tcW w:w="535" w:type="dxa"/>
            <w:noWrap w:val="0"/>
            <w:vAlign w:val="center"/>
          </w:tcPr>
          <w:p w14:paraId="68F8A8F1">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1000" w:type="dxa"/>
            <w:noWrap w:val="0"/>
            <w:vAlign w:val="center"/>
          </w:tcPr>
          <w:p w14:paraId="54E7B75A">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441" w:type="dxa"/>
            <w:noWrap w:val="0"/>
            <w:vAlign w:val="center"/>
          </w:tcPr>
          <w:p w14:paraId="12884AF7">
            <w:pPr>
              <w:snapToGrid w:val="0"/>
              <w:spacing w:line="360" w:lineRule="auto"/>
              <w:jc w:val="center"/>
              <w:rPr>
                <w:rFonts w:hint="eastAsia" w:ascii="宋体" w:hAnsi="宋体" w:cs="宋体"/>
                <w:color w:val="auto"/>
                <w:sz w:val="24"/>
                <w:highlight w:val="none"/>
              </w:rPr>
            </w:pPr>
            <w:r>
              <w:rPr>
                <w:rFonts w:hint="eastAsia" w:ascii="宋体" w:hAnsi="宋体" w:cs="宋体"/>
                <w:snapToGrid w:val="0"/>
                <w:color w:val="auto"/>
                <w:sz w:val="24"/>
                <w:highlight w:val="none"/>
              </w:rPr>
              <w:t>（二）服务</w:t>
            </w:r>
            <w:r>
              <w:rPr>
                <w:rFonts w:hint="eastAsia" w:ascii="宋体" w:hAnsi="宋体" w:cs="宋体"/>
                <w:snapToGrid w:val="0"/>
                <w:color w:val="auto"/>
                <w:sz w:val="24"/>
                <w:highlight w:val="none"/>
                <w:lang w:val="zh-CN"/>
              </w:rPr>
              <w:t>应急</w:t>
            </w:r>
            <w:r>
              <w:rPr>
                <w:rFonts w:hint="eastAsia" w:ascii="宋体" w:hAnsi="宋体" w:cs="宋体"/>
                <w:snapToGrid w:val="0"/>
                <w:color w:val="auto"/>
                <w:sz w:val="24"/>
                <w:highlight w:val="none"/>
              </w:rPr>
              <w:t>方案（</w:t>
            </w:r>
            <w:r>
              <w:rPr>
                <w:rFonts w:hint="eastAsia" w:ascii="宋体" w:hAnsi="宋体" w:cs="宋体"/>
                <w:snapToGrid w:val="0"/>
                <w:color w:val="auto"/>
                <w:sz w:val="24"/>
                <w:highlight w:val="none"/>
                <w:lang w:val="en-US" w:eastAsia="zh-CN"/>
              </w:rPr>
              <w:t>6</w:t>
            </w:r>
            <w:r>
              <w:rPr>
                <w:rFonts w:hint="eastAsia" w:ascii="宋体" w:hAnsi="宋体" w:cs="宋体"/>
                <w:snapToGrid w:val="0"/>
                <w:color w:val="auto"/>
                <w:sz w:val="24"/>
                <w:highlight w:val="none"/>
              </w:rPr>
              <w:t>分）</w:t>
            </w:r>
          </w:p>
        </w:tc>
      </w:tr>
      <w:tr w14:paraId="05757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6412758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5094" w:type="dxa"/>
            <w:noWrap w:val="0"/>
            <w:vAlign w:val="top"/>
          </w:tcPr>
          <w:p w14:paraId="28187D5B">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供应商针对本项目采购需求提供质量保障措施方案，包括①故障及时修复率；②采购人指派的针对本项目的其它工作，包括基础信息排查、情况调查、资料提交；根据提供的方案内容进行评分，保障措施合理满足采购需求的得每项得3分，不满足不得分。</w:t>
            </w:r>
            <w:r>
              <w:rPr>
                <w:rFonts w:hint="eastAsia" w:ascii="宋体" w:hAnsi="宋体" w:cs="宋体"/>
                <w:color w:val="auto"/>
                <w:sz w:val="24"/>
                <w:highlight w:val="none"/>
                <w:lang w:val="zh-CN"/>
              </w:rPr>
              <w:t>最高得</w:t>
            </w:r>
            <w:r>
              <w:rPr>
                <w:rFonts w:hint="eastAsia" w:ascii="宋体" w:hAnsi="宋体" w:cs="宋体"/>
                <w:color w:val="auto"/>
                <w:sz w:val="24"/>
                <w:highlight w:val="none"/>
              </w:rPr>
              <w:t>6</w:t>
            </w:r>
            <w:r>
              <w:rPr>
                <w:rFonts w:hint="eastAsia" w:ascii="宋体" w:hAnsi="宋体" w:cs="宋体"/>
                <w:color w:val="auto"/>
                <w:sz w:val="24"/>
                <w:highlight w:val="none"/>
                <w:lang w:val="zh-CN"/>
              </w:rPr>
              <w:t>分。</w:t>
            </w:r>
          </w:p>
          <w:p w14:paraId="4BB74EA8">
            <w:pPr>
              <w:pStyle w:val="2"/>
              <w:ind w:left="0" w:firstLine="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●供应商针对本项目采购需求提供安全保障措施方案，包括</w:t>
            </w:r>
            <w:r>
              <w:rPr>
                <w:rFonts w:hint="eastAsia" w:ascii="宋体" w:hAnsi="宋体" w:eastAsia="宋体" w:cs="宋体"/>
                <w:b w:val="0"/>
                <w:bCs w:val="0"/>
                <w:snapToGrid w:val="0"/>
                <w:color w:val="auto"/>
                <w:kern w:val="0"/>
                <w:sz w:val="24"/>
                <w:szCs w:val="24"/>
                <w:highlight w:val="none"/>
              </w:rPr>
              <w:t>维修期间安全事故，</w:t>
            </w:r>
            <w:r>
              <w:rPr>
                <w:rFonts w:hint="eastAsia" w:ascii="宋体" w:hAnsi="宋体" w:eastAsia="宋体" w:cs="宋体"/>
                <w:b w:val="0"/>
                <w:bCs w:val="0"/>
                <w:color w:val="auto"/>
                <w:sz w:val="24"/>
                <w:szCs w:val="24"/>
                <w:highlight w:val="none"/>
              </w:rPr>
              <w:t>保障措施合理满足采购需求的</w:t>
            </w:r>
            <w:r>
              <w:rPr>
                <w:rFonts w:hint="eastAsia" w:ascii="宋体" w:hAnsi="宋体" w:eastAsia="宋体" w:cs="宋体"/>
                <w:b w:val="0"/>
                <w:bCs w:val="0"/>
                <w:color w:val="auto"/>
                <w:sz w:val="24"/>
                <w:szCs w:val="24"/>
                <w:highlight w:val="none"/>
                <w:lang w:val="en-US"/>
              </w:rPr>
              <w:t>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rPr>
              <w:t>分，</w:t>
            </w:r>
            <w:r>
              <w:rPr>
                <w:rFonts w:hint="eastAsia" w:ascii="宋体" w:hAnsi="宋体" w:eastAsia="宋体" w:cs="宋体"/>
                <w:b w:val="0"/>
                <w:bCs w:val="0"/>
                <w:color w:val="auto"/>
                <w:sz w:val="24"/>
                <w:szCs w:val="24"/>
                <w:highlight w:val="none"/>
              </w:rPr>
              <w:t>不满足不得分。</w:t>
            </w:r>
            <w:bookmarkStart w:id="417" w:name="_GoBack"/>
            <w:bookmarkEnd w:id="417"/>
          </w:p>
        </w:tc>
        <w:tc>
          <w:tcPr>
            <w:tcW w:w="535" w:type="dxa"/>
            <w:noWrap w:val="0"/>
            <w:vAlign w:val="center"/>
          </w:tcPr>
          <w:p w14:paraId="3F7D0587">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1000" w:type="dxa"/>
            <w:noWrap w:val="0"/>
            <w:vAlign w:val="center"/>
          </w:tcPr>
          <w:p w14:paraId="6BBE90A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441" w:type="dxa"/>
            <w:noWrap w:val="0"/>
            <w:vAlign w:val="center"/>
          </w:tcPr>
          <w:p w14:paraId="045484A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（三）保障措施</w:t>
            </w:r>
            <w:r>
              <w:rPr>
                <w:rFonts w:hint="eastAsia" w:ascii="宋体" w:hAnsi="宋体" w:cs="宋体"/>
                <w:snapToGrid w:val="0"/>
                <w:color w:val="auto"/>
                <w:sz w:val="24"/>
                <w:highlight w:val="none"/>
              </w:rPr>
              <w:t>方案（</w:t>
            </w:r>
            <w:r>
              <w:rPr>
                <w:rFonts w:hint="eastAsia" w:ascii="宋体" w:hAnsi="宋体" w:cs="宋体"/>
                <w:snapToGrid w:val="0"/>
                <w:color w:val="auto"/>
                <w:sz w:val="24"/>
                <w:highlight w:val="none"/>
                <w:lang w:val="en-US" w:eastAsia="zh-CN"/>
              </w:rPr>
              <w:t>9</w:t>
            </w:r>
            <w:r>
              <w:rPr>
                <w:rFonts w:hint="eastAsia" w:ascii="宋体" w:hAnsi="宋体" w:cs="宋体"/>
                <w:snapToGrid w:val="0"/>
                <w:color w:val="auto"/>
                <w:sz w:val="24"/>
                <w:highlight w:val="none"/>
              </w:rPr>
              <w:t>分）</w:t>
            </w:r>
          </w:p>
        </w:tc>
      </w:tr>
      <w:tr w14:paraId="5BC4D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02DDB8F8">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5094" w:type="dxa"/>
            <w:noWrap w:val="0"/>
            <w:vAlign w:val="top"/>
          </w:tcPr>
          <w:p w14:paraId="3C27E4F8">
            <w:pPr>
              <w:adjustRightInd/>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●供应商针对本项目建立合理的日常管理制度的，内容完整且合理、可行，满足采购需求的得3分，不满足的不得分。</w:t>
            </w:r>
          </w:p>
          <w:p w14:paraId="27CFDFEC">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●供应商针对本项目建立合理的内部岗位责任制度（包括各岗位分工、职责等）内容完整且合理、可行，满足采购需求的得3分，不满足的不得分。</w:t>
            </w:r>
          </w:p>
        </w:tc>
        <w:tc>
          <w:tcPr>
            <w:tcW w:w="535" w:type="dxa"/>
            <w:noWrap w:val="0"/>
            <w:vAlign w:val="center"/>
          </w:tcPr>
          <w:p w14:paraId="2E368CA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000" w:type="dxa"/>
            <w:noWrap w:val="0"/>
            <w:vAlign w:val="center"/>
          </w:tcPr>
          <w:p w14:paraId="6DC29FC6">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主观分</w:t>
            </w:r>
          </w:p>
        </w:tc>
        <w:tc>
          <w:tcPr>
            <w:tcW w:w="1441" w:type="dxa"/>
            <w:noWrap w:val="0"/>
            <w:vAlign w:val="center"/>
          </w:tcPr>
          <w:p w14:paraId="20EA08DF">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（四）管理制度（6分）</w:t>
            </w:r>
          </w:p>
        </w:tc>
      </w:tr>
      <w:tr w14:paraId="6E70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10CD9FB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5094" w:type="dxa"/>
            <w:noWrap w:val="0"/>
            <w:vAlign w:val="top"/>
          </w:tcPr>
          <w:p w14:paraId="0638BD48">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●供应商对本项目负责人</w:t>
            </w:r>
            <w:r>
              <w:rPr>
                <w:rFonts w:hint="eastAsia" w:ascii="宋体" w:hAnsi="宋体" w:cs="宋体"/>
                <w:color w:val="auto"/>
                <w:sz w:val="24"/>
                <w:highlight w:val="none"/>
                <w:lang w:val="zh-CN"/>
              </w:rPr>
              <w:t>情况</w:t>
            </w:r>
            <w:r>
              <w:rPr>
                <w:rFonts w:hint="eastAsia" w:ascii="宋体" w:hAnsi="宋体" w:cs="宋体"/>
                <w:color w:val="auto"/>
                <w:sz w:val="24"/>
                <w:highlight w:val="none"/>
              </w:rPr>
              <w:t>：①配备项目负责人1名，满足得3分，②承诺提供7*24小时服务、日常技术支撑和快速响应，满足得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分，不满足不得分.本项</w:t>
            </w:r>
            <w:r>
              <w:rPr>
                <w:rFonts w:hint="eastAsia" w:ascii="宋体" w:hAnsi="宋体" w:cs="宋体"/>
                <w:color w:val="auto"/>
                <w:sz w:val="24"/>
                <w:highlight w:val="none"/>
                <w:lang w:val="zh-CN"/>
              </w:rPr>
              <w:t>最高得</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zh-CN"/>
              </w:rPr>
              <w:t>分。</w:t>
            </w:r>
          </w:p>
          <w:p w14:paraId="0D6D42C7">
            <w:pPr>
              <w:tabs>
                <w:tab w:val="left" w:pos="432"/>
              </w:tabs>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val="zh-CN"/>
              </w:rPr>
              <w:t>（提供社保缴纳证明复印件</w:t>
            </w:r>
            <w:r>
              <w:rPr>
                <w:rFonts w:hint="eastAsia" w:ascii="宋体" w:hAnsi="宋体" w:cs="宋体"/>
                <w:color w:val="auto"/>
                <w:sz w:val="24"/>
                <w:highlight w:val="none"/>
              </w:rPr>
              <w:t>或</w:t>
            </w:r>
            <w:r>
              <w:rPr>
                <w:rFonts w:hint="eastAsia" w:ascii="宋体" w:hAnsi="宋体" w:cs="宋体"/>
                <w:color w:val="auto"/>
                <w:sz w:val="24"/>
                <w:highlight w:val="none"/>
                <w:lang w:val="zh-CN"/>
              </w:rPr>
              <w:t>供应商和</w:t>
            </w:r>
            <w:r>
              <w:rPr>
                <w:rFonts w:hint="eastAsia" w:ascii="宋体" w:hAnsi="宋体" w:cs="宋体"/>
                <w:color w:val="auto"/>
                <w:sz w:val="24"/>
                <w:highlight w:val="none"/>
                <w:lang w:bidi="ar"/>
              </w:rPr>
              <w:t>项目负责人</w:t>
            </w:r>
            <w:r>
              <w:rPr>
                <w:rFonts w:hint="eastAsia" w:ascii="宋体" w:hAnsi="宋体" w:cs="宋体"/>
                <w:color w:val="auto"/>
                <w:sz w:val="24"/>
                <w:highlight w:val="none"/>
                <w:lang w:val="zh-CN"/>
              </w:rPr>
              <w:t>共同出具的保证能在本项目服务期间为本项目提供服务的承诺函，不提供不得分）</w:t>
            </w:r>
          </w:p>
        </w:tc>
        <w:tc>
          <w:tcPr>
            <w:tcW w:w="535" w:type="dxa"/>
            <w:noWrap w:val="0"/>
            <w:vAlign w:val="center"/>
          </w:tcPr>
          <w:p w14:paraId="39E6D229">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1000" w:type="dxa"/>
            <w:noWrap w:val="0"/>
            <w:vAlign w:val="center"/>
          </w:tcPr>
          <w:p w14:paraId="079C661E">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441" w:type="dxa"/>
            <w:noWrap w:val="0"/>
            <w:vAlign w:val="center"/>
          </w:tcPr>
          <w:p w14:paraId="22231FCA">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（五）人员要求（</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w:t>
            </w:r>
          </w:p>
        </w:tc>
      </w:tr>
      <w:tr w14:paraId="66954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401497CC">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5094" w:type="dxa"/>
            <w:noWrap w:val="0"/>
            <w:vAlign w:val="top"/>
          </w:tcPr>
          <w:p w14:paraId="0950DA65">
            <w:pPr>
              <w:adjustRightInd/>
              <w:snapToGrid w:val="0"/>
              <w:spacing w:line="360" w:lineRule="auto"/>
              <w:jc w:val="left"/>
              <w:outlineLvl w:val="0"/>
              <w:rPr>
                <w:rFonts w:hint="eastAsia" w:ascii="宋体" w:hAnsi="宋体" w:cs="宋体"/>
                <w:color w:val="auto"/>
                <w:sz w:val="24"/>
                <w:highlight w:val="none"/>
              </w:rPr>
            </w:pPr>
            <w:r>
              <w:rPr>
                <w:rFonts w:hint="eastAsia" w:ascii="宋体" w:hAnsi="宋体" w:cs="宋体"/>
                <w:color w:val="auto"/>
                <w:sz w:val="24"/>
                <w:highlight w:val="none"/>
              </w:rPr>
              <w:t>●供应商承诺提供7*24小时服务</w:t>
            </w:r>
            <w:r>
              <w:rPr>
                <w:rFonts w:hint="eastAsia" w:ascii="宋体" w:hAnsi="宋体" w:cs="宋体"/>
                <w:color w:val="auto"/>
                <w:sz w:val="24"/>
                <w:highlight w:val="none"/>
                <w:lang w:val="zh-CN"/>
              </w:rPr>
              <w:t>，</w:t>
            </w:r>
            <w:r>
              <w:rPr>
                <w:rFonts w:hint="eastAsia" w:ascii="宋体" w:hAnsi="宋体" w:cs="宋体"/>
                <w:color w:val="auto"/>
                <w:sz w:val="24"/>
                <w:highlight w:val="none"/>
              </w:rPr>
              <w:t>采购人</w:t>
            </w:r>
            <w:r>
              <w:rPr>
                <w:rFonts w:hint="eastAsia" w:ascii="宋体" w:hAnsi="宋体" w:cs="宋体"/>
                <w:color w:val="auto"/>
                <w:sz w:val="24"/>
                <w:highlight w:val="none"/>
                <w:lang w:val="zh-CN"/>
              </w:rPr>
              <w:t>提出需求后30分钟内响应运维通APP维修工单</w:t>
            </w:r>
            <w:r>
              <w:rPr>
                <w:rFonts w:hint="eastAsia" w:ascii="宋体" w:hAnsi="宋体" w:cs="宋体"/>
                <w:color w:val="auto"/>
                <w:sz w:val="24"/>
                <w:highlight w:val="none"/>
              </w:rPr>
              <w:t>，报修3小时内（以下简称及时）故障修复并反馈工单，满足采购需求的得3分，不满足的不得分。</w:t>
            </w:r>
          </w:p>
          <w:p w14:paraId="1A21CBBA">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●供应商承诺重大安保活动前供应商应对线路进行排查，活动期间安排现场技术人员进行保障，并对重要线路进行备份处理，满足采购需求的得3分，不满足的不得分。</w:t>
            </w:r>
          </w:p>
          <w:p w14:paraId="42C110C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●供应商承诺</w:t>
            </w:r>
            <w:r>
              <w:rPr>
                <w:rFonts w:hint="eastAsia" w:ascii="宋体" w:hAnsi="宋体" w:cs="宋体"/>
                <w:color w:val="auto"/>
                <w:sz w:val="24"/>
                <w:highlight w:val="none"/>
                <w:lang w:val="zh-CN"/>
              </w:rPr>
              <w:t>出具文明服务的计划，</w:t>
            </w:r>
            <w:r>
              <w:rPr>
                <w:rFonts w:hint="eastAsia" w:ascii="宋体" w:hAnsi="宋体" w:cs="宋体"/>
                <w:color w:val="auto"/>
                <w:sz w:val="24"/>
                <w:highlight w:val="none"/>
              </w:rPr>
              <w:t>满足采购需求的得3分，不满足的不得分。</w:t>
            </w:r>
          </w:p>
          <w:p w14:paraId="4497DAA4">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●供应商承诺半年度到所有互联点对提供的所有端到端电路、线缆等进行巡检，</w:t>
            </w:r>
            <w:r>
              <w:rPr>
                <w:rFonts w:hint="eastAsia" w:ascii="宋体" w:hAnsi="宋体" w:cs="宋体"/>
                <w:color w:val="auto"/>
                <w:sz w:val="24"/>
                <w:highlight w:val="none"/>
                <w:lang w:val="zh-CN"/>
              </w:rPr>
              <w:t>并在巡检后</w:t>
            </w:r>
            <w:r>
              <w:rPr>
                <w:rFonts w:hint="eastAsia" w:ascii="宋体" w:hAnsi="宋体" w:cs="宋体"/>
                <w:color w:val="auto"/>
                <w:sz w:val="24"/>
                <w:highlight w:val="none"/>
              </w:rPr>
              <w:t>15</w:t>
            </w:r>
            <w:r>
              <w:rPr>
                <w:rFonts w:hint="eastAsia" w:ascii="宋体" w:hAnsi="宋体" w:cs="宋体"/>
                <w:color w:val="auto"/>
                <w:sz w:val="24"/>
                <w:highlight w:val="none"/>
                <w:lang w:val="zh-CN"/>
              </w:rPr>
              <w:t>日内，</w:t>
            </w:r>
            <w:r>
              <w:rPr>
                <w:rFonts w:hint="eastAsia" w:ascii="宋体" w:hAnsi="宋体" w:cs="宋体"/>
                <w:color w:val="auto"/>
                <w:sz w:val="24"/>
                <w:highlight w:val="none"/>
              </w:rPr>
              <w:t>出具巡检报告交由采购人，满足采购需求的得3分，不满足的不得分。</w:t>
            </w:r>
          </w:p>
          <w:p w14:paraId="38CBBC33">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●供应商承诺</w:t>
            </w:r>
            <w:r>
              <w:rPr>
                <w:rFonts w:hint="eastAsia" w:ascii="宋体" w:hAnsi="宋体" w:cs="宋体"/>
                <w:color w:val="auto"/>
                <w:kern w:val="0"/>
                <w:sz w:val="24"/>
                <w:highlight w:val="none"/>
              </w:rPr>
              <w:t>线路不受欠费或其他原因影响导致停机</w:t>
            </w:r>
            <w:r>
              <w:rPr>
                <w:rFonts w:hint="eastAsia" w:ascii="宋体" w:hAnsi="宋体" w:cs="宋体"/>
                <w:color w:val="auto"/>
                <w:sz w:val="24"/>
                <w:highlight w:val="none"/>
              </w:rPr>
              <w:t>，满足采购需求的得3分，不满足的不得分。</w:t>
            </w:r>
          </w:p>
          <w:p w14:paraId="561136D6">
            <w:pPr>
              <w:snapToGrid w:val="0"/>
              <w:spacing w:line="360" w:lineRule="auto"/>
              <w:jc w:val="both"/>
              <w:rPr>
                <w:rFonts w:hint="eastAsia" w:ascii="宋体" w:hAnsi="宋体" w:eastAsia="宋体" w:cs="宋体"/>
                <w:b w:val="0"/>
                <w:bCs w:val="0"/>
                <w:color w:val="auto"/>
                <w:sz w:val="24"/>
                <w:szCs w:val="24"/>
                <w:highlight w:val="none"/>
                <w:lang w:val="zh-CN"/>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lang w:val="en-US" w:eastAsia="zh-CN"/>
              </w:rPr>
              <w:t>承诺</w:t>
            </w:r>
            <w:r>
              <w:rPr>
                <w:rFonts w:hint="eastAsia" w:ascii="宋体" w:hAnsi="宋体" w:eastAsia="宋体" w:cs="宋体"/>
                <w:color w:val="auto"/>
                <w:sz w:val="24"/>
                <w:szCs w:val="24"/>
                <w:highlight w:val="none"/>
              </w:rPr>
              <w:t>做好采购人指派的针对本项目的其它工作，如光路编码、区域点位等基础信息排查</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满足采购需求的得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分，不满足的不得分。</w:t>
            </w:r>
            <w:r>
              <w:rPr>
                <w:rFonts w:hint="eastAsia" w:ascii="宋体" w:hAnsi="宋体" w:eastAsia="宋体" w:cs="宋体"/>
                <w:b w:val="0"/>
                <w:bCs w:val="0"/>
                <w:color w:val="auto"/>
                <w:sz w:val="24"/>
                <w:szCs w:val="24"/>
                <w:highlight w:val="none"/>
                <w:lang w:val="zh-CN"/>
              </w:rPr>
              <w:t>最高得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zh-CN"/>
              </w:rPr>
              <w:t>分。</w:t>
            </w:r>
          </w:p>
          <w:p w14:paraId="2FF3AD3F">
            <w:pPr>
              <w:snapToGrid w:val="0"/>
              <w:spacing w:line="360" w:lineRule="auto"/>
              <w:jc w:val="both"/>
              <w:rPr>
                <w:rFonts w:hint="eastAsia" w:ascii="宋体" w:hAnsi="宋体" w:eastAsia="宋体" w:cs="宋体"/>
                <w:b/>
                <w:bCs/>
                <w:color w:val="auto"/>
                <w:kern w:val="0"/>
                <w:sz w:val="24"/>
                <w:szCs w:val="24"/>
                <w:highlight w:val="none"/>
                <w:lang w:val="en-US"/>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lang w:val="en-US" w:eastAsia="zh-CN"/>
              </w:rPr>
              <w:t>承诺</w:t>
            </w:r>
            <w:r>
              <w:rPr>
                <w:rFonts w:hint="eastAsia" w:ascii="宋体" w:hAnsi="宋体" w:eastAsia="宋体" w:cs="宋体"/>
                <w:color w:val="auto"/>
                <w:sz w:val="24"/>
                <w:szCs w:val="24"/>
                <w:highlight w:val="none"/>
                <w:lang w:val="zh-CN"/>
              </w:rPr>
              <w:t>每月</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日向采购人提交维护记录资料，验收前提交工作总结报告等资料</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满足采购需求的得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分，不满足的不得分。</w:t>
            </w:r>
            <w:r>
              <w:rPr>
                <w:rFonts w:hint="eastAsia" w:ascii="宋体" w:hAnsi="宋体" w:eastAsia="宋体" w:cs="宋体"/>
                <w:b w:val="0"/>
                <w:bCs w:val="0"/>
                <w:color w:val="auto"/>
                <w:sz w:val="24"/>
                <w:szCs w:val="24"/>
                <w:highlight w:val="none"/>
                <w:lang w:val="zh-CN"/>
              </w:rPr>
              <w:t>最高得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zh-CN"/>
              </w:rPr>
              <w:t>分。</w:t>
            </w:r>
          </w:p>
          <w:p w14:paraId="6B41442F">
            <w:pPr>
              <w:pStyle w:val="2"/>
              <w:ind w:left="0" w:firstLine="0"/>
              <w:rPr>
                <w:rFonts w:hint="eastAsia" w:ascii="宋体" w:hAnsi="宋体" w:eastAsia="宋体" w:cs="宋体"/>
                <w:color w:val="auto"/>
                <w:sz w:val="24"/>
                <w:szCs w:val="24"/>
                <w:highlight w:val="none"/>
                <w:lang w:val="en-US"/>
              </w:rPr>
            </w:pPr>
            <w:r>
              <w:rPr>
                <w:rFonts w:hint="eastAsia" w:ascii="宋体" w:hAnsi="宋体" w:eastAsia="宋体" w:cs="宋体"/>
                <w:b w:val="0"/>
                <w:bCs w:val="0"/>
                <w:color w:val="auto"/>
                <w:kern w:val="0"/>
                <w:sz w:val="24"/>
                <w:szCs w:val="24"/>
                <w:highlight w:val="none"/>
                <w:lang w:val="en-US"/>
              </w:rPr>
              <w:t>●供应商承诺服务期内，供应商需统一安装、使用运维通APP， 并纳入采购人管理。故障维护情况供应商必须在运维通APP中反馈，满足采购需求的得3分，不满足的不得分。</w:t>
            </w:r>
          </w:p>
        </w:tc>
        <w:tc>
          <w:tcPr>
            <w:tcW w:w="535" w:type="dxa"/>
            <w:noWrap w:val="0"/>
            <w:vAlign w:val="center"/>
          </w:tcPr>
          <w:p w14:paraId="617EFB57">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24</w:t>
            </w:r>
          </w:p>
        </w:tc>
        <w:tc>
          <w:tcPr>
            <w:tcW w:w="1000" w:type="dxa"/>
            <w:noWrap w:val="0"/>
            <w:vAlign w:val="center"/>
          </w:tcPr>
          <w:p w14:paraId="7011CCE5">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441" w:type="dxa"/>
            <w:noWrap w:val="0"/>
            <w:vAlign w:val="center"/>
          </w:tcPr>
          <w:p w14:paraId="2D5FDFC1">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（六）服务承诺（</w:t>
            </w:r>
            <w:r>
              <w:rPr>
                <w:rFonts w:hint="eastAsia" w:ascii="宋体" w:hAnsi="宋体" w:cs="宋体"/>
                <w:color w:val="auto"/>
                <w:sz w:val="24"/>
                <w:highlight w:val="none"/>
                <w:lang w:val="en-US" w:eastAsia="zh-CN"/>
              </w:rPr>
              <w:t>24</w:t>
            </w:r>
            <w:r>
              <w:rPr>
                <w:rFonts w:hint="eastAsia" w:ascii="宋体" w:hAnsi="宋体" w:cs="宋体"/>
                <w:color w:val="auto"/>
                <w:sz w:val="24"/>
                <w:highlight w:val="none"/>
              </w:rPr>
              <w:t>分）</w:t>
            </w:r>
          </w:p>
        </w:tc>
      </w:tr>
      <w:tr w14:paraId="4911A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0B5D76C7">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5094" w:type="dxa"/>
            <w:noWrap w:val="0"/>
            <w:vAlign w:val="top"/>
          </w:tcPr>
          <w:p w14:paraId="13C3E88C">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bidi="ar"/>
              </w:rPr>
              <w:t>投标人针对本项目的保密情况，投标人承诺保密按照采购需求实施，对工作人员开展常态化安全保密教育，组织签订安全保密承诺书、保密协议，履行具体安全管理内容、安全保密义务和责任，严格按照采购人规定使用、存储、处理文档资料和数据，合同终止时，交还全部资料和数据等。提供承诺并符合采购需求的</w:t>
            </w:r>
            <w:r>
              <w:rPr>
                <w:rFonts w:hint="eastAsia" w:ascii="宋体" w:hAnsi="宋体" w:cs="宋体"/>
                <w:b w:val="0"/>
                <w:bCs/>
                <w:color w:val="auto"/>
                <w:sz w:val="24"/>
                <w:highlight w:val="none"/>
                <w:lang w:bidi="ar"/>
              </w:rPr>
              <w:t>得</w:t>
            </w:r>
            <w:r>
              <w:rPr>
                <w:rFonts w:hint="eastAsia" w:ascii="宋体" w:hAnsi="宋体" w:cs="宋体"/>
                <w:b w:val="0"/>
                <w:bCs/>
                <w:color w:val="auto"/>
                <w:sz w:val="24"/>
                <w:highlight w:val="none"/>
                <w:lang w:val="en-US" w:eastAsia="zh-CN" w:bidi="ar"/>
              </w:rPr>
              <w:t>3</w:t>
            </w:r>
            <w:r>
              <w:rPr>
                <w:rFonts w:hint="eastAsia" w:ascii="宋体" w:hAnsi="宋体" w:cs="宋体"/>
                <w:b w:val="0"/>
                <w:bCs/>
                <w:color w:val="auto"/>
                <w:sz w:val="24"/>
                <w:highlight w:val="none"/>
                <w:lang w:bidi="ar"/>
              </w:rPr>
              <w:t>分，不满足的不得分。</w:t>
            </w:r>
          </w:p>
        </w:tc>
        <w:tc>
          <w:tcPr>
            <w:tcW w:w="535" w:type="dxa"/>
            <w:noWrap w:val="0"/>
            <w:vAlign w:val="center"/>
          </w:tcPr>
          <w:p w14:paraId="1F667A75">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1000" w:type="dxa"/>
            <w:noWrap w:val="0"/>
            <w:vAlign w:val="center"/>
          </w:tcPr>
          <w:p w14:paraId="58836041">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441" w:type="dxa"/>
            <w:noWrap w:val="0"/>
            <w:vAlign w:val="center"/>
          </w:tcPr>
          <w:p w14:paraId="743489C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七、保密承诺（</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p>
        </w:tc>
      </w:tr>
      <w:tr w14:paraId="00D58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10A4C5BE">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5094" w:type="dxa"/>
            <w:noWrap w:val="0"/>
            <w:vAlign w:val="top"/>
          </w:tcPr>
          <w:p w14:paraId="122DBF6D">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w:t>
            </w:r>
            <w:r>
              <w:rPr>
                <w:rFonts w:hint="eastAsia" w:ascii="宋体" w:hAnsi="宋体" w:cs="宋体"/>
                <w:color w:val="auto"/>
                <w:sz w:val="24"/>
                <w:highlight w:val="none"/>
                <w:lang w:val="zh-CN"/>
              </w:rPr>
              <w:t>投标人针对本本项目的网络安全责任与义务承诺：</w:t>
            </w:r>
          </w:p>
          <w:p w14:paraId="7C36F7F0">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明确供应商法定代表人为合作事项网络安全第一责任人，具体承担合作事项的部门主要负责人为直接责任人。</w:t>
            </w:r>
          </w:p>
          <w:p w14:paraId="2DEB28FC">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2、不得将非主体、非关键性的“基础信息排查工作”工作外的合同内容进行分包，不得转包合同内容。</w:t>
            </w:r>
          </w:p>
          <w:p w14:paraId="1118303B">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3、</w:t>
            </w:r>
            <w:r>
              <w:rPr>
                <w:rFonts w:hint="eastAsia" w:ascii="宋体" w:hAnsi="宋体" w:cs="宋体"/>
                <w:color w:val="auto"/>
                <w:sz w:val="24"/>
                <w:highlight w:val="none"/>
                <w:lang w:val="zh-CN"/>
              </w:rPr>
              <w:t>供应商应制订与合作事项相关的网络安全保障方案和网络安全事件应急预案。</w:t>
            </w:r>
          </w:p>
          <w:p w14:paraId="156DC243">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供应商发现网络安全漏洞、缺陷或者其他严重网络安全风险，应及时向采购人报告。</w:t>
            </w:r>
          </w:p>
          <w:p w14:paraId="66262DB1">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处理合作事项的信息平台应当优先采用安全可信的硬件和软件产品。</w:t>
            </w:r>
          </w:p>
          <w:p w14:paraId="644ACC7D">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6、</w:t>
            </w:r>
            <w:r>
              <w:rPr>
                <w:rFonts w:hint="eastAsia" w:ascii="宋体" w:hAnsi="宋体" w:cs="宋体"/>
                <w:color w:val="auto"/>
                <w:sz w:val="24"/>
                <w:highlight w:val="none"/>
                <w:lang w:val="zh-CN"/>
              </w:rPr>
              <w:t>发生可能影响合作事项的网络安全重大事项，包括负责人及重要工作人员变更、业务转型、合并重组和投资并购等，供应商应提前向采购人报告。</w:t>
            </w:r>
          </w:p>
          <w:p w14:paraId="7E75AE94">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7、</w:t>
            </w:r>
            <w:r>
              <w:rPr>
                <w:rFonts w:hint="eastAsia" w:ascii="宋体" w:hAnsi="宋体" w:cs="宋体"/>
                <w:color w:val="auto"/>
                <w:sz w:val="24"/>
                <w:highlight w:val="none"/>
                <w:lang w:val="zh-CN"/>
              </w:rPr>
              <w:t>采用社会公共网络平台实施合作事项时，严禁涉及国家秘密和警务工作秘密。</w:t>
            </w:r>
          </w:p>
          <w:p w14:paraId="1999867E">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8、</w:t>
            </w:r>
            <w:r>
              <w:rPr>
                <w:rFonts w:hint="eastAsia" w:ascii="宋体" w:hAnsi="宋体" w:cs="宋体"/>
                <w:color w:val="auto"/>
                <w:sz w:val="24"/>
                <w:highlight w:val="none"/>
                <w:lang w:val="zh-CN"/>
              </w:rPr>
              <w:t>供应商应于202</w:t>
            </w:r>
            <w:r>
              <w:rPr>
                <w:rFonts w:hint="eastAsia" w:ascii="宋体" w:hAnsi="宋体" w:cs="宋体"/>
                <w:color w:val="auto"/>
                <w:sz w:val="24"/>
                <w:highlight w:val="none"/>
              </w:rPr>
              <w:t>6</w:t>
            </w:r>
            <w:r>
              <w:rPr>
                <w:rFonts w:hint="eastAsia" w:ascii="宋体" w:hAnsi="宋体" w:cs="宋体"/>
                <w:color w:val="auto"/>
                <w:sz w:val="24"/>
                <w:highlight w:val="none"/>
                <w:lang w:val="zh-CN"/>
              </w:rPr>
              <w:t>年6月1日前向采购人提交网络安全报告。</w:t>
            </w:r>
          </w:p>
          <w:p w14:paraId="4C59D69B">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rPr>
              <w:t>9、其他应当落实的网络安全责任和义务。</w:t>
            </w:r>
          </w:p>
          <w:p w14:paraId="661482F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val="zh-CN"/>
              </w:rPr>
              <w:t>投标人提供承诺并全部满足的得</w:t>
            </w:r>
            <w:r>
              <w:rPr>
                <w:rFonts w:hint="eastAsia" w:ascii="宋体" w:hAnsi="宋体" w:cs="宋体"/>
                <w:color w:val="auto"/>
                <w:sz w:val="24"/>
                <w:highlight w:val="none"/>
              </w:rPr>
              <w:t>3</w:t>
            </w:r>
            <w:r>
              <w:rPr>
                <w:rFonts w:hint="eastAsia" w:ascii="宋体" w:hAnsi="宋体" w:cs="宋体"/>
                <w:color w:val="auto"/>
                <w:sz w:val="24"/>
                <w:highlight w:val="none"/>
                <w:lang w:val="zh-CN"/>
              </w:rPr>
              <w:t>分，不满足不得分。</w:t>
            </w:r>
          </w:p>
        </w:tc>
        <w:tc>
          <w:tcPr>
            <w:tcW w:w="535" w:type="dxa"/>
            <w:noWrap w:val="0"/>
            <w:vAlign w:val="center"/>
          </w:tcPr>
          <w:p w14:paraId="6D44502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000" w:type="dxa"/>
            <w:noWrap w:val="0"/>
            <w:vAlign w:val="center"/>
          </w:tcPr>
          <w:p w14:paraId="732ADACF">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441" w:type="dxa"/>
            <w:noWrap w:val="0"/>
            <w:vAlign w:val="center"/>
          </w:tcPr>
          <w:p w14:paraId="1C34D94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八、网络安全责任与义务承诺（3分）</w:t>
            </w:r>
          </w:p>
        </w:tc>
      </w:tr>
      <w:tr w14:paraId="419F2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5C86785B">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5094" w:type="dxa"/>
            <w:noWrap w:val="0"/>
            <w:vAlign w:val="center"/>
          </w:tcPr>
          <w:p w14:paraId="648C8667">
            <w:pPr>
              <w:snapToGrid w:val="0"/>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供应商自投标截止日期前三年（以合同签订日期为准）以来，供应商独立完成网络租赁项目实施的成功经验情况，须同时提供合同和采购人验收报告（或验收证明），每个得1分，最高得2分。</w:t>
            </w:r>
          </w:p>
        </w:tc>
        <w:tc>
          <w:tcPr>
            <w:tcW w:w="535" w:type="dxa"/>
            <w:noWrap w:val="0"/>
            <w:vAlign w:val="center"/>
          </w:tcPr>
          <w:p w14:paraId="3E15BEF0">
            <w:pPr>
              <w:snapToGrid w:val="0"/>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2</w:t>
            </w:r>
          </w:p>
        </w:tc>
        <w:tc>
          <w:tcPr>
            <w:tcW w:w="1000" w:type="dxa"/>
            <w:noWrap w:val="0"/>
            <w:vAlign w:val="center"/>
          </w:tcPr>
          <w:p w14:paraId="27633635">
            <w:pPr>
              <w:snapToGrid w:val="0"/>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441" w:type="dxa"/>
            <w:noWrap w:val="0"/>
            <w:vAlign w:val="center"/>
          </w:tcPr>
          <w:p w14:paraId="62AE6A21">
            <w:pPr>
              <w:snapToGrid w:val="0"/>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（九）业绩情况（2分）</w:t>
            </w:r>
          </w:p>
        </w:tc>
      </w:tr>
      <w:tr w14:paraId="28D67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6" w:type="dxa"/>
            <w:noWrap w:val="0"/>
            <w:vAlign w:val="center"/>
          </w:tcPr>
          <w:p w14:paraId="6A2B5DA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5094" w:type="dxa"/>
            <w:noWrap w:val="0"/>
            <w:vAlign w:val="top"/>
          </w:tcPr>
          <w:p w14:paraId="71AC3639">
            <w:pPr>
              <w:spacing w:line="360" w:lineRule="auto"/>
              <w:outlineLvl w:val="0"/>
              <w:rPr>
                <w:rFonts w:hint="eastAsia" w:ascii="宋体" w:hAnsi="宋体" w:cs="宋体"/>
                <w:color w:val="auto"/>
                <w:sz w:val="24"/>
                <w:highlight w:val="none"/>
              </w:rPr>
            </w:pPr>
            <w:r>
              <w:rPr>
                <w:rFonts w:hint="eastAsia" w:ascii="宋体" w:hAnsi="宋体" w:cs="宋体"/>
                <w:color w:val="auto"/>
                <w:sz w:val="24"/>
                <w:highlight w:val="none"/>
              </w:rPr>
              <w:t>有效投标报价的最低价作为评标基准价，其最低报价为满分；按［投标报价得分=（评标基准价/投标报价）*20］的计算公式计算。</w:t>
            </w:r>
          </w:p>
          <w:p w14:paraId="2BB7FE78">
            <w:pPr>
              <w:widowControl/>
              <w:shd w:val="clear" w:color="auto" w:fill="FFFFFF"/>
              <w:adjustRightInd/>
              <w:spacing w:after="225" w:line="360" w:lineRule="auto"/>
              <w:ind w:firstLine="420"/>
              <w:jc w:val="left"/>
              <w:rPr>
                <w:rFonts w:hint="eastAsia" w:ascii="宋体" w:hAnsi="宋体" w:cs="宋体"/>
                <w:color w:val="auto"/>
                <w:sz w:val="24"/>
                <w:highlight w:val="none"/>
              </w:rPr>
            </w:pPr>
            <w:r>
              <w:rPr>
                <w:rFonts w:hint="eastAsia" w:ascii="宋体" w:hAnsi="宋体" w:cs="宋体"/>
                <w:color w:val="auto"/>
                <w:sz w:val="24"/>
                <w:highlight w:val="none"/>
              </w:rPr>
              <w:t>评标过程中，不得去掉报价中的最高报价和最低报价。</w:t>
            </w:r>
          </w:p>
          <w:p w14:paraId="11120721">
            <w:pPr>
              <w:widowControl/>
              <w:shd w:val="clear" w:color="auto" w:fill="FFFFFF"/>
              <w:adjustRightInd/>
              <w:spacing w:after="225" w:line="360" w:lineRule="auto"/>
              <w:ind w:firstLine="420"/>
              <w:jc w:val="left"/>
              <w:rPr>
                <w:rFonts w:hint="eastAsia" w:ascii="宋体" w:hAnsi="宋体" w:cs="宋体"/>
                <w:color w:val="auto"/>
                <w:sz w:val="24"/>
                <w:highlight w:val="none"/>
              </w:rPr>
            </w:pPr>
            <w:r>
              <w:rPr>
                <w:rFonts w:hint="eastAsia" w:ascii="宋体" w:hAnsi="宋体" w:cs="宋体"/>
                <w:color w:val="auto"/>
                <w:sz w:val="24"/>
                <w:highlight w:val="none"/>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535" w:type="dxa"/>
            <w:noWrap w:val="0"/>
            <w:vAlign w:val="center"/>
          </w:tcPr>
          <w:p w14:paraId="04CFB942">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20</w:t>
            </w:r>
          </w:p>
        </w:tc>
        <w:tc>
          <w:tcPr>
            <w:tcW w:w="1000" w:type="dxa"/>
            <w:noWrap w:val="0"/>
            <w:vAlign w:val="center"/>
          </w:tcPr>
          <w:p w14:paraId="7D00FA1A">
            <w:pPr>
              <w:spacing w:line="360" w:lineRule="auto"/>
              <w:jc w:val="center"/>
              <w:outlineLvl w:val="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客观分</w:t>
            </w:r>
          </w:p>
        </w:tc>
        <w:tc>
          <w:tcPr>
            <w:tcW w:w="1441" w:type="dxa"/>
            <w:noWrap w:val="0"/>
            <w:vAlign w:val="center"/>
          </w:tcPr>
          <w:p w14:paraId="00C4419C">
            <w:pPr>
              <w:spacing w:line="360" w:lineRule="auto"/>
              <w:jc w:val="center"/>
              <w:outlineLvl w:val="0"/>
              <w:rPr>
                <w:rFonts w:hint="eastAsia" w:ascii="宋体" w:hAnsi="宋体" w:cs="宋体"/>
                <w:color w:val="auto"/>
                <w:sz w:val="24"/>
                <w:highlight w:val="none"/>
              </w:rPr>
            </w:pPr>
            <w:r>
              <w:rPr>
                <w:rFonts w:hint="eastAsia" w:ascii="宋体" w:hAnsi="宋体" w:cs="宋体"/>
                <w:color w:val="auto"/>
                <w:sz w:val="24"/>
                <w:highlight w:val="none"/>
              </w:rPr>
              <w:t>/</w:t>
            </w:r>
          </w:p>
        </w:tc>
      </w:tr>
    </w:tbl>
    <w:p w14:paraId="7060DFF9">
      <w:pPr>
        <w:rPr>
          <w:color w:val="auto"/>
          <w:highlight w:val="none"/>
        </w:rPr>
      </w:pPr>
    </w:p>
    <w:p w14:paraId="10FDCDB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BC84BDE">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30FA68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058D45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ABE93C6">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bookmarkEnd w:id="27"/>
    <w:p w14:paraId="727462F0">
      <w:pPr>
        <w:spacing w:line="360" w:lineRule="auto"/>
        <w:outlineLvl w:val="0"/>
        <w:rPr>
          <w:rFonts w:ascii="宋体" w:hAnsi="宋体" w:cs="宋体"/>
          <w:b/>
          <w:color w:val="auto"/>
          <w:sz w:val="36"/>
          <w:szCs w:val="36"/>
          <w:highlight w:val="none"/>
        </w:rPr>
      </w:pPr>
      <w:bookmarkStart w:id="393" w:name="第五部分"/>
      <w:bookmarkStart w:id="394" w:name="_Toc86217003"/>
      <w:r>
        <w:rPr>
          <w:rFonts w:hint="eastAsia" w:ascii="宋体" w:hAnsi="宋体" w:cs="宋体"/>
          <w:b/>
          <w:color w:val="auto"/>
          <w:sz w:val="36"/>
          <w:szCs w:val="36"/>
          <w:highlight w:val="none"/>
        </w:rPr>
        <w:t>三、评标程序</w:t>
      </w:r>
    </w:p>
    <w:p w14:paraId="709C4BD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E26941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6D5C891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C3F7DE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09AE9F80">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94DBA8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013D07E2">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1F2DB8B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0E33991A">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546C348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6FE1842">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E5E8481">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5C4618D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A08A14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161DFAA">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w:t>
      </w:r>
      <w:r>
        <w:rPr>
          <w:rFonts w:hint="eastAsia" w:ascii="宋体" w:hAnsi="宋体" w:cs="宋体"/>
          <w:color w:val="auto"/>
          <w:kern w:val="0"/>
          <w:sz w:val="24"/>
          <w:highlight w:val="none"/>
        </w:rPr>
        <w:t>排名第一的</w:t>
      </w:r>
      <w:r>
        <w:rPr>
          <w:rFonts w:hint="eastAsia" w:ascii="宋体" w:hAnsi="宋体" w:cs="宋体"/>
          <w:color w:val="auto"/>
          <w:kern w:val="0"/>
          <w:sz w:val="24"/>
          <w:highlight w:val="none"/>
        </w:rPr>
        <w:t>中标候选人。</w:t>
      </w:r>
    </w:p>
    <w:p w14:paraId="6F60D0DC">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DD02620">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F3BEE3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97C4C61">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1FF70B4">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7771BF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54C08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0D1376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291A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5E83E19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6377469E">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7218048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0B874DB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38D350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0B5564E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6F33B696">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7FBB4559">
      <w:pPr>
        <w:spacing w:line="360" w:lineRule="auto"/>
        <w:ind w:firstLine="480" w:firstLineChars="200"/>
        <w:rPr>
          <w:color w:val="auto"/>
          <w:highlight w:val="none"/>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w:t>
      </w:r>
      <w:r>
        <w:rPr>
          <w:rFonts w:hint="eastAsia" w:ascii="宋体" w:hAnsi="宋体" w:eastAsia="宋体" w:cs="宋体"/>
          <w:color w:val="auto"/>
          <w:kern w:val="0"/>
          <w:sz w:val="24"/>
          <w:highlight w:val="none"/>
          <w:lang w:val="en-US" w:eastAsia="zh-CN"/>
        </w:rPr>
        <w:t>IP地址、</w:t>
      </w:r>
      <w:r>
        <w:rPr>
          <w:rFonts w:hint="eastAsia" w:ascii="宋体" w:hAnsi="宋体" w:eastAsia="宋体" w:cs="宋体"/>
          <w:color w:val="auto"/>
          <w:kern w:val="0"/>
          <w:sz w:val="24"/>
          <w:highlight w:val="none"/>
          <w:lang w:val="en-US" w:eastAsia="zh-CN"/>
        </w:rPr>
        <w:t>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54FF738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4.2.13</w:t>
      </w:r>
      <w:r>
        <w:rPr>
          <w:rFonts w:hint="eastAsia" w:ascii="宋体" w:hAnsi="宋体" w:cs="宋体"/>
          <w:color w:val="auto"/>
          <w:kern w:val="0"/>
          <w:sz w:val="24"/>
          <w:highlight w:val="none"/>
        </w:rPr>
        <w:t>投标人仅提交备份投标文件，未在电子交易平台传输递交投标文件的，投标无效；</w:t>
      </w:r>
    </w:p>
    <w:p w14:paraId="624EF4A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15EE8DFD">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3B76101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14:paraId="70024068">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870FACB">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2403CD32">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5418C553">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48171B0">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6E55581D">
      <w:pPr>
        <w:pStyle w:val="24"/>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777CE879">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A644162">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4524C701">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384FBD9D">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7A32DD5">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1CC0D14">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0DEDE69A">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4AB676D">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508F4185">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617F71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534DD01">
      <w:pPr>
        <w:spacing w:line="480" w:lineRule="auto"/>
        <w:jc w:val="center"/>
        <w:rPr>
          <w:rFonts w:ascii="宋体" w:hAnsi="宋体" w:cs="宋体"/>
          <w:b/>
          <w:color w:val="auto"/>
          <w:sz w:val="28"/>
          <w:szCs w:val="28"/>
          <w:highlight w:val="none"/>
        </w:rPr>
      </w:pPr>
    </w:p>
    <w:p w14:paraId="609542FC">
      <w:pPr>
        <w:spacing w:line="480" w:lineRule="auto"/>
        <w:jc w:val="center"/>
        <w:rPr>
          <w:rFonts w:ascii="宋体" w:hAnsi="宋体" w:cs="宋体"/>
          <w:b/>
          <w:color w:val="auto"/>
          <w:sz w:val="24"/>
          <w:highlight w:val="none"/>
        </w:rPr>
      </w:pPr>
    </w:p>
    <w:p w14:paraId="56E46DFE">
      <w:pPr>
        <w:spacing w:line="480" w:lineRule="auto"/>
        <w:jc w:val="center"/>
        <w:rPr>
          <w:rFonts w:ascii="宋体" w:hAnsi="宋体" w:cs="宋体"/>
          <w:b/>
          <w:color w:val="auto"/>
          <w:sz w:val="24"/>
          <w:highlight w:val="none"/>
        </w:rPr>
      </w:pPr>
    </w:p>
    <w:p w14:paraId="483C99D3">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36C9D6F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238471AB">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592BDE56">
      <w:pPr>
        <w:spacing w:before="120" w:line="22" w:lineRule="atLeast"/>
        <w:rPr>
          <w:rFonts w:ascii="宋体" w:hAnsi="宋体" w:cs="宋体"/>
          <w:color w:val="auto"/>
          <w:sz w:val="24"/>
          <w:highlight w:val="none"/>
        </w:rPr>
      </w:pPr>
    </w:p>
    <w:p w14:paraId="29F6D0A0">
      <w:pPr>
        <w:pStyle w:val="2"/>
        <w:rPr>
          <w:color w:val="auto"/>
          <w:highlight w:val="none"/>
        </w:rPr>
      </w:pPr>
    </w:p>
    <w:p w14:paraId="0D46A1F7">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交通设施维护项目-2025年智能交通通讯维护（</w:t>
      </w:r>
      <w:r>
        <w:rPr>
          <w:rFonts w:hint="eastAsia" w:ascii="宋体" w:hAnsi="宋体" w:cs="宋体"/>
          <w:color w:val="auto"/>
          <w:sz w:val="24"/>
          <w:highlight w:val="none"/>
          <w:u w:val="single"/>
          <w:lang w:eastAsia="zh-CN"/>
        </w:rPr>
        <w:t>网络租赁三</w:t>
      </w:r>
      <w:r>
        <w:rPr>
          <w:rFonts w:hint="eastAsia" w:ascii="宋体" w:hAnsi="宋体" w:cs="宋体"/>
          <w:color w:val="auto"/>
          <w:sz w:val="24"/>
          <w:highlight w:val="none"/>
          <w:u w:val="single"/>
        </w:rPr>
        <w:t>）</w:t>
      </w:r>
    </w:p>
    <w:p w14:paraId="5D727EF7">
      <w:pPr>
        <w:pStyle w:val="599"/>
        <w:spacing w:before="120" w:line="22" w:lineRule="atLeast"/>
        <w:rPr>
          <w:rFonts w:ascii="宋体" w:hAnsi="宋体" w:eastAsia="宋体" w:cs="宋体"/>
          <w:color w:val="auto"/>
          <w:szCs w:val="24"/>
          <w:highlight w:val="none"/>
        </w:rPr>
      </w:pPr>
    </w:p>
    <w:p w14:paraId="66C90B59">
      <w:pPr>
        <w:pStyle w:val="599"/>
        <w:spacing w:before="120" w:line="22" w:lineRule="atLeast"/>
        <w:rPr>
          <w:rFonts w:ascii="宋体" w:hAnsi="宋体" w:eastAsia="宋体" w:cs="宋体"/>
          <w:color w:val="auto"/>
          <w:szCs w:val="24"/>
          <w:highlight w:val="none"/>
        </w:rPr>
      </w:pPr>
    </w:p>
    <w:p w14:paraId="403CBCA5">
      <w:pPr>
        <w:rPr>
          <w:rFonts w:ascii="宋体" w:hAnsi="宋体" w:cs="宋体"/>
          <w:color w:val="auto"/>
          <w:sz w:val="24"/>
          <w:highlight w:val="none"/>
        </w:rPr>
      </w:pPr>
    </w:p>
    <w:p w14:paraId="56C139BC">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杭州市公安局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4838D962">
      <w:pPr>
        <w:spacing w:before="120" w:line="22" w:lineRule="atLeast"/>
        <w:rPr>
          <w:rFonts w:ascii="宋体" w:hAnsi="宋体" w:cs="宋体"/>
          <w:color w:val="auto"/>
          <w:sz w:val="24"/>
          <w:highlight w:val="none"/>
        </w:rPr>
      </w:pPr>
    </w:p>
    <w:p w14:paraId="01BDEE4C">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2310AE71">
      <w:pPr>
        <w:spacing w:before="120" w:line="22" w:lineRule="atLeast"/>
        <w:rPr>
          <w:rFonts w:ascii="宋体" w:hAnsi="宋体" w:cs="宋体"/>
          <w:color w:val="auto"/>
          <w:sz w:val="24"/>
          <w:highlight w:val="none"/>
        </w:rPr>
      </w:pPr>
    </w:p>
    <w:p w14:paraId="65BAA408">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杭州市     </w:t>
      </w:r>
      <w:r>
        <w:rPr>
          <w:rFonts w:hint="eastAsia" w:ascii="宋体" w:hAnsi="宋体" w:cs="宋体"/>
          <w:color w:val="auto"/>
          <w:sz w:val="24"/>
          <w:highlight w:val="none"/>
          <w:u w:val="single"/>
        </w:rPr>
        <w:t xml:space="preserve">                          </w:t>
      </w:r>
    </w:p>
    <w:p w14:paraId="6CAC60AE">
      <w:pPr>
        <w:spacing w:before="120" w:line="22" w:lineRule="atLeast"/>
        <w:rPr>
          <w:rFonts w:ascii="宋体" w:hAnsi="宋体" w:cs="宋体"/>
          <w:color w:val="auto"/>
          <w:sz w:val="24"/>
          <w:highlight w:val="none"/>
        </w:rPr>
      </w:pPr>
    </w:p>
    <w:p w14:paraId="638E9A4E">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A50105A">
      <w:pPr>
        <w:spacing w:before="120" w:line="22" w:lineRule="atLeast"/>
        <w:ind w:firstLine="960" w:firstLineChars="400"/>
        <w:rPr>
          <w:rFonts w:ascii="宋体" w:hAnsi="宋体" w:cs="宋体"/>
          <w:color w:val="auto"/>
          <w:sz w:val="24"/>
          <w:highlight w:val="none"/>
          <w:u w:val="single"/>
        </w:rPr>
      </w:pPr>
    </w:p>
    <w:p w14:paraId="6700184B">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566E268E">
      <w:pPr>
        <w:rPr>
          <w:rFonts w:ascii="宋体" w:hAnsi="宋体" w:cs="宋体"/>
          <w:b/>
          <w:color w:val="auto"/>
          <w:sz w:val="24"/>
          <w:highlight w:val="none"/>
        </w:rPr>
      </w:pPr>
    </w:p>
    <w:p w14:paraId="01349259">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2025</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杭州市公安局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 公开招标</w:t>
      </w:r>
      <w:r>
        <w:rPr>
          <w:rFonts w:ascii="宋体" w:hAnsi="宋体"/>
          <w:color w:val="auto"/>
          <w:sz w:val="24"/>
          <w:highlight w:val="none"/>
          <w:u w:val="single"/>
        </w:rPr>
        <w:t xml:space="preserve">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交通设施维护项目-2025年智能交通通讯维护（网络租赁三）</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招标编号：</w:t>
      </w:r>
      <w:r>
        <w:rPr>
          <w:rFonts w:hint="eastAsia" w:ascii="宋体" w:hAnsi="宋体" w:cs="宋体"/>
          <w:color w:val="auto"/>
          <w:sz w:val="24"/>
          <w:szCs w:val="24"/>
          <w:highlight w:val="none"/>
          <w:u w:val="single"/>
          <w:lang w:eastAsia="zh-CN"/>
        </w:rPr>
        <w:t>HZZFCG-2025-045</w:t>
      </w:r>
      <w:r>
        <w:rPr>
          <w:rFonts w:hint="eastAsia" w:ascii="宋体" w:hAnsi="宋体" w:cs="宋体"/>
          <w:color w:val="auto"/>
          <w:sz w:val="24"/>
          <w:highlight w:val="none"/>
          <w:u w:val="single"/>
        </w:rPr>
        <w:t>）</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w:t>
      </w:r>
      <w:r>
        <w:rPr>
          <w:rFonts w:hint="eastAsia" w:ascii="宋体" w:hAnsi="宋体" w:cs="宋体"/>
          <w:color w:val="auto"/>
          <w:sz w:val="24"/>
          <w:highlight w:val="none"/>
          <w:u w:val="single"/>
        </w:rPr>
        <w:t>评标委员会</w:t>
      </w:r>
      <w:r>
        <w:rPr>
          <w:rFonts w:ascii="宋体" w:hAnsi="宋体"/>
          <w:color w:val="auto"/>
          <w:sz w:val="24"/>
          <w:highlight w:val="none"/>
          <w:u w:val="single"/>
        </w:rPr>
        <w:t xml:space="preserve">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7B6EA397">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杭州市公安局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9CA212E">
      <w:pPr>
        <w:spacing w:line="560" w:lineRule="exact"/>
        <w:ind w:firstLine="482" w:firstLineChars="200"/>
        <w:outlineLvl w:val="0"/>
        <w:rPr>
          <w:rFonts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14:paraId="576FD68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E5D11A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7F26FA7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085A7B3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507AB69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157A7BBB">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BAF25F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14:paraId="426A90FE">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hint="eastAsia" w:ascii="宋体" w:hAnsi="宋体" w:cs="宋体"/>
          <w:color w:val="auto"/>
          <w:sz w:val="24"/>
          <w:highlight w:val="none"/>
          <w:u w:val="single"/>
        </w:rPr>
        <w:t>本项目租赁光纤链路，包括：</w:t>
      </w:r>
      <w:r>
        <w:rPr>
          <w:rFonts w:hint="eastAsia" w:ascii="宋体" w:hAnsi="宋体" w:cs="宋体"/>
          <w:color w:val="auto"/>
          <w:sz w:val="24"/>
          <w:highlight w:val="none"/>
          <w:u w:val="single"/>
          <w:lang w:eastAsia="zh-CN"/>
        </w:rPr>
        <w:t>46条双芯裸光纤、31条PDT 2M MSTP电路、1条短信平台2M专线、 1条交通流量流速检测系统APN专线（GPRS）10M MSTP电路、1条互联网专线50M 、1条物联网APN专线（GRE隧道）155M MSTP电路 、255条单芯裸光纤（短链路）</w:t>
      </w:r>
      <w:r>
        <w:rPr>
          <w:rFonts w:hint="eastAsia" w:ascii="宋体" w:hAnsi="宋体" w:cs="宋体"/>
          <w:color w:val="auto"/>
          <w:sz w:val="24"/>
          <w:highlight w:val="none"/>
          <w:u w:val="single"/>
        </w:rPr>
        <w:t>；</w:t>
      </w:r>
    </w:p>
    <w:p w14:paraId="01346170">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hint="eastAsia" w:ascii="宋体" w:hAnsi="宋体" w:cs="宋体"/>
          <w:color w:val="auto"/>
          <w:sz w:val="24"/>
          <w:highlight w:val="none"/>
          <w:u w:val="single"/>
        </w:rPr>
        <w:t>根据采购文件确定的技术指标或者服务要求确定验收指标和标准。未进行相应约定的，应当符合国家强制性规定、政策要求、安全标准、行业</w:t>
      </w:r>
      <w:r>
        <w:rPr>
          <w:rFonts w:hint="eastAsia" w:ascii="宋体" w:hAnsi="宋体" w:cs="宋体"/>
          <w:color w:val="auto"/>
          <w:sz w:val="24"/>
          <w:highlight w:val="none"/>
          <w:u w:val="single"/>
          <w:lang w:val="en-US" w:eastAsia="zh-CN"/>
        </w:rPr>
        <w:t>和</w:t>
      </w:r>
      <w:r>
        <w:rPr>
          <w:rFonts w:hint="eastAsia" w:ascii="宋体" w:hAnsi="宋体" w:cs="宋体"/>
          <w:color w:val="auto"/>
          <w:sz w:val="24"/>
          <w:highlight w:val="none"/>
          <w:u w:val="single"/>
        </w:rPr>
        <w:t>企业有关标准等；</w:t>
      </w:r>
    </w:p>
    <w:p w14:paraId="72C8A6AB">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hint="eastAsia" w:ascii="宋体" w:hAnsi="宋体" w:cs="宋体"/>
          <w:color w:val="auto"/>
          <w:sz w:val="24"/>
          <w:highlight w:val="none"/>
          <w:u w:val="single"/>
        </w:rPr>
        <w:t>　详见服务要求  ；</w:t>
      </w:r>
    </w:p>
    <w:p w14:paraId="6DE94175">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hint="eastAsia" w:ascii="宋体" w:hAnsi="宋体" w:cs="宋体"/>
          <w:color w:val="auto"/>
          <w:sz w:val="24"/>
          <w:highlight w:val="none"/>
          <w:u w:val="single"/>
        </w:rPr>
        <w:t xml:space="preserve">详见附件二人员清单 </w:t>
      </w:r>
      <w:r>
        <w:rPr>
          <w:rFonts w:hint="eastAsia" w:ascii="宋体" w:hAnsi="宋体" w:cs="宋体"/>
          <w:color w:val="auto"/>
          <w:sz w:val="24"/>
          <w:highlight w:val="none"/>
        </w:rPr>
        <w:t>；</w:t>
      </w:r>
    </w:p>
    <w:p w14:paraId="4224CB8E">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kern w:val="2"/>
          <w:highlight w:val="none"/>
          <w:u w:val="single"/>
        </w:rPr>
        <w:t xml:space="preserve"> 否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65339FB3">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87031AF">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 xml:space="preserve"> /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0FBD0AB">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 xml:space="preserve"> /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4A2CFA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p>
    <w:p w14:paraId="06FC7A29">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0BB87E24">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2458E8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92D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45F12F">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37948E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1E1A0C78">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415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06A76F">
            <w:pPr>
              <w:pStyle w:val="320"/>
              <w:spacing w:line="560" w:lineRule="exact"/>
              <w:ind w:firstLine="200"/>
              <w:jc w:val="center"/>
              <w:rPr>
                <w:rFonts w:hAnsi="宋体"/>
                <w:color w:val="auto"/>
                <w:sz w:val="24"/>
                <w:szCs w:val="24"/>
                <w:highlight w:val="none"/>
              </w:rPr>
            </w:pPr>
          </w:p>
        </w:tc>
        <w:tc>
          <w:tcPr>
            <w:tcW w:w="3402" w:type="dxa"/>
            <w:vAlign w:val="center"/>
          </w:tcPr>
          <w:p w14:paraId="4C99124E">
            <w:pPr>
              <w:pStyle w:val="320"/>
              <w:spacing w:line="560" w:lineRule="exact"/>
              <w:ind w:firstLine="200"/>
              <w:jc w:val="center"/>
              <w:rPr>
                <w:rFonts w:hAnsi="宋体"/>
                <w:color w:val="auto"/>
                <w:sz w:val="24"/>
                <w:szCs w:val="24"/>
                <w:highlight w:val="none"/>
              </w:rPr>
            </w:pPr>
          </w:p>
        </w:tc>
        <w:tc>
          <w:tcPr>
            <w:tcW w:w="2552" w:type="dxa"/>
            <w:vAlign w:val="center"/>
          </w:tcPr>
          <w:p w14:paraId="2FFC4230">
            <w:pPr>
              <w:pStyle w:val="320"/>
              <w:spacing w:line="560" w:lineRule="exact"/>
              <w:ind w:firstLine="200"/>
              <w:jc w:val="center"/>
              <w:rPr>
                <w:rFonts w:hAnsi="宋体"/>
                <w:color w:val="auto"/>
                <w:sz w:val="24"/>
                <w:szCs w:val="24"/>
                <w:highlight w:val="none"/>
              </w:rPr>
            </w:pPr>
          </w:p>
        </w:tc>
      </w:tr>
      <w:tr w14:paraId="180A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21F7FA">
            <w:pPr>
              <w:pStyle w:val="320"/>
              <w:spacing w:line="560" w:lineRule="exact"/>
              <w:ind w:firstLine="200"/>
              <w:jc w:val="center"/>
              <w:rPr>
                <w:rFonts w:hAnsi="宋体"/>
                <w:color w:val="auto"/>
                <w:sz w:val="24"/>
                <w:szCs w:val="24"/>
                <w:highlight w:val="none"/>
              </w:rPr>
            </w:pPr>
          </w:p>
        </w:tc>
        <w:tc>
          <w:tcPr>
            <w:tcW w:w="3402" w:type="dxa"/>
            <w:vAlign w:val="center"/>
          </w:tcPr>
          <w:p w14:paraId="390FE6C0">
            <w:pPr>
              <w:pStyle w:val="320"/>
              <w:spacing w:line="560" w:lineRule="exact"/>
              <w:ind w:firstLine="200"/>
              <w:jc w:val="center"/>
              <w:rPr>
                <w:rFonts w:hAnsi="宋体"/>
                <w:color w:val="auto"/>
                <w:sz w:val="24"/>
                <w:szCs w:val="24"/>
                <w:highlight w:val="none"/>
              </w:rPr>
            </w:pPr>
          </w:p>
        </w:tc>
        <w:tc>
          <w:tcPr>
            <w:tcW w:w="2552" w:type="dxa"/>
            <w:vAlign w:val="center"/>
          </w:tcPr>
          <w:p w14:paraId="62A77FBE">
            <w:pPr>
              <w:pStyle w:val="320"/>
              <w:spacing w:line="560" w:lineRule="exact"/>
              <w:ind w:firstLine="200"/>
              <w:jc w:val="center"/>
              <w:rPr>
                <w:rFonts w:hAnsi="宋体"/>
                <w:color w:val="auto"/>
                <w:sz w:val="24"/>
                <w:szCs w:val="24"/>
                <w:highlight w:val="none"/>
              </w:rPr>
            </w:pPr>
          </w:p>
        </w:tc>
      </w:tr>
      <w:tr w14:paraId="6416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A4919C">
            <w:pPr>
              <w:pStyle w:val="320"/>
              <w:spacing w:line="560" w:lineRule="exact"/>
              <w:ind w:firstLine="200"/>
              <w:jc w:val="center"/>
              <w:rPr>
                <w:rFonts w:hAnsi="宋体"/>
                <w:color w:val="auto"/>
                <w:sz w:val="24"/>
                <w:szCs w:val="24"/>
                <w:highlight w:val="none"/>
              </w:rPr>
            </w:pPr>
          </w:p>
        </w:tc>
        <w:tc>
          <w:tcPr>
            <w:tcW w:w="3402" w:type="dxa"/>
            <w:vAlign w:val="center"/>
          </w:tcPr>
          <w:p w14:paraId="47C71381">
            <w:pPr>
              <w:pStyle w:val="320"/>
              <w:spacing w:line="560" w:lineRule="exact"/>
              <w:ind w:firstLine="200"/>
              <w:jc w:val="center"/>
              <w:rPr>
                <w:rFonts w:hAnsi="宋体"/>
                <w:color w:val="auto"/>
                <w:sz w:val="24"/>
                <w:szCs w:val="24"/>
                <w:highlight w:val="none"/>
              </w:rPr>
            </w:pPr>
          </w:p>
        </w:tc>
        <w:tc>
          <w:tcPr>
            <w:tcW w:w="2552" w:type="dxa"/>
            <w:vAlign w:val="center"/>
          </w:tcPr>
          <w:p w14:paraId="623A9A79">
            <w:pPr>
              <w:pStyle w:val="320"/>
              <w:spacing w:line="560" w:lineRule="exact"/>
              <w:ind w:firstLine="200"/>
              <w:jc w:val="center"/>
              <w:rPr>
                <w:rFonts w:hAnsi="宋体"/>
                <w:color w:val="auto"/>
                <w:sz w:val="24"/>
                <w:szCs w:val="24"/>
                <w:highlight w:val="none"/>
              </w:rPr>
            </w:pPr>
          </w:p>
        </w:tc>
      </w:tr>
      <w:tr w14:paraId="5421C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A1D770">
            <w:pPr>
              <w:pStyle w:val="320"/>
              <w:spacing w:line="560" w:lineRule="exact"/>
              <w:ind w:firstLine="200"/>
              <w:jc w:val="center"/>
              <w:rPr>
                <w:rFonts w:hAnsi="宋体"/>
                <w:color w:val="auto"/>
                <w:sz w:val="24"/>
                <w:szCs w:val="24"/>
                <w:highlight w:val="none"/>
              </w:rPr>
            </w:pPr>
          </w:p>
        </w:tc>
        <w:tc>
          <w:tcPr>
            <w:tcW w:w="3402" w:type="dxa"/>
            <w:vAlign w:val="center"/>
          </w:tcPr>
          <w:p w14:paraId="19CE426B">
            <w:pPr>
              <w:pStyle w:val="320"/>
              <w:spacing w:line="560" w:lineRule="exact"/>
              <w:ind w:firstLine="200"/>
              <w:jc w:val="center"/>
              <w:rPr>
                <w:rFonts w:hAnsi="宋体"/>
                <w:color w:val="auto"/>
                <w:sz w:val="24"/>
                <w:szCs w:val="24"/>
                <w:highlight w:val="none"/>
              </w:rPr>
            </w:pPr>
          </w:p>
        </w:tc>
        <w:tc>
          <w:tcPr>
            <w:tcW w:w="2552" w:type="dxa"/>
            <w:vAlign w:val="center"/>
          </w:tcPr>
          <w:p w14:paraId="32B217E6">
            <w:pPr>
              <w:pStyle w:val="320"/>
              <w:spacing w:line="560" w:lineRule="exact"/>
              <w:ind w:firstLine="200"/>
              <w:jc w:val="center"/>
              <w:rPr>
                <w:rFonts w:hAnsi="宋体"/>
                <w:color w:val="auto"/>
                <w:sz w:val="24"/>
                <w:szCs w:val="24"/>
                <w:highlight w:val="none"/>
              </w:rPr>
            </w:pPr>
          </w:p>
        </w:tc>
      </w:tr>
      <w:tr w14:paraId="59DD3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CACD152">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69A5A0F3">
            <w:pPr>
              <w:pStyle w:val="320"/>
              <w:spacing w:line="560" w:lineRule="exact"/>
              <w:ind w:firstLine="200"/>
              <w:jc w:val="center"/>
              <w:rPr>
                <w:rFonts w:hAnsi="宋体"/>
                <w:color w:val="auto"/>
                <w:sz w:val="24"/>
                <w:szCs w:val="24"/>
                <w:highlight w:val="none"/>
              </w:rPr>
            </w:pPr>
          </w:p>
        </w:tc>
      </w:tr>
    </w:tbl>
    <w:p w14:paraId="368572BE">
      <w:pPr>
        <w:spacing w:line="560" w:lineRule="exact"/>
        <w:ind w:firstLine="480" w:firstLineChars="200"/>
        <w:rPr>
          <w:rFonts w:hint="eastAsia"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CC983C7">
      <w:pPr>
        <w:pStyle w:val="80"/>
        <w:spacing w:after="313" w:afterLines="100"/>
        <w:rPr>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i/>
          <w:color w:val="auto"/>
          <w:sz w:val="24"/>
          <w:szCs w:val="24"/>
          <w:highlight w:val="none"/>
          <w:u w:val="single"/>
          <w:lang w:val="en-US"/>
        </w:rPr>
        <w:t>合同专用条款</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5221FD37">
      <w:pPr>
        <w:pStyle w:val="960"/>
        <w:spacing w:before="0" w:beforeAutospacing="0" w:after="313" w:afterLines="100" w:afterAutospacing="0" w:line="360" w:lineRule="auto"/>
        <w:ind w:firstLine="480"/>
        <w:rPr>
          <w:b/>
          <w:color w:val="auto"/>
          <w:highlight w:val="none"/>
        </w:rPr>
      </w:pPr>
      <w:bookmarkStart w:id="395" w:name="_Toc22618"/>
      <w:bookmarkStart w:id="396" w:name="_Toc1814"/>
      <w:bookmarkStart w:id="397" w:name="_Toc10340"/>
      <w:r>
        <w:rPr>
          <w:rFonts w:hint="eastAsia"/>
          <w:b/>
          <w:color w:val="auto"/>
          <w:highlight w:val="none"/>
        </w:rPr>
        <w:t>1.4履约保证金</w:t>
      </w:r>
    </w:p>
    <w:p w14:paraId="003D9F36">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7A4D6989">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EA3C8C">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9FAED06">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E245F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67BD63DD">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395"/>
      <w:bookmarkEnd w:id="396"/>
      <w:bookmarkEnd w:id="397"/>
      <w:r>
        <w:rPr>
          <w:rFonts w:hint="eastAsia" w:ascii="宋体" w:hAnsi="宋体" w:cs="宋体"/>
          <w:b/>
          <w:color w:val="auto"/>
          <w:sz w:val="24"/>
          <w:highlight w:val="none"/>
        </w:rPr>
        <w:t>预付款</w:t>
      </w:r>
    </w:p>
    <w:p w14:paraId="66F437B7">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2F636C8D">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D1548AA">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E44147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8AF64DA">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52D4E872">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941C530">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DEA7CA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14:paraId="4E4883D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2DBE91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8ECFA6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1D0D85A">
      <w:pPr>
        <w:spacing w:line="560" w:lineRule="exact"/>
        <w:ind w:firstLine="480" w:firstLineChars="200"/>
        <w:outlineLvl w:val="0"/>
        <w:rPr>
          <w:rFonts w:ascii="宋体" w:hAnsi="宋体"/>
          <w:bCs/>
          <w:color w:val="auto"/>
          <w:sz w:val="24"/>
          <w:highlight w:val="none"/>
        </w:rPr>
      </w:pPr>
      <w:r>
        <w:rPr>
          <w:rFonts w:hint="eastAsia" w:ascii="宋体" w:hAnsi="宋体"/>
          <w:bCs/>
          <w:color w:val="auto"/>
          <w:sz w:val="24"/>
          <w:highlight w:val="none"/>
        </w:rPr>
        <w:t>1.7.4若服务</w:t>
      </w:r>
      <w:r>
        <w:rPr>
          <w:rFonts w:hint="eastAsia"/>
          <w:bCs/>
          <w:color w:val="auto"/>
          <w:sz w:val="24"/>
          <w:highlight w:val="none"/>
        </w:rPr>
        <w:t>涉及货物的，则货物的：</w:t>
      </w:r>
    </w:p>
    <w:p w14:paraId="7E0B643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E36827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9437A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6E6325">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14:paraId="7CB3DF40">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hint="eastAsia" w:ascii="宋体" w:hAnsi="宋体" w:cs="宋体"/>
          <w:color w:val="auto"/>
          <w:kern w:val="0"/>
          <w:sz w:val="24"/>
          <w:highlight w:val="none"/>
          <w:u w:val="single"/>
          <w:lang w:val="en-US" w:eastAsia="zh-CN"/>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52F6117D">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0C3149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2C687E6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5ED0B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4FE650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74489F3">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5ECF480F">
      <w:pPr>
        <w:spacing w:line="560" w:lineRule="exact"/>
        <w:ind w:firstLine="482" w:firstLineChars="200"/>
        <w:outlineLvl w:val="0"/>
        <w:rPr>
          <w:rFonts w:ascii="宋体" w:hAnsi="宋体" w:cs="宋体"/>
          <w:b/>
          <w:color w:val="auto"/>
          <w:sz w:val="24"/>
          <w:highlight w:val="none"/>
        </w:rPr>
      </w:pPr>
      <w:bookmarkStart w:id="398" w:name="_Toc28375"/>
      <w:bookmarkStart w:id="399" w:name="_Toc15583"/>
      <w:bookmarkStart w:id="400" w:name="_Toc16021"/>
      <w:r>
        <w:rPr>
          <w:rFonts w:hint="eastAsia" w:ascii="宋体" w:hAnsi="宋体" w:cs="宋体"/>
          <w:b/>
          <w:color w:val="auto"/>
          <w:sz w:val="24"/>
          <w:highlight w:val="none"/>
        </w:rPr>
        <w:t>1.9合同争议的解决</w:t>
      </w:r>
      <w:bookmarkEnd w:id="398"/>
      <w:bookmarkEnd w:id="399"/>
      <w:bookmarkEnd w:id="400"/>
    </w:p>
    <w:p w14:paraId="020518DA">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62972AA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579C258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23F5244">
      <w:pPr>
        <w:spacing w:line="560" w:lineRule="exact"/>
        <w:ind w:firstLine="482" w:firstLineChars="200"/>
        <w:outlineLvl w:val="0"/>
        <w:rPr>
          <w:rFonts w:ascii="宋体" w:hAnsi="宋体" w:cs="宋体"/>
          <w:b/>
          <w:color w:val="auto"/>
          <w:sz w:val="24"/>
          <w:highlight w:val="none"/>
        </w:rPr>
      </w:pPr>
      <w:bookmarkStart w:id="401" w:name="_Toc15322"/>
      <w:bookmarkStart w:id="402" w:name="_Toc11173"/>
      <w:bookmarkStart w:id="403" w:name="_Toc7245"/>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10</w:t>
      </w:r>
      <w:r>
        <w:rPr>
          <w:rFonts w:hint="eastAsia" w:ascii="宋体" w:hAnsi="宋体" w:cs="宋体"/>
          <w:b/>
          <w:color w:val="auto"/>
          <w:sz w:val="24"/>
          <w:highlight w:val="none"/>
        </w:rPr>
        <w:t xml:space="preserve"> 合同生效</w:t>
      </w:r>
      <w:bookmarkEnd w:id="401"/>
      <w:bookmarkEnd w:id="402"/>
      <w:bookmarkEnd w:id="403"/>
    </w:p>
    <w:p w14:paraId="0571534B">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w:t>
      </w:r>
      <w:r>
        <w:rPr>
          <w:rFonts w:hint="eastAsia" w:ascii="宋体" w:hAnsi="宋体" w:cs="宋体"/>
          <w:color w:val="auto"/>
          <w:sz w:val="24"/>
          <w:highlight w:val="none"/>
          <w:lang w:val="en-US" w:eastAsia="zh-CN"/>
        </w:rPr>
        <w:t>并</w:t>
      </w:r>
      <w:r>
        <w:rPr>
          <w:rFonts w:hint="eastAsia" w:ascii="宋体" w:hAnsi="宋体" w:cs="宋体"/>
          <w:color w:val="auto"/>
          <w:sz w:val="24"/>
          <w:highlight w:val="none"/>
        </w:rPr>
        <w:t>签字时生效。</w:t>
      </w:r>
    </w:p>
    <w:p w14:paraId="3EB1B94B">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D8E008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22C0CEA9">
      <w:pPr>
        <w:autoSpaceDE w:val="0"/>
        <w:autoSpaceDN w:val="0"/>
        <w:spacing w:line="560" w:lineRule="exact"/>
        <w:rPr>
          <w:rFonts w:ascii="宋体" w:hAnsi="宋体"/>
          <w:color w:val="auto"/>
          <w:sz w:val="24"/>
          <w:highlight w:val="none"/>
          <w:lang w:val="zh-CN"/>
        </w:rPr>
      </w:pPr>
    </w:p>
    <w:p w14:paraId="3186FC3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38D0872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5CC1CA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89A3A0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467F35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5B3748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53D9FF7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67DA2BD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6D5ED0D3">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77993DB4">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2F8A31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545E6406">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4EA5F295">
      <w:pPr>
        <w:widowControl/>
        <w:spacing w:line="560" w:lineRule="exact"/>
        <w:jc w:val="left"/>
        <w:rPr>
          <w:rFonts w:ascii="宋体" w:hAnsi="宋体"/>
          <w:b/>
          <w:color w:val="auto"/>
          <w:sz w:val="24"/>
          <w:highlight w:val="none"/>
        </w:rPr>
      </w:pPr>
    </w:p>
    <w:p w14:paraId="0B946AB6">
      <w:pPr>
        <w:widowControl/>
        <w:adjustRightInd/>
        <w:jc w:val="left"/>
        <w:rPr>
          <w:rFonts w:ascii="宋体" w:hAnsi="宋体"/>
          <w:b/>
          <w:color w:val="auto"/>
          <w:sz w:val="24"/>
          <w:highlight w:val="none"/>
        </w:rPr>
      </w:pPr>
      <w:r>
        <w:rPr>
          <w:rFonts w:ascii="宋体" w:hAnsi="宋体"/>
          <w:b/>
          <w:color w:val="auto"/>
          <w:highlight w:val="none"/>
        </w:rPr>
        <w:br w:type="page"/>
      </w:r>
    </w:p>
    <w:p w14:paraId="0C225D8E">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4F9BF9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 定义</w:t>
      </w:r>
    </w:p>
    <w:p w14:paraId="0A999B7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A88742E">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3C95EA89">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DCD6C48">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77E9EEA1">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38BE537">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4EDF5BC">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689D67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2.2 技术规范</w:t>
      </w:r>
    </w:p>
    <w:p w14:paraId="56FD110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FC73C6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2.3 知识产权</w:t>
      </w:r>
    </w:p>
    <w:p w14:paraId="1D7DA2D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2A711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751E0AE">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1DE01DD1">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6F28829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4DF3D85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2.5 结算方式和付款条件</w:t>
      </w:r>
    </w:p>
    <w:p w14:paraId="575BD77C">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698940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2.6 技术资料和保密义务</w:t>
      </w:r>
    </w:p>
    <w:p w14:paraId="6D0BD0EF">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6DE8758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3BD0F5D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389B05C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14:paraId="7936AB0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253095D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0FE7749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14:paraId="6FA8AB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0180BA3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14:paraId="1807EDD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76050E6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2.10 合同转让和分包</w:t>
      </w:r>
    </w:p>
    <w:p w14:paraId="302A2399">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lang w:val="en-US" w:eastAsia="zh-CN"/>
        </w:rPr>
        <w:t>书面</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77BDC95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2.11 不可抗力</w:t>
      </w:r>
    </w:p>
    <w:p w14:paraId="19948832">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025C3C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1FE0634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461A4E4D">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0FE1414B">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p>
    <w:p w14:paraId="6EDF2349">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FE8933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2.13 乙方破产</w:t>
      </w:r>
    </w:p>
    <w:p w14:paraId="20F3C58E">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59D38B7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2.14 合同中止、终止</w:t>
      </w:r>
    </w:p>
    <w:p w14:paraId="1B0BA84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1C652F63">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41F4041">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2.15 检验和验收</w:t>
      </w:r>
    </w:p>
    <w:p w14:paraId="0244481A">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29C7FB3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50D692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725D9A3">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p>
    <w:p w14:paraId="4EE2AF29">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DC4BF61">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14:paraId="06CDF24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14:paraId="332CDA10">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1251D4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0B4BD2CD">
      <w:pPr>
        <w:spacing w:line="560" w:lineRule="exact"/>
        <w:ind w:firstLine="482" w:firstLineChars="200"/>
        <w:outlineLvl w:val="0"/>
        <w:rPr>
          <w:rFonts w:ascii="宋体" w:hAnsi="宋体" w:cs="宋体"/>
          <w:b/>
          <w:color w:val="auto"/>
          <w:sz w:val="24"/>
          <w:highlight w:val="none"/>
        </w:rPr>
      </w:pPr>
      <w:bookmarkStart w:id="404" w:name="_Toc18540"/>
      <w:bookmarkStart w:id="405" w:name="_Toc4355"/>
      <w:bookmarkStart w:id="406" w:name="_Toc30599"/>
      <w:r>
        <w:rPr>
          <w:rFonts w:hint="eastAsia" w:ascii="宋体" w:hAnsi="宋体" w:cs="宋体"/>
          <w:b/>
          <w:color w:val="auto"/>
          <w:sz w:val="24"/>
          <w:highlight w:val="none"/>
        </w:rPr>
        <w:t>2.18 计量单位</w:t>
      </w:r>
      <w:bookmarkEnd w:id="404"/>
      <w:bookmarkEnd w:id="405"/>
      <w:bookmarkEnd w:id="406"/>
    </w:p>
    <w:p w14:paraId="0478719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0D1F56E0">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D78100">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2297BDE5">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14:paraId="7A333B54">
      <w:pPr>
        <w:spacing w:line="560" w:lineRule="exact"/>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4E51EF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noWrap w:val="0"/>
            <w:vAlign w:val="center"/>
          </w:tcPr>
          <w:p w14:paraId="6BC0244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条款号</w:t>
            </w:r>
          </w:p>
        </w:tc>
        <w:tc>
          <w:tcPr>
            <w:tcW w:w="4464" w:type="pct"/>
            <w:noWrap w:val="0"/>
            <w:vAlign w:val="center"/>
          </w:tcPr>
          <w:p w14:paraId="5A3141B6">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约定内容</w:t>
            </w:r>
          </w:p>
        </w:tc>
      </w:tr>
      <w:tr w14:paraId="0C3BFA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noWrap w:val="0"/>
            <w:vAlign w:val="center"/>
          </w:tcPr>
          <w:p w14:paraId="732958BD">
            <w:pPr>
              <w:spacing w:line="360" w:lineRule="auto"/>
              <w:rPr>
                <w:rFonts w:hint="eastAsia" w:ascii="宋体" w:hAnsi="宋体" w:cs="宋体"/>
                <w:b/>
                <w:color w:val="auto"/>
                <w:sz w:val="24"/>
                <w:highlight w:val="none"/>
              </w:rPr>
            </w:pPr>
            <w:r>
              <w:rPr>
                <w:rFonts w:hint="eastAsia" w:ascii="宋体" w:hAnsi="宋体" w:cs="宋体"/>
                <w:bCs/>
                <w:color w:val="auto"/>
                <w:sz w:val="24"/>
                <w:highlight w:val="none"/>
              </w:rPr>
              <w:t>1.3</w:t>
            </w:r>
          </w:p>
        </w:tc>
        <w:tc>
          <w:tcPr>
            <w:tcW w:w="4464" w:type="pct"/>
            <w:noWrap w:val="0"/>
            <w:vAlign w:val="center"/>
          </w:tcPr>
          <w:p w14:paraId="54DAE44A">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1.3.2</w:t>
            </w:r>
            <w:r>
              <w:rPr>
                <w:rFonts w:hint="eastAsia" w:ascii="宋体" w:hAnsi="宋体" w:cs="宋体"/>
                <w:color w:val="auto"/>
                <w:sz w:val="24"/>
                <w:highlight w:val="none"/>
              </w:rPr>
              <w:t>条款规定的计价方式计价。</w:t>
            </w:r>
          </w:p>
        </w:tc>
      </w:tr>
      <w:tr w14:paraId="219856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noWrap w:val="0"/>
            <w:vAlign w:val="center"/>
          </w:tcPr>
          <w:p w14:paraId="0546EF7A">
            <w:pPr>
              <w:spacing w:line="360" w:lineRule="auto"/>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1.3.1</w:t>
            </w:r>
          </w:p>
        </w:tc>
        <w:tc>
          <w:tcPr>
            <w:tcW w:w="4464" w:type="pct"/>
            <w:noWrap w:val="0"/>
            <w:vAlign w:val="center"/>
          </w:tcPr>
          <w:p w14:paraId="0F1D4E33">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DB4B4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4B572D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1.3.2</w:t>
            </w:r>
          </w:p>
        </w:tc>
        <w:tc>
          <w:tcPr>
            <w:tcW w:w="4464" w:type="pct"/>
            <w:noWrap w:val="0"/>
            <w:vAlign w:val="center"/>
          </w:tcPr>
          <w:p w14:paraId="26CD057A">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详见附件一合同价格清单。</w:t>
            </w:r>
          </w:p>
        </w:tc>
      </w:tr>
      <w:tr w14:paraId="58BA8A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87D656C">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1.3.1</w:t>
            </w:r>
          </w:p>
        </w:tc>
        <w:tc>
          <w:tcPr>
            <w:tcW w:w="4464" w:type="pct"/>
            <w:noWrap w:val="0"/>
            <w:vAlign w:val="center"/>
          </w:tcPr>
          <w:p w14:paraId="5F6384D1">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C9977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9AD344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w:t>
            </w:r>
          </w:p>
        </w:tc>
        <w:tc>
          <w:tcPr>
            <w:tcW w:w="8149" w:type="dxa"/>
            <w:noWrap w:val="0"/>
            <w:vAlign w:val="center"/>
          </w:tcPr>
          <w:p w14:paraId="49DC9FBC">
            <w:pPr>
              <w:spacing w:line="360" w:lineRule="auto"/>
              <w:rPr>
                <w:rFonts w:hint="eastAsia" w:ascii="宋体" w:hAnsi="宋体" w:cs="宋体"/>
                <w:color w:val="auto"/>
                <w:sz w:val="24"/>
                <w:highlight w:val="none"/>
              </w:rPr>
            </w:pPr>
            <w:r>
              <w:rPr>
                <w:rFonts w:hint="eastAsia" w:ascii="宋体" w:hAnsi="宋体" w:cs="宋体"/>
                <w:color w:val="auto"/>
                <w:sz w:val="24"/>
                <w:highlight w:val="none"/>
              </w:rPr>
              <w:t>乙方</w:t>
            </w:r>
            <w:r>
              <w:rPr>
                <w:rFonts w:hint="eastAsia" w:ascii="宋体" w:hAnsi="宋体" w:cs="宋体"/>
                <w:color w:val="auto"/>
                <w:sz w:val="24"/>
                <w:highlight w:val="none"/>
                <w:u w:val="single"/>
              </w:rPr>
              <w:t>是</w:t>
            </w:r>
            <w:r>
              <w:rPr>
                <w:rFonts w:hint="eastAsia" w:ascii="宋体" w:hAnsi="宋体" w:cs="宋体"/>
                <w:color w:val="auto"/>
                <w:sz w:val="24"/>
                <w:highlight w:val="none"/>
              </w:rPr>
              <w:t>（是/否）需要支付履约保证金。</w:t>
            </w:r>
          </w:p>
        </w:tc>
      </w:tr>
      <w:tr w14:paraId="1994ED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5145F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1.4.1</w:t>
            </w:r>
          </w:p>
        </w:tc>
        <w:tc>
          <w:tcPr>
            <w:tcW w:w="8149" w:type="dxa"/>
            <w:noWrap w:val="0"/>
            <w:vAlign w:val="center"/>
          </w:tcPr>
          <w:p w14:paraId="3E547DFB">
            <w:pP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履约保证金的比例为合同金额的</w:t>
            </w:r>
            <w:r>
              <w:rPr>
                <w:rFonts w:hint="eastAsia" w:ascii="宋体" w:hAnsi="宋体" w:cs="宋体"/>
                <w:color w:val="auto"/>
                <w:kern w:val="0"/>
                <w:sz w:val="24"/>
                <w:highlight w:val="none"/>
                <w:u w:val="single"/>
              </w:rPr>
              <w:t xml:space="preserve"> 1 </w:t>
            </w:r>
            <w:r>
              <w:rPr>
                <w:rFonts w:hint="eastAsia" w:ascii="宋体" w:hAnsi="宋体" w:cs="宋体"/>
                <w:color w:val="auto"/>
                <w:kern w:val="0"/>
                <w:sz w:val="24"/>
                <w:highlight w:val="none"/>
              </w:rPr>
              <w:t>%；</w:t>
            </w:r>
          </w:p>
        </w:tc>
      </w:tr>
      <w:tr w14:paraId="62CC5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EDC273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1.4.2</w:t>
            </w:r>
          </w:p>
        </w:tc>
        <w:tc>
          <w:tcPr>
            <w:tcW w:w="8149" w:type="dxa"/>
            <w:noWrap w:val="0"/>
            <w:vAlign w:val="center"/>
          </w:tcPr>
          <w:p w14:paraId="05A81759">
            <w:pPr>
              <w:snapToGrid w:val="0"/>
              <w:spacing w:line="360" w:lineRule="auto"/>
              <w:rPr>
                <w:rFonts w:hint="eastAsia" w:ascii="宋体" w:hAnsi="宋体" w:cs="宋体"/>
                <w:bCs/>
                <w:color w:val="auto"/>
                <w:sz w:val="24"/>
                <w:highlight w:val="none"/>
              </w:rPr>
            </w:pPr>
            <w:r>
              <w:rPr>
                <w:rFonts w:hint="eastAsia" w:ascii="宋体" w:hAnsi="宋体" w:cs="宋体"/>
                <w:color w:val="auto"/>
                <w:kern w:val="0"/>
                <w:sz w:val="24"/>
                <w:highlight w:val="none"/>
              </w:rPr>
              <w:t>履约保证金支付方式：</w:t>
            </w:r>
            <w:r>
              <w:rPr>
                <w:rFonts w:hint="eastAsia" w:ascii="宋体" w:hAnsi="宋体" w:cs="宋体"/>
                <w:bCs/>
                <w:color w:val="auto"/>
                <w:sz w:val="24"/>
                <w:highlight w:val="none"/>
              </w:rPr>
              <w:t>乙方缴纳合同总价1%履约保证金；</w:t>
            </w:r>
          </w:p>
          <w:p w14:paraId="44A1B1E0">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支付方式为：</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（非现金形式/履约保函形式）</w:t>
            </w:r>
          </w:p>
          <w:p w14:paraId="082251C4">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（以支票、汇票、本票或者金融机构、担保机构出具的保函等非现金形式，鼓励和支持乙方以履约保函形式提供履约保证）</w:t>
            </w:r>
          </w:p>
          <w:p w14:paraId="1FD84684">
            <w:pPr>
              <w:spacing w:line="360" w:lineRule="auto"/>
              <w:rPr>
                <w:rFonts w:hint="eastAsia" w:ascii="宋体" w:hAnsi="宋体" w:cs="宋体"/>
                <w:color w:val="auto"/>
                <w:sz w:val="24"/>
                <w:highlight w:val="none"/>
              </w:rPr>
            </w:pPr>
            <w:r>
              <w:rPr>
                <w:rFonts w:hint="eastAsia" w:ascii="宋体" w:hAnsi="宋体" w:cs="宋体"/>
                <w:bCs/>
                <w:color w:val="auto"/>
                <w:sz w:val="24"/>
                <w:highlight w:val="none"/>
              </w:rPr>
              <w:t>履约保证金退还：</w:t>
            </w:r>
            <w:r>
              <w:rPr>
                <w:rFonts w:hint="eastAsia" w:ascii="宋体" w:hAnsi="宋体" w:cs="宋体"/>
                <w:color w:val="auto"/>
                <w:sz w:val="24"/>
                <w:highlight w:val="none"/>
              </w:rPr>
              <w:t>验收合格后，无任何质量问题，</w:t>
            </w:r>
            <w:r>
              <w:rPr>
                <w:rFonts w:hint="eastAsia" w:ascii="宋体" w:hAnsi="宋体" w:cs="宋体"/>
                <w:bCs/>
                <w:color w:val="auto"/>
                <w:sz w:val="24"/>
                <w:highlight w:val="none"/>
              </w:rPr>
              <w:t>且甲方收到乙方退还履约保证金申请之日起5个工作日内凭双方签字盖章的验收意见予以无息退还</w:t>
            </w:r>
            <w:r>
              <w:rPr>
                <w:rFonts w:hint="eastAsia" w:ascii="宋体" w:hAnsi="宋体" w:cs="宋体"/>
                <w:color w:val="auto"/>
                <w:sz w:val="24"/>
                <w:highlight w:val="none"/>
              </w:rPr>
              <w:t>。</w:t>
            </w:r>
          </w:p>
        </w:tc>
      </w:tr>
      <w:tr w14:paraId="563052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D8FB77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w:t>
            </w:r>
          </w:p>
        </w:tc>
        <w:tc>
          <w:tcPr>
            <w:tcW w:w="8149" w:type="dxa"/>
            <w:noWrap w:val="0"/>
            <w:vAlign w:val="center"/>
          </w:tcPr>
          <w:p w14:paraId="3BB9CB18">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是  </w:t>
            </w:r>
            <w:r>
              <w:rPr>
                <w:rFonts w:hint="eastAsia" w:ascii="宋体" w:hAnsi="宋体" w:cs="宋体"/>
                <w:color w:val="auto"/>
                <w:sz w:val="24"/>
                <w:highlight w:val="none"/>
              </w:rPr>
              <w:t>（是/否）需要支付预付款。</w:t>
            </w:r>
          </w:p>
        </w:tc>
      </w:tr>
      <w:tr w14:paraId="76029E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F0A515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noWrap w:val="0"/>
            <w:vAlign w:val="center"/>
          </w:tcPr>
          <w:p w14:paraId="61659A63">
            <w:pP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预付款比例、支付方式、时间: 合同签订后5个工作日内，项目具备实施条件后，甲方支付</w:t>
            </w:r>
            <w:r>
              <w:rPr>
                <w:rFonts w:hint="eastAsia" w:ascii="宋体" w:hAnsi="宋体" w:cs="宋体"/>
                <w:b/>
                <w:color w:val="auto"/>
                <w:sz w:val="24"/>
                <w:highlight w:val="none"/>
                <w:lang w:eastAsia="zh-CN"/>
              </w:rPr>
              <w:t>47.5524万元</w:t>
            </w:r>
            <w:r>
              <w:rPr>
                <w:rFonts w:hint="eastAsia" w:ascii="宋体" w:hAnsi="宋体" w:cs="宋体"/>
                <w:color w:val="auto"/>
                <w:kern w:val="0"/>
                <w:sz w:val="24"/>
                <w:highlight w:val="none"/>
              </w:rPr>
              <w:t>，</w:t>
            </w:r>
            <w:r>
              <w:rPr>
                <w:rFonts w:hint="eastAsia" w:ascii="宋体" w:hAnsi="宋体" w:cs="宋体"/>
                <w:bCs/>
                <w:color w:val="auto"/>
                <w:sz w:val="24"/>
                <w:highlight w:val="none"/>
              </w:rPr>
              <w:t>同时乙方缴纳合同总价1%的履约保证金</w:t>
            </w:r>
            <w:r>
              <w:rPr>
                <w:rFonts w:hint="eastAsia" w:ascii="宋体" w:hAnsi="宋体" w:cs="宋体"/>
                <w:color w:val="auto"/>
                <w:kern w:val="0"/>
                <w:sz w:val="24"/>
                <w:highlight w:val="none"/>
              </w:rPr>
              <w:t>。</w:t>
            </w:r>
          </w:p>
        </w:tc>
      </w:tr>
      <w:tr w14:paraId="391EFA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D53755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1.5.2</w:t>
            </w:r>
          </w:p>
        </w:tc>
        <w:tc>
          <w:tcPr>
            <w:tcW w:w="8149" w:type="dxa"/>
            <w:noWrap w:val="0"/>
            <w:vAlign w:val="center"/>
          </w:tcPr>
          <w:p w14:paraId="0244F710">
            <w:pPr>
              <w:spacing w:line="360" w:lineRule="auto"/>
              <w:rPr>
                <w:rFonts w:hint="eastAsia" w:ascii="宋体" w:hAnsi="宋体" w:cs="宋体"/>
                <w:color w:val="auto"/>
                <w:sz w:val="24"/>
                <w:highlight w:val="none"/>
              </w:rPr>
            </w:pPr>
            <w:r>
              <w:rPr>
                <w:rFonts w:hint="eastAsia" w:ascii="宋体" w:hAnsi="宋体" w:cs="宋体"/>
                <w:color w:val="auto"/>
                <w:sz w:val="24"/>
                <w:highlight w:val="none"/>
              </w:rPr>
              <w:t>预付款的扣回方式：</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5E4540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30A9B44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noWrap w:val="0"/>
            <w:vAlign w:val="center"/>
          </w:tcPr>
          <w:p w14:paraId="5820C7E7">
            <w:pPr>
              <w:spacing w:line="360" w:lineRule="auto"/>
              <w:rPr>
                <w:rFonts w:hint="eastAsia" w:ascii="宋体" w:hAnsi="宋体" w:cs="宋体"/>
                <w:color w:val="auto"/>
                <w:sz w:val="24"/>
                <w:highlight w:val="none"/>
              </w:rPr>
            </w:pPr>
            <w:r>
              <w:rPr>
                <w:rFonts w:hint="eastAsia" w:ascii="宋体" w:hAnsi="宋体" w:cs="宋体"/>
                <w:color w:val="auto"/>
                <w:sz w:val="24"/>
                <w:highlight w:val="none"/>
              </w:rPr>
              <w:t>预付款的担保措施：</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w:t>
            </w:r>
            <w:r>
              <w:rPr>
                <w:rFonts w:hint="eastAsia" w:ascii="宋体" w:hAnsi="宋体" w:cs="宋体"/>
                <w:color w:val="auto"/>
                <w:sz w:val="24"/>
                <w:highlight w:val="none"/>
                <w:u w:val="single"/>
              </w:rPr>
              <w:t xml:space="preserve">          。</w:t>
            </w:r>
          </w:p>
        </w:tc>
      </w:tr>
      <w:tr w14:paraId="708A21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2E48D4C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1.6.2</w:t>
            </w:r>
          </w:p>
        </w:tc>
        <w:tc>
          <w:tcPr>
            <w:tcW w:w="8149" w:type="dxa"/>
            <w:noWrap w:val="0"/>
            <w:vAlign w:val="center"/>
          </w:tcPr>
          <w:p w14:paraId="7FB8714F">
            <w:pPr>
              <w:spacing w:line="360" w:lineRule="auto"/>
              <w:rPr>
                <w:rFonts w:hint="eastAsia" w:ascii="宋体" w:hAnsi="宋体" w:cs="宋体"/>
                <w:bCs/>
                <w:color w:val="auto"/>
                <w:sz w:val="24"/>
                <w:highlight w:val="none"/>
              </w:rPr>
            </w:pPr>
            <w:r>
              <w:rPr>
                <w:rFonts w:hint="eastAsia" w:ascii="宋体" w:hAnsi="宋体" w:cs="宋体"/>
                <w:b/>
                <w:color w:val="auto"/>
                <w:sz w:val="24"/>
                <w:highlight w:val="none"/>
              </w:rPr>
              <w:t>第一期付款：</w:t>
            </w:r>
            <w:r>
              <w:rPr>
                <w:rFonts w:hint="eastAsia" w:ascii="宋体" w:hAnsi="宋体" w:cs="宋体"/>
                <w:bCs/>
                <w:color w:val="auto"/>
                <w:sz w:val="24"/>
                <w:highlight w:val="none"/>
              </w:rPr>
              <w:t>合同签订后5个工作日内，项目具备实施条件后，甲方支付</w:t>
            </w:r>
            <w:r>
              <w:rPr>
                <w:rFonts w:hint="eastAsia" w:ascii="宋体" w:hAnsi="宋体" w:cs="宋体"/>
                <w:b/>
                <w:color w:val="auto"/>
                <w:sz w:val="24"/>
                <w:highlight w:val="none"/>
                <w:lang w:eastAsia="zh-CN"/>
              </w:rPr>
              <w:t>47.5524万元</w:t>
            </w:r>
            <w:r>
              <w:rPr>
                <w:rFonts w:hint="eastAsia" w:ascii="宋体" w:hAnsi="宋体" w:cs="宋体"/>
                <w:bCs/>
                <w:color w:val="auto"/>
                <w:sz w:val="24"/>
                <w:highlight w:val="none"/>
              </w:rPr>
              <w:t>，同时乙方缴纳合同总价1%的履约保证金（</w:t>
            </w:r>
            <w:r>
              <w:rPr>
                <w:rFonts w:hint="eastAsia" w:ascii="宋体" w:hAnsi="宋体" w:cs="宋体"/>
                <w:bCs/>
                <w:color w:val="auto"/>
                <w:sz w:val="24"/>
                <w:highlight w:val="none"/>
                <w:lang w:eastAsia="zh-CN"/>
              </w:rPr>
              <w:t>鼓励和支持供应商以银行、保险公司出具的保函形式提供履约保证金</w:t>
            </w:r>
            <w:r>
              <w:rPr>
                <w:rFonts w:hint="eastAsia" w:ascii="宋体" w:hAnsi="宋体" w:cs="宋体"/>
                <w:bCs/>
                <w:color w:val="auto"/>
                <w:sz w:val="24"/>
                <w:highlight w:val="none"/>
              </w:rPr>
              <w:t>）。</w:t>
            </w:r>
          </w:p>
          <w:p w14:paraId="3CD9F337">
            <w:pPr>
              <w:spacing w:line="360" w:lineRule="auto"/>
              <w:rPr>
                <w:rFonts w:hint="eastAsia" w:ascii="宋体" w:hAnsi="宋体" w:cs="宋体"/>
                <w:bCs/>
                <w:color w:val="auto"/>
                <w:sz w:val="24"/>
                <w:highlight w:val="none"/>
              </w:rPr>
            </w:pPr>
            <w:r>
              <w:rPr>
                <w:rFonts w:hint="eastAsia" w:ascii="宋体" w:hAnsi="宋体" w:cs="宋体"/>
                <w:b/>
                <w:color w:val="auto"/>
                <w:sz w:val="24"/>
                <w:highlight w:val="none"/>
              </w:rPr>
              <w:t>第二期付款：</w:t>
            </w:r>
            <w:r>
              <w:rPr>
                <w:rFonts w:hint="eastAsia" w:ascii="宋体" w:hAnsi="宋体" w:cs="宋体"/>
                <w:bCs/>
                <w:color w:val="auto"/>
                <w:sz w:val="24"/>
                <w:highlight w:val="none"/>
              </w:rPr>
              <w:t>待服务期满并通过验收后，凭双方签字盖章的验收意见、验收小组签字的验收报告、</w:t>
            </w:r>
            <w:r>
              <w:rPr>
                <w:rFonts w:hint="eastAsia" w:ascii="宋体" w:hAnsi="宋体" w:cs="宋体"/>
                <w:color w:val="auto"/>
                <w:sz w:val="24"/>
                <w:highlight w:val="none"/>
              </w:rPr>
              <w:t>巡检报告、维护记录、光路编码、区域点位等基础信息资料、人员清单、人员每月社保缴纳证明、网络安全保障方案、网络安全事件应急预案、网络安全风险书面报告（如有）、网络安全重大事项书面报告（如有）、网络安全报告、单位保密协议、个人保密承诺书、日常保密教育台帐、应急方案、及时修复率材料、工作总结报告、</w:t>
            </w:r>
            <w:r>
              <w:rPr>
                <w:rFonts w:hint="eastAsia" w:ascii="宋体" w:hAnsi="宋体" w:cs="宋体"/>
                <w:color w:val="auto"/>
                <w:sz w:val="24"/>
                <w:highlight w:val="none"/>
              </w:rPr>
              <w:t>书面说明（如有）</w:t>
            </w:r>
            <w:r>
              <w:rPr>
                <w:rFonts w:hint="eastAsia" w:ascii="宋体" w:hAnsi="宋体" w:cs="宋体"/>
                <w:color w:val="auto"/>
                <w:sz w:val="24"/>
                <w:highlight w:val="none"/>
                <w:lang w:eastAsia="zh-CN"/>
              </w:rPr>
              <w:t>、</w:t>
            </w:r>
            <w:r>
              <w:rPr>
                <w:rFonts w:hint="eastAsia" w:ascii="宋体" w:hAnsi="宋体" w:cs="宋体"/>
                <w:bCs/>
                <w:color w:val="auto"/>
                <w:sz w:val="24"/>
                <w:highlight w:val="none"/>
              </w:rPr>
              <w:t>每月考核材料等相关资料及验收公示截图等相关资料，</w:t>
            </w:r>
            <w:r>
              <w:rPr>
                <w:rFonts w:hint="eastAsia" w:ascii="宋体" w:hAnsi="宋体" w:cs="宋体"/>
                <w:bCs/>
                <w:color w:val="auto"/>
                <w:sz w:val="24"/>
                <w:highlight w:val="none"/>
                <w:lang w:val="zh-CN"/>
              </w:rPr>
              <w:t>根据实际</w:t>
            </w:r>
            <w:r>
              <w:rPr>
                <w:rFonts w:hint="eastAsia" w:ascii="宋体" w:hAnsi="宋体" w:cs="宋体"/>
                <w:bCs/>
                <w:color w:val="auto"/>
                <w:sz w:val="24"/>
                <w:highlight w:val="none"/>
              </w:rPr>
              <w:t>租赁光纤</w:t>
            </w:r>
            <w:r>
              <w:rPr>
                <w:rFonts w:hint="eastAsia" w:ascii="宋体" w:hAnsi="宋体" w:cs="宋体"/>
                <w:bCs/>
                <w:color w:val="auto"/>
                <w:sz w:val="24"/>
                <w:highlight w:val="none"/>
                <w:lang w:val="zh-CN"/>
              </w:rPr>
              <w:t>数量、</w:t>
            </w:r>
            <w:r>
              <w:rPr>
                <w:rFonts w:hint="eastAsia" w:ascii="宋体" w:hAnsi="宋体" w:cs="宋体"/>
                <w:bCs/>
                <w:color w:val="auto"/>
                <w:sz w:val="24"/>
                <w:highlight w:val="none"/>
              </w:rPr>
              <w:t>租赁时间</w:t>
            </w:r>
            <w:r>
              <w:rPr>
                <w:rFonts w:hint="eastAsia" w:ascii="宋体" w:hAnsi="宋体" w:cs="宋体"/>
                <w:bCs/>
                <w:color w:val="auto"/>
                <w:sz w:val="24"/>
                <w:highlight w:val="none"/>
                <w:lang w:val="zh-CN"/>
              </w:rPr>
              <w:t>及合同单价</w:t>
            </w:r>
            <w:r>
              <w:rPr>
                <w:rFonts w:hint="eastAsia" w:ascii="宋体" w:hAnsi="宋体" w:cs="宋体"/>
                <w:bCs/>
                <w:color w:val="auto"/>
                <w:sz w:val="24"/>
                <w:highlight w:val="none"/>
              </w:rPr>
              <w:t>按实结算尾款，同时扣除乙方应向甲方支付的违约金，履约保证金在验收合格后，无任何质量问题，且甲方收到乙方退还履约保证金申请之日起5个工作日内凭双方签字盖章的验收意见履约保证金予以无息退还。</w:t>
            </w:r>
          </w:p>
          <w:p w14:paraId="64E502C5">
            <w:pPr>
              <w:spacing w:line="360" w:lineRule="auto"/>
              <w:jc w:val="left"/>
              <w:rPr>
                <w:rFonts w:hint="eastAsia" w:ascii="宋体" w:hAnsi="宋体" w:cs="宋体"/>
                <w:bCs/>
                <w:color w:val="auto"/>
                <w:sz w:val="24"/>
                <w:highlight w:val="none"/>
                <w:lang w:val="zh-CN"/>
              </w:rPr>
            </w:pPr>
            <w:r>
              <w:rPr>
                <w:rFonts w:hint="eastAsia" w:ascii="宋体" w:hAnsi="宋体" w:cs="宋体"/>
                <w:bCs/>
                <w:color w:val="auto"/>
                <w:sz w:val="24"/>
                <w:highlight w:val="none"/>
                <w:lang w:val="zh-CN"/>
              </w:rPr>
              <w:t>双方确认，</w:t>
            </w:r>
            <w:r>
              <w:rPr>
                <w:rFonts w:hint="eastAsia" w:ascii="宋体" w:hAnsi="宋体" w:cs="宋体"/>
                <w:bCs/>
                <w:color w:val="auto"/>
                <w:sz w:val="24"/>
                <w:highlight w:val="none"/>
              </w:rPr>
              <w:t>甲方</w:t>
            </w:r>
            <w:r>
              <w:rPr>
                <w:rFonts w:hint="eastAsia" w:ascii="宋体" w:hAnsi="宋体" w:cs="宋体"/>
                <w:bCs/>
                <w:color w:val="auto"/>
                <w:sz w:val="24"/>
                <w:highlight w:val="none"/>
                <w:lang w:val="zh-CN"/>
              </w:rPr>
              <w:t>按前款结算并向</w:t>
            </w:r>
            <w:r>
              <w:rPr>
                <w:rFonts w:hint="eastAsia" w:ascii="宋体" w:hAnsi="宋体" w:cs="宋体"/>
                <w:bCs/>
                <w:color w:val="auto"/>
                <w:sz w:val="24"/>
                <w:highlight w:val="none"/>
              </w:rPr>
              <w:t>乙方</w:t>
            </w:r>
            <w:r>
              <w:rPr>
                <w:rFonts w:hint="eastAsia" w:ascii="宋体" w:hAnsi="宋体" w:cs="宋体"/>
                <w:bCs/>
                <w:color w:val="auto"/>
                <w:sz w:val="24"/>
                <w:highlight w:val="none"/>
                <w:lang w:val="zh-CN"/>
              </w:rPr>
              <w:t>支付的款项总额不超过合同总价。</w:t>
            </w:r>
          </w:p>
          <w:p w14:paraId="2BCB0927">
            <w:pPr>
              <w:spacing w:line="360" w:lineRule="auto"/>
              <w:rPr>
                <w:rFonts w:hint="eastAsia" w:ascii="宋体" w:hAnsi="宋体" w:cs="宋体"/>
                <w:color w:val="auto"/>
                <w:sz w:val="24"/>
                <w:highlight w:val="none"/>
              </w:rPr>
            </w:pPr>
            <w:r>
              <w:rPr>
                <w:rFonts w:hint="eastAsia" w:ascii="宋体" w:hAnsi="宋体" w:cs="宋体"/>
                <w:color w:val="auto"/>
                <w:sz w:val="24"/>
                <w:highlight w:val="none"/>
              </w:rPr>
              <w:t>前述甲方按</w:t>
            </w:r>
            <w:r>
              <w:rPr>
                <w:rFonts w:hint="eastAsia" w:ascii="宋体" w:hAnsi="宋体" w:cs="宋体"/>
                <w:color w:val="auto"/>
                <w:sz w:val="24"/>
                <w:highlight w:val="none"/>
                <w:lang w:val="zh-CN"/>
              </w:rPr>
              <w:t>实际</w:t>
            </w:r>
            <w:r>
              <w:rPr>
                <w:rFonts w:hint="eastAsia" w:ascii="宋体" w:hAnsi="宋体" w:cs="宋体"/>
                <w:color w:val="auto"/>
                <w:sz w:val="24"/>
                <w:highlight w:val="none"/>
              </w:rPr>
              <w:t>租赁光纤</w:t>
            </w:r>
            <w:r>
              <w:rPr>
                <w:rFonts w:hint="eastAsia" w:ascii="宋体" w:hAnsi="宋体" w:cs="宋体"/>
                <w:color w:val="auto"/>
                <w:sz w:val="24"/>
                <w:highlight w:val="none"/>
                <w:lang w:val="zh-CN"/>
              </w:rPr>
              <w:t>数量、</w:t>
            </w:r>
            <w:r>
              <w:rPr>
                <w:rFonts w:hint="eastAsia" w:ascii="宋体" w:hAnsi="宋体" w:cs="宋体"/>
                <w:color w:val="auto"/>
                <w:sz w:val="24"/>
                <w:highlight w:val="none"/>
              </w:rPr>
              <w:t>租赁时间</w:t>
            </w:r>
            <w:r>
              <w:rPr>
                <w:rFonts w:hint="eastAsia" w:ascii="宋体" w:hAnsi="宋体" w:cs="宋体"/>
                <w:color w:val="auto"/>
                <w:sz w:val="24"/>
                <w:highlight w:val="none"/>
                <w:lang w:val="zh-CN"/>
              </w:rPr>
              <w:t>及合同单价</w:t>
            </w:r>
            <w:r>
              <w:rPr>
                <w:rFonts w:hint="eastAsia" w:ascii="宋体" w:hAnsi="宋体" w:cs="宋体"/>
                <w:color w:val="auto"/>
                <w:sz w:val="24"/>
                <w:highlight w:val="none"/>
              </w:rPr>
              <w:t>与乙方进行结算付款的方式不影响乙方承担其因未全面履行本项目义务而产生的相应违约金。</w:t>
            </w:r>
          </w:p>
        </w:tc>
      </w:tr>
      <w:tr w14:paraId="3095E9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8BACDB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1.7.1</w:t>
            </w:r>
          </w:p>
        </w:tc>
        <w:tc>
          <w:tcPr>
            <w:tcW w:w="8149" w:type="dxa"/>
            <w:noWrap w:val="0"/>
            <w:vAlign w:val="center"/>
          </w:tcPr>
          <w:p w14:paraId="3D56C06D">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服务交付（实施）的时间（期限）：</w:t>
            </w:r>
            <w:r>
              <w:rPr>
                <w:rFonts w:hint="eastAsia" w:ascii="宋体" w:hAnsi="宋体" w:cs="宋体"/>
                <w:color w:val="auto"/>
                <w:sz w:val="24"/>
                <w:highlight w:val="none"/>
                <w:u w:val="single"/>
              </w:rPr>
              <w:t>2025年6月1日至2026年5月31日</w:t>
            </w:r>
            <w:r>
              <w:rPr>
                <w:rFonts w:hint="eastAsia" w:ascii="宋体" w:hAnsi="宋体" w:cs="宋体"/>
                <w:color w:val="auto"/>
                <w:sz w:val="24"/>
                <w:highlight w:val="none"/>
              </w:rPr>
              <w:t>；</w:t>
            </w:r>
          </w:p>
        </w:tc>
      </w:tr>
      <w:tr w14:paraId="26AEFF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BD168D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1.7.2</w:t>
            </w:r>
          </w:p>
        </w:tc>
        <w:tc>
          <w:tcPr>
            <w:tcW w:w="8149" w:type="dxa"/>
            <w:noWrap w:val="0"/>
            <w:vAlign w:val="center"/>
          </w:tcPr>
          <w:p w14:paraId="7DC10EF8">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服务交付（实施）的地点（地域范围）：</w:t>
            </w:r>
            <w:r>
              <w:rPr>
                <w:rFonts w:hint="eastAsia" w:ascii="宋体" w:hAnsi="宋体" w:cs="宋体"/>
                <w:bCs/>
                <w:color w:val="auto"/>
                <w:sz w:val="24"/>
                <w:highlight w:val="none"/>
                <w:u w:val="single"/>
              </w:rPr>
              <w:t>上述点位所在地</w:t>
            </w:r>
            <w:r>
              <w:rPr>
                <w:rFonts w:hint="eastAsia" w:ascii="宋体" w:hAnsi="宋体" w:cs="宋体"/>
                <w:color w:val="auto"/>
                <w:sz w:val="24"/>
                <w:highlight w:val="none"/>
              </w:rPr>
              <w:t>。</w:t>
            </w:r>
          </w:p>
        </w:tc>
      </w:tr>
      <w:tr w14:paraId="05807F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6F21A4F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1.7.3</w:t>
            </w:r>
          </w:p>
        </w:tc>
        <w:tc>
          <w:tcPr>
            <w:tcW w:w="8149" w:type="dxa"/>
            <w:noWrap w:val="0"/>
            <w:vAlign w:val="center"/>
          </w:tcPr>
          <w:p w14:paraId="7E0B022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服务交付（实施）的方式：</w:t>
            </w:r>
            <w:r>
              <w:rPr>
                <w:rFonts w:hint="eastAsia" w:ascii="宋体" w:hAnsi="宋体" w:cs="宋体"/>
                <w:color w:val="auto"/>
                <w:sz w:val="24"/>
                <w:highlight w:val="none"/>
                <w:u w:val="single"/>
              </w:rPr>
              <w:t>现场交付</w:t>
            </w:r>
            <w:r>
              <w:rPr>
                <w:rFonts w:hint="eastAsia" w:ascii="宋体" w:hAnsi="宋体" w:cs="宋体"/>
                <w:color w:val="auto"/>
                <w:sz w:val="24"/>
                <w:highlight w:val="none"/>
              </w:rPr>
              <w:t>。</w:t>
            </w:r>
          </w:p>
        </w:tc>
      </w:tr>
      <w:tr w14:paraId="471604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29BEA5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1.7.4.1</w:t>
            </w:r>
          </w:p>
        </w:tc>
        <w:tc>
          <w:tcPr>
            <w:tcW w:w="8149" w:type="dxa"/>
            <w:noWrap w:val="0"/>
            <w:vAlign w:val="center"/>
          </w:tcPr>
          <w:p w14:paraId="39F379B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u w:val="single"/>
              </w:rPr>
              <w:t xml:space="preserve">/  </w:t>
            </w:r>
          </w:p>
        </w:tc>
      </w:tr>
      <w:tr w14:paraId="72F764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399595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1.7.4.2</w:t>
            </w:r>
          </w:p>
        </w:tc>
        <w:tc>
          <w:tcPr>
            <w:tcW w:w="8149" w:type="dxa"/>
            <w:noWrap w:val="0"/>
            <w:vAlign w:val="center"/>
          </w:tcPr>
          <w:p w14:paraId="1E3A0BB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u w:val="single"/>
              </w:rPr>
              <w:t xml:space="preserve">/  </w:t>
            </w:r>
          </w:p>
        </w:tc>
      </w:tr>
      <w:tr w14:paraId="00723F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463A3A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1.7.4.3</w:t>
            </w:r>
          </w:p>
        </w:tc>
        <w:tc>
          <w:tcPr>
            <w:tcW w:w="8149" w:type="dxa"/>
            <w:noWrap w:val="0"/>
            <w:vAlign w:val="center"/>
          </w:tcPr>
          <w:p w14:paraId="1D34DDE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u w:val="single"/>
              </w:rPr>
              <w:t xml:space="preserve">/  </w:t>
            </w:r>
          </w:p>
        </w:tc>
      </w:tr>
      <w:tr w14:paraId="6FB5BA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3A9B615C">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w:t>
            </w:r>
          </w:p>
        </w:tc>
        <w:tc>
          <w:tcPr>
            <w:tcW w:w="8149" w:type="dxa"/>
            <w:noWrap w:val="0"/>
            <w:vAlign w:val="center"/>
          </w:tcPr>
          <w:p w14:paraId="22CA1C63">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乙方应完全按照甲方招标文件的要求和乙方投标文件及相关文件承诺完成本项目，因乙方自身财务、技术、人力等原因导致项目风险的，应承担全部责任。</w:t>
            </w:r>
          </w:p>
          <w:p w14:paraId="41FB57DD">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甲方有权依据有关法律法规、政府管理的相关职能规定，对本项目进行监督和检查，有权要求乙方按照监督检查情况制定相应措施并加以整改。甲方不因行使该监督和检查权而承担任何责任，也不因此减轻或免除乙方根据合同约定或相关法律法规规定应承担的任何义务或责任。</w:t>
            </w:r>
          </w:p>
          <w:p w14:paraId="2C64A3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除不可抗力外，如果乙方未在2025年6月1日前完成本项目前期建设并交付甲方正常使用，每迟延一日，乙方支付甲方合同总价0.1%的逾期交付违约金；若交付迟延满30天，甲方有权在要求乙方支付合同总价20%的违约金同时，并书面通知乙方解除本合同。</w:t>
            </w:r>
          </w:p>
          <w:p w14:paraId="311BF57D">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除不可抗力外，如果乙方没有按照本合同约定的期限、地点和方式提供服务，那么甲方可要求乙方支付违约金，违约金按每迟延一日的应提供而未提供服务价格的0.05%计算，最高限额为本合同总价的20%；迟延提供服务的违约金计算数额达到前述最高限额之日起，甲方有权在要求乙方支付违约金的同时，书面通知乙方解除本合同。</w:t>
            </w:r>
          </w:p>
          <w:p w14:paraId="2E2456DC">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578BAAFF">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6、乙方</w:t>
            </w:r>
            <w:r>
              <w:rPr>
                <w:rFonts w:hint="eastAsia" w:ascii="宋体" w:hAnsi="宋体" w:cs="宋体"/>
                <w:color w:val="auto"/>
                <w:sz w:val="24"/>
                <w:highlight w:val="none"/>
                <w:lang w:val="zh-CN"/>
              </w:rPr>
              <w:t>未按网络安全履行责任和义务的，每发生一次扣除违约金10000元。</w:t>
            </w:r>
          </w:p>
          <w:p w14:paraId="4A08860B">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7、乙方</w:t>
            </w:r>
            <w:r>
              <w:rPr>
                <w:rFonts w:hint="eastAsia" w:ascii="宋体" w:hAnsi="宋体" w:cs="宋体"/>
                <w:color w:val="auto"/>
                <w:sz w:val="24"/>
                <w:highlight w:val="none"/>
                <w:lang w:val="zh-CN"/>
              </w:rPr>
              <w:t>未按保密管理条款规定执行的，每发现一次处违约金10000元，如发生泄密事件，除赔偿</w:t>
            </w:r>
            <w:r>
              <w:rPr>
                <w:rFonts w:hint="eastAsia" w:ascii="宋体" w:hAnsi="宋体" w:cs="宋体"/>
                <w:color w:val="auto"/>
                <w:sz w:val="24"/>
                <w:highlight w:val="none"/>
              </w:rPr>
              <w:t>甲方</w:t>
            </w:r>
            <w:r>
              <w:rPr>
                <w:rFonts w:hint="eastAsia" w:ascii="宋体" w:hAnsi="宋体" w:cs="宋体"/>
                <w:color w:val="auto"/>
                <w:sz w:val="24"/>
                <w:highlight w:val="none"/>
                <w:lang w:val="zh-CN"/>
              </w:rPr>
              <w:t>损失外，还应承担全部法律责任。</w:t>
            </w:r>
          </w:p>
          <w:p w14:paraId="76BD5A3D">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8、</w:t>
            </w:r>
            <w:r>
              <w:rPr>
                <w:rFonts w:hint="eastAsia" w:ascii="宋体" w:hAnsi="宋体" w:cs="宋体"/>
                <w:color w:val="auto"/>
                <w:sz w:val="24"/>
                <w:highlight w:val="none"/>
                <w:lang w:val="zh-CN"/>
              </w:rPr>
              <w:t>乙方每延迟一日缴纳履约保证金，违约金则按应缴纳的履约保证金金额的0.05%计算，最高限额为本合同履约保证金的20%；乙方逾期10日，未按要求缴纳履约保证金的，甲方有权单方面解除合同，并就由此造成的一切损失均由乙方负责赔偿。服务期满，通过验收，甲方于收到乙方退还履约保证金申请之日起5个工作日内凭双方签字盖章的验收意见，退还乙方履约保证金。逾期退还的，乙方可要求甲方支付违约金，违约金按每迟延退还一日的应退还而未退还金额的0.05%计算，最高限额为本合同履约保证金的20%。</w:t>
            </w:r>
          </w:p>
          <w:p w14:paraId="3854606B">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9、</w:t>
            </w:r>
            <w:r>
              <w:rPr>
                <w:rFonts w:hint="eastAsia" w:ascii="宋体" w:hAnsi="宋体" w:cs="宋体"/>
                <w:color w:val="auto"/>
                <w:sz w:val="24"/>
                <w:highlight w:val="none"/>
                <w:lang w:val="zh-CN"/>
              </w:rPr>
              <w:t>乙方擅自将本合同的全部或部分事务转由第三方（除</w:t>
            </w:r>
            <w:r>
              <w:rPr>
                <w:rFonts w:hint="eastAsia" w:ascii="宋体" w:hAnsi="宋体" w:cs="宋体"/>
                <w:color w:val="auto"/>
                <w:sz w:val="24"/>
                <w:highlight w:val="none"/>
              </w:rPr>
              <w:t>甲方书面同意</w:t>
            </w:r>
            <w:r>
              <w:rPr>
                <w:rFonts w:hint="eastAsia" w:ascii="宋体" w:hAnsi="宋体" w:cs="宋体"/>
                <w:color w:val="auto"/>
                <w:sz w:val="24"/>
                <w:highlight w:val="none"/>
                <w:lang w:val="zh-CN"/>
              </w:rPr>
              <w:t>分包人以外）承担，甲方可解除本合同，且乙方应按合同总价的30%向甲方支付违约金。如发生损失的，乙方应赔偿甲方损失。</w:t>
            </w:r>
          </w:p>
          <w:p w14:paraId="60963F82">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10、</w:t>
            </w:r>
            <w:r>
              <w:rPr>
                <w:rFonts w:hint="eastAsia" w:ascii="宋体" w:hAnsi="宋体" w:cs="宋体"/>
                <w:color w:val="auto"/>
                <w:sz w:val="24"/>
                <w:highlight w:val="none"/>
                <w:lang w:val="zh-CN"/>
              </w:rPr>
              <w:t>服务期间，甲方每月对乙方实施考核，如有违约的，根据考核条款进行处置，直至解除合同。</w:t>
            </w:r>
          </w:p>
          <w:p w14:paraId="372E4CBB">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11、</w:t>
            </w:r>
            <w:r>
              <w:rPr>
                <w:rFonts w:hint="eastAsia" w:ascii="宋体" w:hAnsi="宋体" w:cs="宋体"/>
                <w:color w:val="auto"/>
                <w:sz w:val="24"/>
                <w:highlight w:val="none"/>
                <w:lang w:val="zh-CN"/>
              </w:rPr>
              <w:t>乙方及所派人员的事故和因乙方或乙方及所派人员工作过错造成的安全管理事故，乙方自行负全部责任及相关费用。</w:t>
            </w:r>
          </w:p>
          <w:p w14:paraId="7ED79E3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w:t>
            </w:r>
            <w:r>
              <w:rPr>
                <w:rFonts w:hint="eastAsia" w:ascii="宋体" w:hAnsi="宋体" w:cs="宋体"/>
                <w:color w:val="auto"/>
                <w:sz w:val="24"/>
                <w:highlight w:val="none"/>
                <w:lang w:val="zh-CN"/>
              </w:rPr>
              <w:t>违约金在结算合同尾款时一次性扣除。</w:t>
            </w:r>
          </w:p>
        </w:tc>
      </w:tr>
      <w:tr w14:paraId="324E27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C44F5E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w:t>
            </w:r>
          </w:p>
        </w:tc>
        <w:tc>
          <w:tcPr>
            <w:tcW w:w="4464" w:type="pct"/>
            <w:noWrap w:val="0"/>
            <w:vAlign w:val="center"/>
          </w:tcPr>
          <w:p w14:paraId="0140D25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1.9.2 </w:t>
            </w:r>
            <w:r>
              <w:rPr>
                <w:rFonts w:hint="eastAsia" w:ascii="宋体" w:hAnsi="宋体" w:cs="宋体"/>
                <w:color w:val="auto"/>
                <w:sz w:val="24"/>
                <w:highlight w:val="none"/>
              </w:rPr>
              <w:t>条款规定的方式解决：</w:t>
            </w:r>
          </w:p>
        </w:tc>
      </w:tr>
      <w:tr w14:paraId="447F55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3E5D64C">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1.9.1</w:t>
            </w:r>
          </w:p>
        </w:tc>
        <w:tc>
          <w:tcPr>
            <w:tcW w:w="4464" w:type="pct"/>
            <w:noWrap w:val="0"/>
            <w:vAlign w:val="center"/>
          </w:tcPr>
          <w:p w14:paraId="2E02A052">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w:t>
            </w:r>
          </w:p>
        </w:tc>
      </w:tr>
      <w:tr w14:paraId="2B10DD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2276C2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1.9.2</w:t>
            </w:r>
          </w:p>
        </w:tc>
        <w:tc>
          <w:tcPr>
            <w:tcW w:w="4464" w:type="pct"/>
            <w:noWrap w:val="0"/>
            <w:vAlign w:val="center"/>
          </w:tcPr>
          <w:p w14:paraId="7D81731F">
            <w:pPr>
              <w:spacing w:line="360" w:lineRule="auto"/>
              <w:rPr>
                <w:rFonts w:hint="eastAsia" w:ascii="宋体" w:hAnsi="宋体" w:cs="宋体"/>
                <w:color w:val="auto"/>
                <w:sz w:val="24"/>
                <w:highlight w:val="none"/>
              </w:rPr>
            </w:pPr>
            <w:r>
              <w:rPr>
                <w:rFonts w:hint="eastAsia" w:ascii="宋体" w:hAnsi="宋体" w:cs="宋体"/>
                <w:color w:val="auto"/>
                <w:sz w:val="24"/>
                <w:highlight w:val="none"/>
              </w:rPr>
              <w:t>向</w:t>
            </w:r>
            <w:r>
              <w:rPr>
                <w:rFonts w:hint="eastAsia" w:ascii="宋体" w:hAnsi="宋体" w:cs="宋体"/>
                <w:b/>
                <w:i/>
                <w:color w:val="auto"/>
                <w:sz w:val="24"/>
                <w:highlight w:val="none"/>
                <w:u w:val="single"/>
              </w:rPr>
              <w:t>甲方所在地</w:t>
            </w:r>
            <w:r>
              <w:rPr>
                <w:rFonts w:hint="eastAsia" w:ascii="宋体" w:hAnsi="宋体" w:cs="宋体"/>
                <w:color w:val="auto"/>
                <w:sz w:val="24"/>
                <w:highlight w:val="none"/>
              </w:rPr>
              <w:t>人民法院起诉。</w:t>
            </w:r>
          </w:p>
        </w:tc>
      </w:tr>
      <w:tr w14:paraId="6A397A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EAD5813">
            <w:pPr>
              <w:spacing w:line="360" w:lineRule="auto"/>
              <w:rPr>
                <w:rFonts w:hint="eastAsia" w:ascii="宋体" w:hAnsi="宋体" w:cs="宋体"/>
                <w:color w:val="auto"/>
                <w:sz w:val="24"/>
                <w:highlight w:val="none"/>
              </w:rPr>
            </w:pPr>
            <w:r>
              <w:rPr>
                <w:rFonts w:hint="eastAsia" w:ascii="宋体" w:hAnsi="宋体" w:cs="宋体"/>
                <w:color w:val="auto"/>
                <w:sz w:val="24"/>
                <w:highlight w:val="none"/>
              </w:rPr>
              <w:t>2.3.2</w:t>
            </w:r>
          </w:p>
        </w:tc>
        <w:tc>
          <w:tcPr>
            <w:tcW w:w="4464" w:type="pct"/>
            <w:noWrap w:val="0"/>
            <w:vAlign w:val="center"/>
          </w:tcPr>
          <w:p w14:paraId="06160EAD">
            <w:pPr>
              <w:spacing w:line="360" w:lineRule="auto"/>
              <w:ind w:left="-420" w:leftChars="-200" w:right="-420" w:rightChars="-200"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w:t>
            </w:r>
          </w:p>
        </w:tc>
      </w:tr>
      <w:tr w14:paraId="11CAF5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A7F246F">
            <w:pPr>
              <w:spacing w:line="360" w:lineRule="auto"/>
              <w:rPr>
                <w:rFonts w:hint="eastAsia" w:ascii="宋体" w:hAnsi="宋体" w:cs="宋体"/>
                <w:color w:val="auto"/>
                <w:sz w:val="24"/>
                <w:highlight w:val="none"/>
              </w:rPr>
            </w:pPr>
            <w:r>
              <w:rPr>
                <w:rFonts w:hint="eastAsia" w:ascii="宋体" w:hAnsi="宋体" w:cs="宋体"/>
                <w:color w:val="auto"/>
                <w:sz w:val="24"/>
                <w:highlight w:val="none"/>
              </w:rPr>
              <w:t>2.5</w:t>
            </w:r>
          </w:p>
        </w:tc>
        <w:tc>
          <w:tcPr>
            <w:tcW w:w="4464" w:type="pct"/>
            <w:noWrap w:val="0"/>
            <w:vAlign w:val="center"/>
          </w:tcPr>
          <w:p w14:paraId="7E1BD64D">
            <w:pPr>
              <w:spacing w:line="360" w:lineRule="auto"/>
              <w:ind w:left="-420" w:leftChars="-200" w:right="-420" w:rightChars="-200"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lang w:val="en-US" w:eastAsia="zh-CN"/>
              </w:rPr>
              <w:t>同1.6.2</w:t>
            </w:r>
          </w:p>
        </w:tc>
      </w:tr>
      <w:tr w14:paraId="095BB8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23BF1FB0">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2.11.3</w:t>
            </w:r>
          </w:p>
        </w:tc>
        <w:tc>
          <w:tcPr>
            <w:tcW w:w="4464" w:type="pct"/>
            <w:noWrap w:val="0"/>
            <w:vAlign w:val="center"/>
          </w:tcPr>
          <w:p w14:paraId="0DFCBB86">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因不可抗力致使合同有变更必要的，双方当事人应在</w:t>
            </w:r>
            <w:r>
              <w:rPr>
                <w:rFonts w:hint="eastAsia" w:ascii="宋体" w:hAnsi="宋体" w:cs="宋体"/>
                <w:b/>
                <w:i/>
                <w:color w:val="auto"/>
                <w:sz w:val="24"/>
                <w:highlight w:val="none"/>
                <w:u w:val="single"/>
              </w:rPr>
              <w:t>15个工作日</w:t>
            </w:r>
            <w:r>
              <w:rPr>
                <w:rFonts w:hint="eastAsia" w:ascii="宋体" w:hAnsi="宋体" w:cs="宋体"/>
                <w:color w:val="auto"/>
                <w:sz w:val="24"/>
                <w:highlight w:val="none"/>
              </w:rPr>
              <w:t>内以书面形式变更合同；</w:t>
            </w:r>
          </w:p>
        </w:tc>
      </w:tr>
      <w:tr w14:paraId="45C6B9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top"/>
          </w:tcPr>
          <w:p w14:paraId="0BDE3EE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2.11.4 </w:t>
            </w:r>
          </w:p>
        </w:tc>
        <w:tc>
          <w:tcPr>
            <w:tcW w:w="4464" w:type="pct"/>
            <w:noWrap w:val="0"/>
            <w:vAlign w:val="top"/>
          </w:tcPr>
          <w:p w14:paraId="2F7693CB">
            <w:pPr>
              <w:spacing w:line="360" w:lineRule="auto"/>
              <w:rPr>
                <w:rFonts w:hint="eastAsia" w:ascii="宋体" w:hAnsi="宋体" w:cs="宋体"/>
                <w:color w:val="auto"/>
                <w:sz w:val="24"/>
                <w:highlight w:val="none"/>
              </w:rPr>
            </w:pPr>
            <w:r>
              <w:rPr>
                <w:rFonts w:hint="eastAsia" w:ascii="宋体" w:hAnsi="宋体" w:cs="宋体"/>
                <w:color w:val="auto"/>
                <w:sz w:val="24"/>
                <w:highlight w:val="none"/>
              </w:rPr>
              <w:t>受不可抗力影响的一方在不可抗力发生后，应在</w:t>
            </w:r>
            <w:r>
              <w:rPr>
                <w:rFonts w:hint="eastAsia" w:ascii="宋体" w:hAnsi="宋体" w:cs="宋体"/>
                <w:b/>
                <w:i/>
                <w:color w:val="auto"/>
                <w:sz w:val="24"/>
                <w:highlight w:val="none"/>
                <w:u w:val="single"/>
              </w:rPr>
              <w:t>7个工作日</w:t>
            </w:r>
            <w:r>
              <w:rPr>
                <w:rFonts w:hint="eastAsia" w:ascii="宋体" w:hAnsi="宋体" w:cs="宋体"/>
                <w:color w:val="auto"/>
                <w:sz w:val="24"/>
                <w:highlight w:val="none"/>
              </w:rPr>
              <w:t>内以书面形式通知对方当事人，并在</w:t>
            </w:r>
            <w:r>
              <w:rPr>
                <w:rFonts w:hint="eastAsia" w:ascii="宋体" w:hAnsi="宋体" w:cs="宋体"/>
                <w:b/>
                <w:i/>
                <w:color w:val="auto"/>
                <w:sz w:val="24"/>
                <w:highlight w:val="none"/>
                <w:u w:val="single"/>
              </w:rPr>
              <w:t>10个工作日</w:t>
            </w:r>
            <w:r>
              <w:rPr>
                <w:rFonts w:hint="eastAsia" w:ascii="宋体" w:hAnsi="宋体" w:cs="宋体"/>
                <w:color w:val="auto"/>
                <w:sz w:val="24"/>
                <w:highlight w:val="none"/>
              </w:rPr>
              <w:t>内，将有关部门出具的证明文件送达对方当事人。</w:t>
            </w:r>
          </w:p>
        </w:tc>
      </w:tr>
      <w:tr w14:paraId="00E87E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D1192D4">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2.15.1</w:t>
            </w:r>
          </w:p>
        </w:tc>
        <w:tc>
          <w:tcPr>
            <w:tcW w:w="4464" w:type="pct"/>
            <w:noWrap w:val="0"/>
            <w:vAlign w:val="center"/>
          </w:tcPr>
          <w:p w14:paraId="2B5471B1">
            <w:pPr>
              <w:spacing w:line="360" w:lineRule="auto"/>
              <w:rPr>
                <w:rFonts w:hint="eastAsia" w:ascii="宋体" w:hAnsi="宋体" w:cs="宋体"/>
                <w:color w:val="auto"/>
                <w:sz w:val="24"/>
                <w:highlight w:val="none"/>
              </w:rPr>
            </w:pPr>
            <w:r>
              <w:rPr>
                <w:rFonts w:hint="eastAsia" w:ascii="宋体" w:hAnsi="宋体" w:cs="宋体"/>
                <w:color w:val="auto"/>
                <w:sz w:val="24"/>
                <w:highlight w:val="none"/>
              </w:rPr>
              <w:t>乙方按照</w:t>
            </w:r>
            <w:r>
              <w:rPr>
                <w:rFonts w:hint="eastAsia" w:ascii="宋体" w:hAnsi="宋体" w:cs="宋体"/>
                <w:color w:val="auto"/>
                <w:sz w:val="24"/>
                <w:highlight w:val="none"/>
                <w:u w:val="single"/>
              </w:rPr>
              <w:t>合同</w:t>
            </w:r>
            <w:r>
              <w:rPr>
                <w:rFonts w:hint="eastAsia" w:ascii="宋体" w:hAnsi="宋体" w:cs="宋体"/>
                <w:color w:val="auto"/>
                <w:sz w:val="24"/>
                <w:highlight w:val="none"/>
              </w:rPr>
              <w:t>要求提供服务，甲方按照考核要求考核、验收（考核要求详见附件三，履约验收方案详见附件四）。</w:t>
            </w:r>
          </w:p>
        </w:tc>
      </w:tr>
      <w:tr w14:paraId="1D5748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3755D5E3">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2.15.3</w:t>
            </w:r>
          </w:p>
        </w:tc>
        <w:tc>
          <w:tcPr>
            <w:tcW w:w="4464" w:type="pct"/>
            <w:noWrap w:val="0"/>
            <w:vAlign w:val="center"/>
          </w:tcPr>
          <w:p w14:paraId="208CAAE7">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甲方按照《杭州市政府采购履约验收暂行办法》（杭财采监[2019]10号）规定组织对乙方履约的验收（详见附件四）。</w:t>
            </w:r>
          </w:p>
        </w:tc>
      </w:tr>
      <w:tr w14:paraId="7DC123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noWrap w:val="0"/>
            <w:vAlign w:val="top"/>
          </w:tcPr>
          <w:p w14:paraId="1005B14A">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2.19</w:t>
            </w:r>
          </w:p>
        </w:tc>
        <w:tc>
          <w:tcPr>
            <w:tcW w:w="4464" w:type="pct"/>
            <w:noWrap w:val="0"/>
            <w:vAlign w:val="top"/>
          </w:tcPr>
          <w:p w14:paraId="5648946F">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本合同壹式陆份，甲方执肆份，乙方执贰份。</w:t>
            </w:r>
          </w:p>
        </w:tc>
      </w:tr>
    </w:tbl>
    <w:p w14:paraId="7CF239ED">
      <w:pPr>
        <w:spacing w:line="360" w:lineRule="auto"/>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3.服务要求：</w:t>
      </w:r>
    </w:p>
    <w:p w14:paraId="1DB4D36E">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3.1日常服务要求</w:t>
      </w:r>
    </w:p>
    <w:p w14:paraId="2DD52F1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1、服务期内，乙方需统一安装、使用运维通APP，并纳入甲方管理，运维通APP由甲方提供。故障维护情况乙方必须在运维通APP中反馈。</w:t>
      </w:r>
    </w:p>
    <w:p w14:paraId="12C2296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2、向甲方提供7*24小时服务和合理响应和维修时间</w:t>
      </w:r>
      <w:r>
        <w:rPr>
          <w:rFonts w:hint="eastAsia" w:ascii="宋体" w:hAnsi="宋体" w:cs="宋体"/>
          <w:color w:val="auto"/>
          <w:sz w:val="24"/>
          <w:highlight w:val="none"/>
          <w:lang w:val="zh-CN"/>
        </w:rPr>
        <w:t>，</w:t>
      </w:r>
      <w:r>
        <w:rPr>
          <w:rFonts w:hint="eastAsia" w:ascii="宋体" w:hAnsi="宋体" w:cs="宋体"/>
          <w:color w:val="auto"/>
          <w:sz w:val="24"/>
          <w:highlight w:val="none"/>
        </w:rPr>
        <w:t>甲方</w:t>
      </w:r>
      <w:r>
        <w:rPr>
          <w:rFonts w:hint="eastAsia" w:ascii="宋体" w:hAnsi="宋体" w:cs="宋体"/>
          <w:color w:val="auto"/>
          <w:sz w:val="24"/>
          <w:highlight w:val="none"/>
          <w:lang w:val="zh-CN"/>
        </w:rPr>
        <w:t>提出需求后30分钟内响应运维通APP维修工单</w:t>
      </w:r>
      <w:r>
        <w:rPr>
          <w:rFonts w:hint="eastAsia" w:ascii="宋体" w:hAnsi="宋体" w:cs="宋体"/>
          <w:color w:val="auto"/>
          <w:sz w:val="24"/>
          <w:highlight w:val="none"/>
        </w:rPr>
        <w:t>，报修3小时内（以下简称及时）故障修复并反馈工单。</w:t>
      </w:r>
    </w:p>
    <w:p w14:paraId="2900DE7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zh-CN"/>
        </w:rPr>
        <w:t>由于</w:t>
      </w:r>
      <w:r>
        <w:rPr>
          <w:rFonts w:hint="eastAsia" w:ascii="宋体" w:hAnsi="宋体" w:cs="宋体"/>
          <w:color w:val="auto"/>
          <w:sz w:val="24"/>
          <w:highlight w:val="none"/>
        </w:rPr>
        <w:t>乙方自身</w:t>
      </w:r>
      <w:r>
        <w:rPr>
          <w:rFonts w:hint="eastAsia" w:ascii="宋体" w:hAnsi="宋体" w:cs="宋体"/>
          <w:color w:val="auto"/>
          <w:sz w:val="24"/>
          <w:highlight w:val="none"/>
          <w:lang w:val="zh-CN"/>
        </w:rPr>
        <w:t>原因，可能影响甲方使用的，应提前二十四小时通告甲方，并做好应急方案，</w:t>
      </w:r>
      <w:r>
        <w:rPr>
          <w:rFonts w:hint="eastAsia" w:ascii="宋体" w:hAnsi="宋体" w:cs="宋体"/>
          <w:color w:val="auto"/>
          <w:sz w:val="24"/>
          <w:highlight w:val="none"/>
        </w:rPr>
        <w:t>由于电力故障、道路施工、交通事故等客观外力原因导致故障暂时无法修复的，可在运维通APP中进行一次申请延期。</w:t>
      </w:r>
    </w:p>
    <w:p w14:paraId="5F050D0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4、重大安保活动前乙方应对线路进行排查，活动期间安排现场技术人员进行保障，并对重要线路进行备份处理。</w:t>
      </w:r>
    </w:p>
    <w:p w14:paraId="379A339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5、乙方半年度到所有互联点对提供的所有端到端电路、线缆等进行巡检，</w:t>
      </w:r>
      <w:r>
        <w:rPr>
          <w:rFonts w:hint="eastAsia" w:ascii="宋体" w:hAnsi="宋体" w:cs="宋体"/>
          <w:color w:val="auto"/>
          <w:sz w:val="24"/>
          <w:highlight w:val="none"/>
          <w:lang w:val="zh-CN"/>
        </w:rPr>
        <w:t>并应在巡检后【</w:t>
      </w:r>
      <w:r>
        <w:rPr>
          <w:rFonts w:hint="eastAsia" w:ascii="宋体" w:hAnsi="宋体" w:cs="宋体"/>
          <w:color w:val="auto"/>
          <w:sz w:val="24"/>
          <w:highlight w:val="none"/>
        </w:rPr>
        <w:t>15</w:t>
      </w:r>
      <w:r>
        <w:rPr>
          <w:rFonts w:hint="eastAsia" w:ascii="宋体" w:hAnsi="宋体" w:cs="宋体"/>
          <w:color w:val="auto"/>
          <w:sz w:val="24"/>
          <w:highlight w:val="none"/>
          <w:lang w:val="zh-CN"/>
        </w:rPr>
        <w:t>】日内，</w:t>
      </w:r>
      <w:r>
        <w:rPr>
          <w:rFonts w:hint="eastAsia" w:ascii="宋体" w:hAnsi="宋体" w:cs="宋体"/>
          <w:color w:val="auto"/>
          <w:sz w:val="24"/>
          <w:highlight w:val="none"/>
        </w:rPr>
        <w:t>将巡检结果以书面形式递交甲方，巡检报告需经甲方经办人、审核人、乙方签字并加盖公章。</w:t>
      </w:r>
    </w:p>
    <w:p w14:paraId="6DC9AC1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6、“及时修复率”即3小时内已修复的故障工单数/故障总数。自服务开始每周统计，每周及时修复率应保持在90%以上。故障排查应当仔细，修复彻底，同一点位7天内不得出现重复故障。</w:t>
      </w:r>
    </w:p>
    <w:p w14:paraId="25A2070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7、乙方做好甲方指派的针对本项目的其它工作，如光路编码、区域点位等基础信息排查。</w:t>
      </w:r>
    </w:p>
    <w:p w14:paraId="61DEDB7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8、乙方应当</w:t>
      </w:r>
      <w:r>
        <w:rPr>
          <w:rFonts w:hint="eastAsia" w:ascii="宋体" w:hAnsi="宋体" w:cs="宋体"/>
          <w:color w:val="auto"/>
          <w:sz w:val="24"/>
          <w:highlight w:val="none"/>
          <w:lang w:val="zh-CN"/>
        </w:rPr>
        <w:t>每月</w:t>
      </w:r>
      <w:r>
        <w:rPr>
          <w:rFonts w:hint="eastAsia" w:ascii="宋体" w:hAnsi="宋体" w:cs="宋体"/>
          <w:color w:val="auto"/>
          <w:sz w:val="24"/>
          <w:highlight w:val="none"/>
        </w:rPr>
        <w:t>【15】日向甲方提交维护记录资料，验收前提交工作总结报告等资料。</w:t>
      </w:r>
    </w:p>
    <w:p w14:paraId="5854D8D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9、乙方需对链路系统的操作管理权限、基础信息等敏感信息进行保密,除涉及司法协助（也应事先书面征得甲方同意）不能让其他人员所知，线路不受欠费或其他原因影响导致停机。</w:t>
      </w:r>
    </w:p>
    <w:p w14:paraId="739A09F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10、在维修期间需做好安全措施，避免发生投诉或安全事故。</w:t>
      </w:r>
    </w:p>
    <w:p w14:paraId="0DF5BBA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11、乙方如被社会媒体曝光、收到多方投诉、被甲方点名批评、造成事故或不良影响等情况的，需2个工作日内做出书面说明。</w:t>
      </w:r>
    </w:p>
    <w:p w14:paraId="23467E7C">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12、乙方必须具有完备的管理组织、项目实施规范、建立合理的日常管理制度和内部岗位责任制度。</w:t>
      </w:r>
    </w:p>
    <w:p w14:paraId="3313C50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13、乙方如出现重大过错，应积极配合处理，把损失降到最低，给甲方造成损失的，甲方有权进行索赔。</w:t>
      </w:r>
    </w:p>
    <w:p w14:paraId="6AFF401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14、乙方需配备项目负责人1名。提供7*24小时服务、日常技术支撑和快速响应。</w:t>
      </w:r>
    </w:p>
    <w:p w14:paraId="36FAD98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乙方</w:t>
      </w:r>
      <w:r>
        <w:rPr>
          <w:rFonts w:hint="eastAsia" w:ascii="宋体" w:hAnsi="宋体" w:cs="宋体"/>
          <w:color w:val="auto"/>
          <w:sz w:val="24"/>
          <w:highlight w:val="none"/>
        </w:rPr>
        <w:t>应</w:t>
      </w:r>
      <w:r>
        <w:rPr>
          <w:rFonts w:hint="eastAsia" w:ascii="宋体" w:hAnsi="宋体" w:cs="宋体"/>
          <w:color w:val="auto"/>
          <w:sz w:val="24"/>
          <w:highlight w:val="none"/>
          <w:lang w:val="zh-CN"/>
        </w:rPr>
        <w:t>出具文明服务的计划。</w:t>
      </w:r>
    </w:p>
    <w:p w14:paraId="350D2470">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16、乙方针对本项目制定切实可行的</w:t>
      </w:r>
      <w:r>
        <w:rPr>
          <w:rFonts w:hint="eastAsia" w:ascii="宋体" w:hAnsi="宋体" w:cs="宋体"/>
          <w:color w:val="auto"/>
          <w:sz w:val="24"/>
          <w:highlight w:val="none"/>
          <w:lang w:val="zh-CN"/>
        </w:rPr>
        <w:t>应急方案情况，</w:t>
      </w:r>
      <w:r>
        <w:rPr>
          <w:rFonts w:hint="eastAsia" w:ascii="宋体" w:hAnsi="宋体" w:cs="宋体"/>
          <w:color w:val="auto"/>
          <w:sz w:val="24"/>
          <w:highlight w:val="none"/>
        </w:rPr>
        <w:t>包括</w:t>
      </w:r>
      <w:r>
        <w:rPr>
          <w:rFonts w:hint="eastAsia" w:ascii="宋体" w:hAnsi="宋体" w:cs="宋体"/>
          <w:color w:val="auto"/>
          <w:sz w:val="24"/>
          <w:highlight w:val="none"/>
          <w:lang w:val="zh-CN"/>
        </w:rPr>
        <w:t>建立服务保障应急预案，方案对可能遇到的问题及其应对措施，服务期间巡检、故障处理的组织和联系机制</w:t>
      </w:r>
      <w:r>
        <w:rPr>
          <w:rFonts w:hint="eastAsia" w:ascii="宋体" w:hAnsi="宋体" w:cs="宋体"/>
          <w:color w:val="auto"/>
          <w:sz w:val="24"/>
          <w:highlight w:val="none"/>
        </w:rPr>
        <w:t>等</w:t>
      </w:r>
      <w:r>
        <w:rPr>
          <w:rFonts w:hint="eastAsia" w:ascii="宋体" w:hAnsi="宋体" w:cs="宋体"/>
          <w:color w:val="auto"/>
          <w:sz w:val="24"/>
          <w:highlight w:val="none"/>
          <w:lang w:val="zh-CN"/>
        </w:rPr>
        <w:t>。</w:t>
      </w:r>
    </w:p>
    <w:p w14:paraId="58DD332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17、根据甲方要求，需对点位进行移位的，相关费用包含在合同价中。</w:t>
      </w:r>
    </w:p>
    <w:p w14:paraId="1B66403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18、其他方面遵循《电信服务规范》。</w:t>
      </w:r>
    </w:p>
    <w:p w14:paraId="4ADAC096">
      <w:pPr>
        <w:snapToGrid w:val="0"/>
        <w:spacing w:line="360" w:lineRule="auto"/>
        <w:jc w:val="left"/>
        <w:outlineLvl w:val="0"/>
        <w:rPr>
          <w:rFonts w:hint="eastAsia" w:ascii="宋体" w:hAnsi="宋体" w:cs="宋体"/>
          <w:color w:val="auto"/>
          <w:sz w:val="24"/>
          <w:highlight w:val="none"/>
          <w:lang w:val="zh-CN"/>
        </w:rPr>
      </w:pPr>
      <w:r>
        <w:rPr>
          <w:rFonts w:hint="eastAsia" w:ascii="宋体" w:hAnsi="宋体" w:cs="宋体"/>
          <w:color w:val="auto"/>
          <w:sz w:val="24"/>
          <w:highlight w:val="none"/>
        </w:rPr>
        <w:t>3.2技术</w:t>
      </w:r>
      <w:r>
        <w:rPr>
          <w:rFonts w:hint="eastAsia" w:ascii="宋体" w:hAnsi="宋体" w:cs="宋体"/>
          <w:color w:val="auto"/>
          <w:sz w:val="24"/>
          <w:highlight w:val="none"/>
          <w:lang w:val="zh-CN"/>
        </w:rPr>
        <w:t>服务要求</w:t>
      </w:r>
    </w:p>
    <w:p w14:paraId="3D472F5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乙方针对本项目有深入的理解及完整技术解决方案，在投标文件中详细阐述项目方案的实现思路，并确保其技术建议以及所提供的产品的完整性、实用性。否则若出现因乙方提供的方案不满足要求、不合理，或者其所提供的技术支持和服务不全面，而导致系统无法实现或不能完全实现的状况，乙方负全部责任。</w:t>
      </w:r>
    </w:p>
    <w:p w14:paraId="716BA6D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2、乙方需在2025年6月1日前与原乙方完成各项工作的转换、衔接。</w:t>
      </w:r>
    </w:p>
    <w:p w14:paraId="58A9868C">
      <w:pPr>
        <w:snapToGrid w:val="0"/>
        <w:spacing w:line="360" w:lineRule="auto"/>
        <w:jc w:val="left"/>
        <w:outlineLvl w:val="0"/>
        <w:rPr>
          <w:rFonts w:hint="eastAsia" w:ascii="宋体" w:hAnsi="宋体" w:cs="宋体"/>
          <w:color w:val="auto"/>
          <w:sz w:val="24"/>
          <w:highlight w:val="none"/>
          <w:lang w:val="zh-CN"/>
        </w:rPr>
      </w:pPr>
      <w:r>
        <w:rPr>
          <w:rFonts w:hint="eastAsia" w:ascii="宋体" w:hAnsi="宋体" w:cs="宋体"/>
          <w:color w:val="auto"/>
          <w:sz w:val="24"/>
          <w:highlight w:val="none"/>
        </w:rPr>
        <w:t>3.3</w:t>
      </w:r>
      <w:r>
        <w:rPr>
          <w:rFonts w:hint="eastAsia" w:ascii="宋体" w:hAnsi="宋体" w:cs="宋体"/>
          <w:color w:val="auto"/>
          <w:sz w:val="24"/>
          <w:highlight w:val="none"/>
          <w:lang w:val="zh-CN"/>
        </w:rPr>
        <w:t>乙方网络安全责任和义务</w:t>
      </w:r>
    </w:p>
    <w:p w14:paraId="0E109A6F">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明确乙方法定代表人为合作事项网络安全第一责任人，具体承担合作事项的部门主要负责人为直接责任人。</w:t>
      </w:r>
    </w:p>
    <w:p w14:paraId="7026CB9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2、不得将非主体、非关键性的“基础信息排查工作”工作外的合同内容进行分包，不得转包合同内容。</w:t>
      </w:r>
    </w:p>
    <w:p w14:paraId="269908F3">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3、</w:t>
      </w:r>
      <w:r>
        <w:rPr>
          <w:rFonts w:hint="eastAsia" w:ascii="宋体" w:hAnsi="宋体" w:cs="宋体"/>
          <w:color w:val="auto"/>
          <w:sz w:val="24"/>
          <w:highlight w:val="none"/>
          <w:lang w:val="zh-CN"/>
        </w:rPr>
        <w:t>乙方应制订与合作事项相关的网络安全保障方案和网络安全事件应急预案。</w:t>
      </w:r>
    </w:p>
    <w:p w14:paraId="62C5B83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乙方发现网络安全漏洞、缺陷或者其他严重网络安全风险，应及时向甲方报告。</w:t>
      </w:r>
    </w:p>
    <w:p w14:paraId="5F15C8E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处理合作事项的信息平台应当优先采用安全可信的硬件和软件产品。</w:t>
      </w:r>
    </w:p>
    <w:p w14:paraId="1A17F062">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6、</w:t>
      </w:r>
      <w:r>
        <w:rPr>
          <w:rFonts w:hint="eastAsia" w:ascii="宋体" w:hAnsi="宋体" w:cs="宋体"/>
          <w:color w:val="auto"/>
          <w:sz w:val="24"/>
          <w:highlight w:val="none"/>
          <w:lang w:val="zh-CN"/>
        </w:rPr>
        <w:t>发生可能影响合作事项的网络安全重大事项，包括负责人及重要工作人员变更、业务转型、合并重组和投资并购等，乙方应提前向甲方报告。</w:t>
      </w:r>
    </w:p>
    <w:p w14:paraId="2622F90C">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7、</w:t>
      </w:r>
      <w:r>
        <w:rPr>
          <w:rFonts w:hint="eastAsia" w:ascii="宋体" w:hAnsi="宋体" w:cs="宋体"/>
          <w:color w:val="auto"/>
          <w:sz w:val="24"/>
          <w:highlight w:val="none"/>
          <w:lang w:val="zh-CN"/>
        </w:rPr>
        <w:t>采用社会公共网络平台实施合作事项时，严禁涉及国家秘密和警务工作秘密。</w:t>
      </w:r>
    </w:p>
    <w:p w14:paraId="6EE7340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8、</w:t>
      </w:r>
      <w:r>
        <w:rPr>
          <w:rFonts w:hint="eastAsia" w:ascii="宋体" w:hAnsi="宋体" w:cs="宋体"/>
          <w:color w:val="auto"/>
          <w:sz w:val="24"/>
          <w:highlight w:val="none"/>
          <w:lang w:val="zh-CN"/>
        </w:rPr>
        <w:t>乙方应于202</w:t>
      </w:r>
      <w:r>
        <w:rPr>
          <w:rFonts w:hint="eastAsia" w:ascii="宋体" w:hAnsi="宋体" w:cs="宋体"/>
          <w:color w:val="auto"/>
          <w:sz w:val="24"/>
          <w:highlight w:val="none"/>
        </w:rPr>
        <w:t>6</w:t>
      </w:r>
      <w:r>
        <w:rPr>
          <w:rFonts w:hint="eastAsia" w:ascii="宋体" w:hAnsi="宋体" w:cs="宋体"/>
          <w:color w:val="auto"/>
          <w:sz w:val="24"/>
          <w:highlight w:val="none"/>
          <w:lang w:val="zh-CN"/>
        </w:rPr>
        <w:t>年6月1日前向甲方提交网络安全报告。</w:t>
      </w:r>
    </w:p>
    <w:p w14:paraId="55CC0BB3">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9、</w:t>
      </w:r>
      <w:r>
        <w:rPr>
          <w:rFonts w:hint="eastAsia" w:ascii="宋体" w:hAnsi="宋体" w:cs="宋体"/>
          <w:color w:val="auto"/>
          <w:sz w:val="24"/>
          <w:highlight w:val="none"/>
          <w:lang w:val="zh-CN"/>
        </w:rPr>
        <w:t>其他应当落实的网络安全责任和义务。</w:t>
      </w:r>
    </w:p>
    <w:p w14:paraId="6E25D88F">
      <w:pPr>
        <w:snapToGrid w:val="0"/>
        <w:spacing w:line="360" w:lineRule="auto"/>
        <w:jc w:val="left"/>
        <w:outlineLvl w:val="0"/>
        <w:rPr>
          <w:rFonts w:hint="eastAsia" w:ascii="宋体" w:hAnsi="宋体" w:cs="宋体"/>
          <w:color w:val="auto"/>
          <w:sz w:val="24"/>
          <w:highlight w:val="none"/>
          <w:lang w:val="zh-CN"/>
        </w:rPr>
      </w:pPr>
      <w:r>
        <w:rPr>
          <w:rFonts w:hint="eastAsia" w:ascii="宋体" w:hAnsi="宋体" w:cs="宋体"/>
          <w:color w:val="auto"/>
          <w:sz w:val="24"/>
          <w:highlight w:val="none"/>
        </w:rPr>
        <w:t>3.4</w:t>
      </w:r>
      <w:r>
        <w:rPr>
          <w:rFonts w:hint="eastAsia" w:ascii="宋体" w:hAnsi="宋体" w:cs="宋体"/>
          <w:color w:val="auto"/>
          <w:sz w:val="24"/>
          <w:highlight w:val="none"/>
          <w:lang w:val="zh-CN"/>
        </w:rPr>
        <w:t>保密</w:t>
      </w:r>
    </w:p>
    <w:p w14:paraId="2C5B85D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甲方对乙方及工作人员开展常态化安全保密教育，组织签订安全保密承诺书，明确具体安全管理内容、安全保密义务和责任；乙方及工作人员违反保密安全管理要求，构成违法犯罪的，甲方将及时报送本级政府采购和市场监督管理部门，提请列入政府采购严重违法失信行为记录名单、市场监督管理严重失信名单，并追究相关责任。</w:t>
      </w:r>
    </w:p>
    <w:p w14:paraId="670BEFB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2、严格按照甲方规定使用、存储、处理文档资料和数据。合同终止时，应当交还全部资料和数据。</w:t>
      </w:r>
    </w:p>
    <w:p w14:paraId="373E618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乙方需与甲方签署保密协议，乙方对在项目实施期间所获得的甲方的情报和资料有保密义务（包括但不限于合同履约期内），泄漏秘密应承担的责任。如有违反，按合同的违约条款向甲方支付违约金，造成甲方损失的应予赔偿，涉嫌犯罪的依法追究刑事责任。</w:t>
      </w:r>
    </w:p>
    <w:p w14:paraId="3422B5B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4、若项目涉及分包的，乙方须按照以上保密要求，与分包乙方签订单位保密协议、个人保密承诺书、开展日常保密教育等措施，确保分包乙方严格落实各项保密规定。</w:t>
      </w:r>
    </w:p>
    <w:p w14:paraId="34EB7AA0">
      <w:pPr>
        <w:spacing w:line="360" w:lineRule="auto"/>
        <w:rPr>
          <w:rFonts w:hint="eastAsia" w:ascii="宋体" w:hAnsi="宋体" w:cs="宋体"/>
          <w:color w:val="auto"/>
          <w:sz w:val="24"/>
          <w:highlight w:val="none"/>
        </w:rPr>
      </w:pPr>
      <w:r>
        <w:rPr>
          <w:rFonts w:hint="eastAsia" w:ascii="宋体" w:hAnsi="宋体" w:cs="宋体"/>
          <w:color w:val="auto"/>
          <w:sz w:val="24"/>
          <w:highlight w:val="none"/>
        </w:rPr>
        <w:t>3.5安全责任条款</w:t>
      </w:r>
    </w:p>
    <w:p w14:paraId="78ECD3B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1、乙方所有人员的事故和因乙方或乙方派遣人员工作过错造成的安全管理事故，乙方自行负全部责任及相关费用。</w:t>
      </w:r>
    </w:p>
    <w:p w14:paraId="722E0EDC">
      <w:pPr>
        <w:spacing w:line="360" w:lineRule="auto"/>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3.6点位</w:t>
      </w:r>
    </w:p>
    <w:p w14:paraId="4B1F8762">
      <w:pPr>
        <w:rPr>
          <w:rFonts w:hint="eastAsia" w:ascii="宋体" w:hAnsi="宋体" w:cs="宋体"/>
          <w:color w:val="auto"/>
          <w:highlight w:val="none"/>
        </w:rPr>
      </w:pPr>
    </w:p>
    <w:p w14:paraId="48AA8A0F">
      <w:pPr>
        <w:pStyle w:val="258"/>
        <w:spacing w:line="360" w:lineRule="auto"/>
        <w:ind w:firstLine="0"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双芯裸光纤46条一端地点均为智能交通机房（半山路46号）；另一端地点如下表：</w:t>
      </w:r>
    </w:p>
    <w:tbl>
      <w:tblPr>
        <w:tblStyle w:val="62"/>
        <w:tblW w:w="8917" w:type="dxa"/>
        <w:tblInd w:w="0" w:type="dxa"/>
        <w:tblLayout w:type="fixed"/>
        <w:tblCellMar>
          <w:top w:w="0" w:type="dxa"/>
          <w:left w:w="108" w:type="dxa"/>
          <w:bottom w:w="0" w:type="dxa"/>
          <w:right w:w="108" w:type="dxa"/>
        </w:tblCellMar>
      </w:tblPr>
      <w:tblGrid>
        <w:gridCol w:w="1002"/>
        <w:gridCol w:w="2038"/>
        <w:gridCol w:w="5877"/>
      </w:tblGrid>
      <w:tr w14:paraId="4927DED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F32F9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F64074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类型</w:t>
            </w:r>
          </w:p>
        </w:tc>
        <w:tc>
          <w:tcPr>
            <w:tcW w:w="5877" w:type="dxa"/>
            <w:tcBorders>
              <w:top w:val="single" w:color="000000" w:sz="4" w:space="0"/>
              <w:left w:val="single" w:color="000000" w:sz="4" w:space="0"/>
              <w:bottom w:val="single" w:color="000000" w:sz="4" w:space="0"/>
              <w:right w:val="single" w:color="000000" w:sz="4" w:space="0"/>
            </w:tcBorders>
            <w:noWrap/>
            <w:vAlign w:val="center"/>
          </w:tcPr>
          <w:p w14:paraId="078317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点位</w:t>
            </w:r>
          </w:p>
        </w:tc>
      </w:tr>
      <w:tr w14:paraId="094A61E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0D5FC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663BBC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30284E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上塘路玉兔路社区</w:t>
            </w:r>
          </w:p>
        </w:tc>
      </w:tr>
      <w:tr w14:paraId="1F6117A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3B3DF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D8581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0D9DE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德苑路十一中学</w:t>
            </w:r>
          </w:p>
        </w:tc>
      </w:tr>
      <w:tr w14:paraId="2CBD046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9D06C3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CCB11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77CBFF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大关苑观苑路</w:t>
            </w:r>
          </w:p>
        </w:tc>
      </w:tr>
      <w:tr w14:paraId="74F3339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EFACA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D7F88F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5CAA3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大关苑苑中路</w:t>
            </w:r>
          </w:p>
        </w:tc>
      </w:tr>
      <w:tr w14:paraId="4ABEF3C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28F17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0C3C8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9D099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湖州街伯爵假日门口（城市学院南门）</w:t>
            </w:r>
          </w:p>
        </w:tc>
      </w:tr>
      <w:tr w14:paraId="3C35349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25280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3C202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6FD21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解放东路杭海路口</w:t>
            </w:r>
          </w:p>
        </w:tc>
      </w:tr>
      <w:tr w14:paraId="52013E6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7490FE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F3D3D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6E02B8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上城区彭埠镇杭海路五堡路段处</w:t>
            </w:r>
          </w:p>
        </w:tc>
      </w:tr>
      <w:tr w14:paraId="6147D74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402B6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89400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927AD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上城区彭埠镇七堡平桥水利水电</w:t>
            </w:r>
          </w:p>
        </w:tc>
      </w:tr>
      <w:tr w14:paraId="50CABF2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18FF89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E78CEC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6C037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景芳路景东路口</w:t>
            </w:r>
          </w:p>
        </w:tc>
      </w:tr>
      <w:tr w14:paraId="103FEC6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669D7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AAB8A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0B854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机场路城东桥北侧</w:t>
            </w:r>
          </w:p>
        </w:tc>
      </w:tr>
      <w:tr w14:paraId="532C3D6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E1F6B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48BF08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66CE2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杭海</w:t>
            </w:r>
            <w:r>
              <w:rPr>
                <w:rFonts w:hint="eastAsia" w:ascii="宋体" w:hAnsi="宋体" w:cs="宋体"/>
                <w:b w:val="0"/>
                <w:bCs w:val="0"/>
                <w:color w:val="auto"/>
                <w:kern w:val="0"/>
                <w:sz w:val="24"/>
                <w:szCs w:val="24"/>
                <w:highlight w:val="none"/>
                <w:lang w:val="en-US" w:eastAsia="zh-CN" w:bidi="ar"/>
              </w:rPr>
              <w:t>路</w:t>
            </w:r>
            <w:r>
              <w:rPr>
                <w:rFonts w:hint="eastAsia" w:ascii="宋体" w:hAnsi="宋体" w:eastAsia="宋体" w:cs="宋体"/>
                <w:b w:val="0"/>
                <w:bCs w:val="0"/>
                <w:color w:val="auto"/>
                <w:kern w:val="0"/>
                <w:sz w:val="24"/>
                <w:szCs w:val="24"/>
                <w:highlight w:val="none"/>
                <w:lang w:bidi="ar"/>
              </w:rPr>
              <w:t>九</w:t>
            </w:r>
            <w:r>
              <w:rPr>
                <w:rFonts w:hint="eastAsia" w:ascii="宋体" w:hAnsi="宋体" w:cs="宋体"/>
                <w:b w:val="0"/>
                <w:bCs w:val="0"/>
                <w:color w:val="auto"/>
                <w:kern w:val="0"/>
                <w:sz w:val="24"/>
                <w:szCs w:val="24"/>
                <w:highlight w:val="none"/>
                <w:lang w:val="en-US" w:eastAsia="zh-CN" w:bidi="ar"/>
              </w:rPr>
              <w:t>和路口</w:t>
            </w:r>
          </w:p>
        </w:tc>
      </w:tr>
      <w:tr w14:paraId="50DDD3D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5F7B6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68842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063ABE6">
            <w:pPr>
              <w:widowControl/>
              <w:spacing w:line="360" w:lineRule="auto"/>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bidi="ar"/>
              </w:rPr>
              <w:t>太平门</w:t>
            </w:r>
            <w:r>
              <w:rPr>
                <w:rFonts w:hint="eastAsia" w:ascii="宋体" w:hAnsi="宋体" w:cs="宋体"/>
                <w:b w:val="0"/>
                <w:bCs w:val="0"/>
                <w:color w:val="auto"/>
                <w:kern w:val="0"/>
                <w:sz w:val="24"/>
                <w:szCs w:val="24"/>
                <w:highlight w:val="none"/>
                <w:lang w:val="en-US" w:eastAsia="zh-CN" w:bidi="ar"/>
              </w:rPr>
              <w:t>直街</w:t>
            </w:r>
            <w:r>
              <w:rPr>
                <w:rFonts w:hint="eastAsia" w:ascii="宋体" w:hAnsi="宋体" w:eastAsia="宋体" w:cs="宋体"/>
                <w:b w:val="0"/>
                <w:bCs w:val="0"/>
                <w:color w:val="auto"/>
                <w:kern w:val="0"/>
                <w:sz w:val="24"/>
                <w:szCs w:val="24"/>
                <w:highlight w:val="none"/>
                <w:lang w:bidi="ar"/>
              </w:rPr>
              <w:t>广场</w:t>
            </w:r>
            <w:r>
              <w:rPr>
                <w:rFonts w:hint="eastAsia" w:ascii="宋体" w:hAnsi="宋体" w:cs="宋体"/>
                <w:b w:val="0"/>
                <w:bCs w:val="0"/>
                <w:color w:val="auto"/>
                <w:kern w:val="0"/>
                <w:sz w:val="24"/>
                <w:szCs w:val="24"/>
                <w:highlight w:val="none"/>
                <w:lang w:val="en-US" w:eastAsia="zh-CN" w:bidi="ar"/>
              </w:rPr>
              <w:t>二</w:t>
            </w:r>
            <w:r>
              <w:rPr>
                <w:rFonts w:hint="eastAsia" w:ascii="宋体" w:hAnsi="宋体" w:eastAsia="宋体" w:cs="宋体"/>
                <w:b w:val="0"/>
                <w:bCs w:val="0"/>
                <w:color w:val="auto"/>
                <w:kern w:val="0"/>
                <w:sz w:val="24"/>
                <w:szCs w:val="24"/>
                <w:highlight w:val="none"/>
                <w:lang w:bidi="ar"/>
              </w:rPr>
              <w:t>号路</w:t>
            </w:r>
            <w:r>
              <w:rPr>
                <w:rFonts w:hint="eastAsia" w:ascii="宋体" w:hAnsi="宋体" w:cs="宋体"/>
                <w:b w:val="0"/>
                <w:bCs w:val="0"/>
                <w:color w:val="auto"/>
                <w:kern w:val="0"/>
                <w:sz w:val="24"/>
                <w:szCs w:val="24"/>
                <w:highlight w:val="none"/>
                <w:lang w:val="en-US" w:eastAsia="zh-CN" w:bidi="ar"/>
              </w:rPr>
              <w:t>口</w:t>
            </w:r>
          </w:p>
        </w:tc>
      </w:tr>
      <w:tr w14:paraId="71A3939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E9925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195E3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85ECA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北山路宝石前山口</w:t>
            </w:r>
          </w:p>
        </w:tc>
      </w:tr>
      <w:tr w14:paraId="4E370FD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89EFC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B0CD1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84E156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三台山路虎跑路口</w:t>
            </w:r>
          </w:p>
        </w:tc>
      </w:tr>
      <w:tr w14:paraId="42B816D0">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AE3565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848DC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522D1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三台山路花家山庄通道</w:t>
            </w:r>
          </w:p>
        </w:tc>
      </w:tr>
      <w:tr w14:paraId="5C34858E">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247FA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EBC3B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8A1F30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虎跑路虎跑公园</w:t>
            </w:r>
          </w:p>
        </w:tc>
      </w:tr>
      <w:tr w14:paraId="257A22E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4022F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916FC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DD0DC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灵隐路浙江医院</w:t>
            </w:r>
          </w:p>
        </w:tc>
      </w:tr>
      <w:tr w14:paraId="56DF0E8E">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356C7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60BBD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D6CBE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建国路华藏寺巷</w:t>
            </w:r>
          </w:p>
        </w:tc>
      </w:tr>
      <w:tr w14:paraId="589CFC2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A5EE8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8A034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96AC3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河坊街劳动路口</w:t>
            </w:r>
          </w:p>
        </w:tc>
      </w:tr>
      <w:tr w14:paraId="0AC226CC">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7DF42C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CF7AF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FCEBB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湖滨路邮电路口</w:t>
            </w:r>
          </w:p>
        </w:tc>
      </w:tr>
      <w:tr w14:paraId="7785F78B">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FA0D0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B9EBC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3AC90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之江路衢江路</w:t>
            </w:r>
          </w:p>
        </w:tc>
      </w:tr>
      <w:tr w14:paraId="46EE84D3">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3E42A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D3321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7EB5F7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中河路六部桥</w:t>
            </w:r>
          </w:p>
        </w:tc>
      </w:tr>
      <w:tr w14:paraId="7BEA00D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5E552F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55A14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B2BB33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万松岭隧道东口</w:t>
            </w:r>
          </w:p>
        </w:tc>
      </w:tr>
      <w:tr w14:paraId="58A82D8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7D2D9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E2C62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6DE0F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天目山路绕城桥洞</w:t>
            </w:r>
          </w:p>
        </w:tc>
      </w:tr>
      <w:tr w14:paraId="500856EE">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F6DCE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F88D5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65AED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双港三墩路口</w:t>
            </w:r>
          </w:p>
        </w:tc>
      </w:tr>
      <w:tr w14:paraId="54B5420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0DBE23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6A251E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CAEC8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甲来路向仓路</w:t>
            </w:r>
          </w:p>
        </w:tc>
      </w:tr>
      <w:tr w14:paraId="77F3BA9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3958D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ECF7A6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F7674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留和路工大门口</w:t>
            </w:r>
          </w:p>
        </w:tc>
      </w:tr>
      <w:tr w14:paraId="3C4C645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4F9460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7F002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01555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振华路新纪路</w:t>
            </w:r>
          </w:p>
        </w:tc>
      </w:tr>
      <w:tr w14:paraId="4608F740">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6838A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D8D1E7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16AA9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新华路长庆街口</w:t>
            </w:r>
          </w:p>
        </w:tc>
      </w:tr>
      <w:tr w14:paraId="1BB02B2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9861E3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148BD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31F29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大树路东园街口</w:t>
            </w:r>
          </w:p>
        </w:tc>
      </w:tr>
      <w:tr w14:paraId="641B4ED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252AC4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FF818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442E4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刀茅巷光芒巷口</w:t>
            </w:r>
          </w:p>
        </w:tc>
      </w:tr>
      <w:tr w14:paraId="7C35F55C">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C1F82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AA5DF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42B78C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万松岭隧道西接线</w:t>
            </w:r>
          </w:p>
        </w:tc>
      </w:tr>
      <w:tr w14:paraId="1C0F7C2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168DA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4D3CB4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839AC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新市街文昌巷</w:t>
            </w:r>
          </w:p>
        </w:tc>
      </w:tr>
      <w:tr w14:paraId="10F5F2D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E5E7B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4D2D1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0E91A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河东路新市街口</w:t>
            </w:r>
          </w:p>
        </w:tc>
      </w:tr>
      <w:tr w14:paraId="6750FBF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17C4D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35</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043C9C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05CA70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河东路华电路</w:t>
            </w:r>
          </w:p>
        </w:tc>
      </w:tr>
      <w:tr w14:paraId="1AEFEE7E">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19FBF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36</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C699FF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37F7DE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四桥桥面</w:t>
            </w:r>
          </w:p>
        </w:tc>
      </w:tr>
      <w:tr w14:paraId="041133A0">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252847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37</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F2D4B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66CFB3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机场路德胜高架</w:t>
            </w:r>
          </w:p>
        </w:tc>
      </w:tr>
      <w:tr w14:paraId="33AB32A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45E76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38</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2A1824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7C18FF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上塘高架运河上方</w:t>
            </w:r>
          </w:p>
        </w:tc>
      </w:tr>
      <w:tr w14:paraId="7C2432F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939B5F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39</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BB0AB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A24198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上塘高架大关上口</w:t>
            </w:r>
          </w:p>
        </w:tc>
      </w:tr>
      <w:tr w14:paraId="19E627AC">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09CFE5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40</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C1B8F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250B1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上石立交</w:t>
            </w:r>
          </w:p>
        </w:tc>
      </w:tr>
      <w:tr w14:paraId="2BEACF7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3FDC4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41</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1FA55BF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5FD9C0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石祥路丰庆路口雍景湾8幢</w:t>
            </w:r>
          </w:p>
        </w:tc>
      </w:tr>
      <w:tr w14:paraId="53255FC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533C7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42</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76C9BE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22AF6D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西子国际</w:t>
            </w:r>
          </w:p>
        </w:tc>
      </w:tr>
      <w:tr w14:paraId="076B2A7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8D263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43</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5F4693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41ADA4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文晖路336号1</w:t>
            </w:r>
          </w:p>
        </w:tc>
      </w:tr>
      <w:tr w14:paraId="1A4052D0">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41A45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44</w:t>
            </w:r>
          </w:p>
        </w:tc>
        <w:tc>
          <w:tcPr>
            <w:tcW w:w="2038" w:type="dxa"/>
            <w:tcBorders>
              <w:top w:val="single" w:color="000000" w:sz="4" w:space="0"/>
              <w:left w:val="single" w:color="000000" w:sz="4" w:space="0"/>
              <w:bottom w:val="single" w:color="000000" w:sz="4" w:space="0"/>
              <w:right w:val="single" w:color="000000" w:sz="4" w:space="0"/>
            </w:tcBorders>
            <w:noWrap/>
            <w:vAlign w:val="center"/>
          </w:tcPr>
          <w:p w14:paraId="3D1DD3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000000" w:sz="4" w:space="0"/>
              <w:right w:val="single" w:color="000000" w:sz="4" w:space="0"/>
            </w:tcBorders>
            <w:noWrap w:val="0"/>
            <w:vAlign w:val="center"/>
          </w:tcPr>
          <w:p w14:paraId="10F2E3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文晖路336号2</w:t>
            </w:r>
          </w:p>
        </w:tc>
      </w:tr>
      <w:tr w14:paraId="247F52D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auto" w:sz="4" w:space="0"/>
              <w:right w:val="single" w:color="000000" w:sz="4" w:space="0"/>
            </w:tcBorders>
            <w:noWrap/>
            <w:vAlign w:val="center"/>
          </w:tcPr>
          <w:p w14:paraId="722B7C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45</w:t>
            </w:r>
          </w:p>
        </w:tc>
        <w:tc>
          <w:tcPr>
            <w:tcW w:w="2038" w:type="dxa"/>
            <w:tcBorders>
              <w:top w:val="single" w:color="000000" w:sz="4" w:space="0"/>
              <w:left w:val="single" w:color="000000" w:sz="4" w:space="0"/>
              <w:bottom w:val="single" w:color="auto" w:sz="4" w:space="0"/>
              <w:right w:val="single" w:color="000000" w:sz="4" w:space="0"/>
            </w:tcBorders>
            <w:noWrap/>
            <w:vAlign w:val="center"/>
          </w:tcPr>
          <w:p w14:paraId="2CCF1C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000000" w:sz="4" w:space="0"/>
              <w:left w:val="single" w:color="000000" w:sz="4" w:space="0"/>
              <w:bottom w:val="single" w:color="auto" w:sz="4" w:space="0"/>
              <w:right w:val="single" w:color="000000" w:sz="4" w:space="0"/>
            </w:tcBorders>
            <w:noWrap/>
            <w:vAlign w:val="center"/>
          </w:tcPr>
          <w:p w14:paraId="6A6CCE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文晖路336号3</w:t>
            </w:r>
          </w:p>
        </w:tc>
      </w:tr>
      <w:tr w14:paraId="2479C468">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0D34CA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46</w:t>
            </w:r>
          </w:p>
        </w:tc>
        <w:tc>
          <w:tcPr>
            <w:tcW w:w="2038" w:type="dxa"/>
            <w:tcBorders>
              <w:top w:val="single" w:color="auto" w:sz="4" w:space="0"/>
              <w:left w:val="single" w:color="auto" w:sz="4" w:space="0"/>
              <w:bottom w:val="single" w:color="auto" w:sz="4" w:space="0"/>
              <w:right w:val="single" w:color="auto" w:sz="4" w:space="0"/>
            </w:tcBorders>
            <w:noWrap/>
            <w:vAlign w:val="center"/>
          </w:tcPr>
          <w:p w14:paraId="396799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双芯裸光纤</w:t>
            </w:r>
          </w:p>
        </w:tc>
        <w:tc>
          <w:tcPr>
            <w:tcW w:w="5877" w:type="dxa"/>
            <w:tcBorders>
              <w:top w:val="single" w:color="auto" w:sz="4" w:space="0"/>
              <w:left w:val="single" w:color="auto" w:sz="4" w:space="0"/>
              <w:bottom w:val="single" w:color="auto" w:sz="4" w:space="0"/>
              <w:right w:val="single" w:color="auto" w:sz="4" w:space="0"/>
            </w:tcBorders>
            <w:noWrap w:val="0"/>
            <w:vAlign w:val="center"/>
          </w:tcPr>
          <w:p w14:paraId="61EC43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文晖路336号4</w:t>
            </w:r>
          </w:p>
        </w:tc>
      </w:tr>
    </w:tbl>
    <w:p w14:paraId="48BF257C">
      <w:pPr>
        <w:pStyle w:val="2"/>
        <w:numPr>
          <w:ilvl w:val="0"/>
          <w:numId w:val="0"/>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2、</w:t>
      </w:r>
      <w:r>
        <w:rPr>
          <w:rFonts w:hint="eastAsia" w:ascii="宋体" w:hAnsi="宋体" w:eastAsia="宋体" w:cs="宋体"/>
          <w:b w:val="0"/>
          <w:bCs w:val="0"/>
          <w:color w:val="auto"/>
          <w:sz w:val="24"/>
          <w:szCs w:val="24"/>
          <w:highlight w:val="none"/>
        </w:rPr>
        <w:t xml:space="preserve">PDT 2M MSTP电路 </w:t>
      </w:r>
      <w:r>
        <w:rPr>
          <w:rFonts w:hint="eastAsia" w:ascii="宋体" w:hAnsi="宋体" w:cs="宋体"/>
          <w:b w:val="0"/>
          <w:bCs w:val="0"/>
          <w:color w:val="auto"/>
          <w:sz w:val="24"/>
          <w:szCs w:val="24"/>
          <w:highlight w:val="none"/>
          <w:lang w:val="en-US" w:eastAsia="zh-CN"/>
        </w:rPr>
        <w:t>31</w:t>
      </w:r>
      <w:r>
        <w:rPr>
          <w:rFonts w:hint="eastAsia" w:ascii="宋体" w:hAnsi="宋体" w:eastAsia="宋体" w:cs="宋体"/>
          <w:b w:val="0"/>
          <w:bCs w:val="0"/>
          <w:color w:val="auto"/>
          <w:sz w:val="24"/>
          <w:szCs w:val="24"/>
          <w:highlight w:val="none"/>
        </w:rPr>
        <w:t>条一端地点均为智能交通机房（半山路46号）；另一端地点如下表：</w:t>
      </w:r>
    </w:p>
    <w:tbl>
      <w:tblPr>
        <w:tblStyle w:val="62"/>
        <w:tblW w:w="8912" w:type="dxa"/>
        <w:tblInd w:w="5" w:type="dxa"/>
        <w:tblLayout w:type="fixed"/>
        <w:tblCellMar>
          <w:top w:w="0" w:type="dxa"/>
          <w:left w:w="108" w:type="dxa"/>
          <w:bottom w:w="0" w:type="dxa"/>
          <w:right w:w="108" w:type="dxa"/>
        </w:tblCellMar>
      </w:tblPr>
      <w:tblGrid>
        <w:gridCol w:w="1002"/>
        <w:gridCol w:w="2463"/>
        <w:gridCol w:w="5447"/>
      </w:tblGrid>
      <w:tr w14:paraId="0D780A0F">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30469C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序号</w:t>
            </w:r>
          </w:p>
        </w:tc>
        <w:tc>
          <w:tcPr>
            <w:tcW w:w="2463" w:type="dxa"/>
            <w:tcBorders>
              <w:top w:val="single" w:color="auto" w:sz="4" w:space="0"/>
              <w:left w:val="single" w:color="auto" w:sz="4" w:space="0"/>
              <w:bottom w:val="single" w:color="auto" w:sz="4" w:space="0"/>
              <w:right w:val="single" w:color="auto" w:sz="4" w:space="0"/>
            </w:tcBorders>
            <w:noWrap/>
            <w:vAlign w:val="center"/>
          </w:tcPr>
          <w:p w14:paraId="3D0885A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类型</w:t>
            </w:r>
          </w:p>
        </w:tc>
        <w:tc>
          <w:tcPr>
            <w:tcW w:w="5447" w:type="dxa"/>
            <w:tcBorders>
              <w:top w:val="single" w:color="auto" w:sz="4" w:space="0"/>
              <w:left w:val="single" w:color="auto" w:sz="4" w:space="0"/>
              <w:bottom w:val="single" w:color="auto" w:sz="4" w:space="0"/>
              <w:right w:val="single" w:color="auto" w:sz="4" w:space="0"/>
            </w:tcBorders>
            <w:noWrap/>
            <w:vAlign w:val="center"/>
          </w:tcPr>
          <w:p w14:paraId="26C235D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点位</w:t>
            </w:r>
          </w:p>
        </w:tc>
      </w:tr>
      <w:tr w14:paraId="17AAC4A2">
        <w:tblPrEx>
          <w:tblCellMar>
            <w:top w:w="0" w:type="dxa"/>
            <w:left w:w="108" w:type="dxa"/>
            <w:bottom w:w="0" w:type="dxa"/>
            <w:right w:w="108" w:type="dxa"/>
          </w:tblCellMar>
        </w:tblPrEx>
        <w:trPr>
          <w:trHeight w:val="300" w:hRule="atLeast"/>
        </w:trPr>
        <w:tc>
          <w:tcPr>
            <w:tcW w:w="1002" w:type="dxa"/>
            <w:tcBorders>
              <w:top w:val="single" w:color="auto" w:sz="4" w:space="0"/>
              <w:left w:val="single" w:color="000000" w:sz="4" w:space="0"/>
              <w:bottom w:val="single" w:color="000000" w:sz="4" w:space="0"/>
              <w:right w:val="single" w:color="000000" w:sz="4" w:space="0"/>
            </w:tcBorders>
            <w:noWrap/>
            <w:vAlign w:val="center"/>
          </w:tcPr>
          <w:p w14:paraId="588DA660">
            <w:pPr>
              <w:widowControl/>
              <w:numPr>
                <w:ilvl w:val="0"/>
                <w:numId w:val="2"/>
              </w:numPr>
              <w:spacing w:line="360" w:lineRule="auto"/>
              <w:jc w:val="center"/>
              <w:textAlignment w:val="center"/>
              <w:rPr>
                <w:rFonts w:hint="eastAsia" w:ascii="宋体" w:hAnsi="宋体" w:eastAsia="宋体" w:cs="宋体"/>
                <w:b w:val="0"/>
                <w:bCs w:val="0"/>
                <w:color w:val="auto"/>
                <w:kern w:val="0"/>
                <w:sz w:val="24"/>
                <w:szCs w:val="24"/>
                <w:highlight w:val="none"/>
                <w:lang w:bidi="ar"/>
              </w:rPr>
            </w:pPr>
          </w:p>
        </w:tc>
        <w:tc>
          <w:tcPr>
            <w:tcW w:w="2463" w:type="dxa"/>
            <w:tcBorders>
              <w:top w:val="single" w:color="auto" w:sz="4" w:space="0"/>
              <w:left w:val="single" w:color="000000" w:sz="4" w:space="0"/>
              <w:bottom w:val="single" w:color="000000" w:sz="4" w:space="0"/>
              <w:right w:val="single" w:color="000000" w:sz="4" w:space="0"/>
            </w:tcBorders>
            <w:noWrap/>
            <w:vAlign w:val="center"/>
          </w:tcPr>
          <w:p w14:paraId="1E59D349">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000000" w:sz="4" w:space="0"/>
              <w:bottom w:val="single" w:color="000000" w:sz="4" w:space="0"/>
              <w:right w:val="single" w:color="000000" w:sz="4" w:space="0"/>
            </w:tcBorders>
            <w:noWrap/>
            <w:vAlign w:val="center"/>
          </w:tcPr>
          <w:p w14:paraId="4BB496F6">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景区交警大队</w:t>
            </w:r>
          </w:p>
        </w:tc>
      </w:tr>
      <w:tr w14:paraId="295321D1">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8024D73">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44828B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2A2244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黄鹤山隧道</w:t>
            </w:r>
          </w:p>
        </w:tc>
      </w:tr>
      <w:tr w14:paraId="46E287CE">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B62303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4D53AE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C0FD2E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外桐坞村</w:t>
            </w:r>
          </w:p>
        </w:tc>
      </w:tr>
      <w:tr w14:paraId="654382D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4CB34AB">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7EDD0A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85B982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通达大厦</w:t>
            </w:r>
          </w:p>
        </w:tc>
      </w:tr>
      <w:tr w14:paraId="0E1AEA94">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33994B8">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34FF8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0000F2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滨江交警</w:t>
            </w:r>
          </w:p>
        </w:tc>
      </w:tr>
      <w:tr w14:paraId="0F2B2166">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B7F49B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F9BE9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5A0275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冠山隧道</w:t>
            </w:r>
          </w:p>
        </w:tc>
      </w:tr>
      <w:tr w14:paraId="4765D98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32E320B">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105120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94749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紫荆港立交管理机房</w:t>
            </w:r>
          </w:p>
        </w:tc>
      </w:tr>
      <w:tr w14:paraId="2647771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8153C13">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059D70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2A63E82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三墩西城博斯</w:t>
            </w:r>
          </w:p>
        </w:tc>
      </w:tr>
      <w:tr w14:paraId="652592F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0CA9B7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00C1B0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63C07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童家里</w:t>
            </w:r>
          </w:p>
        </w:tc>
      </w:tr>
      <w:tr w14:paraId="67587BF2">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16E40A4">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10F7B6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740831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民丰村</w:t>
            </w:r>
          </w:p>
        </w:tc>
      </w:tr>
      <w:tr w14:paraId="5C1CC65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E1F09C7">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034648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2A862A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塘下金</w:t>
            </w:r>
          </w:p>
        </w:tc>
      </w:tr>
      <w:tr w14:paraId="7032E07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E3621C5">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5A1D6CC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7C2E99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庆春隧道</w:t>
            </w:r>
          </w:p>
        </w:tc>
      </w:tr>
      <w:tr w14:paraId="6AAA1697">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79D2972">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6E036C8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363A7A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财经学院北移动机房</w:t>
            </w:r>
          </w:p>
        </w:tc>
      </w:tr>
      <w:tr w14:paraId="6251A400">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BF6BDD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6C51E3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00ED00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指挥中心4楼</w:t>
            </w:r>
          </w:p>
        </w:tc>
      </w:tr>
      <w:tr w14:paraId="2E4BA83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680836A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63DB02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D45FAD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半山隧道</w:t>
            </w:r>
          </w:p>
        </w:tc>
      </w:tr>
      <w:tr w14:paraId="0E47E90D">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207FD9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5805E6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1B648F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彩虹隧道</w:t>
            </w:r>
          </w:p>
        </w:tc>
      </w:tr>
      <w:tr w14:paraId="586D809C">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1D78589A">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706930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3893A6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紫之隧道管理机房</w:t>
            </w:r>
          </w:p>
        </w:tc>
      </w:tr>
      <w:tr w14:paraId="5DD1EBB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74D46B0B">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47889D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3851F109">
            <w:pPr>
              <w:widowControl/>
              <w:spacing w:line="360" w:lineRule="auto"/>
              <w:jc w:val="center"/>
              <w:textAlignment w:val="center"/>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bidi="ar"/>
              </w:rPr>
              <w:t>指挥中心</w:t>
            </w:r>
            <w:r>
              <w:rPr>
                <w:rFonts w:hint="eastAsia" w:ascii="宋体" w:hAnsi="宋体" w:cs="宋体"/>
                <w:b w:val="0"/>
                <w:bCs w:val="0"/>
                <w:color w:val="auto"/>
                <w:kern w:val="0"/>
                <w:sz w:val="24"/>
                <w:szCs w:val="24"/>
                <w:highlight w:val="none"/>
                <w:lang w:val="en-US" w:eastAsia="zh-CN" w:bidi="ar"/>
              </w:rPr>
              <w:t>5 楼</w:t>
            </w:r>
          </w:p>
        </w:tc>
      </w:tr>
      <w:tr w14:paraId="7A9A762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4DAC4E6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0C1ED8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F31BEE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香积寺路隧道</w:t>
            </w:r>
          </w:p>
        </w:tc>
      </w:tr>
      <w:tr w14:paraId="75083EE9">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5410ADDA">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641C58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6BD3E87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博奥隧道</w:t>
            </w:r>
          </w:p>
        </w:tc>
      </w:tr>
      <w:tr w14:paraId="76D29E58">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3F4C81B">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36ABBC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1454C9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文一路隧道</w:t>
            </w:r>
          </w:p>
        </w:tc>
      </w:tr>
      <w:tr w14:paraId="5081CAEF">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56826B2">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2FA132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480B8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滨盛路隧道</w:t>
            </w:r>
          </w:p>
        </w:tc>
      </w:tr>
      <w:tr w14:paraId="1025B515">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000000" w:sz="4" w:space="0"/>
              <w:right w:val="single" w:color="000000" w:sz="4" w:space="0"/>
            </w:tcBorders>
            <w:noWrap/>
            <w:vAlign w:val="center"/>
          </w:tcPr>
          <w:p w14:paraId="338CF45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000000" w:sz="4" w:space="0"/>
              <w:right w:val="single" w:color="000000" w:sz="4" w:space="0"/>
            </w:tcBorders>
            <w:noWrap/>
            <w:vAlign w:val="center"/>
          </w:tcPr>
          <w:p w14:paraId="5C6D0A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000000" w:sz="4" w:space="0"/>
              <w:right w:val="single" w:color="000000" w:sz="4" w:space="0"/>
            </w:tcBorders>
            <w:noWrap/>
            <w:vAlign w:val="center"/>
          </w:tcPr>
          <w:p w14:paraId="49E82F4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望江路隧道</w:t>
            </w:r>
          </w:p>
        </w:tc>
      </w:tr>
      <w:tr w14:paraId="25DB5F9A">
        <w:tblPrEx>
          <w:tblCellMar>
            <w:top w:w="0" w:type="dxa"/>
            <w:left w:w="108" w:type="dxa"/>
            <w:bottom w:w="0" w:type="dxa"/>
            <w:right w:w="108" w:type="dxa"/>
          </w:tblCellMar>
        </w:tblPrEx>
        <w:trPr>
          <w:trHeight w:val="300" w:hRule="atLeast"/>
        </w:trPr>
        <w:tc>
          <w:tcPr>
            <w:tcW w:w="1002" w:type="dxa"/>
            <w:tcBorders>
              <w:top w:val="single" w:color="000000" w:sz="4" w:space="0"/>
              <w:left w:val="single" w:color="000000" w:sz="4" w:space="0"/>
              <w:bottom w:val="single" w:color="auto" w:sz="4" w:space="0"/>
              <w:right w:val="single" w:color="000000" w:sz="4" w:space="0"/>
            </w:tcBorders>
            <w:noWrap/>
            <w:vAlign w:val="center"/>
          </w:tcPr>
          <w:p w14:paraId="6F90F80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000000" w:sz="4" w:space="0"/>
              <w:left w:val="single" w:color="000000" w:sz="4" w:space="0"/>
              <w:bottom w:val="single" w:color="auto" w:sz="4" w:space="0"/>
              <w:right w:val="single" w:color="000000" w:sz="4" w:space="0"/>
            </w:tcBorders>
            <w:noWrap/>
            <w:vAlign w:val="center"/>
          </w:tcPr>
          <w:p w14:paraId="6E7E47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000000" w:sz="4" w:space="0"/>
              <w:left w:val="single" w:color="000000" w:sz="4" w:space="0"/>
              <w:bottom w:val="single" w:color="auto" w:sz="4" w:space="0"/>
              <w:right w:val="single" w:color="000000" w:sz="4" w:space="0"/>
            </w:tcBorders>
            <w:noWrap/>
            <w:vAlign w:val="center"/>
          </w:tcPr>
          <w:p w14:paraId="347222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三云隧道</w:t>
            </w:r>
          </w:p>
        </w:tc>
      </w:tr>
      <w:tr w14:paraId="5B71666C">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F426F0C">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6D8792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4C5CC4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拱墅交警大队</w:t>
            </w:r>
          </w:p>
        </w:tc>
      </w:tr>
      <w:tr w14:paraId="22FB22F1">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618164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21F14EFC">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6294C955">
            <w:pPr>
              <w:widowControl/>
              <w:spacing w:line="360" w:lineRule="auto"/>
              <w:jc w:val="center"/>
              <w:textAlignment w:val="center"/>
              <w:rPr>
                <w:rFonts w:hint="eastAsia" w:ascii="宋体" w:hAnsi="宋体" w:eastAsia="宋体" w:cs="宋体"/>
                <w:b w:val="0"/>
                <w:bCs w:val="0"/>
                <w:color w:val="auto"/>
                <w:kern w:val="0"/>
                <w:sz w:val="24"/>
                <w:szCs w:val="24"/>
                <w:highlight w:val="none"/>
                <w:lang w:eastAsia="zh-CN" w:bidi="ar"/>
              </w:rPr>
            </w:pPr>
            <w:r>
              <w:rPr>
                <w:rFonts w:hint="eastAsia" w:ascii="宋体" w:hAnsi="宋体" w:eastAsia="宋体" w:cs="宋体"/>
                <w:b w:val="0"/>
                <w:bCs w:val="0"/>
                <w:color w:val="auto"/>
                <w:kern w:val="0"/>
                <w:sz w:val="24"/>
                <w:szCs w:val="24"/>
                <w:highlight w:val="none"/>
                <w:lang w:bidi="ar"/>
              </w:rPr>
              <w:t>江南大道</w:t>
            </w:r>
            <w:r>
              <w:rPr>
                <w:rFonts w:hint="eastAsia" w:ascii="宋体" w:hAnsi="宋体" w:cs="宋体"/>
                <w:b w:val="0"/>
                <w:bCs w:val="0"/>
                <w:color w:val="auto"/>
                <w:kern w:val="0"/>
                <w:sz w:val="24"/>
                <w:szCs w:val="24"/>
                <w:highlight w:val="none"/>
                <w:lang w:eastAsia="zh-CN" w:bidi="ar"/>
              </w:rPr>
              <w:t>隧道</w:t>
            </w:r>
          </w:p>
        </w:tc>
      </w:tr>
      <w:tr w14:paraId="44F000C2">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EDE4DF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613EE97F">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269E85FB">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丽水路隧道</w:t>
            </w:r>
          </w:p>
        </w:tc>
      </w:tr>
      <w:tr w14:paraId="610DE67B">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420213F">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26F01D6A">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680D125D">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天目山路东隧道</w:t>
            </w:r>
          </w:p>
        </w:tc>
      </w:tr>
      <w:tr w14:paraId="2C36D606">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C6561C0">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68ACBE3A">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44D66FFA">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文一西路东隧道</w:t>
            </w:r>
          </w:p>
        </w:tc>
      </w:tr>
      <w:tr w14:paraId="6B3CF43B">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0F505F6">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17722392">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3B14B92F">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cs="宋体"/>
                <w:b w:val="0"/>
                <w:bCs w:val="0"/>
                <w:color w:val="auto"/>
                <w:kern w:val="0"/>
                <w:sz w:val="24"/>
                <w:szCs w:val="24"/>
                <w:highlight w:val="none"/>
                <w:lang w:eastAsia="zh-CN" w:bidi="ar"/>
              </w:rPr>
              <w:t>康园路隧道</w:t>
            </w:r>
          </w:p>
        </w:tc>
      </w:tr>
      <w:tr w14:paraId="049D20D4">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71639995">
            <w:pPr>
              <w:widowControl/>
              <w:numPr>
                <w:ilvl w:val="0"/>
                <w:numId w:val="2"/>
              </w:numPr>
              <w:spacing w:line="360" w:lineRule="auto"/>
              <w:jc w:val="center"/>
              <w:textAlignment w:val="center"/>
              <w:rPr>
                <w:rFonts w:hint="eastAsia" w:ascii="宋体" w:hAnsi="宋体" w:eastAsia="宋体" w:cs="宋体"/>
                <w:b w:val="0"/>
                <w:bCs w:val="0"/>
                <w:color w:val="auto"/>
                <w:sz w:val="24"/>
                <w:szCs w:val="24"/>
                <w:highlight w:val="none"/>
              </w:rPr>
            </w:pPr>
          </w:p>
        </w:tc>
        <w:tc>
          <w:tcPr>
            <w:tcW w:w="2463" w:type="dxa"/>
            <w:tcBorders>
              <w:top w:val="single" w:color="auto" w:sz="4" w:space="0"/>
              <w:left w:val="single" w:color="auto" w:sz="4" w:space="0"/>
              <w:bottom w:val="single" w:color="auto" w:sz="4" w:space="0"/>
              <w:right w:val="single" w:color="auto" w:sz="4" w:space="0"/>
            </w:tcBorders>
            <w:noWrap/>
            <w:vAlign w:val="center"/>
          </w:tcPr>
          <w:p w14:paraId="63816732">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PDT 2M MSTP电路</w:t>
            </w:r>
          </w:p>
        </w:tc>
        <w:tc>
          <w:tcPr>
            <w:tcW w:w="5447" w:type="dxa"/>
            <w:tcBorders>
              <w:top w:val="single" w:color="auto" w:sz="4" w:space="0"/>
              <w:left w:val="single" w:color="auto" w:sz="4" w:space="0"/>
              <w:bottom w:val="single" w:color="auto" w:sz="4" w:space="0"/>
              <w:right w:val="single" w:color="auto" w:sz="4" w:space="0"/>
            </w:tcBorders>
            <w:noWrap/>
            <w:vAlign w:val="center"/>
          </w:tcPr>
          <w:p w14:paraId="20EF6901">
            <w:pPr>
              <w:widowControl/>
              <w:spacing w:line="360" w:lineRule="auto"/>
              <w:jc w:val="center"/>
              <w:textAlignment w:val="center"/>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钱江路隧道</w:t>
            </w:r>
          </w:p>
        </w:tc>
      </w:tr>
    </w:tbl>
    <w:p w14:paraId="7AD14308">
      <w:pPr>
        <w:pStyle w:val="2"/>
        <w:numPr>
          <w:ilvl w:val="0"/>
          <w:numId w:val="0"/>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3、</w:t>
      </w:r>
      <w:r>
        <w:rPr>
          <w:rFonts w:hint="eastAsia" w:ascii="宋体" w:hAnsi="宋体" w:eastAsia="宋体" w:cs="宋体"/>
          <w:b w:val="0"/>
          <w:bCs w:val="0"/>
          <w:color w:val="auto"/>
          <w:sz w:val="24"/>
          <w:szCs w:val="24"/>
          <w:highlight w:val="none"/>
        </w:rPr>
        <w:t>短信平台2M专线1条一端地点均为智能交通机房（半山路46号）；另一端地点如下表：</w:t>
      </w:r>
    </w:p>
    <w:tbl>
      <w:tblPr>
        <w:tblStyle w:val="62"/>
        <w:tblW w:w="8912" w:type="dxa"/>
        <w:tblInd w:w="5" w:type="dxa"/>
        <w:tblLayout w:type="fixed"/>
        <w:tblCellMar>
          <w:top w:w="0" w:type="dxa"/>
          <w:left w:w="108" w:type="dxa"/>
          <w:bottom w:w="0" w:type="dxa"/>
          <w:right w:w="108" w:type="dxa"/>
        </w:tblCellMar>
      </w:tblPr>
      <w:tblGrid>
        <w:gridCol w:w="1002"/>
        <w:gridCol w:w="2038"/>
        <w:gridCol w:w="5872"/>
      </w:tblGrid>
      <w:tr w14:paraId="065B7106">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3D47C5F">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ign w:val="center"/>
          </w:tcPr>
          <w:p w14:paraId="40CBF4B8">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72" w:type="dxa"/>
            <w:tcBorders>
              <w:top w:val="single" w:color="auto" w:sz="4" w:space="0"/>
              <w:left w:val="single" w:color="auto" w:sz="4" w:space="0"/>
              <w:bottom w:val="single" w:color="auto" w:sz="4" w:space="0"/>
              <w:right w:val="single" w:color="auto" w:sz="4" w:space="0"/>
            </w:tcBorders>
            <w:noWrap/>
            <w:vAlign w:val="center"/>
          </w:tcPr>
          <w:p w14:paraId="26710CD1">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7A3B6E4E">
        <w:tblPrEx>
          <w:tblCellMar>
            <w:top w:w="0" w:type="dxa"/>
            <w:left w:w="108" w:type="dxa"/>
            <w:bottom w:w="0" w:type="dxa"/>
            <w:right w:w="108" w:type="dxa"/>
          </w:tblCellMar>
        </w:tblPrEx>
        <w:trPr>
          <w:trHeight w:val="3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583288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6F5EB0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短信平台2M专线</w:t>
            </w:r>
          </w:p>
        </w:tc>
        <w:tc>
          <w:tcPr>
            <w:tcW w:w="5872" w:type="dxa"/>
            <w:tcBorders>
              <w:top w:val="single" w:color="auto" w:sz="4" w:space="0"/>
              <w:left w:val="single" w:color="auto" w:sz="4" w:space="0"/>
              <w:bottom w:val="single" w:color="auto" w:sz="4" w:space="0"/>
              <w:right w:val="single" w:color="auto" w:sz="4" w:space="0"/>
            </w:tcBorders>
            <w:noWrap w:val="0"/>
            <w:vAlign w:val="center"/>
          </w:tcPr>
          <w:p w14:paraId="2E72148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短信平台</w:t>
            </w:r>
          </w:p>
        </w:tc>
      </w:tr>
    </w:tbl>
    <w:p w14:paraId="36F6AC2D">
      <w:pPr>
        <w:numPr>
          <w:ilvl w:val="0"/>
          <w:numId w:val="0"/>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4、</w:t>
      </w:r>
      <w:r>
        <w:rPr>
          <w:rFonts w:hint="eastAsia" w:ascii="宋体" w:hAnsi="宋体" w:eastAsia="宋体" w:cs="宋体"/>
          <w:b w:val="0"/>
          <w:bCs w:val="0"/>
          <w:color w:val="auto"/>
          <w:sz w:val="24"/>
          <w:szCs w:val="24"/>
          <w:highlight w:val="none"/>
        </w:rPr>
        <w:t>交通流量流速检测系统APN专线（GPRS）10M MSTP电路 1条一端地点均为智能交通机房（半山路46号）；另一端地点如下表：</w:t>
      </w:r>
    </w:p>
    <w:tbl>
      <w:tblPr>
        <w:tblStyle w:val="62"/>
        <w:tblW w:w="8922" w:type="dxa"/>
        <w:tblInd w:w="5" w:type="dxa"/>
        <w:tblLayout w:type="fixed"/>
        <w:tblCellMar>
          <w:top w:w="0" w:type="dxa"/>
          <w:left w:w="108" w:type="dxa"/>
          <w:bottom w:w="0" w:type="dxa"/>
          <w:right w:w="108" w:type="dxa"/>
        </w:tblCellMar>
      </w:tblPr>
      <w:tblGrid>
        <w:gridCol w:w="1002"/>
        <w:gridCol w:w="2038"/>
        <w:gridCol w:w="5882"/>
      </w:tblGrid>
      <w:tr w14:paraId="0B831343">
        <w:tblPrEx>
          <w:tblCellMar>
            <w:top w:w="0" w:type="dxa"/>
            <w:left w:w="108" w:type="dxa"/>
            <w:bottom w:w="0" w:type="dxa"/>
            <w:right w:w="108" w:type="dxa"/>
          </w:tblCellMar>
        </w:tblPrEx>
        <w:trPr>
          <w:trHeight w:val="448"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7953AA0">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4CF77C3F">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82" w:type="dxa"/>
            <w:tcBorders>
              <w:top w:val="single" w:color="auto" w:sz="4" w:space="0"/>
              <w:left w:val="single" w:color="auto" w:sz="4" w:space="0"/>
              <w:bottom w:val="single" w:color="auto" w:sz="4" w:space="0"/>
              <w:right w:val="single" w:color="auto" w:sz="4" w:space="0"/>
            </w:tcBorders>
            <w:noWrap w:val="0"/>
            <w:vAlign w:val="center"/>
          </w:tcPr>
          <w:p w14:paraId="5E0B8068">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75DC39DD">
        <w:tblPrEx>
          <w:tblCellMar>
            <w:top w:w="0" w:type="dxa"/>
            <w:left w:w="108" w:type="dxa"/>
            <w:bottom w:w="0" w:type="dxa"/>
            <w:right w:w="108" w:type="dxa"/>
          </w:tblCellMar>
        </w:tblPrEx>
        <w:trPr>
          <w:trHeight w:val="9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372A63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17A7D0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交通流量流速检测系统APN（10M）专线</w:t>
            </w:r>
          </w:p>
        </w:tc>
        <w:tc>
          <w:tcPr>
            <w:tcW w:w="5882" w:type="dxa"/>
            <w:tcBorders>
              <w:top w:val="single" w:color="auto" w:sz="4" w:space="0"/>
              <w:left w:val="single" w:color="auto" w:sz="4" w:space="0"/>
              <w:bottom w:val="single" w:color="auto" w:sz="4" w:space="0"/>
              <w:right w:val="single" w:color="auto" w:sz="4" w:space="0"/>
            </w:tcBorders>
            <w:noWrap w:val="0"/>
            <w:vAlign w:val="center"/>
          </w:tcPr>
          <w:p w14:paraId="1833B4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交通流量流速检测系统</w:t>
            </w:r>
          </w:p>
        </w:tc>
      </w:tr>
    </w:tbl>
    <w:p w14:paraId="29777B4F">
      <w:pPr>
        <w:pStyle w:val="2"/>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互联网专线50M 1条一端地点均为智能交通机房（半山路46号）；另一端地点如下表：</w:t>
      </w:r>
    </w:p>
    <w:tbl>
      <w:tblPr>
        <w:tblStyle w:val="62"/>
        <w:tblW w:w="8912" w:type="dxa"/>
        <w:tblInd w:w="5" w:type="dxa"/>
        <w:tblLayout w:type="fixed"/>
        <w:tblCellMar>
          <w:top w:w="0" w:type="dxa"/>
          <w:left w:w="108" w:type="dxa"/>
          <w:bottom w:w="0" w:type="dxa"/>
          <w:right w:w="108" w:type="dxa"/>
        </w:tblCellMar>
      </w:tblPr>
      <w:tblGrid>
        <w:gridCol w:w="1002"/>
        <w:gridCol w:w="2038"/>
        <w:gridCol w:w="5872"/>
      </w:tblGrid>
      <w:tr w14:paraId="50777B0D">
        <w:tblPrEx>
          <w:tblCellMar>
            <w:top w:w="0" w:type="dxa"/>
            <w:left w:w="108" w:type="dxa"/>
            <w:bottom w:w="0" w:type="dxa"/>
            <w:right w:w="108" w:type="dxa"/>
          </w:tblCellMar>
        </w:tblPrEx>
        <w:trPr>
          <w:trHeight w:val="9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0CE365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1A6F81A8">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72" w:type="dxa"/>
            <w:tcBorders>
              <w:top w:val="single" w:color="auto" w:sz="4" w:space="0"/>
              <w:left w:val="single" w:color="auto" w:sz="4" w:space="0"/>
              <w:bottom w:val="single" w:color="auto" w:sz="4" w:space="0"/>
              <w:right w:val="single" w:color="auto" w:sz="4" w:space="0"/>
            </w:tcBorders>
            <w:noWrap w:val="0"/>
            <w:vAlign w:val="center"/>
          </w:tcPr>
          <w:p w14:paraId="1CB53187">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0A7444C1">
        <w:tblPrEx>
          <w:tblCellMar>
            <w:top w:w="0" w:type="dxa"/>
            <w:left w:w="108" w:type="dxa"/>
            <w:bottom w:w="0" w:type="dxa"/>
            <w:right w:w="108" w:type="dxa"/>
          </w:tblCellMar>
        </w:tblPrEx>
        <w:trPr>
          <w:trHeight w:val="6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6FD541F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79E129C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互联网（50M）专线（运维通）</w:t>
            </w:r>
          </w:p>
        </w:tc>
        <w:tc>
          <w:tcPr>
            <w:tcW w:w="5872" w:type="dxa"/>
            <w:tcBorders>
              <w:top w:val="single" w:color="auto" w:sz="4" w:space="0"/>
              <w:left w:val="single" w:color="auto" w:sz="4" w:space="0"/>
              <w:bottom w:val="single" w:color="auto" w:sz="4" w:space="0"/>
              <w:right w:val="single" w:color="auto" w:sz="4" w:space="0"/>
            </w:tcBorders>
            <w:noWrap w:val="0"/>
            <w:vAlign w:val="center"/>
          </w:tcPr>
          <w:p w14:paraId="40E5F3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运维通专线</w:t>
            </w:r>
          </w:p>
        </w:tc>
      </w:tr>
    </w:tbl>
    <w:p w14:paraId="6C1DF9C6">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物联网APN专线（GRE隧道）155M MSTP电路 1条一端地点均为智能交通机房（半山路46号）；另一端地点如下表：</w:t>
      </w:r>
    </w:p>
    <w:tbl>
      <w:tblPr>
        <w:tblStyle w:val="62"/>
        <w:tblW w:w="8932" w:type="dxa"/>
        <w:tblInd w:w="5" w:type="dxa"/>
        <w:tblLayout w:type="fixed"/>
        <w:tblCellMar>
          <w:top w:w="0" w:type="dxa"/>
          <w:left w:w="108" w:type="dxa"/>
          <w:bottom w:w="0" w:type="dxa"/>
          <w:right w:w="108" w:type="dxa"/>
        </w:tblCellMar>
      </w:tblPr>
      <w:tblGrid>
        <w:gridCol w:w="1002"/>
        <w:gridCol w:w="2038"/>
        <w:gridCol w:w="5892"/>
      </w:tblGrid>
      <w:tr w14:paraId="0A456A2F">
        <w:tblPrEx>
          <w:tblCellMar>
            <w:top w:w="0" w:type="dxa"/>
            <w:left w:w="108" w:type="dxa"/>
            <w:bottom w:w="0" w:type="dxa"/>
            <w:right w:w="108" w:type="dxa"/>
          </w:tblCellMar>
        </w:tblPrEx>
        <w:trPr>
          <w:trHeight w:val="6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26BF492F">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7DB606B7">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892" w:type="dxa"/>
            <w:tcBorders>
              <w:top w:val="single" w:color="auto" w:sz="4" w:space="0"/>
              <w:left w:val="single" w:color="auto" w:sz="4" w:space="0"/>
              <w:bottom w:val="single" w:color="auto" w:sz="4" w:space="0"/>
              <w:right w:val="single" w:color="auto" w:sz="4" w:space="0"/>
            </w:tcBorders>
            <w:noWrap w:val="0"/>
            <w:vAlign w:val="center"/>
          </w:tcPr>
          <w:p w14:paraId="4186AFE9">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401007B9">
        <w:tblPrEx>
          <w:tblCellMar>
            <w:top w:w="0" w:type="dxa"/>
            <w:left w:w="108" w:type="dxa"/>
            <w:bottom w:w="0" w:type="dxa"/>
            <w:right w:w="108" w:type="dxa"/>
          </w:tblCellMar>
        </w:tblPrEx>
        <w:trPr>
          <w:trHeight w:val="900" w:hRule="atLeast"/>
        </w:trPr>
        <w:tc>
          <w:tcPr>
            <w:tcW w:w="1002" w:type="dxa"/>
            <w:tcBorders>
              <w:top w:val="single" w:color="auto" w:sz="4" w:space="0"/>
              <w:left w:val="single" w:color="auto" w:sz="4" w:space="0"/>
              <w:bottom w:val="single" w:color="auto" w:sz="4" w:space="0"/>
              <w:right w:val="single" w:color="auto" w:sz="4" w:space="0"/>
            </w:tcBorders>
            <w:noWrap/>
            <w:vAlign w:val="center"/>
          </w:tcPr>
          <w:p w14:paraId="494CAD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38" w:type="dxa"/>
            <w:tcBorders>
              <w:top w:val="single" w:color="auto" w:sz="4" w:space="0"/>
              <w:left w:val="single" w:color="auto" w:sz="4" w:space="0"/>
              <w:bottom w:val="single" w:color="auto" w:sz="4" w:space="0"/>
              <w:right w:val="single" w:color="auto" w:sz="4" w:space="0"/>
            </w:tcBorders>
            <w:noWrap w:val="0"/>
            <w:vAlign w:val="center"/>
          </w:tcPr>
          <w:p w14:paraId="348CCF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物联网APN专线（GRE隧道）155M MSTP电路</w:t>
            </w:r>
          </w:p>
        </w:tc>
        <w:tc>
          <w:tcPr>
            <w:tcW w:w="5892" w:type="dxa"/>
            <w:tcBorders>
              <w:top w:val="single" w:color="auto" w:sz="4" w:space="0"/>
              <w:left w:val="single" w:color="auto" w:sz="4" w:space="0"/>
              <w:bottom w:val="single" w:color="auto" w:sz="4" w:space="0"/>
              <w:right w:val="single" w:color="auto" w:sz="4" w:space="0"/>
            </w:tcBorders>
            <w:noWrap w:val="0"/>
            <w:vAlign w:val="center"/>
          </w:tcPr>
          <w:p w14:paraId="7A034AC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物联网APN专线（GRE隧道）</w:t>
            </w:r>
          </w:p>
        </w:tc>
      </w:tr>
    </w:tbl>
    <w:p w14:paraId="7F19EF73">
      <w:p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单芯裸光纤（短链路）255条，一端地点为智能交通机房（半山路46号）；另一端地点如下表：</w:t>
      </w:r>
    </w:p>
    <w:tbl>
      <w:tblPr>
        <w:tblStyle w:val="62"/>
        <w:tblW w:w="4934" w:type="pct"/>
        <w:tblInd w:w="5" w:type="dxa"/>
        <w:tblLayout w:type="fixed"/>
        <w:tblCellMar>
          <w:top w:w="0" w:type="dxa"/>
          <w:left w:w="108" w:type="dxa"/>
          <w:bottom w:w="0" w:type="dxa"/>
          <w:right w:w="108" w:type="dxa"/>
        </w:tblCellMar>
      </w:tblPr>
      <w:tblGrid>
        <w:gridCol w:w="1017"/>
        <w:gridCol w:w="2090"/>
        <w:gridCol w:w="6056"/>
      </w:tblGrid>
      <w:tr w14:paraId="5D47DCD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843ABF4">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序号</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534850">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类型</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DF072B0">
            <w:pPr>
              <w:widowControl/>
              <w:spacing w:line="360" w:lineRule="auto"/>
              <w:jc w:val="center"/>
              <w:textAlignment w:val="center"/>
              <w:rPr>
                <w:rFonts w:hint="eastAsia" w:ascii="宋体" w:hAnsi="宋体" w:eastAsia="宋体" w:cs="宋体"/>
                <w:b w:val="0"/>
                <w:bCs w:val="0"/>
                <w:color w:val="auto"/>
                <w:kern w:val="0"/>
                <w:sz w:val="24"/>
                <w:szCs w:val="24"/>
                <w:highlight w:val="none"/>
                <w:lang w:bidi="ar"/>
              </w:rPr>
            </w:pPr>
            <w:r>
              <w:rPr>
                <w:rFonts w:hint="eastAsia" w:ascii="宋体" w:hAnsi="宋体" w:eastAsia="宋体" w:cs="宋体"/>
                <w:b w:val="0"/>
                <w:bCs w:val="0"/>
                <w:color w:val="auto"/>
                <w:kern w:val="0"/>
                <w:sz w:val="24"/>
                <w:szCs w:val="24"/>
                <w:highlight w:val="none"/>
                <w:lang w:bidi="ar"/>
              </w:rPr>
              <w:t>点位</w:t>
            </w:r>
          </w:p>
        </w:tc>
      </w:tr>
      <w:tr w14:paraId="7FF1EF3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027D1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1A3ADE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788D4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大关路长乐路</w:t>
            </w:r>
          </w:p>
        </w:tc>
      </w:tr>
      <w:tr w14:paraId="2FC2ABB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80E67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F5D32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478E0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大关路莫干山路</w:t>
            </w:r>
          </w:p>
        </w:tc>
      </w:tr>
      <w:tr w14:paraId="5E7A5B0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E0EB33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58D08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C21D7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上塘路温州路</w:t>
            </w:r>
          </w:p>
        </w:tc>
      </w:tr>
      <w:tr w14:paraId="3A1008B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B443E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59356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EDFA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和睦路哑巴弄</w:t>
            </w:r>
          </w:p>
        </w:tc>
      </w:tr>
      <w:tr w14:paraId="4C63B11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B9C0D9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1206F1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70A8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湖墅路沈塘桥</w:t>
            </w:r>
          </w:p>
        </w:tc>
      </w:tr>
      <w:tr w14:paraId="07A057B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5F2E90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84D8E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40C9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湖墅北路大关桥</w:t>
            </w:r>
          </w:p>
        </w:tc>
      </w:tr>
      <w:tr w14:paraId="61E5D0E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9F2D9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404F0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AFF80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丽水路温州路</w:t>
            </w:r>
          </w:p>
        </w:tc>
      </w:tr>
      <w:tr w14:paraId="6DEB6D6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0A76B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7FE50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069B2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莫干山路北向南石灰桥公交车站附近</w:t>
            </w:r>
          </w:p>
        </w:tc>
      </w:tr>
      <w:tr w14:paraId="5CB42E0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922A4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DFF3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3104A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莫干山路双荡弄</w:t>
            </w:r>
          </w:p>
        </w:tc>
      </w:tr>
      <w:tr w14:paraId="7665285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9B2144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72181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54495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萍水东路丰潭路</w:t>
            </w:r>
          </w:p>
        </w:tc>
      </w:tr>
      <w:tr w14:paraId="4A35F02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0030C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BD86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B998F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萍水东路学院北路</w:t>
            </w:r>
          </w:p>
        </w:tc>
      </w:tr>
      <w:tr w14:paraId="2A9EE1C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50B135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F1756F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819A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萍水东路莫干山路</w:t>
            </w:r>
          </w:p>
        </w:tc>
      </w:tr>
      <w:tr w14:paraId="6C6B6F9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EE90C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01D5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C78A26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萍水东路益乐路</w:t>
            </w:r>
          </w:p>
        </w:tc>
      </w:tr>
      <w:tr w14:paraId="077AEFA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0DE35C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CE251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C8EF9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上塘路永庆路</w:t>
            </w:r>
          </w:p>
        </w:tc>
      </w:tr>
      <w:tr w14:paraId="410D5C8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B1557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09396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EEFA6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石祥路丽水路</w:t>
            </w:r>
          </w:p>
        </w:tc>
      </w:tr>
      <w:tr w14:paraId="4670096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F9192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924F63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AE41B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大关路和睦路</w:t>
            </w:r>
          </w:p>
        </w:tc>
      </w:tr>
      <w:tr w14:paraId="3462029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153D1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92CD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A486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景源街云锦路</w:t>
            </w:r>
          </w:p>
        </w:tc>
      </w:tr>
      <w:tr w14:paraId="64C4363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12137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AA821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391CC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赵伍路秉祥路</w:t>
            </w:r>
          </w:p>
        </w:tc>
      </w:tr>
      <w:tr w14:paraId="786FE79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B98E7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6F32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1977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学院北路申花路</w:t>
            </w:r>
          </w:p>
        </w:tc>
      </w:tr>
      <w:tr w14:paraId="29EFCA5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3B71D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564DB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EE888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学院北路登云路</w:t>
            </w:r>
          </w:p>
        </w:tc>
      </w:tr>
      <w:tr w14:paraId="4E3E73E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DE73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A0AD8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625D74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顾扬路郁世门路</w:t>
            </w:r>
          </w:p>
        </w:tc>
      </w:tr>
      <w:tr w14:paraId="5D1A7D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51EBF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FC9A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6BD4A7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顾扬路蒋家桥路</w:t>
            </w:r>
          </w:p>
        </w:tc>
      </w:tr>
      <w:tr w14:paraId="3597BE0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34B23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2A369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28EE5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顾扬路康桥路</w:t>
            </w:r>
          </w:p>
        </w:tc>
      </w:tr>
      <w:tr w14:paraId="12DB4F5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1B713B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F182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AED7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祥云路通益路</w:t>
            </w:r>
          </w:p>
        </w:tc>
      </w:tr>
      <w:tr w14:paraId="35EAE13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0C5A1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06919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9D4D82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东教路舟山东</w:t>
            </w:r>
            <w:r>
              <w:rPr>
                <w:rFonts w:hint="eastAsia" w:ascii="宋体" w:hAnsi="宋体" w:cs="宋体"/>
                <w:b w:val="0"/>
                <w:bCs w:val="0"/>
                <w:color w:val="auto"/>
                <w:kern w:val="0"/>
                <w:sz w:val="24"/>
                <w:szCs w:val="24"/>
                <w:highlight w:val="none"/>
                <w:lang w:eastAsia="zh-CN" w:bidi="ar"/>
              </w:rPr>
              <w:t>路</w:t>
            </w:r>
            <w:r>
              <w:rPr>
                <w:rFonts w:hint="eastAsia" w:ascii="宋体" w:hAnsi="宋体" w:eastAsia="宋体" w:cs="宋体"/>
                <w:b w:val="0"/>
                <w:bCs w:val="0"/>
                <w:color w:val="auto"/>
                <w:kern w:val="0"/>
                <w:sz w:val="24"/>
                <w:szCs w:val="24"/>
                <w:highlight w:val="none"/>
                <w:lang w:bidi="ar"/>
              </w:rPr>
              <w:t>（拱墅）</w:t>
            </w:r>
          </w:p>
        </w:tc>
      </w:tr>
      <w:tr w14:paraId="6578EB9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E5875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7FD5C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C72B5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大关路大关苑路</w:t>
            </w:r>
          </w:p>
        </w:tc>
      </w:tr>
      <w:tr w14:paraId="4C8570E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7073E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2D907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78DCEE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大关路丽水路</w:t>
            </w:r>
          </w:p>
        </w:tc>
      </w:tr>
      <w:tr w14:paraId="5B9A95B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36147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6B1C3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56A534B">
            <w:pPr>
              <w:widowControl/>
              <w:spacing w:line="360" w:lineRule="auto"/>
              <w:jc w:val="center"/>
              <w:textAlignment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kern w:val="0"/>
                <w:sz w:val="24"/>
                <w:szCs w:val="24"/>
                <w:highlight w:val="none"/>
                <w:lang w:bidi="ar"/>
              </w:rPr>
              <w:t>丰登街拱苑</w:t>
            </w:r>
            <w:r>
              <w:rPr>
                <w:rFonts w:hint="eastAsia" w:ascii="宋体" w:hAnsi="宋体" w:cs="宋体"/>
                <w:b w:val="0"/>
                <w:bCs w:val="0"/>
                <w:color w:val="auto"/>
                <w:kern w:val="0"/>
                <w:sz w:val="24"/>
                <w:szCs w:val="24"/>
                <w:highlight w:val="none"/>
                <w:lang w:eastAsia="zh-CN" w:bidi="ar"/>
              </w:rPr>
              <w:t>路</w:t>
            </w:r>
          </w:p>
        </w:tc>
      </w:tr>
      <w:tr w14:paraId="3D6FB6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E0BEA2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FD6FB8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1A32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拱康路货场路</w:t>
            </w:r>
          </w:p>
        </w:tc>
      </w:tr>
      <w:tr w14:paraId="6EEA4F2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7FE54C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CE1300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88946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拱康路平炼路</w:t>
            </w:r>
          </w:p>
        </w:tc>
      </w:tr>
      <w:tr w14:paraId="2982FB6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1050C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75AFD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06B56C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广济路华中路</w:t>
            </w:r>
          </w:p>
        </w:tc>
      </w:tr>
      <w:tr w14:paraId="7F47E53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2E749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E199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26528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广济路同协路</w:t>
            </w:r>
          </w:p>
        </w:tc>
      </w:tr>
      <w:tr w14:paraId="38D64C2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9D00B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2D94C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115CD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广济路依山路</w:t>
            </w:r>
          </w:p>
        </w:tc>
      </w:tr>
      <w:tr w14:paraId="72BA72F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5CE59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5EE6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A3EF4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湖州街丽水路（原轻纺路丽水路）</w:t>
            </w:r>
          </w:p>
        </w:tc>
      </w:tr>
      <w:tr w14:paraId="74DCD46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12BBA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F957E3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72FB5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文晖路湖墅路</w:t>
            </w:r>
          </w:p>
        </w:tc>
      </w:tr>
      <w:tr w14:paraId="0022361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1AD8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987E0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CEB8EC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环城北路湖墅路</w:t>
            </w:r>
          </w:p>
        </w:tc>
      </w:tr>
      <w:tr w14:paraId="4BA79B2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37F18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23E502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B305E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塘萍路丰登街</w:t>
            </w:r>
          </w:p>
        </w:tc>
      </w:tr>
      <w:tr w14:paraId="041E8C3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411FF0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989C3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3AC52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金昌路丽水路</w:t>
            </w:r>
          </w:p>
        </w:tc>
      </w:tr>
      <w:tr w14:paraId="5A2D06F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50AB0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D623BD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0C785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金华路登云路</w:t>
            </w:r>
          </w:p>
        </w:tc>
      </w:tr>
      <w:tr w14:paraId="51A99A7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3709D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604B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D9F95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金华路衢州路</w:t>
            </w:r>
          </w:p>
        </w:tc>
      </w:tr>
      <w:tr w14:paraId="33B9E42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1A5CA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496E4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8BCF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金华路温州路</w:t>
            </w:r>
          </w:p>
        </w:tc>
      </w:tr>
      <w:tr w14:paraId="1A7043D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D73AF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34F37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1A1B4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康乐路康贤路</w:t>
            </w:r>
          </w:p>
        </w:tc>
      </w:tr>
      <w:tr w14:paraId="5A7E85E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824E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89410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A87A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康乐路康园路</w:t>
            </w:r>
          </w:p>
        </w:tc>
      </w:tr>
      <w:tr w14:paraId="2DB1D59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BD0D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CD944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656471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康中路康贤路</w:t>
            </w:r>
          </w:p>
        </w:tc>
      </w:tr>
      <w:tr w14:paraId="5D9F498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D3479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F12FB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DBDE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康中路康园路</w:t>
            </w:r>
          </w:p>
        </w:tc>
      </w:tr>
      <w:tr w14:paraId="3A73A30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E4F6C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141AA5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863F87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丽水路新昌路</w:t>
            </w:r>
          </w:p>
        </w:tc>
      </w:tr>
      <w:tr w14:paraId="0F35888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C8C5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FDACA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CBBB4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丽水路永庆路</w:t>
            </w:r>
          </w:p>
        </w:tc>
      </w:tr>
      <w:tr w14:paraId="7420314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D72A1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C3E4D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DF8C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上塘路台州路</w:t>
            </w:r>
          </w:p>
        </w:tc>
      </w:tr>
      <w:tr w14:paraId="000B222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087C9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49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4362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7AABAA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天鹤路笕丁路</w:t>
            </w:r>
          </w:p>
        </w:tc>
      </w:tr>
      <w:tr w14:paraId="6408052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54AA7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F091A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B7FD2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候圣路顾扬路（原名谢村路顾扬路）</w:t>
            </w:r>
          </w:p>
        </w:tc>
      </w:tr>
      <w:tr w14:paraId="4E945A0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0681A2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DC78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6F76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益乐路方家北路</w:t>
            </w:r>
          </w:p>
        </w:tc>
      </w:tr>
      <w:tr w14:paraId="19C2338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CE952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6CDAA0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90A4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赵伍路登云路</w:t>
            </w:r>
          </w:p>
        </w:tc>
      </w:tr>
      <w:tr w14:paraId="7A71859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E86F4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88BD0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8BB1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康兴路安潭路</w:t>
            </w:r>
          </w:p>
        </w:tc>
      </w:tr>
      <w:tr w14:paraId="080012D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93CDE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42F6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16866F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后浜路下塘路（丽水路）</w:t>
            </w:r>
          </w:p>
        </w:tc>
      </w:tr>
      <w:tr w14:paraId="36BB244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35272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8F6D8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3C4F9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郁世门路下塘路（丽水路）</w:t>
            </w:r>
          </w:p>
        </w:tc>
      </w:tr>
      <w:tr w14:paraId="63355C5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681806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E3425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D12DA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康兴路后浜路 F1204180057</w:t>
            </w:r>
          </w:p>
        </w:tc>
      </w:tr>
      <w:tr w14:paraId="03FEC46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8C004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85E61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CAA9E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龙腾街下塘路</w:t>
            </w:r>
          </w:p>
        </w:tc>
      </w:tr>
      <w:tr w14:paraId="7B4E2BB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D9987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DD49A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20E33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康兴路洋湾路 F1204180062</w:t>
            </w:r>
          </w:p>
        </w:tc>
      </w:tr>
      <w:tr w14:paraId="05BC11D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8C3B2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59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8DF7BA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2401A5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康兴路（丽水北路）郁世门路</w:t>
            </w:r>
          </w:p>
        </w:tc>
      </w:tr>
      <w:tr w14:paraId="5B5E353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0AEF2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015B2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941724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莫干山路登云路</w:t>
            </w:r>
          </w:p>
        </w:tc>
      </w:tr>
      <w:tr w14:paraId="6B6A2E0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C338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5EA66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60FC12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棠子桥路永固路西北角</w:t>
            </w:r>
          </w:p>
        </w:tc>
      </w:tr>
      <w:tr w14:paraId="1D986F0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FD54E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8D43E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8F2F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巨州路花园岗街路</w:t>
            </w:r>
          </w:p>
        </w:tc>
      </w:tr>
      <w:tr w14:paraId="5E66770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D0CCE7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BE0D5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63E08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巨州路桥弄街路</w:t>
            </w:r>
          </w:p>
        </w:tc>
      </w:tr>
      <w:tr w14:paraId="1CFD58F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C9FB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A0321C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07F2A6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莫干山路申花路</w:t>
            </w:r>
          </w:p>
        </w:tc>
      </w:tr>
      <w:tr w14:paraId="0E53402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2F42A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1F298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B51CEE3">
            <w:pPr>
              <w:widowControl/>
              <w:spacing w:line="360" w:lineRule="auto"/>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bidi="ar"/>
              </w:rPr>
              <w:t>环城北路密渡桥</w:t>
            </w:r>
            <w:r>
              <w:rPr>
                <w:rFonts w:hint="eastAsia" w:ascii="宋体" w:hAnsi="宋体" w:cs="宋体"/>
                <w:b w:val="0"/>
                <w:bCs w:val="0"/>
                <w:color w:val="auto"/>
                <w:kern w:val="0"/>
                <w:sz w:val="24"/>
                <w:szCs w:val="24"/>
                <w:highlight w:val="none"/>
                <w:lang w:val="en-US" w:eastAsia="zh-CN" w:bidi="ar"/>
              </w:rPr>
              <w:t>路</w:t>
            </w:r>
          </w:p>
        </w:tc>
      </w:tr>
      <w:tr w14:paraId="3282B1D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85647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E4534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F4AE4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蒋家桥路皇港路</w:t>
            </w:r>
          </w:p>
        </w:tc>
      </w:tr>
      <w:tr w14:paraId="3BB95E7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0D57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409AE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78F97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学院北路隐秀路</w:t>
            </w:r>
          </w:p>
        </w:tc>
      </w:tr>
      <w:tr w14:paraId="021DF24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577F9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00AC43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28A1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德胜路德胜巷路</w:t>
            </w:r>
          </w:p>
        </w:tc>
      </w:tr>
      <w:tr w14:paraId="452DBC5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9ED32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69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9DC725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D4089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丰庆路三墩路</w:t>
            </w:r>
          </w:p>
        </w:tc>
      </w:tr>
      <w:tr w14:paraId="4FAF91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2F501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FB1D3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26419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莫干山路上园路</w:t>
            </w:r>
          </w:p>
        </w:tc>
      </w:tr>
      <w:tr w14:paraId="4F3B9BA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5B72F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734D5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B0ACC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莫干山路环城北路</w:t>
            </w:r>
          </w:p>
        </w:tc>
      </w:tr>
      <w:tr w14:paraId="74649F6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B8ADD3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B06B0A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E932D7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湖墅路密渡桥路</w:t>
            </w:r>
          </w:p>
        </w:tc>
      </w:tr>
      <w:tr w14:paraId="61572A2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C4B60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3CBD7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C2793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莫干山路密渡桥路</w:t>
            </w:r>
          </w:p>
        </w:tc>
      </w:tr>
      <w:tr w14:paraId="429D663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C8E71C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56C5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62B5C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灯彩街丰庆路</w:t>
            </w:r>
          </w:p>
        </w:tc>
      </w:tr>
      <w:tr w14:paraId="1AF0990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B79A5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FEBF8D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EC82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潮王路湖墅南路（中环大厦）</w:t>
            </w:r>
          </w:p>
        </w:tc>
      </w:tr>
      <w:tr w14:paraId="09D0569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61573E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A5568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1A044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半山路47号</w:t>
            </w:r>
          </w:p>
        </w:tc>
      </w:tr>
      <w:tr w14:paraId="186B3E9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532CB8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2D9F05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AF1D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半山路杭钢北苑</w:t>
            </w:r>
          </w:p>
        </w:tc>
      </w:tr>
      <w:tr w14:paraId="7CF5743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6018E7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101DE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EADC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康桥路电厂路</w:t>
            </w:r>
          </w:p>
        </w:tc>
      </w:tr>
      <w:tr w14:paraId="770194D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B0CC2D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79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266C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7F235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广业路大吉路</w:t>
            </w:r>
          </w:p>
        </w:tc>
      </w:tr>
      <w:tr w14:paraId="0D93FC5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012E2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5D1DE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D5DAEC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广业路莫干山路</w:t>
            </w:r>
          </w:p>
        </w:tc>
      </w:tr>
      <w:tr w14:paraId="489A9AF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F2893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3320BD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F779D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春雀路工发路</w:t>
            </w:r>
          </w:p>
        </w:tc>
      </w:tr>
      <w:tr w14:paraId="279EAB7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84C6B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ADF2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4E51D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北秀街沈半路</w:t>
            </w:r>
          </w:p>
        </w:tc>
      </w:tr>
      <w:tr w14:paraId="2FA3E41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335D1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F8CE4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1AAAA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宸麟路台州东路口</w:t>
            </w:r>
          </w:p>
        </w:tc>
      </w:tr>
      <w:tr w14:paraId="614A848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4D22B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AED76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96287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申花路丰潭路</w:t>
            </w:r>
          </w:p>
        </w:tc>
      </w:tr>
      <w:tr w14:paraId="4AD8CF3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EC3F9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27592E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9B5D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沈半路湖州街</w:t>
            </w:r>
          </w:p>
        </w:tc>
      </w:tr>
      <w:tr w14:paraId="4E81C3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8838D0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47F5F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E89AC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萍水东路塘中路</w:t>
            </w:r>
          </w:p>
        </w:tc>
      </w:tr>
      <w:tr w14:paraId="1468120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45F686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8A8FE5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E7C9D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沁园路登云路</w:t>
            </w:r>
          </w:p>
        </w:tc>
      </w:tr>
      <w:tr w14:paraId="4D8D105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C3134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880F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59919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轻纺路小河路</w:t>
            </w:r>
          </w:p>
        </w:tc>
      </w:tr>
      <w:tr w14:paraId="2115114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E8B19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89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77DA79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1EF2B6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绍兴路400弄口</w:t>
            </w:r>
          </w:p>
        </w:tc>
      </w:tr>
      <w:tr w14:paraId="7037CC3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132F6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E4ED1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D60E0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石祥路巨州路</w:t>
            </w:r>
          </w:p>
        </w:tc>
      </w:tr>
      <w:tr w14:paraId="7F11D7C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C8CB1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96950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DA1A5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绍兴路上塘路</w:t>
            </w:r>
          </w:p>
        </w:tc>
      </w:tr>
      <w:tr w14:paraId="5C7172E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B746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44BAC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09A0C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育英路古墩路</w:t>
            </w:r>
          </w:p>
        </w:tc>
      </w:tr>
      <w:tr w14:paraId="3AAA084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1CBC1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13C49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2F5D65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闻达巷羊千弄</w:t>
            </w:r>
          </w:p>
        </w:tc>
      </w:tr>
      <w:tr w14:paraId="2402D67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29FE64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D42B5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D6EA7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三墩路大吉路</w:t>
            </w:r>
          </w:p>
        </w:tc>
      </w:tr>
      <w:tr w14:paraId="2AC0228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A3B77F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D2119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350BD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祥富路上祥路</w:t>
            </w:r>
          </w:p>
        </w:tc>
      </w:tr>
      <w:tr w14:paraId="68E43C7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B90E1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8CD0C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0C59E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石祥路北软路</w:t>
            </w:r>
          </w:p>
        </w:tc>
      </w:tr>
      <w:tr w14:paraId="1A9AEE2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E901EB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F07DF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C5174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文晖路河东路</w:t>
            </w:r>
          </w:p>
        </w:tc>
      </w:tr>
      <w:tr w14:paraId="3CACFF1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0D76A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C388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0D552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文二路莫干山路</w:t>
            </w:r>
          </w:p>
        </w:tc>
      </w:tr>
      <w:tr w14:paraId="6C76F36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35DD08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99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B024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8DFAE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祥园中路通益路</w:t>
            </w:r>
          </w:p>
        </w:tc>
      </w:tr>
      <w:tr w14:paraId="418C737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D79F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4D3AE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F4D92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莫干山路月亮路</w:t>
            </w:r>
          </w:p>
        </w:tc>
      </w:tr>
      <w:tr w14:paraId="1205A04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120C15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C74E7B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93ADD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萍水东路湖州街路</w:t>
            </w:r>
          </w:p>
        </w:tc>
      </w:tr>
      <w:tr w14:paraId="3B7B391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6D81E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E2398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9651B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前洋路安潭路</w:t>
            </w:r>
          </w:p>
        </w:tc>
      </w:tr>
      <w:tr w14:paraId="6D00D29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25B46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306E4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9E300F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轻纺路杭行路</w:t>
            </w:r>
          </w:p>
        </w:tc>
      </w:tr>
      <w:tr w14:paraId="4E36183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FAA4A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F7AB2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8695E3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上塘路大浒路</w:t>
            </w:r>
          </w:p>
        </w:tc>
      </w:tr>
      <w:tr w14:paraId="47C0D8C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D48695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CF37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02CCB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沈半路蔡马东路</w:t>
            </w:r>
          </w:p>
        </w:tc>
      </w:tr>
      <w:tr w14:paraId="465FF54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5E8B9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2863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8BC563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长阳路灯彩街（东南角）</w:t>
            </w:r>
          </w:p>
        </w:tc>
      </w:tr>
      <w:tr w14:paraId="766EF09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0D8F4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79380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541E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永固路隐秀路（热电路隐秀路）</w:t>
            </w:r>
          </w:p>
        </w:tc>
      </w:tr>
      <w:tr w14:paraId="77890F9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0C10C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70227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70C5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祥园路祥宏路</w:t>
            </w:r>
          </w:p>
        </w:tc>
      </w:tr>
      <w:tr w14:paraId="2888B81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7DE86C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109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02500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2E3B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小河路登云路</w:t>
            </w:r>
          </w:p>
        </w:tc>
      </w:tr>
      <w:tr w14:paraId="7AC8035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9595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0DD28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241C6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小河路莫干山路</w:t>
            </w:r>
          </w:p>
        </w:tc>
      </w:tr>
      <w:tr w14:paraId="444407C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1E6770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304BA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0A422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小河路桥弄街口</w:t>
            </w:r>
          </w:p>
        </w:tc>
      </w:tr>
      <w:tr w14:paraId="4392626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1E806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930C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DFD21F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小河路育苗路</w:t>
            </w:r>
          </w:p>
        </w:tc>
      </w:tr>
      <w:tr w14:paraId="6BF435C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7CCDB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B0E22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3F417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小河路赵伍路</w:t>
            </w:r>
          </w:p>
        </w:tc>
      </w:tr>
      <w:tr w14:paraId="4CE7FF2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C087B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7853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E1F2DA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沈半路杭玻路</w:t>
            </w:r>
          </w:p>
        </w:tc>
      </w:tr>
      <w:tr w14:paraId="0063072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89A29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FE5B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8BF1E6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长阳路墩祥街（东南角）</w:t>
            </w:r>
          </w:p>
        </w:tc>
      </w:tr>
      <w:tr w14:paraId="52AF2DD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A0699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2BBF54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D048A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学院北路润园街路</w:t>
            </w:r>
          </w:p>
        </w:tc>
      </w:tr>
      <w:tr w14:paraId="258346E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50B9C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0E4C6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3CD60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树人街吉阳巷(东阳路-树人西街)</w:t>
            </w:r>
          </w:p>
        </w:tc>
      </w:tr>
      <w:tr w14:paraId="6E0C6DE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52CFA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F46F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753A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石祥路消防大队</w:t>
            </w:r>
          </w:p>
        </w:tc>
      </w:tr>
      <w:tr w14:paraId="32ECFC2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90194D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119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021EA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B9DEBD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信义巷湖墅路</w:t>
            </w:r>
          </w:p>
        </w:tc>
      </w:tr>
      <w:tr w14:paraId="5F246B0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1CC345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14139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6AF730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华中路建工路</w:t>
            </w:r>
          </w:p>
        </w:tc>
      </w:tr>
      <w:tr w14:paraId="0F2C0C1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A347C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346D9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A9182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华中路杭玻街</w:t>
            </w:r>
          </w:p>
        </w:tc>
      </w:tr>
      <w:tr w14:paraId="600DA89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6E79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36E0E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63B9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华中路太公街</w:t>
            </w:r>
          </w:p>
        </w:tc>
      </w:tr>
      <w:tr w14:paraId="6D73AEC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BF343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FEB63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193049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康华路永华街</w:t>
            </w:r>
          </w:p>
        </w:tc>
      </w:tr>
      <w:tr w14:paraId="2165BFA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41B34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09BF05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F19C0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康华路康宁路</w:t>
            </w:r>
          </w:p>
        </w:tc>
      </w:tr>
      <w:tr w14:paraId="28ACDC3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0CFF93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A1AB9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D4DAA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康宁路水车路</w:t>
            </w:r>
          </w:p>
        </w:tc>
      </w:tr>
      <w:tr w14:paraId="467AFA2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ADB5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CCF90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0014D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康宁路华西路</w:t>
            </w:r>
          </w:p>
        </w:tc>
      </w:tr>
      <w:tr w14:paraId="4AC9909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1BAFF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D4FD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46E9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颜三路白石路</w:t>
            </w:r>
          </w:p>
        </w:tc>
      </w:tr>
      <w:tr w14:paraId="179F7E4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55353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C772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106D2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石桥路长城五金</w:t>
            </w:r>
          </w:p>
        </w:tc>
      </w:tr>
      <w:tr w14:paraId="1466242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494B6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129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0F0AA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FFB17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东文路永福桥路</w:t>
            </w:r>
          </w:p>
        </w:tc>
      </w:tr>
      <w:tr w14:paraId="21566FF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B9A54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F435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4CA5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东文路安桥路</w:t>
            </w:r>
          </w:p>
        </w:tc>
      </w:tr>
      <w:tr w14:paraId="06C37DF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C3727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1D7C8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136FE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华中路华丰路</w:t>
            </w:r>
          </w:p>
        </w:tc>
      </w:tr>
      <w:tr w14:paraId="1090D2E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6EB5F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5083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1AABC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沈半路七古登路</w:t>
            </w:r>
          </w:p>
        </w:tc>
      </w:tr>
      <w:tr w14:paraId="1518319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52417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3AF3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DE21C3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吉如街吉祥寺路</w:t>
            </w:r>
          </w:p>
        </w:tc>
      </w:tr>
      <w:tr w14:paraId="39EC144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4A7A49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4B708D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FDEAD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红旗路总管路</w:t>
            </w:r>
          </w:p>
        </w:tc>
      </w:tr>
      <w:tr w14:paraId="6CF037C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5E70B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E96B2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1DC5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祥富路杨家浜路</w:t>
            </w:r>
          </w:p>
        </w:tc>
      </w:tr>
      <w:tr w14:paraId="6CBD842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EC49F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1958D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7C79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育英路学院北路</w:t>
            </w:r>
          </w:p>
        </w:tc>
      </w:tr>
      <w:tr w14:paraId="5C3115A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054ED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35A26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4631A8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德胜巷假山路</w:t>
            </w:r>
          </w:p>
        </w:tc>
      </w:tr>
      <w:tr w14:paraId="15A4FD2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93DA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AE042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F1B37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杭印路吉祥寺路</w:t>
            </w:r>
          </w:p>
        </w:tc>
      </w:tr>
      <w:tr w14:paraId="20992F3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C04EE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139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06F74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F9E6E6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金华路紫荆路</w:t>
            </w:r>
          </w:p>
        </w:tc>
      </w:tr>
      <w:tr w14:paraId="2325388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CB5A6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B38EF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4B9BBA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丽水路霞湾巷</w:t>
            </w:r>
          </w:p>
        </w:tc>
      </w:tr>
      <w:tr w14:paraId="6F0843D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AE25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B74BA8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5DD69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隐秀路余家圩路</w:t>
            </w:r>
          </w:p>
        </w:tc>
      </w:tr>
      <w:tr w14:paraId="7AE0979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CFB35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4301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B0EFDF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长阳路广业街（东南角）</w:t>
            </w:r>
          </w:p>
        </w:tc>
      </w:tr>
      <w:tr w14:paraId="44F2810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C1576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75D93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9725A6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永固巷智趣弄路口</w:t>
            </w:r>
          </w:p>
        </w:tc>
      </w:tr>
      <w:tr w14:paraId="7AF1FA2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436ED4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75D90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CBABB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兴业街新汇路</w:t>
            </w:r>
          </w:p>
        </w:tc>
      </w:tr>
      <w:tr w14:paraId="311C375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8CFFD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35DAB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E83504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兴业街中联路</w:t>
            </w:r>
          </w:p>
        </w:tc>
      </w:tr>
      <w:tr w14:paraId="6F72DD4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D6CF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C0395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65E532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潮王路绍兴路</w:t>
            </w:r>
          </w:p>
        </w:tc>
      </w:tr>
      <w:tr w14:paraId="71FAAE1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C879C0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3217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5FE59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德胜路再行路</w:t>
            </w:r>
          </w:p>
        </w:tc>
      </w:tr>
      <w:tr w14:paraId="535868C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377E46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6A691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99ECD7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永波街回龙路</w:t>
            </w:r>
          </w:p>
        </w:tc>
      </w:tr>
      <w:tr w14:paraId="44C304D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13153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149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1909A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E75F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香积寺路白石路</w:t>
            </w:r>
          </w:p>
        </w:tc>
      </w:tr>
      <w:tr w14:paraId="1100609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A84E06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6BF9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32910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桃源街观桃路</w:t>
            </w:r>
          </w:p>
        </w:tc>
      </w:tr>
      <w:tr w14:paraId="66DC76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9DB981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EEED5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98167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丽水路紫荆路（大浒路）</w:t>
            </w:r>
          </w:p>
        </w:tc>
      </w:tr>
      <w:tr w14:paraId="282E65E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33BF5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15EBC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F9E48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新汇路长华街</w:t>
            </w:r>
          </w:p>
        </w:tc>
      </w:tr>
      <w:tr w14:paraId="0C74EB5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218B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9339BD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242300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华中路大农港路</w:t>
            </w:r>
          </w:p>
        </w:tc>
      </w:tr>
      <w:tr w14:paraId="264C5D9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FA99B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760A7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FB5F3E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石大线华西路</w:t>
            </w:r>
          </w:p>
        </w:tc>
      </w:tr>
      <w:tr w14:paraId="268E865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1F7C2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327ED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985F9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文一路湖墅路</w:t>
            </w:r>
          </w:p>
        </w:tc>
      </w:tr>
      <w:tr w14:paraId="7767F31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E0F83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21D62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686B00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广业路丰庆路</w:t>
            </w:r>
          </w:p>
        </w:tc>
      </w:tr>
      <w:tr w14:paraId="343FE84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3B8F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7990D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ED32E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凤起路新华路</w:t>
            </w:r>
          </w:p>
        </w:tc>
      </w:tr>
      <w:tr w14:paraId="0000862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C2AB4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B7832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628C9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半山东路（天鹤路）丁桥路</w:t>
            </w:r>
          </w:p>
        </w:tc>
      </w:tr>
      <w:tr w14:paraId="6A2E30F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B661E5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159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824FB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97E6FC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庆春路新华路</w:t>
            </w:r>
          </w:p>
        </w:tc>
      </w:tr>
      <w:tr w14:paraId="29C6D22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B606A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8C02A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A6EE9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学院北路隐秀路</w:t>
            </w:r>
          </w:p>
        </w:tc>
      </w:tr>
      <w:tr w14:paraId="513D6CB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217B8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9D95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E1B8A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祥园路祥茂路</w:t>
            </w:r>
          </w:p>
        </w:tc>
      </w:tr>
      <w:tr w14:paraId="4E10917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67DE4D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5C7B9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656B87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学院北路飞虹路</w:t>
            </w:r>
          </w:p>
        </w:tc>
      </w:tr>
      <w:tr w14:paraId="7B74D4D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C605BB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9D13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3C4555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拱康路瓜山路</w:t>
            </w:r>
          </w:p>
        </w:tc>
      </w:tr>
      <w:tr w14:paraId="3D9105B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754D2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E2C4E3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7B1110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湖墅北路嘉墅街</w:t>
            </w:r>
          </w:p>
        </w:tc>
      </w:tr>
      <w:tr w14:paraId="2034F66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2F2E3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7F8C4F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4B636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莫干路水厂门口</w:t>
            </w:r>
          </w:p>
        </w:tc>
      </w:tr>
      <w:tr w14:paraId="56B8A58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F7BAB7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8E3C2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30802E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沈半路半山路</w:t>
            </w:r>
          </w:p>
        </w:tc>
      </w:tr>
      <w:tr w14:paraId="7301671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EC00C2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6A290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7CED2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元通大厦楼顶</w:t>
            </w:r>
          </w:p>
        </w:tc>
      </w:tr>
      <w:tr w14:paraId="37E66DD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20DABA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8E549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5E9401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金昌路永宁路</w:t>
            </w:r>
          </w:p>
        </w:tc>
      </w:tr>
      <w:tr w14:paraId="2319D47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940D45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169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B4DD0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8FFC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金星街康园</w:t>
            </w:r>
            <w:r>
              <w:rPr>
                <w:rFonts w:hint="eastAsia" w:ascii="宋体" w:hAnsi="宋体" w:cs="宋体"/>
                <w:b w:val="0"/>
                <w:bCs w:val="0"/>
                <w:color w:val="auto"/>
                <w:kern w:val="0"/>
                <w:sz w:val="24"/>
                <w:szCs w:val="24"/>
                <w:highlight w:val="none"/>
                <w:lang w:eastAsia="zh-CN" w:bidi="ar"/>
              </w:rPr>
              <w:t>路</w:t>
            </w:r>
            <w:r>
              <w:rPr>
                <w:rFonts w:hint="eastAsia" w:ascii="宋体" w:hAnsi="宋体" w:eastAsia="宋体" w:cs="宋体"/>
                <w:b w:val="0"/>
                <w:bCs w:val="0"/>
                <w:color w:val="auto"/>
                <w:kern w:val="0"/>
                <w:sz w:val="24"/>
                <w:szCs w:val="24"/>
                <w:highlight w:val="none"/>
                <w:lang w:bidi="ar"/>
              </w:rPr>
              <w:t>口</w:t>
            </w:r>
          </w:p>
        </w:tc>
      </w:tr>
      <w:tr w14:paraId="51EF564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0CFC6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9BE2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3E3DE3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龙腾街沾驾桥路（拱康路-石前巷）</w:t>
            </w:r>
          </w:p>
        </w:tc>
      </w:tr>
      <w:tr w14:paraId="407A08A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637393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9B75A9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B46A9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蒋家桥路皇蒋路</w:t>
            </w:r>
          </w:p>
        </w:tc>
      </w:tr>
      <w:tr w14:paraId="68A15E3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EEB50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89DB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672CC8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中山路孩儿巷</w:t>
            </w:r>
          </w:p>
        </w:tc>
      </w:tr>
      <w:tr w14:paraId="5605D5E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56E35B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A42D44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413CB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上塘路新市街</w:t>
            </w:r>
          </w:p>
        </w:tc>
      </w:tr>
      <w:tr w14:paraId="55E8D8A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828300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4E5164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E74A1C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河东路新市街</w:t>
            </w:r>
          </w:p>
        </w:tc>
      </w:tr>
      <w:tr w14:paraId="0BABB09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F5965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EEDD7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B675C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重工路俞章路（华中南路俞章路）</w:t>
            </w:r>
          </w:p>
        </w:tc>
      </w:tr>
      <w:tr w14:paraId="1ACC1E1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FA7D9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44827B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0EAB9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石祥路拱康路</w:t>
            </w:r>
          </w:p>
        </w:tc>
      </w:tr>
      <w:tr w14:paraId="1D180B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371A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1FD12D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5D859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石祥路上塘路</w:t>
            </w:r>
          </w:p>
        </w:tc>
      </w:tr>
      <w:tr w14:paraId="101650E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12E9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8F5705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795AB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石祥路沈半路</w:t>
            </w:r>
          </w:p>
        </w:tc>
      </w:tr>
      <w:tr w14:paraId="5D656C7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010D7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179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35AA9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32B0A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石桥路石祥路</w:t>
            </w:r>
          </w:p>
        </w:tc>
      </w:tr>
      <w:tr w14:paraId="31EA3D5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B6F7B4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70F1D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2A4EC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上塘路湖州街</w:t>
            </w:r>
          </w:p>
        </w:tc>
      </w:tr>
      <w:tr w14:paraId="5FA6D9F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DADD2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B48E56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917B8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上塘路德胜路</w:t>
            </w:r>
          </w:p>
        </w:tc>
      </w:tr>
      <w:tr w14:paraId="346C3AB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E0E97B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39B28B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3BC3A9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绍兴路善贤路</w:t>
            </w:r>
          </w:p>
        </w:tc>
      </w:tr>
      <w:tr w14:paraId="319B92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6A931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6A0F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E0315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康桥路康园路</w:t>
            </w:r>
          </w:p>
        </w:tc>
      </w:tr>
      <w:tr w14:paraId="4154505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5B987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9185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0466F1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中国铁建国际城</w:t>
            </w:r>
          </w:p>
        </w:tc>
      </w:tr>
      <w:tr w14:paraId="2E5207B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5B667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BD1187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C3ED77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东新路石祥路</w:t>
            </w:r>
          </w:p>
        </w:tc>
      </w:tr>
      <w:tr w14:paraId="255C2D3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B07896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7F58F7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ADFA2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东新路白石路</w:t>
            </w:r>
          </w:p>
        </w:tc>
      </w:tr>
      <w:tr w14:paraId="452DE50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38CB62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572CA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A2F8B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东新路香积寺路</w:t>
            </w:r>
          </w:p>
        </w:tc>
      </w:tr>
      <w:tr w14:paraId="515194F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216420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C9F7C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BC7956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东新路绍兴路</w:t>
            </w:r>
          </w:p>
        </w:tc>
      </w:tr>
      <w:tr w14:paraId="5A8BD5E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535DE0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189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344561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B0830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文晖路建国北路</w:t>
            </w:r>
          </w:p>
        </w:tc>
      </w:tr>
      <w:tr w14:paraId="0BB4CCD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6FC3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345CEA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8DA27C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环城北路建国路</w:t>
            </w:r>
          </w:p>
        </w:tc>
      </w:tr>
      <w:tr w14:paraId="7BE23C5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62862A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474E51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406716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凤起路建国路</w:t>
            </w:r>
          </w:p>
        </w:tc>
      </w:tr>
      <w:tr w14:paraId="3287E04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5143C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8B202C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3894D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体育场路建国路</w:t>
            </w:r>
          </w:p>
        </w:tc>
      </w:tr>
      <w:tr w14:paraId="082B6B6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E4792B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07D5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B3E39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建国路朝晖路</w:t>
            </w:r>
          </w:p>
        </w:tc>
      </w:tr>
      <w:tr w14:paraId="5060BF1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0A2EC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852EC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F91B2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建国路莫衙营路</w:t>
            </w:r>
          </w:p>
        </w:tc>
      </w:tr>
      <w:tr w14:paraId="6D74C64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A2B561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18A433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CE7106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桃源街源锦路</w:t>
            </w:r>
          </w:p>
        </w:tc>
      </w:tr>
      <w:tr w14:paraId="0779A62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215A9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80910C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ABE42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康桥路康贤路</w:t>
            </w:r>
          </w:p>
        </w:tc>
      </w:tr>
      <w:tr w14:paraId="41F7BE6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635C1E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C9F04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3F293E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石祥路科园路/留石高架储鑫路</w:t>
            </w:r>
          </w:p>
        </w:tc>
      </w:tr>
      <w:tr w14:paraId="3B59FC0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BB8A0F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A6D9C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2D61B9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安潭路下塘路（丽水路）</w:t>
            </w:r>
          </w:p>
        </w:tc>
      </w:tr>
      <w:tr w14:paraId="7168F67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B77E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199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795ADB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A060DE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轻纺路萍水路口</w:t>
            </w:r>
          </w:p>
        </w:tc>
      </w:tr>
      <w:tr w14:paraId="7EBAFC4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A00B8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D3BAFA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D04BC6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杭行路祥园中路</w:t>
            </w:r>
          </w:p>
        </w:tc>
      </w:tr>
      <w:tr w14:paraId="072A38F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CF984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C25D7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7455BC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湖墅南路夹城巷</w:t>
            </w:r>
          </w:p>
        </w:tc>
      </w:tr>
      <w:tr w14:paraId="2E3A052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D8D4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C67E14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66F73B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吉祥寺路与文澜街相交路</w:t>
            </w:r>
          </w:p>
        </w:tc>
      </w:tr>
      <w:tr w14:paraId="26D516A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D0BF5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FA7E6D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68E19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莫干山路世纪新筑</w:t>
            </w:r>
          </w:p>
        </w:tc>
      </w:tr>
      <w:tr w14:paraId="4C08F07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5CF725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D5D25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7A8243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沁园路丰潭路（育英路丰潭路）</w:t>
            </w:r>
          </w:p>
        </w:tc>
      </w:tr>
      <w:tr w14:paraId="7DDE95E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6EBC98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0FD472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FB2D15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轻纺路巨州路</w:t>
            </w:r>
          </w:p>
        </w:tc>
      </w:tr>
      <w:tr w14:paraId="323F57C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87D012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1F45E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0104A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石祥路储新路</w:t>
            </w:r>
          </w:p>
        </w:tc>
      </w:tr>
      <w:tr w14:paraId="00D23EA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C2EB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83A47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4DDCE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祥园中路东吴路</w:t>
            </w:r>
          </w:p>
        </w:tc>
      </w:tr>
      <w:tr w14:paraId="4252846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7B33E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50B5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0A6053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莫干山路正德里街</w:t>
            </w:r>
          </w:p>
        </w:tc>
      </w:tr>
      <w:tr w14:paraId="2725AF5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CBC29B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209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673D38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BB719C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祥茂路祥运路</w:t>
            </w:r>
          </w:p>
        </w:tc>
      </w:tr>
      <w:tr w14:paraId="2BFFB5B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F3DDE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A375C4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CAED1A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小河路湖墅北路</w:t>
            </w:r>
          </w:p>
        </w:tc>
      </w:tr>
      <w:tr w14:paraId="4102DED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673A24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2FB28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C6533F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小河路吉如街口</w:t>
            </w:r>
          </w:p>
        </w:tc>
      </w:tr>
      <w:tr w14:paraId="3635BD3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45BAA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8500E7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C976F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谢村路顾扬路（原名顾扬路三里洋路）</w:t>
            </w:r>
          </w:p>
        </w:tc>
      </w:tr>
      <w:tr w14:paraId="24D37DD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18F6E6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B6A0F5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EF56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新西路白石巷</w:t>
            </w:r>
          </w:p>
        </w:tc>
      </w:tr>
      <w:tr w14:paraId="61C9C5C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DB053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3F325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B5550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华中路康宁路</w:t>
            </w:r>
          </w:p>
        </w:tc>
      </w:tr>
      <w:tr w14:paraId="501EDC2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4BB54E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9BD86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232BB8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费家塘路沈家路</w:t>
            </w:r>
          </w:p>
        </w:tc>
      </w:tr>
      <w:tr w14:paraId="16B8145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457918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CF69D4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211FC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费家塘路东文路</w:t>
            </w:r>
          </w:p>
        </w:tc>
      </w:tr>
      <w:tr w14:paraId="6BFF37C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93EC9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FE5616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A7EE81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东文路长浜路</w:t>
            </w:r>
          </w:p>
        </w:tc>
      </w:tr>
      <w:tr w14:paraId="2EDB8C8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B4A02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0B90B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BAA8C1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桃源街沈半路</w:t>
            </w:r>
          </w:p>
        </w:tc>
      </w:tr>
      <w:tr w14:paraId="02B9DF0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FB39F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219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F77187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F0FD87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白石路沿塘路</w:t>
            </w:r>
          </w:p>
        </w:tc>
      </w:tr>
      <w:tr w14:paraId="0A54A0F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C4AE7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D16AD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FBD0B6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德胜路电信巷</w:t>
            </w:r>
          </w:p>
        </w:tc>
      </w:tr>
      <w:tr w14:paraId="172100D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8F71B7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14EF07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DB63FC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新西路灯塔巷</w:t>
            </w:r>
          </w:p>
        </w:tc>
      </w:tr>
      <w:tr w14:paraId="5C702D9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B8DE0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CA913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E93881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华中路永华街</w:t>
            </w:r>
          </w:p>
        </w:tc>
      </w:tr>
      <w:tr w14:paraId="55EB8D13">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B0BCC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19A9C9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D9B2C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重机巷长大屋路</w:t>
            </w:r>
          </w:p>
        </w:tc>
      </w:tr>
      <w:tr w14:paraId="45DD930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FBAF9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30F713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94414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秉祥巷湖墅北路</w:t>
            </w:r>
          </w:p>
        </w:tc>
      </w:tr>
      <w:tr w14:paraId="5B56A29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467D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8F132A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4491D7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费家塘路虎啸弄</w:t>
            </w:r>
          </w:p>
        </w:tc>
      </w:tr>
      <w:tr w14:paraId="15E8FBD4">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7322C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A12BDF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4B6DA1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平炼东路溪居路</w:t>
            </w:r>
          </w:p>
        </w:tc>
      </w:tr>
      <w:tr w14:paraId="192E9F4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095A51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BE6C2F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B64676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320国道杭钢西苑</w:t>
            </w:r>
          </w:p>
        </w:tc>
      </w:tr>
      <w:tr w14:paraId="6F2C5FA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6DFB72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7D257E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85475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半山东路青城路</w:t>
            </w:r>
          </w:p>
        </w:tc>
      </w:tr>
      <w:tr w14:paraId="1B3EF8AF">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342708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229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19B5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7D289B8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新北街费家塘路</w:t>
            </w:r>
          </w:p>
        </w:tc>
      </w:tr>
      <w:tr w14:paraId="0ABD95A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852DFD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6A26EA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1DE58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长大屋路费家塘路</w:t>
            </w:r>
          </w:p>
        </w:tc>
      </w:tr>
      <w:tr w14:paraId="35707B3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093E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8D7DB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C18CFC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金昌路溪居路</w:t>
            </w:r>
          </w:p>
        </w:tc>
      </w:tr>
      <w:tr w14:paraId="71AACBF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AA02A6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F0E5C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CCE29D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祥富路祥茂路</w:t>
            </w:r>
          </w:p>
        </w:tc>
      </w:tr>
      <w:tr w14:paraId="66232688">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91EBBD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58A8D1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2014CF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东教路绍兴路</w:t>
            </w:r>
          </w:p>
        </w:tc>
      </w:tr>
      <w:tr w14:paraId="463D931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B8DB62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E19C0D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B9B56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桥弄街后横岗街</w:t>
            </w:r>
          </w:p>
        </w:tc>
      </w:tr>
      <w:tr w14:paraId="7196BFC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62BDE6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C0AF8E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93F75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隐秀路丰登街（沁园路）</w:t>
            </w:r>
          </w:p>
        </w:tc>
      </w:tr>
      <w:tr w14:paraId="6212FA8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6D04DD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F7506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E92F90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富强路塘中路（拱苑路）</w:t>
            </w:r>
          </w:p>
        </w:tc>
      </w:tr>
      <w:tr w14:paraId="6C2AFF95">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917EF3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CC3ADE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7174F4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萍水东路花园岗街</w:t>
            </w:r>
          </w:p>
        </w:tc>
      </w:tr>
      <w:tr w14:paraId="01FBFE4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5FDE63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26346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CE61F9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星桥街祥瑞路</w:t>
            </w:r>
          </w:p>
        </w:tc>
      </w:tr>
      <w:tr w14:paraId="4EB66F2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0E6473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239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21B85C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D9D155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祥园路祥景路</w:t>
            </w:r>
          </w:p>
        </w:tc>
      </w:tr>
      <w:tr w14:paraId="6D30DED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34C2C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8A8719">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598D4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祥园路祥兴路</w:t>
            </w:r>
          </w:p>
        </w:tc>
      </w:tr>
      <w:tr w14:paraId="492F3D6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0BAA8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01FF340">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D29403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德胜路中诸葛路</w:t>
            </w:r>
          </w:p>
        </w:tc>
      </w:tr>
      <w:tr w14:paraId="7CBCDBD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669670C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BA85A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D986678">
            <w:pPr>
              <w:widowControl/>
              <w:spacing w:line="360" w:lineRule="auto"/>
              <w:jc w:val="center"/>
              <w:textAlignment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kern w:val="0"/>
                <w:sz w:val="24"/>
                <w:szCs w:val="24"/>
                <w:highlight w:val="none"/>
                <w:lang w:bidi="ar"/>
              </w:rPr>
              <w:t>登云路湖墅北</w:t>
            </w:r>
            <w:r>
              <w:rPr>
                <w:rFonts w:hint="eastAsia" w:ascii="宋体" w:hAnsi="宋体" w:cs="宋体"/>
                <w:b w:val="0"/>
                <w:bCs w:val="0"/>
                <w:color w:val="auto"/>
                <w:kern w:val="0"/>
                <w:sz w:val="24"/>
                <w:szCs w:val="24"/>
                <w:highlight w:val="none"/>
                <w:lang w:eastAsia="zh-CN" w:bidi="ar"/>
              </w:rPr>
              <w:t>路</w:t>
            </w:r>
          </w:p>
        </w:tc>
      </w:tr>
      <w:tr w14:paraId="59EFD452">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9EBAE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0A4DF4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57EC10D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余杭塘路丰潭路芳满庭高</w:t>
            </w:r>
            <w:r>
              <w:rPr>
                <w:rFonts w:hint="eastAsia" w:ascii="宋体" w:hAnsi="宋体" w:cs="宋体"/>
                <w:b w:val="0"/>
                <w:bCs w:val="0"/>
                <w:color w:val="auto"/>
                <w:kern w:val="0"/>
                <w:sz w:val="24"/>
                <w:szCs w:val="24"/>
                <w:highlight w:val="none"/>
                <w:lang w:val="en-US" w:eastAsia="zh-CN" w:bidi="ar"/>
              </w:rPr>
              <w:t>点</w:t>
            </w:r>
            <w:r>
              <w:rPr>
                <w:rFonts w:hint="eastAsia" w:ascii="宋体" w:hAnsi="宋体" w:eastAsia="宋体" w:cs="宋体"/>
                <w:b w:val="0"/>
                <w:bCs w:val="0"/>
                <w:color w:val="auto"/>
                <w:kern w:val="0"/>
                <w:sz w:val="24"/>
                <w:szCs w:val="24"/>
                <w:highlight w:val="none"/>
                <w:lang w:bidi="ar"/>
              </w:rPr>
              <w:t>监控</w:t>
            </w:r>
          </w:p>
        </w:tc>
      </w:tr>
      <w:tr w14:paraId="5E60C33D">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1A8C39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8AC51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22494B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湖州街（轻纺路）西塘桥西侧信号灯处</w:t>
            </w:r>
          </w:p>
        </w:tc>
      </w:tr>
      <w:tr w14:paraId="075B91B6">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187A5C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753250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85E401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香积寺路再行路</w:t>
            </w:r>
          </w:p>
        </w:tc>
      </w:tr>
      <w:tr w14:paraId="5E6E11C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FB8CFA">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246</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092FC1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656D28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长板巷老德胜桥</w:t>
            </w:r>
          </w:p>
        </w:tc>
      </w:tr>
      <w:tr w14:paraId="6875F0AC">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F8E4E9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247</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CE5FD7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FAA3FA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杭氧街胜南支路</w:t>
            </w:r>
          </w:p>
        </w:tc>
      </w:tr>
      <w:tr w14:paraId="40F995A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3DD99A1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248</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26732F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74EE21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胜南路王马东路</w:t>
            </w:r>
          </w:p>
        </w:tc>
      </w:tr>
      <w:tr w14:paraId="57C47DA9">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58A769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249</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AF1430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32AC5295">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石大线华中路口</w:t>
            </w:r>
          </w:p>
        </w:tc>
      </w:tr>
      <w:tr w14:paraId="0B4D0B0A">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1A2FEA1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250</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770A7A2">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6394C49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华丰路华西路</w:t>
            </w:r>
          </w:p>
        </w:tc>
      </w:tr>
      <w:tr w14:paraId="45B661C7">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72034804">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251</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6225DA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1E8104AD">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新汇路石横路口</w:t>
            </w:r>
          </w:p>
        </w:tc>
      </w:tr>
      <w:tr w14:paraId="4E81154B">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2D0F60C1">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252</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99C9C3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0BA900D8">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河东路长板巷</w:t>
            </w:r>
          </w:p>
        </w:tc>
      </w:tr>
      <w:tr w14:paraId="17AFFA3E">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5116167">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253</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1C0BE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DA66E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广福路横广福路口</w:t>
            </w:r>
          </w:p>
        </w:tc>
      </w:tr>
      <w:tr w14:paraId="0EE11900">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417A4DBE">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254</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C8DF44F">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21A9B666">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华丰路水车路</w:t>
            </w:r>
          </w:p>
        </w:tc>
      </w:tr>
      <w:tr w14:paraId="131FF4E1">
        <w:tblPrEx>
          <w:tblCellMar>
            <w:top w:w="0" w:type="dxa"/>
            <w:left w:w="108" w:type="dxa"/>
            <w:bottom w:w="0" w:type="dxa"/>
            <w:right w:w="108" w:type="dxa"/>
          </w:tblCellMar>
        </w:tblPrEx>
        <w:trPr>
          <w:trHeight w:val="280" w:hRule="atLeast"/>
        </w:trPr>
        <w:tc>
          <w:tcPr>
            <w:tcW w:w="992" w:type="dxa"/>
            <w:tcBorders>
              <w:top w:val="single" w:color="000000" w:sz="4" w:space="0"/>
              <w:left w:val="single" w:color="000000" w:sz="4" w:space="0"/>
              <w:bottom w:val="single" w:color="000000" w:sz="4" w:space="0"/>
              <w:right w:val="single" w:color="000000" w:sz="4" w:space="0"/>
            </w:tcBorders>
            <w:noWrap/>
            <w:vAlign w:val="center"/>
          </w:tcPr>
          <w:p w14:paraId="01A199BB">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255</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9ACA8BC">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单芯裸纤</w:t>
            </w:r>
          </w:p>
        </w:tc>
        <w:tc>
          <w:tcPr>
            <w:tcW w:w="5910" w:type="dxa"/>
            <w:tcBorders>
              <w:top w:val="single" w:color="000000" w:sz="4" w:space="0"/>
              <w:left w:val="single" w:color="000000" w:sz="4" w:space="0"/>
              <w:bottom w:val="single" w:color="000000" w:sz="4" w:space="0"/>
              <w:right w:val="single" w:color="000000" w:sz="4" w:space="0"/>
            </w:tcBorders>
            <w:noWrap/>
            <w:vAlign w:val="center"/>
          </w:tcPr>
          <w:p w14:paraId="44E58223">
            <w:pPr>
              <w:widowControl/>
              <w:spacing w:line="360" w:lineRule="auto"/>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bidi="ar"/>
              </w:rPr>
              <w:t>石祥路甘长西苑</w:t>
            </w:r>
          </w:p>
        </w:tc>
      </w:tr>
    </w:tbl>
    <w:p w14:paraId="5EBFE2BE">
      <w:pPr>
        <w:pStyle w:val="2"/>
        <w:rPr>
          <w:rFonts w:hint="eastAsia"/>
          <w:color w:val="auto"/>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DCC3BEF">
      <w:pPr>
        <w:spacing w:line="360" w:lineRule="auto"/>
        <w:ind w:right="-420" w:rightChars="-200"/>
        <w:rPr>
          <w:rFonts w:hint="eastAsia" w:ascii="宋体" w:hAnsi="宋体" w:cs="宋体"/>
          <w:color w:val="auto"/>
          <w:sz w:val="24"/>
          <w:highlight w:val="none"/>
        </w:rPr>
      </w:pPr>
      <w:r>
        <w:rPr>
          <w:rFonts w:hint="eastAsia" w:ascii="宋体" w:hAnsi="宋体" w:cs="宋体"/>
          <w:color w:val="auto"/>
          <w:sz w:val="24"/>
          <w:highlight w:val="none"/>
        </w:rPr>
        <w:t>附件一：合同价格清单：</w:t>
      </w:r>
    </w:p>
    <w:tbl>
      <w:tblPr>
        <w:tblStyle w:val="62"/>
        <w:tblW w:w="148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976"/>
        <w:gridCol w:w="1701"/>
        <w:gridCol w:w="2410"/>
        <w:gridCol w:w="1559"/>
        <w:gridCol w:w="1010"/>
        <w:gridCol w:w="1360"/>
        <w:gridCol w:w="1460"/>
        <w:gridCol w:w="1842"/>
      </w:tblGrid>
      <w:tr w14:paraId="69A7B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534" w:type="dxa"/>
            <w:noWrap w:val="0"/>
            <w:vAlign w:val="center"/>
          </w:tcPr>
          <w:p w14:paraId="190B602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976" w:type="dxa"/>
            <w:noWrap w:val="0"/>
            <w:vAlign w:val="center"/>
          </w:tcPr>
          <w:p w14:paraId="4CFAFE5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701" w:type="dxa"/>
            <w:noWrap w:val="0"/>
            <w:vAlign w:val="top"/>
          </w:tcPr>
          <w:p w14:paraId="05EA9484">
            <w:pPr>
              <w:spacing w:line="360" w:lineRule="auto"/>
              <w:jc w:val="center"/>
              <w:rPr>
                <w:rFonts w:hint="eastAsia" w:ascii="宋体" w:hAnsi="宋体" w:cs="宋体"/>
                <w:b/>
                <w:color w:val="auto"/>
                <w:sz w:val="24"/>
                <w:highlight w:val="none"/>
              </w:rPr>
            </w:pPr>
          </w:p>
          <w:p w14:paraId="1D83BC2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2410" w:type="dxa"/>
            <w:noWrap w:val="0"/>
            <w:vAlign w:val="center"/>
          </w:tcPr>
          <w:p w14:paraId="0370717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1559" w:type="dxa"/>
            <w:noWrap w:val="0"/>
            <w:vAlign w:val="center"/>
          </w:tcPr>
          <w:p w14:paraId="2C1963C7">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010" w:type="dxa"/>
            <w:noWrap w:val="0"/>
            <w:vAlign w:val="center"/>
          </w:tcPr>
          <w:p w14:paraId="7629A9D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单位</w:t>
            </w:r>
          </w:p>
        </w:tc>
        <w:tc>
          <w:tcPr>
            <w:tcW w:w="1360" w:type="dxa"/>
            <w:noWrap w:val="0"/>
            <w:vAlign w:val="center"/>
          </w:tcPr>
          <w:p w14:paraId="11A8215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单价</w:t>
            </w:r>
          </w:p>
          <w:p w14:paraId="35C46C9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（元/条）</w:t>
            </w:r>
          </w:p>
        </w:tc>
        <w:tc>
          <w:tcPr>
            <w:tcW w:w="1460" w:type="dxa"/>
            <w:noWrap w:val="0"/>
            <w:vAlign w:val="center"/>
          </w:tcPr>
          <w:p w14:paraId="22C67E0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总价</w:t>
            </w:r>
          </w:p>
        </w:tc>
        <w:tc>
          <w:tcPr>
            <w:tcW w:w="1842" w:type="dxa"/>
            <w:noWrap w:val="0"/>
            <w:vAlign w:val="center"/>
          </w:tcPr>
          <w:p w14:paraId="1C867F25">
            <w:pPr>
              <w:spacing w:line="360" w:lineRule="auto"/>
              <w:jc w:val="center"/>
              <w:rPr>
                <w:rFonts w:hint="eastAsia" w:ascii="宋体" w:hAnsi="宋体" w:cs="宋体"/>
                <w:b/>
                <w:color w:val="auto"/>
                <w:sz w:val="24"/>
                <w:highlight w:val="none"/>
              </w:rPr>
            </w:pPr>
          </w:p>
          <w:p w14:paraId="01D57599">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服务要求（年限）</w:t>
            </w:r>
          </w:p>
          <w:p w14:paraId="03C72208">
            <w:pPr>
              <w:spacing w:line="360" w:lineRule="auto"/>
              <w:jc w:val="center"/>
              <w:rPr>
                <w:rFonts w:hint="eastAsia" w:ascii="宋体" w:hAnsi="宋体" w:cs="宋体"/>
                <w:b/>
                <w:color w:val="auto"/>
                <w:sz w:val="24"/>
                <w:highlight w:val="none"/>
              </w:rPr>
            </w:pPr>
          </w:p>
        </w:tc>
      </w:tr>
      <w:tr w14:paraId="04F65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noWrap w:val="0"/>
            <w:vAlign w:val="center"/>
          </w:tcPr>
          <w:p w14:paraId="03D1C29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976" w:type="dxa"/>
            <w:noWrap w:val="0"/>
            <w:vAlign w:val="center"/>
          </w:tcPr>
          <w:p w14:paraId="2128E5D9">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双芯裸光纤</w:t>
            </w:r>
          </w:p>
        </w:tc>
        <w:tc>
          <w:tcPr>
            <w:tcW w:w="1701" w:type="dxa"/>
            <w:noWrap w:val="0"/>
            <w:vAlign w:val="center"/>
          </w:tcPr>
          <w:p w14:paraId="5C62B001">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1E9B63DD">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2B427DB1">
            <w:pPr>
              <w:widowControl/>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kern w:val="0"/>
                <w:sz w:val="24"/>
                <w:highlight w:val="none"/>
                <w:lang w:val="en-US" w:eastAsia="zh-CN" w:bidi="ar"/>
              </w:rPr>
              <w:t>46</w:t>
            </w:r>
          </w:p>
        </w:tc>
        <w:tc>
          <w:tcPr>
            <w:tcW w:w="1010" w:type="dxa"/>
            <w:noWrap w:val="0"/>
            <w:vAlign w:val="center"/>
          </w:tcPr>
          <w:p w14:paraId="6532F340">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0DDED7B4">
            <w:pPr>
              <w:spacing w:line="360" w:lineRule="auto"/>
              <w:jc w:val="center"/>
              <w:rPr>
                <w:rFonts w:hint="eastAsia" w:ascii="宋体" w:hAnsi="宋体" w:cs="宋体"/>
                <w:color w:val="auto"/>
                <w:sz w:val="24"/>
                <w:highlight w:val="none"/>
              </w:rPr>
            </w:pPr>
          </w:p>
        </w:tc>
        <w:tc>
          <w:tcPr>
            <w:tcW w:w="1460" w:type="dxa"/>
            <w:noWrap w:val="0"/>
            <w:vAlign w:val="center"/>
          </w:tcPr>
          <w:p w14:paraId="0AF982DB">
            <w:pPr>
              <w:spacing w:line="360" w:lineRule="auto"/>
              <w:jc w:val="center"/>
              <w:rPr>
                <w:rFonts w:hint="eastAsia" w:ascii="宋体" w:hAnsi="宋体" w:cs="宋体"/>
                <w:color w:val="auto"/>
                <w:sz w:val="24"/>
                <w:highlight w:val="none"/>
              </w:rPr>
            </w:pPr>
          </w:p>
        </w:tc>
        <w:tc>
          <w:tcPr>
            <w:tcW w:w="1842" w:type="dxa"/>
            <w:vMerge w:val="restart"/>
            <w:noWrap w:val="0"/>
            <w:vAlign w:val="center"/>
          </w:tcPr>
          <w:p w14:paraId="35F503A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2025年6月1日至2026年5月31日</w:t>
            </w:r>
          </w:p>
        </w:tc>
      </w:tr>
      <w:tr w14:paraId="75AD3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3EBE8CA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976" w:type="dxa"/>
            <w:noWrap w:val="0"/>
            <w:vAlign w:val="center"/>
          </w:tcPr>
          <w:p w14:paraId="6D214EA2">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PDT 2M MSTP电路</w:t>
            </w:r>
          </w:p>
        </w:tc>
        <w:tc>
          <w:tcPr>
            <w:tcW w:w="1701" w:type="dxa"/>
            <w:noWrap w:val="0"/>
            <w:vAlign w:val="center"/>
          </w:tcPr>
          <w:p w14:paraId="19210D6E">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38B409A1">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5852B08B">
            <w:pPr>
              <w:widowControl/>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kern w:val="0"/>
                <w:sz w:val="24"/>
                <w:highlight w:val="none"/>
                <w:lang w:val="en-US" w:eastAsia="zh-CN" w:bidi="ar"/>
              </w:rPr>
              <w:t>31</w:t>
            </w:r>
          </w:p>
        </w:tc>
        <w:tc>
          <w:tcPr>
            <w:tcW w:w="1010" w:type="dxa"/>
            <w:noWrap w:val="0"/>
            <w:vAlign w:val="center"/>
          </w:tcPr>
          <w:p w14:paraId="69D9064C">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4F4328E9">
            <w:pPr>
              <w:spacing w:line="360" w:lineRule="auto"/>
              <w:jc w:val="center"/>
              <w:rPr>
                <w:rFonts w:hint="eastAsia" w:ascii="宋体" w:hAnsi="宋体" w:cs="宋体"/>
                <w:color w:val="auto"/>
                <w:sz w:val="24"/>
                <w:highlight w:val="none"/>
              </w:rPr>
            </w:pPr>
          </w:p>
        </w:tc>
        <w:tc>
          <w:tcPr>
            <w:tcW w:w="1460" w:type="dxa"/>
            <w:noWrap w:val="0"/>
            <w:vAlign w:val="center"/>
          </w:tcPr>
          <w:p w14:paraId="1D2DCDBE">
            <w:pPr>
              <w:spacing w:line="360" w:lineRule="auto"/>
              <w:jc w:val="center"/>
              <w:rPr>
                <w:rFonts w:hint="eastAsia" w:ascii="宋体" w:hAnsi="宋体" w:cs="宋体"/>
                <w:color w:val="auto"/>
                <w:sz w:val="24"/>
                <w:highlight w:val="none"/>
              </w:rPr>
            </w:pPr>
          </w:p>
        </w:tc>
        <w:tc>
          <w:tcPr>
            <w:tcW w:w="1842" w:type="dxa"/>
            <w:vMerge w:val="continue"/>
            <w:noWrap w:val="0"/>
            <w:vAlign w:val="center"/>
          </w:tcPr>
          <w:p w14:paraId="1785A1A0">
            <w:pPr>
              <w:spacing w:line="360" w:lineRule="auto"/>
              <w:jc w:val="center"/>
              <w:rPr>
                <w:rFonts w:hint="eastAsia" w:ascii="宋体" w:hAnsi="宋体" w:cs="宋体"/>
                <w:color w:val="auto"/>
                <w:sz w:val="24"/>
                <w:highlight w:val="none"/>
              </w:rPr>
            </w:pPr>
          </w:p>
        </w:tc>
      </w:tr>
      <w:tr w14:paraId="0E08D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noWrap w:val="0"/>
            <w:vAlign w:val="center"/>
          </w:tcPr>
          <w:p w14:paraId="3F4724F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976" w:type="dxa"/>
            <w:noWrap w:val="0"/>
            <w:vAlign w:val="center"/>
          </w:tcPr>
          <w:p w14:paraId="7AB76186">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短信平台2M专线</w:t>
            </w:r>
          </w:p>
        </w:tc>
        <w:tc>
          <w:tcPr>
            <w:tcW w:w="1701" w:type="dxa"/>
            <w:noWrap w:val="0"/>
            <w:vAlign w:val="center"/>
          </w:tcPr>
          <w:p w14:paraId="41A202ED">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23AFD540">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4888FA9D">
            <w:pPr>
              <w:widowControl/>
              <w:jc w:val="center"/>
              <w:textAlignment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val="en-US" w:eastAsia="zh-CN" w:bidi="ar"/>
              </w:rPr>
              <w:t>1</w:t>
            </w:r>
          </w:p>
        </w:tc>
        <w:tc>
          <w:tcPr>
            <w:tcW w:w="1010" w:type="dxa"/>
            <w:noWrap w:val="0"/>
            <w:vAlign w:val="center"/>
          </w:tcPr>
          <w:p w14:paraId="47A369C5">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4F570951">
            <w:pPr>
              <w:spacing w:line="360" w:lineRule="auto"/>
              <w:jc w:val="center"/>
              <w:rPr>
                <w:rFonts w:hint="eastAsia" w:ascii="宋体" w:hAnsi="宋体" w:cs="宋体"/>
                <w:color w:val="auto"/>
                <w:sz w:val="24"/>
                <w:highlight w:val="none"/>
              </w:rPr>
            </w:pPr>
          </w:p>
        </w:tc>
        <w:tc>
          <w:tcPr>
            <w:tcW w:w="1460" w:type="dxa"/>
            <w:noWrap w:val="0"/>
            <w:vAlign w:val="center"/>
          </w:tcPr>
          <w:p w14:paraId="0B5A2B7A">
            <w:pPr>
              <w:spacing w:line="360" w:lineRule="auto"/>
              <w:jc w:val="center"/>
              <w:rPr>
                <w:rFonts w:hint="eastAsia" w:ascii="宋体" w:hAnsi="宋体" w:cs="宋体"/>
                <w:color w:val="auto"/>
                <w:sz w:val="24"/>
                <w:highlight w:val="none"/>
              </w:rPr>
            </w:pPr>
          </w:p>
        </w:tc>
        <w:tc>
          <w:tcPr>
            <w:tcW w:w="1842" w:type="dxa"/>
            <w:vMerge w:val="continue"/>
            <w:noWrap w:val="0"/>
            <w:vAlign w:val="center"/>
          </w:tcPr>
          <w:p w14:paraId="091830FB">
            <w:pPr>
              <w:spacing w:line="360" w:lineRule="auto"/>
              <w:jc w:val="center"/>
              <w:rPr>
                <w:rFonts w:hint="eastAsia" w:ascii="宋体" w:hAnsi="宋体" w:cs="宋体"/>
                <w:color w:val="auto"/>
                <w:sz w:val="24"/>
                <w:highlight w:val="none"/>
              </w:rPr>
            </w:pPr>
          </w:p>
        </w:tc>
      </w:tr>
      <w:tr w14:paraId="14C56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53607AA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976" w:type="dxa"/>
            <w:noWrap w:val="0"/>
            <w:vAlign w:val="center"/>
          </w:tcPr>
          <w:p w14:paraId="6A768067">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交通流量流速检测系统APN专线（GPRS）10M MSTP电路</w:t>
            </w:r>
          </w:p>
        </w:tc>
        <w:tc>
          <w:tcPr>
            <w:tcW w:w="1701" w:type="dxa"/>
            <w:noWrap w:val="0"/>
            <w:vAlign w:val="center"/>
          </w:tcPr>
          <w:p w14:paraId="23CD823D">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71FE65C7">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728BBCE5">
            <w:pPr>
              <w:widowControl/>
              <w:jc w:val="center"/>
              <w:textAlignment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val="en-US" w:eastAsia="zh-CN" w:bidi="ar"/>
              </w:rPr>
              <w:t>1</w:t>
            </w:r>
          </w:p>
        </w:tc>
        <w:tc>
          <w:tcPr>
            <w:tcW w:w="1010" w:type="dxa"/>
            <w:noWrap w:val="0"/>
            <w:vAlign w:val="center"/>
          </w:tcPr>
          <w:p w14:paraId="6BE41318">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468F129A">
            <w:pPr>
              <w:spacing w:line="360" w:lineRule="auto"/>
              <w:jc w:val="center"/>
              <w:rPr>
                <w:rFonts w:hint="eastAsia" w:ascii="宋体" w:hAnsi="宋体" w:cs="宋体"/>
                <w:color w:val="auto"/>
                <w:sz w:val="24"/>
                <w:highlight w:val="none"/>
              </w:rPr>
            </w:pPr>
          </w:p>
        </w:tc>
        <w:tc>
          <w:tcPr>
            <w:tcW w:w="1460" w:type="dxa"/>
            <w:noWrap w:val="0"/>
            <w:vAlign w:val="center"/>
          </w:tcPr>
          <w:p w14:paraId="32C8E2CD">
            <w:pPr>
              <w:spacing w:line="360" w:lineRule="auto"/>
              <w:jc w:val="center"/>
              <w:rPr>
                <w:rFonts w:hint="eastAsia" w:ascii="宋体" w:hAnsi="宋体" w:cs="宋体"/>
                <w:color w:val="auto"/>
                <w:sz w:val="24"/>
                <w:highlight w:val="none"/>
              </w:rPr>
            </w:pPr>
          </w:p>
        </w:tc>
        <w:tc>
          <w:tcPr>
            <w:tcW w:w="1842" w:type="dxa"/>
            <w:vMerge w:val="continue"/>
            <w:noWrap w:val="0"/>
            <w:vAlign w:val="center"/>
          </w:tcPr>
          <w:p w14:paraId="70C2B7C5">
            <w:pPr>
              <w:spacing w:line="360" w:lineRule="auto"/>
              <w:jc w:val="center"/>
              <w:rPr>
                <w:rFonts w:hint="eastAsia" w:ascii="宋体" w:hAnsi="宋体" w:cs="宋体"/>
                <w:color w:val="auto"/>
                <w:sz w:val="24"/>
                <w:highlight w:val="none"/>
              </w:rPr>
            </w:pPr>
          </w:p>
        </w:tc>
      </w:tr>
      <w:tr w14:paraId="511A2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1597831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976" w:type="dxa"/>
            <w:noWrap w:val="0"/>
            <w:vAlign w:val="center"/>
          </w:tcPr>
          <w:p w14:paraId="63C1A45D">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 xml:space="preserve">互联网专线50M </w:t>
            </w:r>
          </w:p>
        </w:tc>
        <w:tc>
          <w:tcPr>
            <w:tcW w:w="1701" w:type="dxa"/>
            <w:noWrap w:val="0"/>
            <w:vAlign w:val="center"/>
          </w:tcPr>
          <w:p w14:paraId="1CAF2EC3">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6B7293BE">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23FC47CB">
            <w:pPr>
              <w:widowControl/>
              <w:jc w:val="center"/>
              <w:textAlignment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val="en-US" w:eastAsia="zh-CN" w:bidi="ar"/>
              </w:rPr>
              <w:t>1</w:t>
            </w:r>
          </w:p>
        </w:tc>
        <w:tc>
          <w:tcPr>
            <w:tcW w:w="1010" w:type="dxa"/>
            <w:noWrap w:val="0"/>
            <w:vAlign w:val="center"/>
          </w:tcPr>
          <w:p w14:paraId="6AABB5FD">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4792163F">
            <w:pPr>
              <w:spacing w:line="360" w:lineRule="auto"/>
              <w:jc w:val="center"/>
              <w:rPr>
                <w:rFonts w:hint="eastAsia" w:ascii="宋体" w:hAnsi="宋体" w:cs="宋体"/>
                <w:color w:val="auto"/>
                <w:sz w:val="24"/>
                <w:highlight w:val="none"/>
              </w:rPr>
            </w:pPr>
          </w:p>
        </w:tc>
        <w:tc>
          <w:tcPr>
            <w:tcW w:w="1460" w:type="dxa"/>
            <w:noWrap w:val="0"/>
            <w:vAlign w:val="center"/>
          </w:tcPr>
          <w:p w14:paraId="4C91350C">
            <w:pPr>
              <w:spacing w:line="360" w:lineRule="auto"/>
              <w:jc w:val="center"/>
              <w:rPr>
                <w:rFonts w:hint="eastAsia" w:ascii="宋体" w:hAnsi="宋体" w:cs="宋体"/>
                <w:color w:val="auto"/>
                <w:sz w:val="24"/>
                <w:highlight w:val="none"/>
              </w:rPr>
            </w:pPr>
          </w:p>
        </w:tc>
        <w:tc>
          <w:tcPr>
            <w:tcW w:w="1842" w:type="dxa"/>
            <w:vMerge w:val="continue"/>
            <w:noWrap w:val="0"/>
            <w:vAlign w:val="center"/>
          </w:tcPr>
          <w:p w14:paraId="59643268">
            <w:pPr>
              <w:spacing w:line="360" w:lineRule="auto"/>
              <w:jc w:val="center"/>
              <w:rPr>
                <w:rFonts w:hint="eastAsia" w:ascii="宋体" w:hAnsi="宋体" w:cs="宋体"/>
                <w:color w:val="auto"/>
                <w:sz w:val="24"/>
                <w:highlight w:val="none"/>
              </w:rPr>
            </w:pPr>
          </w:p>
        </w:tc>
      </w:tr>
      <w:tr w14:paraId="17CDD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19680D5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976" w:type="dxa"/>
            <w:noWrap w:val="0"/>
            <w:vAlign w:val="center"/>
          </w:tcPr>
          <w:p w14:paraId="54126DDC">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物联网APN专线（GRE隧道）155M MSTP电路</w:t>
            </w:r>
          </w:p>
        </w:tc>
        <w:tc>
          <w:tcPr>
            <w:tcW w:w="1701" w:type="dxa"/>
            <w:noWrap w:val="0"/>
            <w:vAlign w:val="center"/>
          </w:tcPr>
          <w:p w14:paraId="0F14C54F">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0BFD4DCC">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3DD0E7C0">
            <w:pPr>
              <w:widowControl/>
              <w:jc w:val="center"/>
              <w:textAlignment w:val="center"/>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val="en-US" w:eastAsia="zh-CN" w:bidi="ar"/>
              </w:rPr>
              <w:t>1</w:t>
            </w:r>
          </w:p>
        </w:tc>
        <w:tc>
          <w:tcPr>
            <w:tcW w:w="1010" w:type="dxa"/>
            <w:noWrap w:val="0"/>
            <w:vAlign w:val="center"/>
          </w:tcPr>
          <w:p w14:paraId="26A3115E">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7A6F40F3">
            <w:pPr>
              <w:spacing w:line="360" w:lineRule="auto"/>
              <w:jc w:val="center"/>
              <w:rPr>
                <w:rFonts w:hint="eastAsia" w:ascii="宋体" w:hAnsi="宋体" w:cs="宋体"/>
                <w:color w:val="auto"/>
                <w:sz w:val="24"/>
                <w:highlight w:val="none"/>
              </w:rPr>
            </w:pPr>
          </w:p>
        </w:tc>
        <w:tc>
          <w:tcPr>
            <w:tcW w:w="1460" w:type="dxa"/>
            <w:noWrap w:val="0"/>
            <w:vAlign w:val="center"/>
          </w:tcPr>
          <w:p w14:paraId="791A0E3C">
            <w:pPr>
              <w:spacing w:line="360" w:lineRule="auto"/>
              <w:jc w:val="center"/>
              <w:rPr>
                <w:rFonts w:hint="eastAsia" w:ascii="宋体" w:hAnsi="宋体" w:cs="宋体"/>
                <w:color w:val="auto"/>
                <w:sz w:val="24"/>
                <w:highlight w:val="none"/>
              </w:rPr>
            </w:pPr>
          </w:p>
        </w:tc>
        <w:tc>
          <w:tcPr>
            <w:tcW w:w="1842" w:type="dxa"/>
            <w:vMerge w:val="continue"/>
            <w:noWrap w:val="0"/>
            <w:vAlign w:val="center"/>
          </w:tcPr>
          <w:p w14:paraId="00037C3D">
            <w:pPr>
              <w:spacing w:line="360" w:lineRule="auto"/>
              <w:jc w:val="center"/>
              <w:rPr>
                <w:rFonts w:hint="eastAsia" w:ascii="宋体" w:hAnsi="宋体" w:cs="宋体"/>
                <w:color w:val="auto"/>
                <w:sz w:val="24"/>
                <w:highlight w:val="none"/>
              </w:rPr>
            </w:pPr>
          </w:p>
        </w:tc>
      </w:tr>
      <w:tr w14:paraId="4C14F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noWrap w:val="0"/>
            <w:vAlign w:val="center"/>
          </w:tcPr>
          <w:p w14:paraId="0419D96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976" w:type="dxa"/>
            <w:noWrap w:val="0"/>
            <w:vAlign w:val="center"/>
          </w:tcPr>
          <w:p w14:paraId="0B3BCF27">
            <w:pPr>
              <w:widowControl/>
              <w:jc w:val="center"/>
              <w:textAlignment w:val="center"/>
              <w:rPr>
                <w:rFonts w:hint="eastAsia" w:ascii="宋体" w:hAnsi="宋体" w:cs="宋体"/>
                <w:color w:val="auto"/>
                <w:sz w:val="24"/>
                <w:highlight w:val="none"/>
              </w:rPr>
            </w:pPr>
            <w:r>
              <w:rPr>
                <w:rFonts w:hint="eastAsia" w:ascii="宋体" w:hAnsi="宋体" w:eastAsia="宋体" w:cs="宋体"/>
                <w:color w:val="auto"/>
                <w:sz w:val="24"/>
                <w:szCs w:val="24"/>
                <w:highlight w:val="none"/>
                <w:lang w:val="en-US"/>
              </w:rPr>
              <w:t>单芯裸光纤（短链路）</w:t>
            </w:r>
          </w:p>
        </w:tc>
        <w:tc>
          <w:tcPr>
            <w:tcW w:w="1701" w:type="dxa"/>
            <w:noWrap w:val="0"/>
            <w:vAlign w:val="center"/>
          </w:tcPr>
          <w:p w14:paraId="5DD87AAE">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1B0BE68D">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0A2B4E80">
            <w:pPr>
              <w:widowControl/>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kern w:val="0"/>
                <w:sz w:val="24"/>
                <w:highlight w:val="none"/>
                <w:lang w:val="en-US" w:eastAsia="zh-CN" w:bidi="ar"/>
              </w:rPr>
              <w:t>255</w:t>
            </w:r>
          </w:p>
        </w:tc>
        <w:tc>
          <w:tcPr>
            <w:tcW w:w="1010" w:type="dxa"/>
            <w:noWrap w:val="0"/>
            <w:vAlign w:val="center"/>
          </w:tcPr>
          <w:p w14:paraId="730EC004">
            <w:pPr>
              <w:widowControl/>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360" w:type="dxa"/>
            <w:noWrap w:val="0"/>
            <w:vAlign w:val="center"/>
          </w:tcPr>
          <w:p w14:paraId="343AC60B">
            <w:pPr>
              <w:spacing w:line="360" w:lineRule="auto"/>
              <w:jc w:val="center"/>
              <w:rPr>
                <w:rFonts w:hint="eastAsia" w:ascii="宋体" w:hAnsi="宋体" w:cs="宋体"/>
                <w:color w:val="auto"/>
                <w:sz w:val="24"/>
                <w:highlight w:val="none"/>
              </w:rPr>
            </w:pPr>
          </w:p>
        </w:tc>
        <w:tc>
          <w:tcPr>
            <w:tcW w:w="1460" w:type="dxa"/>
            <w:noWrap w:val="0"/>
            <w:vAlign w:val="center"/>
          </w:tcPr>
          <w:p w14:paraId="336F4522">
            <w:pPr>
              <w:spacing w:line="360" w:lineRule="auto"/>
              <w:jc w:val="center"/>
              <w:rPr>
                <w:rFonts w:hint="eastAsia" w:ascii="宋体" w:hAnsi="宋体" w:cs="宋体"/>
                <w:color w:val="auto"/>
                <w:sz w:val="24"/>
                <w:highlight w:val="none"/>
              </w:rPr>
            </w:pPr>
          </w:p>
        </w:tc>
        <w:tc>
          <w:tcPr>
            <w:tcW w:w="1842" w:type="dxa"/>
            <w:vMerge w:val="continue"/>
            <w:noWrap w:val="0"/>
            <w:vAlign w:val="center"/>
          </w:tcPr>
          <w:p w14:paraId="393D06CD">
            <w:pPr>
              <w:spacing w:line="360" w:lineRule="auto"/>
              <w:jc w:val="center"/>
              <w:rPr>
                <w:rFonts w:hint="eastAsia" w:ascii="宋体" w:hAnsi="宋体" w:cs="宋体"/>
                <w:color w:val="auto"/>
                <w:sz w:val="24"/>
                <w:highlight w:val="none"/>
              </w:rPr>
            </w:pPr>
          </w:p>
        </w:tc>
      </w:tr>
      <w:tr w14:paraId="07FB2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621" w:type="dxa"/>
            <w:gridSpan w:val="4"/>
            <w:noWrap w:val="0"/>
            <w:vAlign w:val="center"/>
          </w:tcPr>
          <w:p w14:paraId="75114A2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合同总价（小写）</w:t>
            </w:r>
          </w:p>
        </w:tc>
        <w:tc>
          <w:tcPr>
            <w:tcW w:w="7231" w:type="dxa"/>
            <w:gridSpan w:val="5"/>
            <w:noWrap w:val="0"/>
            <w:vAlign w:val="center"/>
          </w:tcPr>
          <w:p w14:paraId="2C834C61">
            <w:pPr>
              <w:spacing w:line="360" w:lineRule="auto"/>
              <w:jc w:val="center"/>
              <w:rPr>
                <w:rFonts w:hint="eastAsia" w:ascii="宋体" w:hAnsi="宋体" w:cs="宋体"/>
                <w:color w:val="auto"/>
                <w:sz w:val="24"/>
                <w:highlight w:val="none"/>
              </w:rPr>
            </w:pPr>
          </w:p>
        </w:tc>
      </w:tr>
      <w:tr w14:paraId="0022F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621" w:type="dxa"/>
            <w:gridSpan w:val="4"/>
            <w:noWrap w:val="0"/>
            <w:vAlign w:val="center"/>
          </w:tcPr>
          <w:p w14:paraId="1A3173C9">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合同总价（大写）</w:t>
            </w:r>
          </w:p>
        </w:tc>
        <w:tc>
          <w:tcPr>
            <w:tcW w:w="7231" w:type="dxa"/>
            <w:gridSpan w:val="5"/>
            <w:noWrap w:val="0"/>
            <w:vAlign w:val="center"/>
          </w:tcPr>
          <w:p w14:paraId="63FCD1ED">
            <w:pPr>
              <w:spacing w:line="360" w:lineRule="auto"/>
              <w:jc w:val="center"/>
              <w:rPr>
                <w:rFonts w:hint="eastAsia" w:ascii="宋体" w:hAnsi="宋体" w:cs="宋体"/>
                <w:color w:val="auto"/>
                <w:sz w:val="24"/>
                <w:highlight w:val="none"/>
              </w:rPr>
            </w:pPr>
          </w:p>
        </w:tc>
      </w:tr>
    </w:tbl>
    <w:p w14:paraId="18D2A788">
      <w:pPr>
        <w:snapToGrid w:val="0"/>
        <w:spacing w:line="360" w:lineRule="auto"/>
        <w:outlineLvl w:val="0"/>
        <w:rPr>
          <w:rFonts w:hint="eastAsia" w:ascii="宋体" w:hAnsi="宋体" w:cs="宋体"/>
          <w:b/>
          <w:color w:val="auto"/>
          <w:sz w:val="24"/>
          <w:highlight w:val="none"/>
        </w:rPr>
      </w:pPr>
    </w:p>
    <w:p w14:paraId="2FA63620">
      <w:pPr>
        <w:snapToGrid w:val="0"/>
        <w:spacing w:line="360" w:lineRule="auto"/>
        <w:outlineLvl w:val="0"/>
        <w:rPr>
          <w:rFonts w:hint="eastAsia" w:ascii="宋体" w:hAnsi="宋体" w:cs="宋体"/>
          <w:b/>
          <w:color w:val="auto"/>
          <w:sz w:val="24"/>
          <w:highlight w:val="none"/>
        </w:rPr>
      </w:pPr>
    </w:p>
    <w:p w14:paraId="5E3F4A3B">
      <w:pPr>
        <w:snapToGrid w:val="0"/>
        <w:spacing w:line="360" w:lineRule="auto"/>
        <w:outlineLvl w:val="0"/>
        <w:rPr>
          <w:rFonts w:hint="eastAsia" w:ascii="宋体" w:hAnsi="宋体" w:cs="宋体"/>
          <w:b/>
          <w:color w:val="auto"/>
          <w:sz w:val="24"/>
          <w:highlight w:val="none"/>
        </w:rPr>
      </w:pPr>
    </w:p>
    <w:p w14:paraId="57A44C3A">
      <w:pPr>
        <w:snapToGrid w:val="0"/>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rPr>
        <w:t>附件二：人员清单</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1953"/>
        <w:gridCol w:w="3369"/>
        <w:gridCol w:w="2834"/>
        <w:gridCol w:w="2834"/>
        <w:gridCol w:w="2835"/>
      </w:tblGrid>
      <w:tr w14:paraId="42ABB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43" w:type="pct"/>
            <w:tcBorders>
              <w:top w:val="single" w:color="auto" w:sz="4" w:space="0"/>
              <w:left w:val="single" w:color="auto" w:sz="4" w:space="0"/>
              <w:bottom w:val="single" w:color="auto" w:sz="4" w:space="0"/>
              <w:right w:val="single" w:color="auto" w:sz="4" w:space="0"/>
            </w:tcBorders>
            <w:noWrap w:val="0"/>
            <w:vAlign w:val="center"/>
          </w:tcPr>
          <w:p w14:paraId="68FBBE93">
            <w:pPr>
              <w:snapToGrid w:val="0"/>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序号</w:t>
            </w:r>
          </w:p>
        </w:tc>
        <w:tc>
          <w:tcPr>
            <w:tcW w:w="672" w:type="pct"/>
            <w:tcBorders>
              <w:top w:val="single" w:color="auto" w:sz="4" w:space="0"/>
              <w:left w:val="single" w:color="auto" w:sz="4" w:space="0"/>
              <w:bottom w:val="single" w:color="auto" w:sz="4" w:space="0"/>
              <w:right w:val="single" w:color="auto" w:sz="4" w:space="0"/>
            </w:tcBorders>
            <w:noWrap w:val="0"/>
            <w:vAlign w:val="center"/>
          </w:tcPr>
          <w:p w14:paraId="4FA30E50">
            <w:pPr>
              <w:snapToGrid w:val="0"/>
              <w:spacing w:line="360" w:lineRule="auto"/>
              <w:ind w:firstLine="20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姓名</w:t>
            </w:r>
          </w:p>
        </w:tc>
        <w:tc>
          <w:tcPr>
            <w:tcW w:w="1159" w:type="pct"/>
            <w:tcBorders>
              <w:top w:val="single" w:color="auto" w:sz="4" w:space="0"/>
              <w:left w:val="single" w:color="auto" w:sz="4" w:space="0"/>
              <w:bottom w:val="single" w:color="auto" w:sz="4" w:space="0"/>
              <w:right w:val="single" w:color="auto" w:sz="4" w:space="0"/>
            </w:tcBorders>
            <w:noWrap w:val="0"/>
            <w:vAlign w:val="center"/>
          </w:tcPr>
          <w:p w14:paraId="2881EBC4">
            <w:pPr>
              <w:snapToGrid w:val="0"/>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身份证号</w:t>
            </w:r>
          </w:p>
        </w:tc>
        <w:tc>
          <w:tcPr>
            <w:tcW w:w="975" w:type="pct"/>
            <w:tcBorders>
              <w:top w:val="single" w:color="auto" w:sz="4" w:space="0"/>
              <w:left w:val="single" w:color="auto" w:sz="4" w:space="0"/>
              <w:bottom w:val="single" w:color="auto" w:sz="4" w:space="0"/>
              <w:right w:val="single" w:color="auto" w:sz="4" w:space="0"/>
            </w:tcBorders>
            <w:noWrap w:val="0"/>
            <w:vAlign w:val="center"/>
          </w:tcPr>
          <w:p w14:paraId="7C587A59">
            <w:pPr>
              <w:snapToGrid w:val="0"/>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联系电话</w:t>
            </w:r>
          </w:p>
        </w:tc>
        <w:tc>
          <w:tcPr>
            <w:tcW w:w="975" w:type="pct"/>
            <w:tcBorders>
              <w:top w:val="single" w:color="auto" w:sz="4" w:space="0"/>
              <w:left w:val="single" w:color="auto" w:sz="4" w:space="0"/>
              <w:bottom w:val="single" w:color="auto" w:sz="4" w:space="0"/>
              <w:right w:val="single" w:color="auto" w:sz="4" w:space="0"/>
            </w:tcBorders>
            <w:noWrap w:val="0"/>
            <w:vAlign w:val="top"/>
          </w:tcPr>
          <w:p w14:paraId="6C663D8F">
            <w:pPr>
              <w:snapToGrid w:val="0"/>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资质情况</w:t>
            </w:r>
          </w:p>
        </w:tc>
        <w:tc>
          <w:tcPr>
            <w:tcW w:w="975" w:type="pct"/>
            <w:tcBorders>
              <w:top w:val="single" w:color="auto" w:sz="4" w:space="0"/>
              <w:left w:val="single" w:color="auto" w:sz="4" w:space="0"/>
              <w:bottom w:val="single" w:color="auto" w:sz="4" w:space="0"/>
              <w:right w:val="single" w:color="auto" w:sz="4" w:space="0"/>
            </w:tcBorders>
            <w:noWrap w:val="0"/>
            <w:vAlign w:val="center"/>
          </w:tcPr>
          <w:p w14:paraId="32C58CD5">
            <w:pPr>
              <w:snapToGrid w:val="0"/>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本项目承担的职责</w:t>
            </w:r>
          </w:p>
        </w:tc>
      </w:tr>
      <w:tr w14:paraId="21E41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43" w:type="pct"/>
            <w:tcBorders>
              <w:top w:val="single" w:color="auto" w:sz="4" w:space="0"/>
              <w:left w:val="single" w:color="auto" w:sz="4" w:space="0"/>
              <w:bottom w:val="single" w:color="auto" w:sz="4" w:space="0"/>
              <w:right w:val="single" w:color="auto" w:sz="4" w:space="0"/>
            </w:tcBorders>
            <w:noWrap w:val="0"/>
            <w:vAlign w:val="center"/>
          </w:tcPr>
          <w:p w14:paraId="576D218C">
            <w:pPr>
              <w:snapToGrid w:val="0"/>
              <w:spacing w:line="360" w:lineRule="auto"/>
              <w:ind w:firstLine="200"/>
              <w:jc w:val="left"/>
              <w:rPr>
                <w:rFonts w:hint="eastAsia" w:ascii="宋体" w:hAnsi="宋体" w:cs="宋体"/>
                <w:color w:val="auto"/>
                <w:kern w:val="0"/>
                <w:sz w:val="24"/>
                <w:highlight w:val="none"/>
              </w:rPr>
            </w:pPr>
          </w:p>
        </w:tc>
        <w:tc>
          <w:tcPr>
            <w:tcW w:w="672" w:type="pct"/>
            <w:tcBorders>
              <w:top w:val="single" w:color="auto" w:sz="4" w:space="0"/>
              <w:left w:val="single" w:color="auto" w:sz="4" w:space="0"/>
              <w:bottom w:val="single" w:color="auto" w:sz="4" w:space="0"/>
              <w:right w:val="single" w:color="auto" w:sz="4" w:space="0"/>
            </w:tcBorders>
            <w:noWrap w:val="0"/>
            <w:vAlign w:val="center"/>
          </w:tcPr>
          <w:p w14:paraId="273F30E4">
            <w:pPr>
              <w:snapToGrid w:val="0"/>
              <w:spacing w:line="360" w:lineRule="auto"/>
              <w:ind w:firstLine="200"/>
              <w:jc w:val="left"/>
              <w:rPr>
                <w:rFonts w:hint="eastAsia" w:ascii="宋体" w:hAnsi="宋体" w:cs="宋体"/>
                <w:color w:val="auto"/>
                <w:kern w:val="0"/>
                <w:sz w:val="24"/>
                <w:highlight w:val="none"/>
              </w:rPr>
            </w:pPr>
          </w:p>
        </w:tc>
        <w:tc>
          <w:tcPr>
            <w:tcW w:w="1159" w:type="pct"/>
            <w:tcBorders>
              <w:top w:val="single" w:color="auto" w:sz="4" w:space="0"/>
              <w:left w:val="single" w:color="auto" w:sz="4" w:space="0"/>
              <w:bottom w:val="single" w:color="auto" w:sz="4" w:space="0"/>
              <w:right w:val="single" w:color="auto" w:sz="4" w:space="0"/>
            </w:tcBorders>
            <w:noWrap w:val="0"/>
            <w:vAlign w:val="top"/>
          </w:tcPr>
          <w:p w14:paraId="01109D09">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3C209D84">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top"/>
          </w:tcPr>
          <w:p w14:paraId="141BFBE0">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4DC04B32">
            <w:pPr>
              <w:snapToGrid w:val="0"/>
              <w:spacing w:line="360" w:lineRule="auto"/>
              <w:ind w:firstLine="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项目负责人</w:t>
            </w:r>
          </w:p>
        </w:tc>
      </w:tr>
      <w:tr w14:paraId="4702A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43" w:type="pct"/>
            <w:tcBorders>
              <w:top w:val="single" w:color="auto" w:sz="4" w:space="0"/>
              <w:left w:val="single" w:color="auto" w:sz="4" w:space="0"/>
              <w:bottom w:val="single" w:color="auto" w:sz="4" w:space="0"/>
              <w:right w:val="single" w:color="auto" w:sz="4" w:space="0"/>
            </w:tcBorders>
            <w:noWrap w:val="0"/>
            <w:vAlign w:val="center"/>
          </w:tcPr>
          <w:p w14:paraId="421D799F">
            <w:pPr>
              <w:snapToGrid w:val="0"/>
              <w:spacing w:line="360" w:lineRule="auto"/>
              <w:ind w:firstLine="200"/>
              <w:jc w:val="left"/>
              <w:rPr>
                <w:rFonts w:hint="eastAsia" w:ascii="宋体" w:hAnsi="宋体" w:cs="宋体"/>
                <w:color w:val="auto"/>
                <w:kern w:val="0"/>
                <w:sz w:val="24"/>
                <w:highlight w:val="none"/>
              </w:rPr>
            </w:pPr>
          </w:p>
        </w:tc>
        <w:tc>
          <w:tcPr>
            <w:tcW w:w="672" w:type="pct"/>
            <w:tcBorders>
              <w:top w:val="single" w:color="auto" w:sz="4" w:space="0"/>
              <w:left w:val="single" w:color="auto" w:sz="4" w:space="0"/>
              <w:bottom w:val="single" w:color="auto" w:sz="4" w:space="0"/>
              <w:right w:val="single" w:color="auto" w:sz="4" w:space="0"/>
            </w:tcBorders>
            <w:noWrap w:val="0"/>
            <w:vAlign w:val="center"/>
          </w:tcPr>
          <w:p w14:paraId="00A0A381">
            <w:pPr>
              <w:snapToGrid w:val="0"/>
              <w:spacing w:line="360" w:lineRule="auto"/>
              <w:ind w:firstLine="200"/>
              <w:jc w:val="left"/>
              <w:rPr>
                <w:rFonts w:hint="eastAsia" w:ascii="宋体" w:hAnsi="宋体" w:cs="宋体"/>
                <w:color w:val="auto"/>
                <w:kern w:val="0"/>
                <w:sz w:val="24"/>
                <w:highlight w:val="none"/>
              </w:rPr>
            </w:pPr>
          </w:p>
        </w:tc>
        <w:tc>
          <w:tcPr>
            <w:tcW w:w="1159" w:type="pct"/>
            <w:tcBorders>
              <w:top w:val="single" w:color="auto" w:sz="4" w:space="0"/>
              <w:left w:val="single" w:color="auto" w:sz="4" w:space="0"/>
              <w:bottom w:val="single" w:color="auto" w:sz="4" w:space="0"/>
              <w:right w:val="single" w:color="auto" w:sz="4" w:space="0"/>
            </w:tcBorders>
            <w:noWrap w:val="0"/>
            <w:vAlign w:val="top"/>
          </w:tcPr>
          <w:p w14:paraId="3CE0C6FF">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0100C85C">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top"/>
          </w:tcPr>
          <w:p w14:paraId="231A4C7F">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322579E3">
            <w:pPr>
              <w:snapToGrid w:val="0"/>
              <w:spacing w:line="360" w:lineRule="auto"/>
              <w:ind w:firstLine="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团队人员</w:t>
            </w:r>
          </w:p>
        </w:tc>
      </w:tr>
      <w:tr w14:paraId="61D93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43" w:type="pct"/>
            <w:tcBorders>
              <w:top w:val="single" w:color="auto" w:sz="4" w:space="0"/>
              <w:left w:val="single" w:color="auto" w:sz="4" w:space="0"/>
              <w:bottom w:val="single" w:color="auto" w:sz="4" w:space="0"/>
              <w:right w:val="single" w:color="auto" w:sz="4" w:space="0"/>
            </w:tcBorders>
            <w:noWrap w:val="0"/>
            <w:vAlign w:val="center"/>
          </w:tcPr>
          <w:p w14:paraId="338449E9">
            <w:pPr>
              <w:snapToGrid w:val="0"/>
              <w:spacing w:line="360" w:lineRule="auto"/>
              <w:ind w:firstLine="200"/>
              <w:jc w:val="left"/>
              <w:rPr>
                <w:rFonts w:hint="eastAsia" w:ascii="宋体" w:hAnsi="宋体" w:cs="宋体"/>
                <w:color w:val="auto"/>
                <w:kern w:val="0"/>
                <w:sz w:val="24"/>
                <w:highlight w:val="none"/>
              </w:rPr>
            </w:pPr>
          </w:p>
        </w:tc>
        <w:tc>
          <w:tcPr>
            <w:tcW w:w="672" w:type="pct"/>
            <w:tcBorders>
              <w:top w:val="single" w:color="auto" w:sz="4" w:space="0"/>
              <w:left w:val="single" w:color="auto" w:sz="4" w:space="0"/>
              <w:bottom w:val="single" w:color="auto" w:sz="4" w:space="0"/>
              <w:right w:val="single" w:color="auto" w:sz="4" w:space="0"/>
            </w:tcBorders>
            <w:noWrap w:val="0"/>
            <w:vAlign w:val="center"/>
          </w:tcPr>
          <w:p w14:paraId="19222EAF">
            <w:pPr>
              <w:snapToGrid w:val="0"/>
              <w:spacing w:line="360" w:lineRule="auto"/>
              <w:ind w:firstLine="200"/>
              <w:jc w:val="left"/>
              <w:rPr>
                <w:rFonts w:hint="eastAsia" w:ascii="宋体" w:hAnsi="宋体" w:cs="宋体"/>
                <w:color w:val="auto"/>
                <w:kern w:val="0"/>
                <w:sz w:val="24"/>
                <w:highlight w:val="none"/>
              </w:rPr>
            </w:pPr>
          </w:p>
        </w:tc>
        <w:tc>
          <w:tcPr>
            <w:tcW w:w="1159" w:type="pct"/>
            <w:tcBorders>
              <w:top w:val="single" w:color="auto" w:sz="4" w:space="0"/>
              <w:left w:val="single" w:color="auto" w:sz="4" w:space="0"/>
              <w:bottom w:val="single" w:color="auto" w:sz="4" w:space="0"/>
              <w:right w:val="single" w:color="auto" w:sz="4" w:space="0"/>
            </w:tcBorders>
            <w:noWrap w:val="0"/>
            <w:vAlign w:val="top"/>
          </w:tcPr>
          <w:p w14:paraId="65FD9989">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38AAD6E9">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top"/>
          </w:tcPr>
          <w:p w14:paraId="43713B58">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723CCCAD">
            <w:pPr>
              <w:snapToGrid w:val="0"/>
              <w:spacing w:line="360" w:lineRule="auto"/>
              <w:ind w:firstLine="200"/>
              <w:jc w:val="left"/>
              <w:rPr>
                <w:rFonts w:hint="eastAsia" w:ascii="宋体" w:hAnsi="宋体" w:cs="宋体"/>
                <w:color w:val="auto"/>
                <w:kern w:val="0"/>
                <w:sz w:val="24"/>
                <w:highlight w:val="none"/>
              </w:rPr>
            </w:pPr>
          </w:p>
        </w:tc>
      </w:tr>
      <w:tr w14:paraId="40C20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43" w:type="pct"/>
            <w:tcBorders>
              <w:top w:val="single" w:color="auto" w:sz="4" w:space="0"/>
              <w:left w:val="single" w:color="auto" w:sz="4" w:space="0"/>
              <w:bottom w:val="single" w:color="auto" w:sz="4" w:space="0"/>
              <w:right w:val="single" w:color="auto" w:sz="4" w:space="0"/>
            </w:tcBorders>
            <w:noWrap w:val="0"/>
            <w:vAlign w:val="center"/>
          </w:tcPr>
          <w:p w14:paraId="7B84A9EF">
            <w:pPr>
              <w:snapToGrid w:val="0"/>
              <w:spacing w:line="360" w:lineRule="auto"/>
              <w:ind w:firstLine="200"/>
              <w:jc w:val="left"/>
              <w:rPr>
                <w:rFonts w:hint="eastAsia" w:ascii="宋体" w:hAnsi="宋体" w:cs="宋体"/>
                <w:color w:val="auto"/>
                <w:kern w:val="0"/>
                <w:sz w:val="24"/>
                <w:highlight w:val="none"/>
              </w:rPr>
            </w:pPr>
          </w:p>
        </w:tc>
        <w:tc>
          <w:tcPr>
            <w:tcW w:w="672" w:type="pct"/>
            <w:tcBorders>
              <w:top w:val="single" w:color="auto" w:sz="4" w:space="0"/>
              <w:left w:val="single" w:color="auto" w:sz="4" w:space="0"/>
              <w:bottom w:val="single" w:color="auto" w:sz="4" w:space="0"/>
              <w:right w:val="single" w:color="auto" w:sz="4" w:space="0"/>
            </w:tcBorders>
            <w:noWrap w:val="0"/>
            <w:vAlign w:val="center"/>
          </w:tcPr>
          <w:p w14:paraId="1DEAEC64">
            <w:pPr>
              <w:snapToGrid w:val="0"/>
              <w:spacing w:line="360" w:lineRule="auto"/>
              <w:ind w:firstLine="200"/>
              <w:jc w:val="left"/>
              <w:rPr>
                <w:rFonts w:hint="eastAsia" w:ascii="宋体" w:hAnsi="宋体" w:cs="宋体"/>
                <w:color w:val="auto"/>
                <w:kern w:val="0"/>
                <w:sz w:val="24"/>
                <w:highlight w:val="none"/>
              </w:rPr>
            </w:pPr>
          </w:p>
        </w:tc>
        <w:tc>
          <w:tcPr>
            <w:tcW w:w="1159" w:type="pct"/>
            <w:tcBorders>
              <w:top w:val="single" w:color="auto" w:sz="4" w:space="0"/>
              <w:left w:val="single" w:color="auto" w:sz="4" w:space="0"/>
              <w:bottom w:val="single" w:color="auto" w:sz="4" w:space="0"/>
              <w:right w:val="single" w:color="auto" w:sz="4" w:space="0"/>
            </w:tcBorders>
            <w:noWrap w:val="0"/>
            <w:vAlign w:val="top"/>
          </w:tcPr>
          <w:p w14:paraId="6DE59CB3">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5FC166C8">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top"/>
          </w:tcPr>
          <w:p w14:paraId="0989B265">
            <w:pPr>
              <w:snapToGrid w:val="0"/>
              <w:spacing w:line="360" w:lineRule="auto"/>
              <w:ind w:firstLine="200"/>
              <w:jc w:val="left"/>
              <w:rPr>
                <w:rFonts w:hint="eastAsia" w:ascii="宋体" w:hAnsi="宋体" w:cs="宋体"/>
                <w:color w:val="auto"/>
                <w:kern w:val="0"/>
                <w:sz w:val="24"/>
                <w:highlight w:val="none"/>
              </w:rPr>
            </w:pPr>
          </w:p>
        </w:tc>
        <w:tc>
          <w:tcPr>
            <w:tcW w:w="975" w:type="pct"/>
            <w:tcBorders>
              <w:top w:val="single" w:color="auto" w:sz="4" w:space="0"/>
              <w:left w:val="single" w:color="auto" w:sz="4" w:space="0"/>
              <w:bottom w:val="single" w:color="auto" w:sz="4" w:space="0"/>
              <w:right w:val="single" w:color="auto" w:sz="4" w:space="0"/>
            </w:tcBorders>
            <w:noWrap w:val="0"/>
            <w:vAlign w:val="center"/>
          </w:tcPr>
          <w:p w14:paraId="5123B308">
            <w:pPr>
              <w:snapToGrid w:val="0"/>
              <w:spacing w:line="360" w:lineRule="auto"/>
              <w:ind w:firstLine="200"/>
              <w:jc w:val="left"/>
              <w:rPr>
                <w:rFonts w:hint="eastAsia" w:ascii="宋体" w:hAnsi="宋体" w:cs="宋体"/>
                <w:color w:val="auto"/>
                <w:kern w:val="0"/>
                <w:sz w:val="24"/>
                <w:highlight w:val="none"/>
              </w:rPr>
            </w:pPr>
          </w:p>
        </w:tc>
      </w:tr>
    </w:tbl>
    <w:p w14:paraId="48145E8D">
      <w:pPr>
        <w:pStyle w:val="23"/>
        <w:rPr>
          <w:rFonts w:hint="eastAsia" w:hAnsi="宋体" w:cs="宋体"/>
          <w:b/>
          <w:color w:val="auto"/>
          <w:szCs w:val="24"/>
          <w:highlight w:val="none"/>
          <w:lang w:val="en-US"/>
        </w:rPr>
        <w:sectPr>
          <w:pgSz w:w="16838" w:h="11906" w:orient="landscape"/>
          <w:pgMar w:top="1418" w:right="1276" w:bottom="1418" w:left="1247" w:header="851" w:footer="992" w:gutter="0"/>
          <w:cols w:space="720" w:num="1"/>
          <w:titlePg/>
          <w:docGrid w:linePitch="312" w:charSpace="0"/>
        </w:sectPr>
      </w:pPr>
    </w:p>
    <w:p w14:paraId="4257C57E">
      <w:pPr>
        <w:pStyle w:val="23"/>
        <w:rPr>
          <w:rFonts w:hint="eastAsia" w:hAnsi="宋体" w:cs="宋体"/>
          <w:b/>
          <w:color w:val="auto"/>
          <w:szCs w:val="24"/>
          <w:highlight w:val="none"/>
          <w:lang w:val="en-US"/>
        </w:rPr>
      </w:pPr>
      <w:r>
        <w:rPr>
          <w:rFonts w:hint="eastAsia" w:hAnsi="宋体" w:cs="宋体"/>
          <w:b/>
          <w:color w:val="auto"/>
          <w:szCs w:val="24"/>
          <w:highlight w:val="none"/>
          <w:lang w:val="en-US"/>
        </w:rPr>
        <w:t>附件三：考核</w:t>
      </w:r>
    </w:p>
    <w:p w14:paraId="1F3A4E6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zh-CN"/>
        </w:rPr>
        <w:t>甲方负责对</w:t>
      </w:r>
      <w:r>
        <w:rPr>
          <w:rFonts w:hint="eastAsia" w:ascii="宋体" w:hAnsi="宋体" w:cs="宋体"/>
          <w:color w:val="auto"/>
          <w:sz w:val="24"/>
          <w:highlight w:val="none"/>
        </w:rPr>
        <w:t>网络租赁</w:t>
      </w:r>
      <w:r>
        <w:rPr>
          <w:rFonts w:hint="eastAsia" w:ascii="宋体" w:hAnsi="宋体" w:cs="宋体"/>
          <w:color w:val="auto"/>
          <w:sz w:val="24"/>
          <w:highlight w:val="none"/>
          <w:lang w:val="zh-CN"/>
        </w:rPr>
        <w:t>项目的管理指导、验收考核等职责，督促</w:t>
      </w:r>
      <w:r>
        <w:rPr>
          <w:rFonts w:hint="eastAsia" w:ascii="宋体" w:hAnsi="宋体" w:cs="宋体"/>
          <w:color w:val="auto"/>
          <w:sz w:val="24"/>
          <w:highlight w:val="none"/>
        </w:rPr>
        <w:t>乙方</w:t>
      </w:r>
      <w:r>
        <w:rPr>
          <w:rFonts w:hint="eastAsia" w:ascii="宋体" w:hAnsi="宋体" w:cs="宋体"/>
          <w:color w:val="auto"/>
          <w:sz w:val="24"/>
          <w:highlight w:val="none"/>
          <w:lang w:val="zh-CN"/>
        </w:rPr>
        <w:t>履行合同。</w:t>
      </w:r>
      <w:r>
        <w:rPr>
          <w:rFonts w:hint="eastAsia" w:ascii="宋体" w:hAnsi="宋体" w:cs="宋体"/>
          <w:color w:val="auto"/>
          <w:sz w:val="24"/>
          <w:highlight w:val="none"/>
        </w:rPr>
        <w:t>考核结果需经甲方经办人、审核人、乙方签字并加盖公章</w:t>
      </w:r>
      <w:r>
        <w:rPr>
          <w:rFonts w:hint="eastAsia" w:ascii="宋体" w:hAnsi="宋体" w:cs="宋体"/>
          <w:color w:val="auto"/>
          <w:sz w:val="24"/>
          <w:highlight w:val="none"/>
          <w:lang w:val="zh-CN"/>
        </w:rPr>
        <w:t>。</w:t>
      </w:r>
    </w:p>
    <w:p w14:paraId="3262DD7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考核办法以月为考核周期，乙方应每月【15】日前提交服务报告，考核采用百分制计分方式，每被扣1分，处以违约金500元，违约金在结算合同尾款时扣除。如考核周期内重复出现相同扣分情形，累计计算扣除分值。当月考核结果低于80分（不含）的，应递交书面整改报告。乙方当月考核结果低于60分（不含）、或连续二个月考核结果低于70分（不含）、或连续三个月考核结果低于80分（不含），</w:t>
      </w:r>
      <w:r>
        <w:rPr>
          <w:rFonts w:hint="eastAsia" w:ascii="宋体" w:hAnsi="宋体" w:cs="宋体"/>
          <w:color w:val="auto"/>
          <w:sz w:val="24"/>
          <w:highlight w:val="none"/>
          <w:lang w:val="zh-CN"/>
        </w:rPr>
        <w:t>甲方有权无条件终止合同,并没收乙方全部履约保证金。如给甲方造成损失的有权向乙方提出索赔。</w:t>
      </w:r>
    </w:p>
    <w:p w14:paraId="3B2461E1">
      <w:pPr>
        <w:spacing w:line="360" w:lineRule="auto"/>
        <w:ind w:firstLine="482" w:firstLineChars="200"/>
        <w:jc w:val="center"/>
        <w:rPr>
          <w:rFonts w:hint="eastAsia" w:ascii="宋体" w:hAnsi="宋体" w:cs="宋体"/>
          <w:b/>
          <w:color w:val="auto"/>
          <w:sz w:val="24"/>
          <w:highlight w:val="none"/>
        </w:rPr>
      </w:pPr>
      <w:r>
        <w:rPr>
          <w:rFonts w:hint="eastAsia" w:ascii="宋体" w:hAnsi="宋体" w:cs="宋体"/>
          <w:b/>
          <w:color w:val="auto"/>
          <w:sz w:val="24"/>
          <w:highlight w:val="none"/>
        </w:rPr>
        <w:t>月度考核表</w:t>
      </w:r>
    </w:p>
    <w:tbl>
      <w:tblPr>
        <w:tblStyle w:val="62"/>
        <w:tblW w:w="5085"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94"/>
        <w:gridCol w:w="927"/>
        <w:gridCol w:w="1000"/>
        <w:gridCol w:w="3548"/>
        <w:gridCol w:w="2551"/>
        <w:gridCol w:w="735"/>
      </w:tblGrid>
      <w:tr w14:paraId="539BA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267" w:type="pct"/>
            <w:noWrap w:val="0"/>
            <w:tcMar>
              <w:top w:w="15" w:type="dxa"/>
              <w:left w:w="15" w:type="dxa"/>
              <w:right w:w="15" w:type="dxa"/>
            </w:tcMar>
            <w:vAlign w:val="center"/>
          </w:tcPr>
          <w:p w14:paraId="26D206A9">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501" w:type="pct"/>
            <w:noWrap w:val="0"/>
            <w:tcMar>
              <w:top w:w="15" w:type="dxa"/>
              <w:left w:w="15" w:type="dxa"/>
              <w:right w:w="15" w:type="dxa"/>
            </w:tcMar>
            <w:vAlign w:val="top"/>
          </w:tcPr>
          <w:p w14:paraId="4CCEFF6C">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考核分类</w:t>
            </w:r>
          </w:p>
        </w:tc>
        <w:tc>
          <w:tcPr>
            <w:tcW w:w="540" w:type="pct"/>
            <w:noWrap w:val="0"/>
            <w:tcMar>
              <w:top w:w="15" w:type="dxa"/>
              <w:left w:w="15" w:type="dxa"/>
              <w:right w:w="15" w:type="dxa"/>
            </w:tcMar>
            <w:vAlign w:val="center"/>
          </w:tcPr>
          <w:p w14:paraId="5C79299F">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考核项目</w:t>
            </w:r>
          </w:p>
        </w:tc>
        <w:tc>
          <w:tcPr>
            <w:tcW w:w="1917" w:type="pct"/>
            <w:noWrap w:val="0"/>
            <w:tcMar>
              <w:top w:w="15" w:type="dxa"/>
              <w:left w:w="15" w:type="dxa"/>
              <w:right w:w="15" w:type="dxa"/>
            </w:tcMar>
            <w:vAlign w:val="center"/>
          </w:tcPr>
          <w:p w14:paraId="419929C2">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考核内容描述</w:t>
            </w:r>
          </w:p>
        </w:tc>
        <w:tc>
          <w:tcPr>
            <w:tcW w:w="1378" w:type="pct"/>
            <w:noWrap w:val="0"/>
            <w:tcMar>
              <w:top w:w="15" w:type="dxa"/>
              <w:left w:w="15" w:type="dxa"/>
              <w:right w:w="15" w:type="dxa"/>
            </w:tcMar>
            <w:vAlign w:val="center"/>
          </w:tcPr>
          <w:p w14:paraId="7BB5B768">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bCs/>
                <w:color w:val="auto"/>
                <w:sz w:val="24"/>
                <w:highlight w:val="none"/>
              </w:rPr>
              <w:t>分值设定条件</w:t>
            </w:r>
          </w:p>
        </w:tc>
        <w:tc>
          <w:tcPr>
            <w:tcW w:w="397" w:type="pct"/>
            <w:noWrap w:val="0"/>
            <w:tcMar>
              <w:top w:w="15" w:type="dxa"/>
              <w:left w:w="15" w:type="dxa"/>
              <w:right w:w="15" w:type="dxa"/>
            </w:tcMar>
            <w:vAlign w:val="center"/>
          </w:tcPr>
          <w:p w14:paraId="50C8C0F2">
            <w:pPr>
              <w:widowControl/>
              <w:spacing w:line="360" w:lineRule="auto"/>
              <w:jc w:val="center"/>
              <w:textAlignment w:val="center"/>
              <w:rPr>
                <w:rFonts w:hint="eastAsia" w:ascii="宋体" w:hAnsi="宋体" w:cs="宋体"/>
                <w:b/>
                <w:bCs/>
                <w:color w:val="auto"/>
                <w:sz w:val="24"/>
                <w:highlight w:val="none"/>
              </w:rPr>
            </w:pPr>
            <w:r>
              <w:rPr>
                <w:rFonts w:hint="eastAsia" w:ascii="宋体" w:hAnsi="宋体" w:cs="宋体"/>
                <w:b/>
                <w:color w:val="auto"/>
                <w:sz w:val="24"/>
                <w:highlight w:val="none"/>
              </w:rPr>
              <w:t>考核扣分</w:t>
            </w:r>
          </w:p>
        </w:tc>
      </w:tr>
      <w:tr w14:paraId="76C840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7" w:hRule="atLeast"/>
        </w:trPr>
        <w:tc>
          <w:tcPr>
            <w:tcW w:w="267" w:type="pct"/>
            <w:noWrap w:val="0"/>
            <w:tcMar>
              <w:top w:w="15" w:type="dxa"/>
              <w:left w:w="15" w:type="dxa"/>
              <w:right w:w="15" w:type="dxa"/>
            </w:tcMar>
            <w:vAlign w:val="center"/>
          </w:tcPr>
          <w:p w14:paraId="37636E38">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501" w:type="pct"/>
            <w:vMerge w:val="restart"/>
            <w:noWrap w:val="0"/>
            <w:tcMar>
              <w:top w:w="15" w:type="dxa"/>
              <w:left w:w="15" w:type="dxa"/>
              <w:right w:w="15" w:type="dxa"/>
            </w:tcMar>
            <w:vAlign w:val="center"/>
          </w:tcPr>
          <w:p w14:paraId="4B7F90BE">
            <w:pPr>
              <w:spacing w:line="360" w:lineRule="auto"/>
              <w:rPr>
                <w:rFonts w:hint="eastAsia" w:ascii="宋体" w:hAnsi="宋体" w:cs="宋体"/>
                <w:color w:val="auto"/>
                <w:sz w:val="24"/>
                <w:highlight w:val="none"/>
              </w:rPr>
            </w:pPr>
          </w:p>
          <w:p w14:paraId="3666908A">
            <w:pPr>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工作质量</w:t>
            </w:r>
          </w:p>
        </w:tc>
        <w:tc>
          <w:tcPr>
            <w:tcW w:w="540" w:type="pct"/>
            <w:noWrap w:val="0"/>
            <w:tcMar>
              <w:top w:w="15" w:type="dxa"/>
              <w:left w:w="15" w:type="dxa"/>
              <w:right w:w="15" w:type="dxa"/>
            </w:tcMar>
            <w:vAlign w:val="center"/>
          </w:tcPr>
          <w:p w14:paraId="5A5B6B74">
            <w:pPr>
              <w:widowControl/>
              <w:spacing w:line="360" w:lineRule="auto"/>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及时修复率</w:t>
            </w:r>
          </w:p>
        </w:tc>
        <w:tc>
          <w:tcPr>
            <w:tcW w:w="1917" w:type="pct"/>
            <w:noWrap w:val="0"/>
            <w:tcMar>
              <w:top w:w="15" w:type="dxa"/>
              <w:left w:w="15" w:type="dxa"/>
              <w:right w:w="15" w:type="dxa"/>
            </w:tcMar>
            <w:vAlign w:val="center"/>
          </w:tcPr>
          <w:p w14:paraId="1529E98E">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“及时修复率”即在一周内，及时修复的故障工单数/故障总数，未达到90%。</w:t>
            </w:r>
          </w:p>
        </w:tc>
        <w:tc>
          <w:tcPr>
            <w:tcW w:w="1378" w:type="pct"/>
            <w:noWrap w:val="0"/>
            <w:tcMar>
              <w:top w:w="15" w:type="dxa"/>
              <w:left w:w="15" w:type="dxa"/>
              <w:right w:w="15" w:type="dxa"/>
            </w:tcMar>
            <w:vAlign w:val="center"/>
          </w:tcPr>
          <w:p w14:paraId="56AFC1E7">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低于90%扣1分、低于80%扣2分、低于70%扣3分，以此类推最高扣5分。</w:t>
            </w:r>
          </w:p>
        </w:tc>
        <w:tc>
          <w:tcPr>
            <w:tcW w:w="397" w:type="pct"/>
            <w:noWrap w:val="0"/>
            <w:tcMar>
              <w:top w:w="15" w:type="dxa"/>
              <w:left w:w="15" w:type="dxa"/>
              <w:right w:w="15" w:type="dxa"/>
            </w:tcMar>
            <w:vAlign w:val="center"/>
          </w:tcPr>
          <w:p w14:paraId="0E9555AA">
            <w:pPr>
              <w:widowControl/>
              <w:spacing w:line="360" w:lineRule="auto"/>
              <w:jc w:val="left"/>
              <w:textAlignment w:val="center"/>
              <w:rPr>
                <w:rFonts w:hint="eastAsia" w:ascii="宋体" w:hAnsi="宋体" w:cs="宋体"/>
                <w:color w:val="auto"/>
                <w:sz w:val="24"/>
                <w:highlight w:val="none"/>
              </w:rPr>
            </w:pPr>
          </w:p>
        </w:tc>
      </w:tr>
      <w:tr w14:paraId="19782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8" w:hRule="atLeast"/>
        </w:trPr>
        <w:tc>
          <w:tcPr>
            <w:tcW w:w="267" w:type="pct"/>
            <w:noWrap w:val="0"/>
            <w:tcMar>
              <w:top w:w="15" w:type="dxa"/>
              <w:left w:w="15" w:type="dxa"/>
              <w:right w:w="15" w:type="dxa"/>
            </w:tcMar>
            <w:vAlign w:val="center"/>
          </w:tcPr>
          <w:p w14:paraId="16F00F47">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501" w:type="pct"/>
            <w:vMerge w:val="continue"/>
            <w:noWrap w:val="0"/>
            <w:tcMar>
              <w:top w:w="15" w:type="dxa"/>
              <w:left w:w="15" w:type="dxa"/>
              <w:right w:w="15" w:type="dxa"/>
            </w:tcMar>
            <w:vAlign w:val="center"/>
          </w:tcPr>
          <w:p w14:paraId="489C15AB">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05875184">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重复故障</w:t>
            </w:r>
          </w:p>
        </w:tc>
        <w:tc>
          <w:tcPr>
            <w:tcW w:w="1917" w:type="pct"/>
            <w:noWrap w:val="0"/>
            <w:tcMar>
              <w:top w:w="15" w:type="dxa"/>
              <w:left w:w="15" w:type="dxa"/>
              <w:right w:w="15" w:type="dxa"/>
            </w:tcMar>
            <w:vAlign w:val="center"/>
          </w:tcPr>
          <w:p w14:paraId="2A556099">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链路相关设备故障排查不仔细，修复不彻底。同一点位7天内重复故障。</w:t>
            </w:r>
          </w:p>
        </w:tc>
        <w:tc>
          <w:tcPr>
            <w:tcW w:w="1378" w:type="pct"/>
            <w:noWrap w:val="0"/>
            <w:tcMar>
              <w:top w:w="15" w:type="dxa"/>
              <w:left w:w="15" w:type="dxa"/>
              <w:right w:w="15" w:type="dxa"/>
            </w:tcMar>
            <w:vAlign w:val="center"/>
          </w:tcPr>
          <w:p w14:paraId="28E548FF">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同一点位7天内2次故障扣1分，3次故障扣2分，以此类推最高扣5分。</w:t>
            </w:r>
          </w:p>
        </w:tc>
        <w:tc>
          <w:tcPr>
            <w:tcW w:w="397" w:type="pct"/>
            <w:noWrap w:val="0"/>
            <w:tcMar>
              <w:top w:w="15" w:type="dxa"/>
              <w:left w:w="15" w:type="dxa"/>
              <w:right w:w="15" w:type="dxa"/>
            </w:tcMar>
            <w:vAlign w:val="center"/>
          </w:tcPr>
          <w:p w14:paraId="0F895D4F">
            <w:pPr>
              <w:widowControl/>
              <w:spacing w:line="360" w:lineRule="auto"/>
              <w:jc w:val="left"/>
              <w:textAlignment w:val="center"/>
              <w:rPr>
                <w:rFonts w:hint="eastAsia" w:ascii="宋体" w:hAnsi="宋体" w:cs="宋体"/>
                <w:color w:val="auto"/>
                <w:sz w:val="24"/>
                <w:highlight w:val="none"/>
              </w:rPr>
            </w:pPr>
          </w:p>
        </w:tc>
      </w:tr>
      <w:tr w14:paraId="6521A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267" w:type="pct"/>
            <w:noWrap w:val="0"/>
            <w:tcMar>
              <w:top w:w="15" w:type="dxa"/>
              <w:left w:w="15" w:type="dxa"/>
              <w:right w:w="15" w:type="dxa"/>
            </w:tcMar>
            <w:vAlign w:val="center"/>
          </w:tcPr>
          <w:p w14:paraId="061B505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501" w:type="pct"/>
            <w:vMerge w:val="restart"/>
            <w:noWrap w:val="0"/>
            <w:tcMar>
              <w:top w:w="15" w:type="dxa"/>
              <w:left w:w="15" w:type="dxa"/>
              <w:right w:w="15" w:type="dxa"/>
            </w:tcMar>
            <w:vAlign w:val="center"/>
          </w:tcPr>
          <w:p w14:paraId="5751F37B">
            <w:pPr>
              <w:spacing w:line="360" w:lineRule="auto"/>
              <w:rPr>
                <w:rFonts w:hint="eastAsia" w:ascii="宋体" w:hAnsi="宋体" w:cs="宋体"/>
                <w:color w:val="auto"/>
                <w:sz w:val="24"/>
                <w:highlight w:val="none"/>
              </w:rPr>
            </w:pPr>
          </w:p>
          <w:p w14:paraId="1B38AE3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工作效率</w:t>
            </w:r>
          </w:p>
        </w:tc>
        <w:tc>
          <w:tcPr>
            <w:tcW w:w="540" w:type="pct"/>
            <w:noWrap w:val="0"/>
            <w:tcMar>
              <w:top w:w="15" w:type="dxa"/>
              <w:left w:w="15" w:type="dxa"/>
              <w:right w:w="15" w:type="dxa"/>
            </w:tcMar>
            <w:vAlign w:val="center"/>
          </w:tcPr>
          <w:p w14:paraId="1B710528">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响应时间</w:t>
            </w:r>
          </w:p>
        </w:tc>
        <w:tc>
          <w:tcPr>
            <w:tcW w:w="1917" w:type="pct"/>
            <w:noWrap w:val="0"/>
            <w:tcMar>
              <w:top w:w="15" w:type="dxa"/>
              <w:left w:w="15" w:type="dxa"/>
              <w:right w:w="15" w:type="dxa"/>
            </w:tcMar>
            <w:vAlign w:val="center"/>
          </w:tcPr>
          <w:p w14:paraId="793368D6">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30分钟内未响应（在运维通APP体现）</w:t>
            </w:r>
          </w:p>
        </w:tc>
        <w:tc>
          <w:tcPr>
            <w:tcW w:w="1378" w:type="pct"/>
            <w:noWrap w:val="0"/>
            <w:tcMar>
              <w:top w:w="15" w:type="dxa"/>
              <w:left w:w="15" w:type="dxa"/>
              <w:right w:w="15" w:type="dxa"/>
            </w:tcMar>
            <w:vAlign w:val="center"/>
          </w:tcPr>
          <w:p w14:paraId="6751B9F6">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每个工单响应超时扣1分，每超30分钟再扣1分，最高扣5分。</w:t>
            </w:r>
          </w:p>
        </w:tc>
        <w:tc>
          <w:tcPr>
            <w:tcW w:w="397" w:type="pct"/>
            <w:noWrap w:val="0"/>
            <w:tcMar>
              <w:top w:w="15" w:type="dxa"/>
              <w:left w:w="15" w:type="dxa"/>
              <w:right w:w="15" w:type="dxa"/>
            </w:tcMar>
            <w:vAlign w:val="center"/>
          </w:tcPr>
          <w:p w14:paraId="1CBB5965">
            <w:pPr>
              <w:widowControl/>
              <w:spacing w:line="360" w:lineRule="auto"/>
              <w:jc w:val="left"/>
              <w:textAlignment w:val="center"/>
              <w:rPr>
                <w:rFonts w:hint="eastAsia" w:ascii="宋体" w:hAnsi="宋体" w:cs="宋体"/>
                <w:color w:val="auto"/>
                <w:sz w:val="24"/>
                <w:highlight w:val="none"/>
              </w:rPr>
            </w:pPr>
          </w:p>
        </w:tc>
      </w:tr>
      <w:tr w14:paraId="3CC90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4" w:hRule="atLeast"/>
        </w:trPr>
        <w:tc>
          <w:tcPr>
            <w:tcW w:w="267" w:type="pct"/>
            <w:noWrap w:val="0"/>
            <w:tcMar>
              <w:top w:w="15" w:type="dxa"/>
              <w:left w:w="15" w:type="dxa"/>
              <w:right w:w="15" w:type="dxa"/>
            </w:tcMar>
            <w:vAlign w:val="center"/>
          </w:tcPr>
          <w:p w14:paraId="4DE94D9C">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501" w:type="pct"/>
            <w:vMerge w:val="continue"/>
            <w:noWrap w:val="0"/>
            <w:tcMar>
              <w:top w:w="15" w:type="dxa"/>
              <w:left w:w="15" w:type="dxa"/>
              <w:right w:w="15" w:type="dxa"/>
            </w:tcMar>
            <w:vAlign w:val="center"/>
          </w:tcPr>
          <w:p w14:paraId="1C43A8F1">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4415048F">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修复时间</w:t>
            </w:r>
          </w:p>
        </w:tc>
        <w:tc>
          <w:tcPr>
            <w:tcW w:w="1917" w:type="pct"/>
            <w:noWrap w:val="0"/>
            <w:tcMar>
              <w:top w:w="15" w:type="dxa"/>
              <w:left w:w="15" w:type="dxa"/>
              <w:right w:w="15" w:type="dxa"/>
            </w:tcMar>
            <w:vAlign w:val="center"/>
          </w:tcPr>
          <w:p w14:paraId="13BEA93A">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未在报修3小时内故障修复并反馈工单（在运维通APP体现）</w:t>
            </w:r>
          </w:p>
        </w:tc>
        <w:tc>
          <w:tcPr>
            <w:tcW w:w="1378" w:type="pct"/>
            <w:noWrap w:val="0"/>
            <w:tcMar>
              <w:top w:w="15" w:type="dxa"/>
              <w:left w:w="15" w:type="dxa"/>
              <w:right w:w="15" w:type="dxa"/>
            </w:tcMar>
            <w:vAlign w:val="center"/>
          </w:tcPr>
          <w:p w14:paraId="608636C8">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每个工单未及时修复并反馈扣1分，每超时30分钟再扣1分，最高扣5分。</w:t>
            </w:r>
          </w:p>
        </w:tc>
        <w:tc>
          <w:tcPr>
            <w:tcW w:w="397" w:type="pct"/>
            <w:noWrap w:val="0"/>
            <w:tcMar>
              <w:top w:w="15" w:type="dxa"/>
              <w:left w:w="15" w:type="dxa"/>
              <w:right w:w="15" w:type="dxa"/>
            </w:tcMar>
            <w:vAlign w:val="center"/>
          </w:tcPr>
          <w:p w14:paraId="5E4C825B">
            <w:pPr>
              <w:widowControl/>
              <w:spacing w:line="360" w:lineRule="auto"/>
              <w:jc w:val="left"/>
              <w:textAlignment w:val="center"/>
              <w:rPr>
                <w:rFonts w:hint="eastAsia" w:ascii="宋体" w:hAnsi="宋体" w:cs="宋体"/>
                <w:color w:val="auto"/>
                <w:sz w:val="24"/>
                <w:highlight w:val="none"/>
              </w:rPr>
            </w:pPr>
          </w:p>
        </w:tc>
      </w:tr>
      <w:tr w14:paraId="7CCFA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89" w:hRule="atLeast"/>
        </w:trPr>
        <w:tc>
          <w:tcPr>
            <w:tcW w:w="267" w:type="pct"/>
            <w:noWrap w:val="0"/>
            <w:tcMar>
              <w:top w:w="15" w:type="dxa"/>
              <w:left w:w="15" w:type="dxa"/>
              <w:right w:w="15" w:type="dxa"/>
            </w:tcMar>
            <w:vAlign w:val="center"/>
          </w:tcPr>
          <w:p w14:paraId="5DDD784C">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501" w:type="pct"/>
            <w:vMerge w:val="continue"/>
            <w:noWrap w:val="0"/>
            <w:tcMar>
              <w:top w:w="15" w:type="dxa"/>
              <w:left w:w="15" w:type="dxa"/>
              <w:right w:w="15" w:type="dxa"/>
            </w:tcMar>
            <w:vAlign w:val="center"/>
          </w:tcPr>
          <w:p w14:paraId="2D53837C">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05B97F57">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申请延期</w:t>
            </w:r>
          </w:p>
        </w:tc>
        <w:tc>
          <w:tcPr>
            <w:tcW w:w="1917" w:type="pct"/>
            <w:noWrap w:val="0"/>
            <w:tcMar>
              <w:top w:w="15" w:type="dxa"/>
              <w:left w:w="15" w:type="dxa"/>
              <w:right w:w="15" w:type="dxa"/>
            </w:tcMar>
            <w:vAlign w:val="center"/>
          </w:tcPr>
          <w:p w14:paraId="20F73850">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遇电力故障、道路施工、交通事故客观外力原因导致暂时无法修复，延期超过1次。</w:t>
            </w:r>
          </w:p>
        </w:tc>
        <w:tc>
          <w:tcPr>
            <w:tcW w:w="1378" w:type="pct"/>
            <w:noWrap w:val="0"/>
            <w:tcMar>
              <w:top w:w="15" w:type="dxa"/>
              <w:left w:w="15" w:type="dxa"/>
              <w:right w:w="15" w:type="dxa"/>
            </w:tcMar>
            <w:vAlign w:val="center"/>
          </w:tcPr>
          <w:p w14:paraId="43E31E04">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同意1次延期，申请的延期时间需相关责任人审定。若2次延期扣1分，3次延期扣2分，3次后仍未修复不得延期.直接扣除5分。如在允许延期申请后仍修复超时的按照修复时间扣分执行。</w:t>
            </w:r>
          </w:p>
        </w:tc>
        <w:tc>
          <w:tcPr>
            <w:tcW w:w="397" w:type="pct"/>
            <w:noWrap w:val="0"/>
            <w:tcMar>
              <w:top w:w="15" w:type="dxa"/>
              <w:left w:w="15" w:type="dxa"/>
              <w:right w:w="15" w:type="dxa"/>
            </w:tcMar>
            <w:vAlign w:val="center"/>
          </w:tcPr>
          <w:p w14:paraId="4C532852">
            <w:pPr>
              <w:widowControl/>
              <w:spacing w:line="360" w:lineRule="auto"/>
              <w:jc w:val="left"/>
              <w:textAlignment w:val="center"/>
              <w:rPr>
                <w:rFonts w:hint="eastAsia" w:ascii="宋体" w:hAnsi="宋体" w:cs="宋体"/>
                <w:color w:val="auto"/>
                <w:sz w:val="24"/>
                <w:highlight w:val="none"/>
              </w:rPr>
            </w:pPr>
          </w:p>
        </w:tc>
      </w:tr>
      <w:tr w14:paraId="0DBD6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67" w:type="pct"/>
            <w:noWrap w:val="0"/>
            <w:tcMar>
              <w:top w:w="15" w:type="dxa"/>
              <w:left w:w="15" w:type="dxa"/>
              <w:right w:w="15" w:type="dxa"/>
            </w:tcMar>
            <w:vAlign w:val="center"/>
          </w:tcPr>
          <w:p w14:paraId="78E027C7">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501" w:type="pct"/>
            <w:vMerge w:val="restart"/>
            <w:noWrap w:val="0"/>
            <w:tcMar>
              <w:top w:w="15" w:type="dxa"/>
              <w:left w:w="15" w:type="dxa"/>
              <w:right w:w="15" w:type="dxa"/>
            </w:tcMar>
            <w:vAlign w:val="center"/>
          </w:tcPr>
          <w:p w14:paraId="5A6E1F8B">
            <w:pPr>
              <w:spacing w:line="360" w:lineRule="auto"/>
              <w:rPr>
                <w:rFonts w:hint="eastAsia" w:ascii="宋体" w:hAnsi="宋体" w:cs="宋体"/>
                <w:color w:val="auto"/>
                <w:sz w:val="24"/>
                <w:highlight w:val="none"/>
              </w:rPr>
            </w:pPr>
          </w:p>
          <w:p w14:paraId="2EB12253">
            <w:pPr>
              <w:spacing w:line="360" w:lineRule="auto"/>
              <w:rPr>
                <w:rFonts w:hint="eastAsia" w:ascii="宋体" w:hAnsi="宋体" w:cs="宋体"/>
                <w:color w:val="auto"/>
                <w:sz w:val="24"/>
                <w:highlight w:val="none"/>
              </w:rPr>
            </w:pPr>
          </w:p>
          <w:p w14:paraId="71894119">
            <w:pPr>
              <w:spacing w:line="360" w:lineRule="auto"/>
              <w:rPr>
                <w:rFonts w:hint="eastAsia" w:ascii="宋体" w:hAnsi="宋体" w:cs="宋体"/>
                <w:color w:val="auto"/>
                <w:sz w:val="24"/>
                <w:highlight w:val="none"/>
              </w:rPr>
            </w:pPr>
          </w:p>
          <w:p w14:paraId="2F2C4080">
            <w:pPr>
              <w:spacing w:line="360" w:lineRule="auto"/>
              <w:rPr>
                <w:rFonts w:hint="eastAsia" w:ascii="宋体" w:hAnsi="宋体" w:cs="宋体"/>
                <w:color w:val="auto"/>
                <w:sz w:val="24"/>
                <w:highlight w:val="none"/>
              </w:rPr>
            </w:pPr>
          </w:p>
          <w:p w14:paraId="3C200F5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资料信息</w:t>
            </w:r>
          </w:p>
        </w:tc>
        <w:tc>
          <w:tcPr>
            <w:tcW w:w="540" w:type="pct"/>
            <w:noWrap w:val="0"/>
            <w:tcMar>
              <w:top w:w="15" w:type="dxa"/>
              <w:left w:w="15" w:type="dxa"/>
              <w:right w:w="15" w:type="dxa"/>
            </w:tcMar>
            <w:vAlign w:val="center"/>
          </w:tcPr>
          <w:p w14:paraId="41ACB845">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项目资料</w:t>
            </w:r>
          </w:p>
        </w:tc>
        <w:tc>
          <w:tcPr>
            <w:tcW w:w="1917" w:type="pct"/>
            <w:noWrap w:val="0"/>
            <w:tcMar>
              <w:top w:w="15" w:type="dxa"/>
              <w:left w:w="15" w:type="dxa"/>
              <w:right w:w="15" w:type="dxa"/>
            </w:tcMar>
            <w:vAlign w:val="center"/>
          </w:tcPr>
          <w:p w14:paraId="49A653EA">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每月【15】日向甲方提交维护记录资料，验收前提交工作总结报告等资料，未按时完成。</w:t>
            </w:r>
          </w:p>
        </w:tc>
        <w:tc>
          <w:tcPr>
            <w:tcW w:w="1378" w:type="pct"/>
            <w:noWrap w:val="0"/>
            <w:tcMar>
              <w:top w:w="15" w:type="dxa"/>
              <w:left w:w="15" w:type="dxa"/>
              <w:right w:w="15" w:type="dxa"/>
            </w:tcMar>
            <w:vAlign w:val="center"/>
          </w:tcPr>
          <w:p w14:paraId="1E7E443B">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超时完成扣1分；不配合、不主动完成扣2分</w:t>
            </w:r>
          </w:p>
        </w:tc>
        <w:tc>
          <w:tcPr>
            <w:tcW w:w="397" w:type="pct"/>
            <w:noWrap w:val="0"/>
            <w:tcMar>
              <w:top w:w="15" w:type="dxa"/>
              <w:left w:w="15" w:type="dxa"/>
              <w:right w:w="15" w:type="dxa"/>
            </w:tcMar>
            <w:vAlign w:val="center"/>
          </w:tcPr>
          <w:p w14:paraId="14990DD0">
            <w:pPr>
              <w:widowControl/>
              <w:spacing w:line="360" w:lineRule="auto"/>
              <w:jc w:val="left"/>
              <w:textAlignment w:val="center"/>
              <w:rPr>
                <w:rFonts w:hint="eastAsia" w:ascii="宋体" w:hAnsi="宋体" w:cs="宋体"/>
                <w:color w:val="auto"/>
                <w:sz w:val="24"/>
                <w:highlight w:val="none"/>
              </w:rPr>
            </w:pPr>
          </w:p>
        </w:tc>
      </w:tr>
      <w:tr w14:paraId="16372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4" w:hRule="atLeast"/>
        </w:trPr>
        <w:tc>
          <w:tcPr>
            <w:tcW w:w="267" w:type="pct"/>
            <w:noWrap w:val="0"/>
            <w:tcMar>
              <w:top w:w="15" w:type="dxa"/>
              <w:left w:w="15" w:type="dxa"/>
              <w:right w:w="15" w:type="dxa"/>
            </w:tcMar>
            <w:vAlign w:val="center"/>
          </w:tcPr>
          <w:p w14:paraId="6807672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501" w:type="pct"/>
            <w:vMerge w:val="continue"/>
            <w:noWrap w:val="0"/>
            <w:tcMar>
              <w:top w:w="15" w:type="dxa"/>
              <w:left w:w="15" w:type="dxa"/>
              <w:right w:w="15" w:type="dxa"/>
            </w:tcMar>
            <w:vAlign w:val="center"/>
          </w:tcPr>
          <w:p w14:paraId="613E1D51">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7C827B34">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snapToGrid w:val="0"/>
                <w:color w:val="auto"/>
                <w:kern w:val="0"/>
                <w:sz w:val="24"/>
                <w:highlight w:val="none"/>
              </w:rPr>
              <w:t>光路编码、</w:t>
            </w:r>
            <w:r>
              <w:rPr>
                <w:rFonts w:hint="eastAsia" w:ascii="宋体" w:hAnsi="宋体" w:cs="宋体"/>
                <w:color w:val="auto"/>
                <w:sz w:val="24"/>
                <w:highlight w:val="none"/>
              </w:rPr>
              <w:t>区域点位</w:t>
            </w:r>
            <w:r>
              <w:rPr>
                <w:rFonts w:hint="eastAsia" w:ascii="宋体" w:hAnsi="宋体" w:cs="宋体"/>
                <w:snapToGrid w:val="0"/>
                <w:color w:val="auto"/>
                <w:kern w:val="0"/>
                <w:sz w:val="24"/>
                <w:highlight w:val="none"/>
              </w:rPr>
              <w:t>等</w:t>
            </w:r>
          </w:p>
        </w:tc>
        <w:tc>
          <w:tcPr>
            <w:tcW w:w="1917" w:type="pct"/>
            <w:noWrap w:val="0"/>
            <w:tcMar>
              <w:top w:w="15" w:type="dxa"/>
              <w:left w:w="15" w:type="dxa"/>
              <w:right w:w="15" w:type="dxa"/>
            </w:tcMar>
            <w:vAlign w:val="center"/>
          </w:tcPr>
          <w:p w14:paraId="3B9F6EE4">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合同范围内</w:t>
            </w:r>
            <w:r>
              <w:rPr>
                <w:rFonts w:hint="eastAsia" w:ascii="宋体" w:hAnsi="宋体" w:cs="宋体"/>
                <w:snapToGrid w:val="0"/>
                <w:color w:val="auto"/>
                <w:kern w:val="0"/>
                <w:sz w:val="24"/>
                <w:highlight w:val="none"/>
              </w:rPr>
              <w:t>光路编码</w:t>
            </w:r>
            <w:r>
              <w:rPr>
                <w:rFonts w:hint="eastAsia" w:ascii="宋体" w:hAnsi="宋体" w:cs="宋体"/>
                <w:color w:val="auto"/>
                <w:sz w:val="24"/>
                <w:highlight w:val="none"/>
              </w:rPr>
              <w:t xml:space="preserve">与实际不符，存在遗漏、差错、更新不及时、各区域点位归属不明确、重复等情况。 </w:t>
            </w:r>
          </w:p>
        </w:tc>
        <w:tc>
          <w:tcPr>
            <w:tcW w:w="1378" w:type="pct"/>
            <w:noWrap w:val="0"/>
            <w:tcMar>
              <w:top w:w="15" w:type="dxa"/>
              <w:left w:w="15" w:type="dxa"/>
              <w:right w:w="15" w:type="dxa"/>
            </w:tcMar>
            <w:vAlign w:val="center"/>
          </w:tcPr>
          <w:p w14:paraId="03D05660">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每发现一次扣1分。</w:t>
            </w:r>
          </w:p>
        </w:tc>
        <w:tc>
          <w:tcPr>
            <w:tcW w:w="397" w:type="pct"/>
            <w:noWrap w:val="0"/>
            <w:tcMar>
              <w:top w:w="15" w:type="dxa"/>
              <w:left w:w="15" w:type="dxa"/>
              <w:right w:w="15" w:type="dxa"/>
            </w:tcMar>
            <w:vAlign w:val="center"/>
          </w:tcPr>
          <w:p w14:paraId="435AAE30">
            <w:pPr>
              <w:widowControl/>
              <w:spacing w:line="360" w:lineRule="auto"/>
              <w:jc w:val="left"/>
              <w:textAlignment w:val="center"/>
              <w:rPr>
                <w:rFonts w:hint="eastAsia" w:ascii="宋体" w:hAnsi="宋体" w:cs="宋体"/>
                <w:color w:val="auto"/>
                <w:sz w:val="24"/>
                <w:highlight w:val="none"/>
              </w:rPr>
            </w:pPr>
          </w:p>
        </w:tc>
      </w:tr>
      <w:tr w14:paraId="20C6E0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267" w:type="pct"/>
            <w:noWrap w:val="0"/>
            <w:tcMar>
              <w:top w:w="15" w:type="dxa"/>
              <w:left w:w="15" w:type="dxa"/>
              <w:right w:w="15" w:type="dxa"/>
            </w:tcMar>
            <w:vAlign w:val="center"/>
          </w:tcPr>
          <w:p w14:paraId="14D2B1ED">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501" w:type="pct"/>
            <w:vMerge w:val="restart"/>
            <w:noWrap w:val="0"/>
            <w:tcMar>
              <w:top w:w="15" w:type="dxa"/>
              <w:left w:w="15" w:type="dxa"/>
              <w:right w:w="15" w:type="dxa"/>
            </w:tcMar>
            <w:vAlign w:val="center"/>
          </w:tcPr>
          <w:p w14:paraId="5674B4B3">
            <w:pPr>
              <w:spacing w:line="360" w:lineRule="auto"/>
              <w:rPr>
                <w:rFonts w:hint="eastAsia" w:ascii="宋体" w:hAnsi="宋体" w:cs="宋体"/>
                <w:color w:val="auto"/>
                <w:sz w:val="24"/>
                <w:highlight w:val="none"/>
              </w:rPr>
            </w:pPr>
          </w:p>
          <w:p w14:paraId="5E5D06FD">
            <w:pPr>
              <w:spacing w:line="360" w:lineRule="auto"/>
              <w:rPr>
                <w:rFonts w:hint="eastAsia" w:ascii="宋体" w:hAnsi="宋体" w:cs="宋体"/>
                <w:color w:val="auto"/>
                <w:sz w:val="24"/>
                <w:highlight w:val="none"/>
              </w:rPr>
            </w:pPr>
          </w:p>
          <w:p w14:paraId="1C356882">
            <w:pPr>
              <w:spacing w:line="360" w:lineRule="auto"/>
              <w:rPr>
                <w:rFonts w:hint="eastAsia" w:ascii="宋体" w:hAnsi="宋体" w:cs="宋体"/>
                <w:color w:val="auto"/>
                <w:sz w:val="24"/>
                <w:highlight w:val="none"/>
              </w:rPr>
            </w:pPr>
          </w:p>
          <w:p w14:paraId="1D6876F8">
            <w:pPr>
              <w:spacing w:line="360" w:lineRule="auto"/>
              <w:rPr>
                <w:rFonts w:hint="eastAsia" w:ascii="宋体" w:hAnsi="宋体" w:cs="宋体"/>
                <w:color w:val="auto"/>
                <w:sz w:val="24"/>
                <w:highlight w:val="none"/>
              </w:rPr>
            </w:pPr>
          </w:p>
          <w:p w14:paraId="52E777E1">
            <w:pPr>
              <w:spacing w:line="360" w:lineRule="auto"/>
              <w:rPr>
                <w:rFonts w:hint="eastAsia" w:ascii="宋体" w:hAnsi="宋体" w:cs="宋体"/>
                <w:color w:val="auto"/>
                <w:sz w:val="24"/>
                <w:highlight w:val="none"/>
              </w:rPr>
            </w:pPr>
          </w:p>
          <w:p w14:paraId="631B6DD8">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重大过错</w:t>
            </w:r>
          </w:p>
        </w:tc>
        <w:tc>
          <w:tcPr>
            <w:tcW w:w="540" w:type="pct"/>
            <w:noWrap w:val="0"/>
            <w:tcMar>
              <w:top w:w="15" w:type="dxa"/>
              <w:left w:w="15" w:type="dxa"/>
              <w:right w:w="15" w:type="dxa"/>
            </w:tcMar>
            <w:vAlign w:val="center"/>
          </w:tcPr>
          <w:p w14:paraId="1916460D">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被投诉或曝光</w:t>
            </w:r>
          </w:p>
        </w:tc>
        <w:tc>
          <w:tcPr>
            <w:tcW w:w="1917" w:type="pct"/>
            <w:noWrap w:val="0"/>
            <w:tcMar>
              <w:top w:w="15" w:type="dxa"/>
              <w:left w:w="15" w:type="dxa"/>
              <w:right w:w="15" w:type="dxa"/>
            </w:tcMar>
            <w:vAlign w:val="center"/>
          </w:tcPr>
          <w:p w14:paraId="00BEECEC">
            <w:pPr>
              <w:widowControl/>
              <w:spacing w:line="360" w:lineRule="auto"/>
              <w:jc w:val="left"/>
              <w:textAlignment w:val="center"/>
              <w:rPr>
                <w:rFonts w:hint="eastAsia" w:ascii="宋体" w:hAnsi="宋体" w:cs="宋体"/>
                <w:color w:val="auto"/>
                <w:sz w:val="24"/>
                <w:highlight w:val="none"/>
              </w:rPr>
            </w:pPr>
            <w:r>
              <w:rPr>
                <w:rFonts w:hint="eastAsia" w:ascii="宋体" w:hAnsi="宋体" w:cs="宋体"/>
                <w:snapToGrid w:val="0"/>
                <w:color w:val="auto"/>
                <w:kern w:val="0"/>
                <w:sz w:val="24"/>
                <w:highlight w:val="none"/>
              </w:rPr>
              <w:t>被社会媒体曝光、收到多方投诉、被甲方点名批评、造成事故或不良影响等情况的</w:t>
            </w:r>
            <w:r>
              <w:rPr>
                <w:rFonts w:hint="eastAsia" w:ascii="宋体" w:hAnsi="宋体" w:cs="宋体"/>
                <w:color w:val="auto"/>
                <w:sz w:val="24"/>
                <w:highlight w:val="none"/>
              </w:rPr>
              <w:t>。</w:t>
            </w:r>
          </w:p>
        </w:tc>
        <w:tc>
          <w:tcPr>
            <w:tcW w:w="1378" w:type="pct"/>
            <w:noWrap w:val="0"/>
            <w:tcMar>
              <w:top w:w="15" w:type="dxa"/>
              <w:left w:w="15" w:type="dxa"/>
              <w:right w:w="15" w:type="dxa"/>
            </w:tcMar>
            <w:vAlign w:val="center"/>
          </w:tcPr>
          <w:p w14:paraId="71F56B3C">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每发现一次扣5分。</w:t>
            </w:r>
          </w:p>
        </w:tc>
        <w:tc>
          <w:tcPr>
            <w:tcW w:w="397" w:type="pct"/>
            <w:noWrap w:val="0"/>
            <w:tcMar>
              <w:top w:w="15" w:type="dxa"/>
              <w:left w:w="15" w:type="dxa"/>
              <w:right w:w="15" w:type="dxa"/>
            </w:tcMar>
            <w:vAlign w:val="center"/>
          </w:tcPr>
          <w:p w14:paraId="38F3AAC4">
            <w:pPr>
              <w:widowControl/>
              <w:spacing w:line="360" w:lineRule="auto"/>
              <w:jc w:val="left"/>
              <w:textAlignment w:val="center"/>
              <w:rPr>
                <w:rFonts w:hint="eastAsia" w:ascii="宋体" w:hAnsi="宋体" w:cs="宋体"/>
                <w:color w:val="auto"/>
                <w:sz w:val="24"/>
                <w:highlight w:val="none"/>
              </w:rPr>
            </w:pPr>
          </w:p>
        </w:tc>
      </w:tr>
      <w:tr w14:paraId="224B9E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1" w:hRule="atLeast"/>
        </w:trPr>
        <w:tc>
          <w:tcPr>
            <w:tcW w:w="267" w:type="pct"/>
            <w:noWrap w:val="0"/>
            <w:tcMar>
              <w:top w:w="15" w:type="dxa"/>
              <w:left w:w="15" w:type="dxa"/>
              <w:right w:w="15" w:type="dxa"/>
            </w:tcMar>
            <w:vAlign w:val="center"/>
          </w:tcPr>
          <w:p w14:paraId="186092CC">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501" w:type="pct"/>
            <w:vMerge w:val="continue"/>
            <w:noWrap w:val="0"/>
            <w:tcMar>
              <w:top w:w="15" w:type="dxa"/>
              <w:left w:w="15" w:type="dxa"/>
              <w:right w:w="15" w:type="dxa"/>
            </w:tcMar>
            <w:vAlign w:val="center"/>
          </w:tcPr>
          <w:p w14:paraId="594960CF">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30342D6C">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rPr>
              <w:t>信息泄露</w:t>
            </w:r>
          </w:p>
        </w:tc>
        <w:tc>
          <w:tcPr>
            <w:tcW w:w="1917" w:type="pct"/>
            <w:noWrap w:val="0"/>
            <w:tcMar>
              <w:top w:w="15" w:type="dxa"/>
              <w:left w:w="15" w:type="dxa"/>
              <w:right w:w="15" w:type="dxa"/>
            </w:tcMar>
            <w:vAlign w:val="center"/>
          </w:tcPr>
          <w:p w14:paraId="0A33AC6E">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kern w:val="0"/>
                <w:sz w:val="24"/>
                <w:highlight w:val="none"/>
              </w:rPr>
              <w:t>擅自将链路系统的操作管理权限、基础信息等敏感信息泄露外传。</w:t>
            </w:r>
          </w:p>
        </w:tc>
        <w:tc>
          <w:tcPr>
            <w:tcW w:w="1378" w:type="pct"/>
            <w:noWrap w:val="0"/>
            <w:tcMar>
              <w:top w:w="15" w:type="dxa"/>
              <w:left w:w="15" w:type="dxa"/>
              <w:right w:w="15" w:type="dxa"/>
            </w:tcMar>
            <w:vAlign w:val="center"/>
          </w:tcPr>
          <w:p w14:paraId="258B87A5">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每发现一次扣5分。</w:t>
            </w:r>
          </w:p>
        </w:tc>
        <w:tc>
          <w:tcPr>
            <w:tcW w:w="397" w:type="pct"/>
            <w:noWrap w:val="0"/>
            <w:tcMar>
              <w:top w:w="15" w:type="dxa"/>
              <w:left w:w="15" w:type="dxa"/>
              <w:right w:w="15" w:type="dxa"/>
            </w:tcMar>
            <w:vAlign w:val="center"/>
          </w:tcPr>
          <w:p w14:paraId="2E6BE01E">
            <w:pPr>
              <w:widowControl/>
              <w:spacing w:line="360" w:lineRule="auto"/>
              <w:jc w:val="left"/>
              <w:textAlignment w:val="center"/>
              <w:rPr>
                <w:rFonts w:hint="eastAsia" w:ascii="宋体" w:hAnsi="宋体" w:cs="宋体"/>
                <w:color w:val="auto"/>
                <w:sz w:val="24"/>
                <w:highlight w:val="none"/>
              </w:rPr>
            </w:pPr>
          </w:p>
        </w:tc>
      </w:tr>
      <w:tr w14:paraId="52654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0" w:hRule="atLeast"/>
        </w:trPr>
        <w:tc>
          <w:tcPr>
            <w:tcW w:w="267" w:type="pct"/>
            <w:noWrap w:val="0"/>
            <w:tcMar>
              <w:top w:w="15" w:type="dxa"/>
              <w:left w:w="15" w:type="dxa"/>
              <w:right w:w="15" w:type="dxa"/>
            </w:tcMar>
            <w:vAlign w:val="center"/>
          </w:tcPr>
          <w:p w14:paraId="08D8D934">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501" w:type="pct"/>
            <w:vMerge w:val="continue"/>
            <w:noWrap w:val="0"/>
            <w:tcMar>
              <w:top w:w="15" w:type="dxa"/>
              <w:left w:w="15" w:type="dxa"/>
              <w:right w:w="15" w:type="dxa"/>
            </w:tcMar>
            <w:vAlign w:val="center"/>
          </w:tcPr>
          <w:p w14:paraId="447DB0D2">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7281968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工作差错</w:t>
            </w:r>
          </w:p>
        </w:tc>
        <w:tc>
          <w:tcPr>
            <w:tcW w:w="1917" w:type="pct"/>
            <w:noWrap w:val="0"/>
            <w:tcMar>
              <w:top w:w="15" w:type="dxa"/>
              <w:left w:w="15" w:type="dxa"/>
              <w:right w:w="15" w:type="dxa"/>
            </w:tcMar>
            <w:vAlign w:val="center"/>
          </w:tcPr>
          <w:p w14:paraId="6647817D">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因乙方自身</w:t>
            </w:r>
            <w:r>
              <w:rPr>
                <w:rFonts w:hint="eastAsia" w:ascii="宋体" w:hAnsi="宋体" w:cs="宋体"/>
                <w:color w:val="auto"/>
                <w:sz w:val="24"/>
                <w:highlight w:val="none"/>
                <w:lang w:val="zh-CN"/>
              </w:rPr>
              <w:t>原因，可能影响甲方使用</w:t>
            </w:r>
            <w:r>
              <w:rPr>
                <w:rFonts w:hint="eastAsia" w:ascii="宋体" w:hAnsi="宋体" w:cs="宋体"/>
                <w:color w:val="auto"/>
                <w:sz w:val="24"/>
                <w:highlight w:val="none"/>
              </w:rPr>
              <w:t>，未能做好应急方案，并24小时内告知甲方的。</w:t>
            </w:r>
          </w:p>
        </w:tc>
        <w:tc>
          <w:tcPr>
            <w:tcW w:w="1378" w:type="pct"/>
            <w:noWrap w:val="0"/>
            <w:tcMar>
              <w:top w:w="15" w:type="dxa"/>
              <w:left w:w="15" w:type="dxa"/>
              <w:right w:w="15" w:type="dxa"/>
            </w:tcMar>
            <w:vAlign w:val="center"/>
          </w:tcPr>
          <w:p w14:paraId="7A1FDC2A">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未能在24小时前告知甲方，每发生一次扣2分。对甲方造成重大影响的，每发生一次扣5分。</w:t>
            </w:r>
          </w:p>
        </w:tc>
        <w:tc>
          <w:tcPr>
            <w:tcW w:w="397" w:type="pct"/>
            <w:noWrap w:val="0"/>
            <w:tcMar>
              <w:top w:w="15" w:type="dxa"/>
              <w:left w:w="15" w:type="dxa"/>
              <w:right w:w="15" w:type="dxa"/>
            </w:tcMar>
            <w:vAlign w:val="center"/>
          </w:tcPr>
          <w:p w14:paraId="505DF1F1">
            <w:pPr>
              <w:widowControl/>
              <w:spacing w:line="360" w:lineRule="auto"/>
              <w:jc w:val="left"/>
              <w:textAlignment w:val="center"/>
              <w:rPr>
                <w:rFonts w:hint="eastAsia" w:ascii="宋体" w:hAnsi="宋体" w:cs="宋体"/>
                <w:color w:val="auto"/>
                <w:sz w:val="24"/>
                <w:highlight w:val="none"/>
              </w:rPr>
            </w:pPr>
          </w:p>
        </w:tc>
      </w:tr>
      <w:tr w14:paraId="49FE3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8" w:hRule="atLeast"/>
        </w:trPr>
        <w:tc>
          <w:tcPr>
            <w:tcW w:w="267" w:type="pct"/>
            <w:noWrap w:val="0"/>
            <w:tcMar>
              <w:top w:w="15" w:type="dxa"/>
              <w:left w:w="15" w:type="dxa"/>
              <w:right w:w="15" w:type="dxa"/>
            </w:tcMar>
            <w:vAlign w:val="center"/>
          </w:tcPr>
          <w:p w14:paraId="3CFB602B">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501" w:type="pct"/>
            <w:vMerge w:val="restart"/>
            <w:noWrap w:val="0"/>
            <w:tcMar>
              <w:top w:w="15" w:type="dxa"/>
              <w:left w:w="15" w:type="dxa"/>
              <w:right w:w="15" w:type="dxa"/>
            </w:tcMar>
            <w:vAlign w:val="center"/>
          </w:tcPr>
          <w:p w14:paraId="1F336C6F">
            <w:pPr>
              <w:spacing w:line="360" w:lineRule="auto"/>
              <w:rPr>
                <w:rFonts w:hint="eastAsia" w:ascii="宋体" w:hAnsi="宋体" w:cs="宋体"/>
                <w:color w:val="auto"/>
                <w:sz w:val="24"/>
                <w:highlight w:val="none"/>
              </w:rPr>
            </w:pPr>
          </w:p>
          <w:p w14:paraId="62F31560">
            <w:pPr>
              <w:spacing w:line="360" w:lineRule="auto"/>
              <w:rPr>
                <w:rFonts w:hint="eastAsia" w:ascii="宋体" w:hAnsi="宋体" w:cs="宋体"/>
                <w:color w:val="auto"/>
                <w:sz w:val="24"/>
                <w:highlight w:val="none"/>
              </w:rPr>
            </w:pPr>
          </w:p>
          <w:p w14:paraId="28310B7E">
            <w:pPr>
              <w:spacing w:line="360" w:lineRule="auto"/>
              <w:rPr>
                <w:rFonts w:hint="eastAsia" w:ascii="宋体" w:hAnsi="宋体" w:cs="宋体"/>
                <w:color w:val="auto"/>
                <w:sz w:val="24"/>
                <w:highlight w:val="none"/>
              </w:rPr>
            </w:pPr>
            <w:r>
              <w:rPr>
                <w:rFonts w:hint="eastAsia" w:ascii="宋体" w:hAnsi="宋体" w:cs="宋体"/>
                <w:color w:val="auto"/>
                <w:sz w:val="24"/>
                <w:highlight w:val="none"/>
              </w:rPr>
              <w:t>保障力量</w:t>
            </w:r>
          </w:p>
          <w:p w14:paraId="2A6415DE">
            <w:pPr>
              <w:spacing w:line="360" w:lineRule="auto"/>
              <w:rPr>
                <w:rFonts w:hint="eastAsia" w:ascii="宋体" w:hAnsi="宋体" w:cs="宋体"/>
                <w:color w:val="auto"/>
                <w:sz w:val="24"/>
                <w:highlight w:val="none"/>
              </w:rPr>
            </w:pPr>
          </w:p>
          <w:p w14:paraId="524EC705">
            <w:pPr>
              <w:widowControl/>
              <w:spacing w:line="360" w:lineRule="auto"/>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0D27CB80">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工作保障</w:t>
            </w:r>
          </w:p>
        </w:tc>
        <w:tc>
          <w:tcPr>
            <w:tcW w:w="1917" w:type="pct"/>
            <w:noWrap w:val="0"/>
            <w:tcMar>
              <w:top w:w="15" w:type="dxa"/>
              <w:left w:w="15" w:type="dxa"/>
              <w:right w:w="15" w:type="dxa"/>
            </w:tcMar>
            <w:vAlign w:val="center"/>
          </w:tcPr>
          <w:p w14:paraId="09F07AE4">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重大安保活动前未对线路进行事先排查造成不良影响；项目负责人未配合做到日常技术支撑和快速响应，或现场技术人员不到位。</w:t>
            </w:r>
          </w:p>
        </w:tc>
        <w:tc>
          <w:tcPr>
            <w:tcW w:w="1378" w:type="pct"/>
            <w:noWrap w:val="0"/>
            <w:tcMar>
              <w:top w:w="15" w:type="dxa"/>
              <w:left w:w="15" w:type="dxa"/>
              <w:right w:w="15" w:type="dxa"/>
            </w:tcMar>
            <w:vAlign w:val="center"/>
          </w:tcPr>
          <w:p w14:paraId="095F6662">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每发生一次扣5分。</w:t>
            </w:r>
          </w:p>
        </w:tc>
        <w:tc>
          <w:tcPr>
            <w:tcW w:w="397" w:type="pct"/>
            <w:noWrap w:val="0"/>
            <w:tcMar>
              <w:top w:w="15" w:type="dxa"/>
              <w:left w:w="15" w:type="dxa"/>
              <w:right w:w="15" w:type="dxa"/>
            </w:tcMar>
            <w:vAlign w:val="center"/>
          </w:tcPr>
          <w:p w14:paraId="493182EF">
            <w:pPr>
              <w:widowControl/>
              <w:spacing w:line="360" w:lineRule="auto"/>
              <w:jc w:val="left"/>
              <w:textAlignment w:val="center"/>
              <w:rPr>
                <w:rFonts w:hint="eastAsia" w:ascii="宋体" w:hAnsi="宋体" w:cs="宋体"/>
                <w:color w:val="auto"/>
                <w:sz w:val="24"/>
                <w:highlight w:val="none"/>
              </w:rPr>
            </w:pPr>
          </w:p>
        </w:tc>
      </w:tr>
      <w:tr w14:paraId="3AD1DA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3" w:hRule="atLeast"/>
        </w:trPr>
        <w:tc>
          <w:tcPr>
            <w:tcW w:w="267" w:type="pct"/>
            <w:noWrap w:val="0"/>
            <w:tcMar>
              <w:top w:w="15" w:type="dxa"/>
              <w:left w:w="15" w:type="dxa"/>
              <w:right w:w="15" w:type="dxa"/>
            </w:tcMar>
            <w:vAlign w:val="center"/>
          </w:tcPr>
          <w:p w14:paraId="5434F0A2">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501" w:type="pct"/>
            <w:vMerge w:val="continue"/>
            <w:noWrap w:val="0"/>
            <w:tcMar>
              <w:top w:w="15" w:type="dxa"/>
              <w:left w:w="15" w:type="dxa"/>
              <w:right w:w="15" w:type="dxa"/>
            </w:tcMar>
            <w:vAlign w:val="center"/>
          </w:tcPr>
          <w:p w14:paraId="5D6A4920">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0972A43C">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项目负责人</w:t>
            </w:r>
          </w:p>
        </w:tc>
        <w:tc>
          <w:tcPr>
            <w:tcW w:w="1917" w:type="pct"/>
            <w:noWrap w:val="0"/>
            <w:tcMar>
              <w:top w:w="15" w:type="dxa"/>
              <w:left w:w="15" w:type="dxa"/>
              <w:right w:w="15" w:type="dxa"/>
            </w:tcMar>
            <w:vAlign w:val="center"/>
          </w:tcPr>
          <w:p w14:paraId="7EF1E6D6">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不按采购要求配备项目负责人。</w:t>
            </w:r>
          </w:p>
        </w:tc>
        <w:tc>
          <w:tcPr>
            <w:tcW w:w="1378" w:type="pct"/>
            <w:noWrap w:val="0"/>
            <w:tcMar>
              <w:top w:w="15" w:type="dxa"/>
              <w:left w:w="15" w:type="dxa"/>
              <w:right w:w="15" w:type="dxa"/>
            </w:tcMar>
            <w:vAlign w:val="center"/>
          </w:tcPr>
          <w:p w14:paraId="2C1367DF">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每发生一次扣3分</w:t>
            </w:r>
          </w:p>
        </w:tc>
        <w:tc>
          <w:tcPr>
            <w:tcW w:w="397" w:type="pct"/>
            <w:noWrap w:val="0"/>
            <w:tcMar>
              <w:top w:w="15" w:type="dxa"/>
              <w:left w:w="15" w:type="dxa"/>
              <w:right w:w="15" w:type="dxa"/>
            </w:tcMar>
            <w:vAlign w:val="center"/>
          </w:tcPr>
          <w:p w14:paraId="2C73C832">
            <w:pPr>
              <w:widowControl/>
              <w:spacing w:line="360" w:lineRule="auto"/>
              <w:jc w:val="left"/>
              <w:textAlignment w:val="center"/>
              <w:rPr>
                <w:rFonts w:hint="eastAsia" w:ascii="宋体" w:hAnsi="宋体" w:cs="宋体"/>
                <w:color w:val="auto"/>
                <w:sz w:val="24"/>
                <w:highlight w:val="none"/>
              </w:rPr>
            </w:pPr>
          </w:p>
        </w:tc>
      </w:tr>
      <w:tr w14:paraId="246C8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55" w:hRule="exact"/>
        </w:trPr>
        <w:tc>
          <w:tcPr>
            <w:tcW w:w="267" w:type="pct"/>
            <w:noWrap w:val="0"/>
            <w:tcMar>
              <w:top w:w="15" w:type="dxa"/>
              <w:left w:w="15" w:type="dxa"/>
              <w:right w:w="15" w:type="dxa"/>
            </w:tcMar>
            <w:vAlign w:val="center"/>
          </w:tcPr>
          <w:p w14:paraId="58D78632">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501" w:type="pct"/>
            <w:vMerge w:val="restart"/>
            <w:noWrap w:val="0"/>
            <w:tcMar>
              <w:top w:w="15" w:type="dxa"/>
              <w:left w:w="15" w:type="dxa"/>
              <w:right w:w="15" w:type="dxa"/>
            </w:tcMar>
            <w:vAlign w:val="center"/>
          </w:tcPr>
          <w:p w14:paraId="3B5AA979">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bCs/>
                <w:color w:val="auto"/>
                <w:kern w:val="0"/>
                <w:sz w:val="24"/>
                <w:highlight w:val="none"/>
              </w:rPr>
              <w:t>其他</w:t>
            </w:r>
          </w:p>
        </w:tc>
        <w:tc>
          <w:tcPr>
            <w:tcW w:w="540" w:type="pct"/>
            <w:noWrap w:val="0"/>
            <w:tcMar>
              <w:top w:w="15" w:type="dxa"/>
              <w:left w:w="15" w:type="dxa"/>
              <w:right w:w="15" w:type="dxa"/>
            </w:tcMar>
            <w:vAlign w:val="center"/>
          </w:tcPr>
          <w:p w14:paraId="6A378567">
            <w:pPr>
              <w:spacing w:before="120" w:beforeLines="50" w:line="360" w:lineRule="auto"/>
              <w:jc w:val="center"/>
              <w:outlineLvl w:val="3"/>
              <w:rPr>
                <w:rFonts w:hint="eastAsia" w:ascii="宋体" w:hAnsi="宋体" w:cs="宋体"/>
                <w:color w:val="auto"/>
                <w:sz w:val="24"/>
                <w:highlight w:val="none"/>
              </w:rPr>
            </w:pPr>
            <w:r>
              <w:rPr>
                <w:rFonts w:hint="eastAsia" w:ascii="宋体" w:hAnsi="宋体" w:cs="宋体"/>
                <w:color w:val="auto"/>
                <w:sz w:val="24"/>
                <w:highlight w:val="none"/>
              </w:rPr>
              <w:t>运维通APP安装管理</w:t>
            </w:r>
          </w:p>
        </w:tc>
        <w:tc>
          <w:tcPr>
            <w:tcW w:w="1917" w:type="pct"/>
            <w:noWrap w:val="0"/>
            <w:tcMar>
              <w:top w:w="15" w:type="dxa"/>
              <w:left w:w="15" w:type="dxa"/>
              <w:right w:w="15" w:type="dxa"/>
            </w:tcMar>
            <w:vAlign w:val="center"/>
          </w:tcPr>
          <w:p w14:paraId="2A6C69DD">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服务期内，乙方不统一安装、使用运维通APP，并不纳入甲方管理。故障维护情况乙方不在运维通APP中反馈的。</w:t>
            </w:r>
          </w:p>
        </w:tc>
        <w:tc>
          <w:tcPr>
            <w:tcW w:w="1378" w:type="pct"/>
            <w:noWrap w:val="0"/>
            <w:tcMar>
              <w:top w:w="15" w:type="dxa"/>
              <w:left w:w="15" w:type="dxa"/>
              <w:right w:w="15" w:type="dxa"/>
            </w:tcMar>
            <w:vAlign w:val="center"/>
          </w:tcPr>
          <w:p w14:paraId="13ED969F">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每发生一次扣3分</w:t>
            </w:r>
          </w:p>
        </w:tc>
        <w:tc>
          <w:tcPr>
            <w:tcW w:w="397" w:type="pct"/>
            <w:noWrap w:val="0"/>
            <w:tcMar>
              <w:top w:w="15" w:type="dxa"/>
              <w:left w:w="15" w:type="dxa"/>
              <w:right w:w="15" w:type="dxa"/>
            </w:tcMar>
            <w:vAlign w:val="center"/>
          </w:tcPr>
          <w:p w14:paraId="6533F74C">
            <w:pPr>
              <w:widowControl/>
              <w:spacing w:line="360" w:lineRule="auto"/>
              <w:jc w:val="left"/>
              <w:textAlignment w:val="center"/>
              <w:rPr>
                <w:rFonts w:hint="eastAsia" w:ascii="宋体" w:hAnsi="宋体" w:cs="宋体"/>
                <w:color w:val="auto"/>
                <w:sz w:val="24"/>
                <w:highlight w:val="none"/>
              </w:rPr>
            </w:pPr>
          </w:p>
        </w:tc>
      </w:tr>
      <w:tr w14:paraId="19E6A2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2" w:hRule="exact"/>
        </w:trPr>
        <w:tc>
          <w:tcPr>
            <w:tcW w:w="267" w:type="pct"/>
            <w:noWrap w:val="0"/>
            <w:tcMar>
              <w:top w:w="15" w:type="dxa"/>
              <w:left w:w="15" w:type="dxa"/>
              <w:right w:w="15" w:type="dxa"/>
            </w:tcMar>
            <w:vAlign w:val="center"/>
          </w:tcPr>
          <w:p w14:paraId="64EA325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501" w:type="pct"/>
            <w:vMerge w:val="continue"/>
            <w:noWrap w:val="0"/>
            <w:tcMar>
              <w:top w:w="15" w:type="dxa"/>
              <w:left w:w="15" w:type="dxa"/>
              <w:right w:w="15" w:type="dxa"/>
            </w:tcMar>
            <w:vAlign w:val="center"/>
          </w:tcPr>
          <w:p w14:paraId="6B2FC7EC">
            <w:pPr>
              <w:widowControl/>
              <w:spacing w:line="360" w:lineRule="auto"/>
              <w:jc w:val="center"/>
              <w:textAlignment w:val="center"/>
              <w:rPr>
                <w:rFonts w:hint="eastAsia" w:ascii="宋体" w:hAnsi="宋体" w:cs="宋体"/>
                <w:bCs/>
                <w:color w:val="auto"/>
                <w:kern w:val="0"/>
                <w:sz w:val="24"/>
                <w:highlight w:val="none"/>
              </w:rPr>
            </w:pPr>
          </w:p>
        </w:tc>
        <w:tc>
          <w:tcPr>
            <w:tcW w:w="540" w:type="pct"/>
            <w:noWrap w:val="0"/>
            <w:tcMar>
              <w:top w:w="15" w:type="dxa"/>
              <w:left w:w="15" w:type="dxa"/>
              <w:right w:w="15" w:type="dxa"/>
            </w:tcMar>
            <w:vAlign w:val="center"/>
          </w:tcPr>
          <w:p w14:paraId="47E66C6C">
            <w:pPr>
              <w:spacing w:before="120" w:beforeLines="50" w:line="360" w:lineRule="auto"/>
              <w:jc w:val="center"/>
              <w:outlineLvl w:val="3"/>
              <w:rPr>
                <w:rFonts w:hint="eastAsia" w:ascii="宋体" w:hAnsi="宋体" w:cs="宋体"/>
                <w:color w:val="auto"/>
                <w:sz w:val="24"/>
                <w:highlight w:val="none"/>
              </w:rPr>
            </w:pPr>
            <w:r>
              <w:rPr>
                <w:rFonts w:hint="eastAsia" w:ascii="宋体" w:hAnsi="宋体" w:cs="宋体"/>
                <w:color w:val="auto"/>
                <w:sz w:val="24"/>
                <w:highlight w:val="none"/>
              </w:rPr>
              <w:t>网络安全</w:t>
            </w:r>
          </w:p>
        </w:tc>
        <w:tc>
          <w:tcPr>
            <w:tcW w:w="1917" w:type="pct"/>
            <w:noWrap w:val="0"/>
            <w:tcMar>
              <w:top w:w="15" w:type="dxa"/>
              <w:left w:w="15" w:type="dxa"/>
              <w:right w:w="15" w:type="dxa"/>
            </w:tcMar>
            <w:vAlign w:val="center"/>
          </w:tcPr>
          <w:p w14:paraId="338D8BA7">
            <w:pPr>
              <w:spacing w:line="360" w:lineRule="auto"/>
              <w:rPr>
                <w:rFonts w:hint="eastAsia" w:ascii="宋体" w:hAnsi="宋体" w:cs="宋体"/>
                <w:color w:val="auto"/>
                <w:sz w:val="24"/>
                <w:highlight w:val="none"/>
              </w:rPr>
            </w:pPr>
            <w:r>
              <w:rPr>
                <w:rFonts w:hint="eastAsia" w:ascii="宋体" w:hAnsi="宋体" w:cs="宋体"/>
                <w:color w:val="auto"/>
                <w:sz w:val="24"/>
                <w:highlight w:val="none"/>
              </w:rPr>
              <w:t>乙方</w:t>
            </w:r>
            <w:r>
              <w:rPr>
                <w:rFonts w:hint="eastAsia" w:ascii="宋体" w:hAnsi="宋体" w:cs="宋体"/>
                <w:iCs/>
                <w:color w:val="auto"/>
                <w:sz w:val="24"/>
                <w:highlight w:val="none"/>
              </w:rPr>
              <w:t>未按</w:t>
            </w:r>
            <w:r>
              <w:rPr>
                <w:rFonts w:hint="eastAsia" w:ascii="宋体" w:hAnsi="宋体" w:cs="宋体"/>
                <w:color w:val="auto"/>
                <w:sz w:val="24"/>
                <w:highlight w:val="none"/>
              </w:rPr>
              <w:t>网络安全履行责任和义务的。</w:t>
            </w:r>
          </w:p>
        </w:tc>
        <w:tc>
          <w:tcPr>
            <w:tcW w:w="1378" w:type="pct"/>
            <w:noWrap w:val="0"/>
            <w:tcMar>
              <w:top w:w="15" w:type="dxa"/>
              <w:left w:w="15" w:type="dxa"/>
              <w:right w:w="15" w:type="dxa"/>
            </w:tcMar>
            <w:vAlign w:val="center"/>
          </w:tcPr>
          <w:p w14:paraId="2E386F86">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每发生一次扣除</w:t>
            </w:r>
            <w:r>
              <w:rPr>
                <w:rFonts w:hint="eastAsia" w:ascii="宋体" w:hAnsi="宋体" w:cs="宋体"/>
                <w:iCs/>
                <w:color w:val="auto"/>
                <w:sz w:val="24"/>
                <w:highlight w:val="none"/>
              </w:rPr>
              <w:t>违约金10000</w:t>
            </w:r>
            <w:r>
              <w:rPr>
                <w:rFonts w:hint="eastAsia" w:ascii="宋体" w:hAnsi="宋体" w:cs="宋体"/>
                <w:color w:val="auto"/>
                <w:sz w:val="24"/>
                <w:highlight w:val="none"/>
              </w:rPr>
              <w:t>元。</w:t>
            </w:r>
          </w:p>
        </w:tc>
        <w:tc>
          <w:tcPr>
            <w:tcW w:w="397" w:type="pct"/>
            <w:noWrap w:val="0"/>
            <w:tcMar>
              <w:top w:w="15" w:type="dxa"/>
              <w:left w:w="15" w:type="dxa"/>
              <w:right w:w="15" w:type="dxa"/>
            </w:tcMar>
            <w:vAlign w:val="center"/>
          </w:tcPr>
          <w:p w14:paraId="2F2C107B">
            <w:pPr>
              <w:widowControl/>
              <w:spacing w:line="360" w:lineRule="auto"/>
              <w:jc w:val="left"/>
              <w:textAlignment w:val="center"/>
              <w:rPr>
                <w:rFonts w:hint="eastAsia" w:ascii="宋体" w:hAnsi="宋体" w:cs="宋体"/>
                <w:color w:val="auto"/>
                <w:sz w:val="24"/>
                <w:highlight w:val="none"/>
              </w:rPr>
            </w:pPr>
          </w:p>
        </w:tc>
      </w:tr>
      <w:tr w14:paraId="25590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80" w:hRule="exact"/>
        </w:trPr>
        <w:tc>
          <w:tcPr>
            <w:tcW w:w="267" w:type="pct"/>
            <w:noWrap w:val="0"/>
            <w:tcMar>
              <w:top w:w="15" w:type="dxa"/>
              <w:left w:w="15" w:type="dxa"/>
              <w:right w:w="15" w:type="dxa"/>
            </w:tcMar>
            <w:vAlign w:val="center"/>
          </w:tcPr>
          <w:p w14:paraId="5968F74D">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501" w:type="pct"/>
            <w:vMerge w:val="continue"/>
            <w:noWrap w:val="0"/>
            <w:tcMar>
              <w:top w:w="15" w:type="dxa"/>
              <w:left w:w="15" w:type="dxa"/>
              <w:right w:w="15" w:type="dxa"/>
            </w:tcMar>
            <w:vAlign w:val="center"/>
          </w:tcPr>
          <w:p w14:paraId="26B261F9">
            <w:pPr>
              <w:widowControl/>
              <w:spacing w:line="360" w:lineRule="auto"/>
              <w:jc w:val="center"/>
              <w:textAlignment w:val="center"/>
              <w:rPr>
                <w:rFonts w:hint="eastAsia" w:ascii="宋体" w:hAnsi="宋体" w:cs="宋体"/>
                <w:color w:val="auto"/>
                <w:sz w:val="24"/>
                <w:highlight w:val="none"/>
              </w:rPr>
            </w:pPr>
          </w:p>
        </w:tc>
        <w:tc>
          <w:tcPr>
            <w:tcW w:w="540" w:type="pct"/>
            <w:noWrap w:val="0"/>
            <w:tcMar>
              <w:top w:w="15" w:type="dxa"/>
              <w:left w:w="15" w:type="dxa"/>
              <w:right w:w="15" w:type="dxa"/>
            </w:tcMar>
            <w:vAlign w:val="center"/>
          </w:tcPr>
          <w:p w14:paraId="6D236B03">
            <w:pPr>
              <w:spacing w:before="120" w:beforeLines="50" w:line="360" w:lineRule="auto"/>
              <w:jc w:val="center"/>
              <w:outlineLvl w:val="3"/>
              <w:rPr>
                <w:rFonts w:hint="eastAsia" w:ascii="宋体" w:hAnsi="宋体" w:cs="宋体"/>
                <w:color w:val="auto"/>
                <w:sz w:val="24"/>
                <w:highlight w:val="none"/>
              </w:rPr>
            </w:pPr>
            <w:r>
              <w:rPr>
                <w:rFonts w:hint="eastAsia" w:ascii="宋体" w:hAnsi="宋体" w:cs="宋体"/>
                <w:color w:val="auto"/>
                <w:sz w:val="24"/>
                <w:highlight w:val="none"/>
              </w:rPr>
              <w:t>保密要求</w:t>
            </w:r>
          </w:p>
        </w:tc>
        <w:tc>
          <w:tcPr>
            <w:tcW w:w="1917" w:type="pct"/>
            <w:noWrap w:val="0"/>
            <w:tcMar>
              <w:top w:w="15" w:type="dxa"/>
              <w:left w:w="15" w:type="dxa"/>
              <w:right w:w="15" w:type="dxa"/>
            </w:tcMar>
            <w:vAlign w:val="center"/>
          </w:tcPr>
          <w:p w14:paraId="187B3AF0">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未按保密管理条款规定执行的。</w:t>
            </w:r>
          </w:p>
        </w:tc>
        <w:tc>
          <w:tcPr>
            <w:tcW w:w="1378" w:type="pct"/>
            <w:noWrap w:val="0"/>
            <w:tcMar>
              <w:top w:w="15" w:type="dxa"/>
              <w:left w:w="15" w:type="dxa"/>
              <w:right w:w="15" w:type="dxa"/>
            </w:tcMar>
            <w:vAlign w:val="center"/>
          </w:tcPr>
          <w:p w14:paraId="1D7CD329">
            <w:pPr>
              <w:widowControl/>
              <w:spacing w:line="360" w:lineRule="auto"/>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每发现一次处违约金10000元，如发生泄密事件，除赔偿甲方损失外，还应承担全部法律责任。</w:t>
            </w:r>
          </w:p>
        </w:tc>
        <w:tc>
          <w:tcPr>
            <w:tcW w:w="397" w:type="pct"/>
            <w:noWrap w:val="0"/>
            <w:tcMar>
              <w:top w:w="15" w:type="dxa"/>
              <w:left w:w="15" w:type="dxa"/>
              <w:right w:w="15" w:type="dxa"/>
            </w:tcMar>
            <w:vAlign w:val="center"/>
          </w:tcPr>
          <w:p w14:paraId="7FA95600">
            <w:pPr>
              <w:widowControl/>
              <w:spacing w:line="360" w:lineRule="auto"/>
              <w:jc w:val="left"/>
              <w:textAlignment w:val="center"/>
              <w:rPr>
                <w:rFonts w:hint="eastAsia" w:ascii="宋体" w:hAnsi="宋体" w:cs="宋体"/>
                <w:color w:val="auto"/>
                <w:sz w:val="24"/>
                <w:highlight w:val="none"/>
              </w:rPr>
            </w:pPr>
          </w:p>
        </w:tc>
      </w:tr>
      <w:tr w14:paraId="42308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exact"/>
        </w:trPr>
        <w:tc>
          <w:tcPr>
            <w:tcW w:w="267" w:type="pct"/>
            <w:noWrap w:val="0"/>
            <w:tcMar>
              <w:top w:w="15" w:type="dxa"/>
              <w:left w:w="15" w:type="dxa"/>
              <w:right w:w="15" w:type="dxa"/>
            </w:tcMar>
            <w:vAlign w:val="center"/>
          </w:tcPr>
          <w:p w14:paraId="00499215">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501" w:type="pct"/>
            <w:vMerge w:val="continue"/>
            <w:noWrap w:val="0"/>
            <w:tcMar>
              <w:top w:w="15" w:type="dxa"/>
              <w:left w:w="15" w:type="dxa"/>
              <w:right w:w="15" w:type="dxa"/>
            </w:tcMar>
            <w:vAlign w:val="center"/>
          </w:tcPr>
          <w:p w14:paraId="3269C16D">
            <w:pPr>
              <w:widowControl/>
              <w:spacing w:line="360" w:lineRule="auto"/>
              <w:jc w:val="center"/>
              <w:textAlignment w:val="center"/>
              <w:rPr>
                <w:rFonts w:hint="eastAsia" w:ascii="宋体" w:hAnsi="宋体" w:cs="宋体"/>
                <w:bCs/>
                <w:color w:val="auto"/>
                <w:kern w:val="0"/>
                <w:sz w:val="24"/>
                <w:highlight w:val="none"/>
              </w:rPr>
            </w:pPr>
          </w:p>
        </w:tc>
        <w:tc>
          <w:tcPr>
            <w:tcW w:w="540" w:type="pct"/>
            <w:noWrap w:val="0"/>
            <w:tcMar>
              <w:top w:w="15" w:type="dxa"/>
              <w:left w:w="15" w:type="dxa"/>
              <w:right w:w="15" w:type="dxa"/>
            </w:tcMar>
            <w:vAlign w:val="center"/>
          </w:tcPr>
          <w:p w14:paraId="632135F6">
            <w:pPr>
              <w:widowControl/>
              <w:spacing w:line="360" w:lineRule="auto"/>
              <w:jc w:val="center"/>
              <w:textAlignment w:val="center"/>
              <w:rPr>
                <w:rFonts w:hint="eastAsia" w:ascii="宋体" w:hAnsi="宋体" w:cs="宋体"/>
                <w:bCs/>
                <w:color w:val="auto"/>
                <w:kern w:val="0"/>
                <w:sz w:val="24"/>
                <w:highlight w:val="none"/>
              </w:rPr>
            </w:pPr>
            <w:r>
              <w:rPr>
                <w:rFonts w:hint="eastAsia" w:ascii="宋体" w:hAnsi="宋体" w:cs="宋体"/>
                <w:color w:val="auto"/>
                <w:sz w:val="24"/>
                <w:highlight w:val="none"/>
              </w:rPr>
              <w:t>其他工作</w:t>
            </w:r>
          </w:p>
        </w:tc>
        <w:tc>
          <w:tcPr>
            <w:tcW w:w="1917" w:type="pct"/>
            <w:noWrap w:val="0"/>
            <w:tcMar>
              <w:top w:w="15" w:type="dxa"/>
              <w:left w:w="15" w:type="dxa"/>
              <w:right w:w="15" w:type="dxa"/>
            </w:tcMar>
            <w:vAlign w:val="center"/>
          </w:tcPr>
          <w:p w14:paraId="4CC1D1BF">
            <w:pPr>
              <w:widowControl/>
              <w:spacing w:line="360" w:lineRule="auto"/>
              <w:jc w:val="left"/>
              <w:textAlignment w:val="center"/>
              <w:rPr>
                <w:rFonts w:hint="eastAsia" w:ascii="宋体" w:hAnsi="宋体" w:cs="宋体"/>
                <w:color w:val="auto"/>
                <w:kern w:val="0"/>
                <w:sz w:val="24"/>
                <w:highlight w:val="none"/>
              </w:rPr>
            </w:pPr>
            <w:r>
              <w:rPr>
                <w:rFonts w:hint="eastAsia" w:ascii="宋体" w:hAnsi="宋体" w:cs="宋体"/>
                <w:color w:val="auto"/>
                <w:sz w:val="24"/>
                <w:highlight w:val="none"/>
              </w:rPr>
              <w:t>因交办的事情不落实。</w:t>
            </w:r>
          </w:p>
        </w:tc>
        <w:tc>
          <w:tcPr>
            <w:tcW w:w="1378" w:type="pct"/>
            <w:noWrap w:val="0"/>
            <w:tcMar>
              <w:top w:w="15" w:type="dxa"/>
              <w:left w:w="15" w:type="dxa"/>
              <w:right w:w="15" w:type="dxa"/>
            </w:tcMar>
            <w:vAlign w:val="center"/>
          </w:tcPr>
          <w:p w14:paraId="01EC7720">
            <w:pPr>
              <w:widowControl/>
              <w:spacing w:line="360" w:lineRule="auto"/>
              <w:jc w:val="left"/>
              <w:textAlignment w:val="center"/>
              <w:rPr>
                <w:rFonts w:hint="eastAsia" w:ascii="宋体" w:hAnsi="宋体" w:cs="宋体"/>
                <w:color w:val="auto"/>
                <w:kern w:val="0"/>
                <w:sz w:val="24"/>
                <w:highlight w:val="none"/>
              </w:rPr>
            </w:pPr>
            <w:r>
              <w:rPr>
                <w:rFonts w:hint="eastAsia" w:ascii="宋体" w:hAnsi="宋体" w:cs="宋体"/>
                <w:color w:val="auto"/>
                <w:sz w:val="24"/>
                <w:highlight w:val="none"/>
              </w:rPr>
              <w:t>每发生一次扣2分。</w:t>
            </w:r>
          </w:p>
        </w:tc>
        <w:tc>
          <w:tcPr>
            <w:tcW w:w="397" w:type="pct"/>
            <w:noWrap w:val="0"/>
            <w:tcMar>
              <w:top w:w="15" w:type="dxa"/>
              <w:left w:w="15" w:type="dxa"/>
              <w:right w:w="15" w:type="dxa"/>
            </w:tcMar>
            <w:vAlign w:val="center"/>
          </w:tcPr>
          <w:p w14:paraId="0DD57B25">
            <w:pPr>
              <w:widowControl/>
              <w:spacing w:line="360" w:lineRule="auto"/>
              <w:jc w:val="left"/>
              <w:textAlignment w:val="center"/>
              <w:rPr>
                <w:rFonts w:hint="eastAsia" w:ascii="宋体" w:hAnsi="宋体" w:cs="宋体"/>
                <w:color w:val="auto"/>
                <w:sz w:val="24"/>
                <w:highlight w:val="none"/>
              </w:rPr>
            </w:pPr>
          </w:p>
        </w:tc>
      </w:tr>
      <w:tr w14:paraId="179EC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0" w:hRule="atLeast"/>
        </w:trPr>
        <w:tc>
          <w:tcPr>
            <w:tcW w:w="3225" w:type="pct"/>
            <w:gridSpan w:val="4"/>
            <w:noWrap w:val="0"/>
            <w:tcMar>
              <w:top w:w="15" w:type="dxa"/>
              <w:left w:w="15" w:type="dxa"/>
              <w:right w:w="15" w:type="dxa"/>
            </w:tcMar>
            <w:vAlign w:val="center"/>
          </w:tcPr>
          <w:p w14:paraId="25A8CA92">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b/>
                <w:color w:val="auto"/>
                <w:sz w:val="24"/>
                <w:highlight w:val="none"/>
              </w:rPr>
              <w:t>当月考核得分小计</w:t>
            </w:r>
          </w:p>
        </w:tc>
        <w:tc>
          <w:tcPr>
            <w:tcW w:w="1378" w:type="pct"/>
            <w:noWrap w:val="0"/>
            <w:tcMar>
              <w:top w:w="15" w:type="dxa"/>
              <w:left w:w="15" w:type="dxa"/>
              <w:right w:w="15" w:type="dxa"/>
            </w:tcMar>
            <w:vAlign w:val="center"/>
          </w:tcPr>
          <w:p w14:paraId="7C12540E">
            <w:pPr>
              <w:widowControl/>
              <w:spacing w:line="360" w:lineRule="auto"/>
              <w:jc w:val="left"/>
              <w:textAlignment w:val="center"/>
              <w:rPr>
                <w:rFonts w:hint="eastAsia" w:ascii="宋体" w:hAnsi="宋体" w:cs="宋体"/>
                <w:color w:val="auto"/>
                <w:sz w:val="24"/>
                <w:highlight w:val="none"/>
              </w:rPr>
            </w:pPr>
          </w:p>
        </w:tc>
        <w:tc>
          <w:tcPr>
            <w:tcW w:w="397" w:type="pct"/>
            <w:noWrap w:val="0"/>
            <w:tcMar>
              <w:top w:w="15" w:type="dxa"/>
              <w:left w:w="15" w:type="dxa"/>
              <w:right w:w="15" w:type="dxa"/>
            </w:tcMar>
            <w:vAlign w:val="center"/>
          </w:tcPr>
          <w:p w14:paraId="14DAF686">
            <w:pPr>
              <w:widowControl/>
              <w:spacing w:line="360" w:lineRule="auto"/>
              <w:jc w:val="left"/>
              <w:textAlignment w:val="center"/>
              <w:rPr>
                <w:rFonts w:hint="eastAsia" w:ascii="宋体" w:hAnsi="宋体" w:cs="宋体"/>
                <w:color w:val="auto"/>
                <w:sz w:val="24"/>
                <w:highlight w:val="none"/>
              </w:rPr>
            </w:pPr>
          </w:p>
        </w:tc>
      </w:tr>
      <w:tr w14:paraId="63FD8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5000" w:type="pct"/>
            <w:gridSpan w:val="6"/>
            <w:noWrap w:val="0"/>
            <w:tcMar>
              <w:top w:w="15" w:type="dxa"/>
              <w:left w:w="15" w:type="dxa"/>
              <w:right w:w="15" w:type="dxa"/>
            </w:tcMar>
            <w:vAlign w:val="center"/>
          </w:tcPr>
          <w:p w14:paraId="3BCE2C39">
            <w:pPr>
              <w:pStyle w:val="2"/>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 xml:space="preserve">乙方签字（盖章）：                          甲方（盖章）：         </w:t>
            </w:r>
          </w:p>
          <w:p w14:paraId="77E97262">
            <w:pPr>
              <w:pStyle w:val="2"/>
              <w:ind w:left="428" w:leftChars="204" w:firstLine="4604" w:firstLineChars="1911"/>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 xml:space="preserve">采购经办人签字：                       </w:t>
            </w:r>
          </w:p>
          <w:p w14:paraId="40F592ED">
            <w:pPr>
              <w:autoSpaceDE w:val="0"/>
              <w:autoSpaceDN w:val="0"/>
              <w:snapToGrid w:val="0"/>
              <w:spacing w:line="360" w:lineRule="auto"/>
              <w:ind w:firstLine="3855" w:firstLineChars="1600"/>
              <w:jc w:val="left"/>
              <w:rPr>
                <w:rFonts w:hint="eastAsia" w:ascii="宋体" w:hAnsi="宋体" w:cs="宋体"/>
                <w:b/>
                <w:color w:val="auto"/>
                <w:sz w:val="24"/>
                <w:highlight w:val="none"/>
              </w:rPr>
            </w:pPr>
            <w:r>
              <w:rPr>
                <w:rFonts w:hint="eastAsia" w:ascii="宋体" w:hAnsi="宋体" w:cs="宋体"/>
                <w:b/>
                <w:color w:val="auto"/>
                <w:sz w:val="24"/>
                <w:highlight w:val="none"/>
              </w:rPr>
              <w:t xml:space="preserve">          审核人签字： </w:t>
            </w:r>
          </w:p>
          <w:p w14:paraId="349425EF">
            <w:pPr>
              <w:widowControl/>
              <w:spacing w:line="360" w:lineRule="auto"/>
              <w:jc w:val="left"/>
              <w:textAlignment w:val="center"/>
              <w:rPr>
                <w:rFonts w:hint="eastAsia" w:ascii="宋体" w:hAnsi="宋体" w:cs="宋体"/>
                <w:b/>
                <w:color w:val="auto"/>
                <w:sz w:val="24"/>
                <w:highlight w:val="none"/>
              </w:rPr>
            </w:pPr>
            <w:r>
              <w:rPr>
                <w:rFonts w:hint="eastAsia" w:ascii="宋体" w:hAnsi="宋体" w:cs="宋体"/>
                <w:b/>
                <w:color w:val="auto"/>
                <w:sz w:val="24"/>
                <w:highlight w:val="none"/>
              </w:rPr>
              <w:t xml:space="preserve">                                           日期：      年    月</w:t>
            </w:r>
          </w:p>
        </w:tc>
      </w:tr>
    </w:tbl>
    <w:p w14:paraId="734796F5">
      <w:pPr>
        <w:pStyle w:val="23"/>
        <w:rPr>
          <w:rFonts w:hint="eastAsia" w:hAnsi="宋体" w:cs="宋体"/>
          <w:b/>
          <w:color w:val="auto"/>
          <w:szCs w:val="24"/>
          <w:highlight w:val="none"/>
          <w:lang w:val="en-US"/>
        </w:rPr>
      </w:pPr>
    </w:p>
    <w:p w14:paraId="414CDC4C">
      <w:pPr>
        <w:pStyle w:val="23"/>
        <w:rPr>
          <w:rFonts w:hint="eastAsia" w:hAnsi="宋体" w:cs="宋体"/>
          <w:b/>
          <w:color w:val="auto"/>
          <w:szCs w:val="24"/>
          <w:highlight w:val="none"/>
          <w:lang w:val="en-US"/>
        </w:rPr>
      </w:pPr>
      <w:r>
        <w:rPr>
          <w:rFonts w:hint="eastAsia" w:hAnsi="宋体" w:cs="宋体"/>
          <w:b/>
          <w:color w:val="auto"/>
          <w:szCs w:val="24"/>
          <w:highlight w:val="none"/>
          <w:lang w:val="en-US"/>
        </w:rPr>
        <w:t>附件四：验收方案</w:t>
      </w:r>
    </w:p>
    <w:p w14:paraId="3E5051A2">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甲方按照《杭州市政府采购履约验收暂行办法》（杭财采监[2019]10号）规定组织对乙方履约的验收。验收方成员应当在验收书上签字，并承担相应的法律责任。如果发现与合同中要求不符，乙方须承担由此发生的一切损失和费用，并接受相应的处理。</w:t>
      </w:r>
    </w:p>
    <w:p w14:paraId="30F9DCE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严格按照采购合同开展履约验收。甲方成立验收小组（验收小组由5人组成，其中甲方1名，专家4名，由</w:t>
      </w:r>
      <w:r>
        <w:rPr>
          <w:rFonts w:hint="eastAsia" w:ascii="宋体" w:hAnsi="宋体" w:cs="宋体"/>
          <w:color w:val="auto"/>
          <w:sz w:val="24"/>
          <w:highlight w:val="none"/>
        </w:rPr>
        <w:t>乐</w:t>
      </w:r>
      <w:r>
        <w:rPr>
          <w:rFonts w:hint="eastAsia" w:ascii="宋体" w:hAnsi="宋体" w:cs="宋体"/>
          <w:color w:val="auto"/>
          <w:sz w:val="24"/>
          <w:highlight w:val="none"/>
          <w:lang w:val="zh-CN"/>
        </w:rPr>
        <w:t>采云平台随机抽取相关专业产生），按照采购合同的约定对乙方履约情况进行验收，验收时，按照采购合同的约定对每一项技术、服务、安全标准的履约情况进行确认，出具验收报告并经验收小组全体成员签字。甲方根据验收报告形成验收意见并经甲方与乙方签字盖章。验收结果与采购合同约定的资金支付及履约保证金返还条件挂钩。履约验收的各项资料应当存档备查。</w:t>
      </w:r>
    </w:p>
    <w:p w14:paraId="0258859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3.</w:t>
      </w:r>
      <w:r>
        <w:rPr>
          <w:rFonts w:hint="eastAsia" w:ascii="宋体" w:hAnsi="宋体" w:cs="宋体"/>
          <w:color w:val="auto"/>
          <w:sz w:val="24"/>
          <w:highlight w:val="none"/>
          <w:lang w:val="zh-CN"/>
        </w:rPr>
        <w:t>验收合格的项目，甲方将根据采购合同的约定及时向乙方支付采购资金、退还履约保证金。验收不合格的项目，甲方将依法及时处理。采购合同的履行、违约责任和解决争议的方式等适用《中华人民共和国民法典》。</w:t>
      </w:r>
    </w:p>
    <w:p w14:paraId="5151CBC1">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验收产生的费用首次验收费用由甲方承担，如首次验收不合格，后续验收费用由乙方支付。</w:t>
      </w:r>
    </w:p>
    <w:p w14:paraId="5ACC8082">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验收内容及资料要求：</w:t>
      </w:r>
    </w:p>
    <w:tbl>
      <w:tblPr>
        <w:tblStyle w:val="62"/>
        <w:tblpPr w:leftFromText="180" w:rightFromText="180" w:vertAnchor="text" w:horzAnchor="page" w:tblpX="1567" w:tblpY="711"/>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701"/>
        <w:gridCol w:w="6768"/>
      </w:tblGrid>
      <w:tr w14:paraId="7391C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2FFAF1BE">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序号</w:t>
            </w:r>
          </w:p>
        </w:tc>
        <w:tc>
          <w:tcPr>
            <w:tcW w:w="916" w:type="pct"/>
            <w:tcBorders>
              <w:top w:val="single" w:color="auto" w:sz="4" w:space="0"/>
              <w:left w:val="single" w:color="auto" w:sz="4" w:space="0"/>
              <w:bottom w:val="single" w:color="auto" w:sz="4" w:space="0"/>
              <w:right w:val="single" w:color="auto" w:sz="4" w:space="0"/>
            </w:tcBorders>
            <w:noWrap/>
            <w:vAlign w:val="center"/>
          </w:tcPr>
          <w:p w14:paraId="4E813A28">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验收内容</w:t>
            </w:r>
          </w:p>
        </w:tc>
        <w:tc>
          <w:tcPr>
            <w:tcW w:w="3644" w:type="pct"/>
            <w:tcBorders>
              <w:top w:val="single" w:color="auto" w:sz="4" w:space="0"/>
              <w:left w:val="single" w:color="auto" w:sz="4" w:space="0"/>
              <w:bottom w:val="single" w:color="auto" w:sz="4" w:space="0"/>
              <w:right w:val="single" w:color="auto" w:sz="4" w:space="0"/>
            </w:tcBorders>
            <w:noWrap/>
            <w:vAlign w:val="center"/>
          </w:tcPr>
          <w:p w14:paraId="5A6ECEDE">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 xml:space="preserve"> 验收标准</w:t>
            </w:r>
          </w:p>
        </w:tc>
      </w:tr>
      <w:tr w14:paraId="2BA3B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51263B2B">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1</w:t>
            </w:r>
          </w:p>
        </w:tc>
        <w:tc>
          <w:tcPr>
            <w:tcW w:w="916" w:type="pct"/>
            <w:tcBorders>
              <w:top w:val="single" w:color="auto" w:sz="4" w:space="0"/>
              <w:left w:val="single" w:color="auto" w:sz="4" w:space="0"/>
              <w:bottom w:val="single" w:color="auto" w:sz="4" w:space="0"/>
              <w:right w:val="single" w:color="auto" w:sz="4" w:space="0"/>
            </w:tcBorders>
            <w:noWrap/>
            <w:vAlign w:val="center"/>
          </w:tcPr>
          <w:p w14:paraId="06BB88EB">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日常服务要求</w:t>
            </w:r>
          </w:p>
        </w:tc>
        <w:tc>
          <w:tcPr>
            <w:tcW w:w="3644" w:type="pct"/>
            <w:tcBorders>
              <w:top w:val="single" w:color="auto" w:sz="4" w:space="0"/>
              <w:left w:val="single" w:color="auto" w:sz="4" w:space="0"/>
              <w:bottom w:val="single" w:color="auto" w:sz="4" w:space="0"/>
              <w:right w:val="single" w:color="auto" w:sz="4" w:space="0"/>
            </w:tcBorders>
            <w:noWrap/>
            <w:vAlign w:val="center"/>
          </w:tcPr>
          <w:p w14:paraId="2A1563C1">
            <w:pPr>
              <w:widowControl/>
              <w:adjustRightInd/>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合同约定乙方响应的日常服务要求进行验收。</w:t>
            </w:r>
          </w:p>
        </w:tc>
      </w:tr>
      <w:tr w14:paraId="55B72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246BA83F">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2</w:t>
            </w:r>
          </w:p>
        </w:tc>
        <w:tc>
          <w:tcPr>
            <w:tcW w:w="916" w:type="pct"/>
            <w:tcBorders>
              <w:top w:val="single" w:color="auto" w:sz="4" w:space="0"/>
              <w:left w:val="single" w:color="auto" w:sz="4" w:space="0"/>
              <w:bottom w:val="single" w:color="auto" w:sz="4" w:space="0"/>
              <w:right w:val="single" w:color="auto" w:sz="4" w:space="0"/>
            </w:tcBorders>
            <w:noWrap/>
            <w:vAlign w:val="center"/>
          </w:tcPr>
          <w:p w14:paraId="010C557B">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技术服务要求</w:t>
            </w:r>
          </w:p>
        </w:tc>
        <w:tc>
          <w:tcPr>
            <w:tcW w:w="3644" w:type="pct"/>
            <w:tcBorders>
              <w:top w:val="single" w:color="auto" w:sz="4" w:space="0"/>
              <w:left w:val="single" w:color="auto" w:sz="4" w:space="0"/>
              <w:bottom w:val="single" w:color="auto" w:sz="4" w:space="0"/>
              <w:right w:val="single" w:color="auto" w:sz="4" w:space="0"/>
            </w:tcBorders>
            <w:noWrap/>
            <w:vAlign w:val="center"/>
          </w:tcPr>
          <w:p w14:paraId="56299022">
            <w:pPr>
              <w:widowControl/>
              <w:adjustRightInd/>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合同约定乙方响应的</w:t>
            </w:r>
            <w:r>
              <w:rPr>
                <w:rFonts w:hint="eastAsia" w:ascii="宋体" w:hAnsi="宋体" w:cs="宋体"/>
                <w:bCs/>
                <w:color w:val="auto"/>
                <w:kern w:val="0"/>
                <w:sz w:val="24"/>
                <w:highlight w:val="none"/>
              </w:rPr>
              <w:t>技术服务要求</w:t>
            </w:r>
            <w:r>
              <w:rPr>
                <w:rFonts w:hint="eastAsia" w:ascii="宋体" w:hAnsi="宋体" w:cs="宋体"/>
                <w:color w:val="auto"/>
                <w:kern w:val="0"/>
                <w:sz w:val="24"/>
                <w:highlight w:val="none"/>
              </w:rPr>
              <w:t>进行验收。</w:t>
            </w:r>
          </w:p>
        </w:tc>
      </w:tr>
      <w:tr w14:paraId="7A30B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6B2EF716">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3</w:t>
            </w:r>
          </w:p>
        </w:tc>
        <w:tc>
          <w:tcPr>
            <w:tcW w:w="916" w:type="pct"/>
            <w:tcBorders>
              <w:top w:val="single" w:color="auto" w:sz="4" w:space="0"/>
              <w:left w:val="single" w:color="auto" w:sz="4" w:space="0"/>
              <w:bottom w:val="single" w:color="auto" w:sz="4" w:space="0"/>
              <w:right w:val="single" w:color="auto" w:sz="4" w:space="0"/>
            </w:tcBorders>
            <w:noWrap/>
            <w:vAlign w:val="center"/>
          </w:tcPr>
          <w:p w14:paraId="4DD079D6">
            <w:pPr>
              <w:widowControl/>
              <w:adjustRightInd/>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服务响应</w:t>
            </w:r>
          </w:p>
        </w:tc>
        <w:tc>
          <w:tcPr>
            <w:tcW w:w="3644" w:type="pct"/>
            <w:tcBorders>
              <w:top w:val="single" w:color="auto" w:sz="4" w:space="0"/>
              <w:left w:val="single" w:color="auto" w:sz="4" w:space="0"/>
              <w:bottom w:val="single" w:color="auto" w:sz="4" w:space="0"/>
              <w:right w:val="single" w:color="auto" w:sz="4" w:space="0"/>
            </w:tcBorders>
            <w:noWrap/>
            <w:vAlign w:val="center"/>
          </w:tcPr>
          <w:p w14:paraId="0D4586F3">
            <w:pPr>
              <w:widowControl/>
              <w:adjustRightInd/>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在服务期间，产品租赁各项要求达到合同和考核要求，保障项目正常完成。</w:t>
            </w:r>
          </w:p>
        </w:tc>
      </w:tr>
      <w:tr w14:paraId="43AF4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7F0B20EC">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4</w:t>
            </w:r>
          </w:p>
        </w:tc>
        <w:tc>
          <w:tcPr>
            <w:tcW w:w="916" w:type="pct"/>
            <w:tcBorders>
              <w:top w:val="single" w:color="auto" w:sz="4" w:space="0"/>
              <w:left w:val="single" w:color="auto" w:sz="4" w:space="0"/>
              <w:bottom w:val="single" w:color="auto" w:sz="4" w:space="0"/>
              <w:right w:val="single" w:color="auto" w:sz="4" w:space="0"/>
            </w:tcBorders>
            <w:noWrap/>
            <w:vAlign w:val="center"/>
          </w:tcPr>
          <w:p w14:paraId="77791899">
            <w:pPr>
              <w:widowControl/>
              <w:adjustRightInd/>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资料信息</w:t>
            </w:r>
          </w:p>
        </w:tc>
        <w:tc>
          <w:tcPr>
            <w:tcW w:w="3644" w:type="pct"/>
            <w:tcBorders>
              <w:top w:val="single" w:color="auto" w:sz="4" w:space="0"/>
              <w:left w:val="single" w:color="auto" w:sz="4" w:space="0"/>
              <w:bottom w:val="single" w:color="auto" w:sz="4" w:space="0"/>
              <w:right w:val="single" w:color="auto" w:sz="4" w:space="0"/>
            </w:tcBorders>
            <w:noWrap/>
            <w:vAlign w:val="center"/>
          </w:tcPr>
          <w:p w14:paraId="52CCB40D">
            <w:pPr>
              <w:widowControl/>
              <w:adjustRightInd/>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对</w:t>
            </w:r>
            <w:r>
              <w:rPr>
                <w:rFonts w:hint="eastAsia" w:ascii="宋体" w:hAnsi="宋体" w:cs="宋体"/>
                <w:color w:val="auto"/>
                <w:sz w:val="24"/>
                <w:highlight w:val="none"/>
              </w:rPr>
              <w:t>维护记录、</w:t>
            </w:r>
            <w:r>
              <w:rPr>
                <w:rFonts w:hint="eastAsia" w:ascii="宋体" w:hAnsi="宋体" w:cs="宋体"/>
                <w:snapToGrid w:val="0"/>
                <w:color w:val="auto"/>
                <w:kern w:val="0"/>
                <w:sz w:val="24"/>
                <w:highlight w:val="none"/>
              </w:rPr>
              <w:t>光路编码、</w:t>
            </w:r>
            <w:r>
              <w:rPr>
                <w:rFonts w:hint="eastAsia" w:ascii="宋体" w:hAnsi="宋体" w:cs="宋体"/>
                <w:color w:val="auto"/>
                <w:sz w:val="24"/>
                <w:highlight w:val="none"/>
              </w:rPr>
              <w:t>区域点位</w:t>
            </w:r>
            <w:r>
              <w:rPr>
                <w:rFonts w:hint="eastAsia" w:ascii="宋体" w:hAnsi="宋体" w:cs="宋体"/>
                <w:snapToGrid w:val="0"/>
                <w:color w:val="auto"/>
                <w:kern w:val="0"/>
                <w:sz w:val="24"/>
                <w:highlight w:val="none"/>
              </w:rPr>
              <w:t>等基础信息、巡检报告、</w:t>
            </w:r>
            <w:r>
              <w:rPr>
                <w:rFonts w:hint="eastAsia" w:ascii="宋体" w:hAnsi="宋体" w:cs="宋体"/>
                <w:color w:val="auto"/>
                <w:sz w:val="24"/>
                <w:highlight w:val="none"/>
              </w:rPr>
              <w:t>工作总结报告等</w:t>
            </w:r>
            <w:r>
              <w:rPr>
                <w:rFonts w:hint="eastAsia" w:ascii="宋体" w:hAnsi="宋体" w:cs="宋体"/>
                <w:color w:val="auto"/>
                <w:kern w:val="0"/>
                <w:sz w:val="24"/>
                <w:highlight w:val="none"/>
              </w:rPr>
              <w:t>文档管理情况进行验收。</w:t>
            </w:r>
          </w:p>
        </w:tc>
      </w:tr>
      <w:tr w14:paraId="2A33E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701CC92A">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5</w:t>
            </w:r>
          </w:p>
        </w:tc>
        <w:tc>
          <w:tcPr>
            <w:tcW w:w="916" w:type="pct"/>
            <w:tcBorders>
              <w:top w:val="single" w:color="auto" w:sz="4" w:space="0"/>
              <w:left w:val="single" w:color="auto" w:sz="4" w:space="0"/>
              <w:bottom w:val="single" w:color="auto" w:sz="4" w:space="0"/>
              <w:right w:val="single" w:color="auto" w:sz="4" w:space="0"/>
            </w:tcBorders>
            <w:noWrap/>
            <w:vAlign w:val="center"/>
          </w:tcPr>
          <w:p w14:paraId="0B5E8907">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重大过错</w:t>
            </w:r>
          </w:p>
        </w:tc>
        <w:tc>
          <w:tcPr>
            <w:tcW w:w="3644" w:type="pct"/>
            <w:tcBorders>
              <w:top w:val="single" w:color="auto" w:sz="4" w:space="0"/>
              <w:left w:val="single" w:color="auto" w:sz="4" w:space="0"/>
              <w:bottom w:val="single" w:color="auto" w:sz="4" w:space="0"/>
              <w:right w:val="single" w:color="auto" w:sz="4" w:space="0"/>
            </w:tcBorders>
            <w:noWrap/>
            <w:vAlign w:val="center"/>
          </w:tcPr>
          <w:p w14:paraId="4BF09479">
            <w:pPr>
              <w:widowControl/>
              <w:adjustRightInd/>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对投诉、曝光、</w:t>
            </w:r>
            <w:r>
              <w:rPr>
                <w:rFonts w:hint="eastAsia" w:ascii="宋体" w:hAnsi="宋体" w:cs="宋体"/>
                <w:snapToGrid w:val="0"/>
                <w:color w:val="auto"/>
                <w:kern w:val="0"/>
                <w:sz w:val="24"/>
                <w:highlight w:val="none"/>
              </w:rPr>
              <w:t>点名批评、</w:t>
            </w:r>
            <w:r>
              <w:rPr>
                <w:rFonts w:hint="eastAsia" w:ascii="宋体" w:hAnsi="宋体" w:cs="宋体"/>
                <w:color w:val="auto"/>
                <w:kern w:val="0"/>
                <w:sz w:val="24"/>
                <w:highlight w:val="none"/>
              </w:rPr>
              <w:t>工作差错等情况进行验收。</w:t>
            </w:r>
          </w:p>
        </w:tc>
      </w:tr>
      <w:tr w14:paraId="054A4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513F2070">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6</w:t>
            </w:r>
          </w:p>
        </w:tc>
        <w:tc>
          <w:tcPr>
            <w:tcW w:w="916" w:type="pct"/>
            <w:tcBorders>
              <w:top w:val="single" w:color="auto" w:sz="4" w:space="0"/>
              <w:left w:val="single" w:color="auto" w:sz="4" w:space="0"/>
              <w:bottom w:val="single" w:color="auto" w:sz="4" w:space="0"/>
              <w:right w:val="single" w:color="auto" w:sz="4" w:space="0"/>
            </w:tcBorders>
            <w:noWrap/>
            <w:vAlign w:val="center"/>
          </w:tcPr>
          <w:p w14:paraId="52182F8E">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保障力量</w:t>
            </w:r>
          </w:p>
        </w:tc>
        <w:tc>
          <w:tcPr>
            <w:tcW w:w="3644" w:type="pct"/>
            <w:tcBorders>
              <w:top w:val="single" w:color="auto" w:sz="4" w:space="0"/>
              <w:left w:val="single" w:color="auto" w:sz="4" w:space="0"/>
              <w:bottom w:val="single" w:color="auto" w:sz="4" w:space="0"/>
              <w:right w:val="single" w:color="auto" w:sz="4" w:space="0"/>
            </w:tcBorders>
            <w:noWrap/>
            <w:vAlign w:val="center"/>
          </w:tcPr>
          <w:p w14:paraId="1966F450">
            <w:pPr>
              <w:widowControl/>
              <w:adjustRightInd/>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对</w:t>
            </w:r>
            <w:r>
              <w:rPr>
                <w:rFonts w:hint="eastAsia" w:ascii="宋体" w:hAnsi="宋体" w:cs="宋体"/>
                <w:snapToGrid w:val="0"/>
                <w:color w:val="auto"/>
                <w:kern w:val="0"/>
                <w:sz w:val="24"/>
                <w:highlight w:val="none"/>
              </w:rPr>
              <w:t>安全措施</w:t>
            </w:r>
            <w:r>
              <w:rPr>
                <w:rFonts w:hint="eastAsia" w:ascii="宋体" w:hAnsi="宋体" w:cs="宋体"/>
                <w:color w:val="auto"/>
                <w:sz w:val="24"/>
                <w:highlight w:val="none"/>
              </w:rPr>
              <w:t>、交办工作</w:t>
            </w:r>
            <w:r>
              <w:rPr>
                <w:rFonts w:hint="eastAsia" w:ascii="宋体" w:hAnsi="宋体" w:cs="宋体"/>
                <w:color w:val="auto"/>
                <w:kern w:val="0"/>
                <w:sz w:val="24"/>
                <w:highlight w:val="none"/>
              </w:rPr>
              <w:t>情况进行验收。</w:t>
            </w:r>
          </w:p>
        </w:tc>
      </w:tr>
      <w:tr w14:paraId="4682C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22F25F43">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7</w:t>
            </w:r>
          </w:p>
        </w:tc>
        <w:tc>
          <w:tcPr>
            <w:tcW w:w="916" w:type="pct"/>
            <w:tcBorders>
              <w:top w:val="single" w:color="auto" w:sz="4" w:space="0"/>
              <w:left w:val="single" w:color="auto" w:sz="4" w:space="0"/>
              <w:bottom w:val="single" w:color="auto" w:sz="4" w:space="0"/>
              <w:right w:val="single" w:color="auto" w:sz="4" w:space="0"/>
            </w:tcBorders>
            <w:noWrap/>
            <w:vAlign w:val="center"/>
          </w:tcPr>
          <w:p w14:paraId="62E2D10F">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保密工作</w:t>
            </w:r>
          </w:p>
        </w:tc>
        <w:tc>
          <w:tcPr>
            <w:tcW w:w="3644" w:type="pct"/>
            <w:tcBorders>
              <w:top w:val="single" w:color="auto" w:sz="4" w:space="0"/>
              <w:left w:val="single" w:color="auto" w:sz="4" w:space="0"/>
              <w:bottom w:val="single" w:color="auto" w:sz="4" w:space="0"/>
              <w:right w:val="single" w:color="auto" w:sz="4" w:space="0"/>
            </w:tcBorders>
            <w:noWrap/>
            <w:vAlign w:val="center"/>
          </w:tcPr>
          <w:p w14:paraId="4C6B7906">
            <w:pPr>
              <w:adjustRightInd/>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满足甲方的保密规定实施，签订单位保密协议、个人保密承诺书。</w:t>
            </w:r>
          </w:p>
        </w:tc>
      </w:tr>
      <w:tr w14:paraId="60902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355F4F99">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8</w:t>
            </w:r>
          </w:p>
        </w:tc>
        <w:tc>
          <w:tcPr>
            <w:tcW w:w="916" w:type="pct"/>
            <w:tcBorders>
              <w:top w:val="single" w:color="auto" w:sz="4" w:space="0"/>
              <w:left w:val="single" w:color="auto" w:sz="4" w:space="0"/>
              <w:bottom w:val="single" w:color="auto" w:sz="4" w:space="0"/>
              <w:right w:val="single" w:color="auto" w:sz="4" w:space="0"/>
            </w:tcBorders>
            <w:noWrap/>
            <w:vAlign w:val="center"/>
          </w:tcPr>
          <w:p w14:paraId="3F466BCA">
            <w:pPr>
              <w:widowControl/>
              <w:adjustRightInd/>
              <w:spacing w:line="360" w:lineRule="auto"/>
              <w:rPr>
                <w:rFonts w:hint="eastAsia" w:ascii="宋体" w:hAnsi="宋体" w:cs="宋体"/>
                <w:bCs/>
                <w:color w:val="auto"/>
                <w:kern w:val="0"/>
                <w:sz w:val="24"/>
                <w:highlight w:val="none"/>
              </w:rPr>
            </w:pPr>
            <w:r>
              <w:rPr>
                <w:rFonts w:hint="eastAsia" w:ascii="宋体" w:hAnsi="宋体" w:cs="宋体"/>
                <w:bCs/>
                <w:color w:val="auto"/>
                <w:kern w:val="0"/>
                <w:sz w:val="24"/>
                <w:highlight w:val="none"/>
              </w:rPr>
              <w:t>网络安全与责任管理</w:t>
            </w:r>
          </w:p>
        </w:tc>
        <w:tc>
          <w:tcPr>
            <w:tcW w:w="3644" w:type="pct"/>
            <w:tcBorders>
              <w:top w:val="single" w:color="auto" w:sz="4" w:space="0"/>
              <w:left w:val="single" w:color="auto" w:sz="4" w:space="0"/>
              <w:bottom w:val="single" w:color="auto" w:sz="4" w:space="0"/>
              <w:right w:val="single" w:color="auto" w:sz="4" w:space="0"/>
            </w:tcBorders>
            <w:noWrap/>
            <w:vAlign w:val="center"/>
          </w:tcPr>
          <w:p w14:paraId="6C5CB9CB">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1、</w:t>
            </w:r>
            <w:r>
              <w:rPr>
                <w:rFonts w:hint="eastAsia" w:ascii="宋体" w:hAnsi="宋体" w:cs="宋体"/>
                <w:color w:val="auto"/>
                <w:sz w:val="24"/>
                <w:highlight w:val="none"/>
                <w:lang w:val="zh-CN"/>
              </w:rPr>
              <w:t>明确乙方法定代表人为合作事项网络安全第一责任人，具体承担合作事项的部门主要负责人为直接责任人。</w:t>
            </w:r>
          </w:p>
          <w:p w14:paraId="520317AA">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2、不得将非主体、非关键性的“基础信息排查工作”工作外的合同内容进行分包，不得转包合同内容。</w:t>
            </w:r>
          </w:p>
          <w:p w14:paraId="04EBE05D">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3、</w:t>
            </w:r>
            <w:r>
              <w:rPr>
                <w:rFonts w:hint="eastAsia" w:ascii="宋体" w:hAnsi="宋体" w:cs="宋体"/>
                <w:color w:val="auto"/>
                <w:sz w:val="24"/>
                <w:highlight w:val="none"/>
                <w:lang w:val="zh-CN"/>
              </w:rPr>
              <w:t>乙方应制订与合作事项相关的网络安全保障方案和网络安全事件应急预案。</w:t>
            </w:r>
          </w:p>
          <w:p w14:paraId="48E8B0FA">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乙方发现网络安全漏洞、缺陷或者其他严重网络安全风险，应及时向甲方报告。</w:t>
            </w:r>
          </w:p>
          <w:p w14:paraId="2814FA08">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5、</w:t>
            </w:r>
            <w:r>
              <w:rPr>
                <w:rFonts w:hint="eastAsia" w:ascii="宋体" w:hAnsi="宋体" w:cs="宋体"/>
                <w:color w:val="auto"/>
                <w:sz w:val="24"/>
                <w:highlight w:val="none"/>
                <w:lang w:val="zh-CN"/>
              </w:rPr>
              <w:t>处理合作事项的信息平台应当优先采用安全可信的硬件和软件产品。</w:t>
            </w:r>
          </w:p>
          <w:p w14:paraId="1CA477E2">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6、</w:t>
            </w:r>
            <w:r>
              <w:rPr>
                <w:rFonts w:hint="eastAsia" w:ascii="宋体" w:hAnsi="宋体" w:cs="宋体"/>
                <w:color w:val="auto"/>
                <w:sz w:val="24"/>
                <w:highlight w:val="none"/>
                <w:lang w:val="zh-CN"/>
              </w:rPr>
              <w:t>发生可能影响合作事项的网络安全重大事项，包括负责人及重要工作人员变更、业务转型、合并重组和投资并购等，乙方应提前向甲方报告。</w:t>
            </w:r>
          </w:p>
          <w:p w14:paraId="30B9EFD9">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7、</w:t>
            </w:r>
            <w:r>
              <w:rPr>
                <w:rFonts w:hint="eastAsia" w:ascii="宋体" w:hAnsi="宋体" w:cs="宋体"/>
                <w:color w:val="auto"/>
                <w:sz w:val="24"/>
                <w:highlight w:val="none"/>
                <w:lang w:val="zh-CN"/>
              </w:rPr>
              <w:t>采用社会公共网络平台实施合作事项时，严禁涉及国家秘密和警务工作秘密。</w:t>
            </w:r>
          </w:p>
          <w:p w14:paraId="09DCEB1D">
            <w:pPr>
              <w:adjustRightInd/>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8、</w:t>
            </w:r>
            <w:r>
              <w:rPr>
                <w:rFonts w:hint="eastAsia" w:ascii="宋体" w:hAnsi="宋体" w:cs="宋体"/>
                <w:color w:val="auto"/>
                <w:sz w:val="24"/>
                <w:highlight w:val="none"/>
                <w:lang w:val="zh-CN"/>
              </w:rPr>
              <w:t>乙方应于202</w:t>
            </w:r>
            <w:r>
              <w:rPr>
                <w:rFonts w:hint="eastAsia" w:ascii="宋体" w:hAnsi="宋体" w:cs="宋体"/>
                <w:color w:val="auto"/>
                <w:sz w:val="24"/>
                <w:highlight w:val="none"/>
              </w:rPr>
              <w:t>6</w:t>
            </w:r>
            <w:r>
              <w:rPr>
                <w:rFonts w:hint="eastAsia" w:ascii="宋体" w:hAnsi="宋体" w:cs="宋体"/>
                <w:color w:val="auto"/>
                <w:sz w:val="24"/>
                <w:highlight w:val="none"/>
                <w:lang w:val="zh-CN"/>
              </w:rPr>
              <w:t>年6月1日前向甲方提交网络安全报告。</w:t>
            </w:r>
          </w:p>
          <w:p w14:paraId="7D173456">
            <w:pPr>
              <w:adjustRightInd/>
              <w:spacing w:line="360" w:lineRule="auto"/>
              <w:rPr>
                <w:rFonts w:hint="eastAsia"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sz w:val="24"/>
                <w:highlight w:val="none"/>
                <w:lang w:val="zh-CN"/>
              </w:rPr>
              <w:t>其他应当落实的网络安全责任和义务。</w:t>
            </w:r>
          </w:p>
        </w:tc>
      </w:tr>
      <w:tr w14:paraId="144AC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46140EF5">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9</w:t>
            </w:r>
          </w:p>
        </w:tc>
        <w:tc>
          <w:tcPr>
            <w:tcW w:w="916" w:type="pct"/>
            <w:tcBorders>
              <w:top w:val="single" w:color="auto" w:sz="4" w:space="0"/>
              <w:left w:val="single" w:color="auto" w:sz="4" w:space="0"/>
              <w:bottom w:val="single" w:color="auto" w:sz="4" w:space="0"/>
              <w:right w:val="single" w:color="auto" w:sz="4" w:space="0"/>
            </w:tcBorders>
            <w:noWrap/>
            <w:vAlign w:val="center"/>
          </w:tcPr>
          <w:p w14:paraId="691D45DA">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人员配备</w:t>
            </w:r>
          </w:p>
        </w:tc>
        <w:tc>
          <w:tcPr>
            <w:tcW w:w="3644" w:type="pct"/>
            <w:tcBorders>
              <w:top w:val="single" w:color="auto" w:sz="4" w:space="0"/>
              <w:left w:val="single" w:color="auto" w:sz="4" w:space="0"/>
              <w:bottom w:val="single" w:color="auto" w:sz="4" w:space="0"/>
              <w:right w:val="single" w:color="auto" w:sz="4" w:space="0"/>
            </w:tcBorders>
            <w:noWrap/>
            <w:vAlign w:val="center"/>
          </w:tcPr>
          <w:p w14:paraId="23B1A797">
            <w:pPr>
              <w:widowControl/>
              <w:adjustRightInd/>
              <w:snapToGrid w:val="0"/>
              <w:spacing w:line="360" w:lineRule="auto"/>
              <w:jc w:val="left"/>
              <w:rPr>
                <w:rFonts w:hint="eastAsia" w:ascii="宋体" w:hAnsi="宋体" w:cs="宋体"/>
                <w:color w:val="auto"/>
                <w:kern w:val="0"/>
                <w:sz w:val="24"/>
                <w:highlight w:val="none"/>
              </w:rPr>
            </w:pPr>
            <w:r>
              <w:rPr>
                <w:rFonts w:hint="eastAsia" w:ascii="宋体" w:hAnsi="宋体" w:cs="宋体"/>
                <w:bCs/>
                <w:color w:val="auto"/>
                <w:sz w:val="24"/>
                <w:highlight w:val="none"/>
              </w:rPr>
              <w:t>在项目运行期间，按合同要求提供人员配备。</w:t>
            </w:r>
          </w:p>
        </w:tc>
      </w:tr>
      <w:tr w14:paraId="5BB2F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40" w:type="pct"/>
            <w:tcBorders>
              <w:top w:val="single" w:color="auto" w:sz="4" w:space="0"/>
              <w:left w:val="single" w:color="auto" w:sz="4" w:space="0"/>
              <w:bottom w:val="single" w:color="auto" w:sz="4" w:space="0"/>
              <w:right w:val="single" w:color="auto" w:sz="4" w:space="0"/>
            </w:tcBorders>
            <w:noWrap/>
            <w:vAlign w:val="center"/>
          </w:tcPr>
          <w:p w14:paraId="42F135E1">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10</w:t>
            </w:r>
          </w:p>
        </w:tc>
        <w:tc>
          <w:tcPr>
            <w:tcW w:w="916" w:type="pct"/>
            <w:tcBorders>
              <w:top w:val="single" w:color="auto" w:sz="4" w:space="0"/>
              <w:left w:val="single" w:color="auto" w:sz="4" w:space="0"/>
              <w:bottom w:val="single" w:color="auto" w:sz="4" w:space="0"/>
              <w:right w:val="single" w:color="auto" w:sz="4" w:space="0"/>
            </w:tcBorders>
            <w:noWrap/>
            <w:vAlign w:val="center"/>
          </w:tcPr>
          <w:p w14:paraId="6DCDEF00">
            <w:pPr>
              <w:widowControl/>
              <w:adjustRightInd/>
              <w:snapToGrid w:val="0"/>
              <w:spacing w:line="360" w:lineRule="auto"/>
              <w:jc w:val="center"/>
              <w:rPr>
                <w:rFonts w:hint="eastAsia" w:ascii="宋体" w:hAnsi="宋体" w:cs="宋体"/>
                <w:bCs/>
                <w:color w:val="auto"/>
                <w:kern w:val="0"/>
                <w:sz w:val="24"/>
                <w:highlight w:val="none"/>
              </w:rPr>
            </w:pPr>
            <w:r>
              <w:rPr>
                <w:rFonts w:hint="eastAsia" w:ascii="宋体" w:hAnsi="宋体" w:cs="宋体"/>
                <w:bCs/>
                <w:color w:val="auto"/>
                <w:kern w:val="0"/>
                <w:sz w:val="24"/>
                <w:highlight w:val="none"/>
              </w:rPr>
              <w:t>其他工作</w:t>
            </w:r>
          </w:p>
        </w:tc>
        <w:tc>
          <w:tcPr>
            <w:tcW w:w="3644" w:type="pct"/>
            <w:tcBorders>
              <w:top w:val="single" w:color="auto" w:sz="4" w:space="0"/>
              <w:left w:val="single" w:color="auto" w:sz="4" w:space="0"/>
              <w:bottom w:val="single" w:color="auto" w:sz="4" w:space="0"/>
              <w:right w:val="single" w:color="auto" w:sz="4" w:space="0"/>
            </w:tcBorders>
            <w:noWrap/>
            <w:vAlign w:val="center"/>
          </w:tcPr>
          <w:p w14:paraId="3DBF3605">
            <w:pPr>
              <w:widowControl/>
              <w:adjustRightInd/>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rPr>
              <w:t>履行项目采购文件、投标文件、合同条款中涉及的其他承诺的情况。</w:t>
            </w:r>
          </w:p>
        </w:tc>
      </w:tr>
    </w:tbl>
    <w:p w14:paraId="43874A0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5.1</w:t>
      </w:r>
      <w:r>
        <w:rPr>
          <w:rFonts w:hint="eastAsia" w:ascii="宋体" w:hAnsi="宋体" w:cs="宋体"/>
          <w:color w:val="auto"/>
          <w:sz w:val="24"/>
          <w:highlight w:val="none"/>
          <w:lang w:val="zh-CN"/>
        </w:rPr>
        <w:t>验收资料清单如下：</w:t>
      </w:r>
    </w:p>
    <w:p w14:paraId="6A39C68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5.2验收资料</w:t>
      </w:r>
    </w:p>
    <w:p w14:paraId="148A73C2">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5.2.1</w:t>
      </w:r>
      <w:r>
        <w:rPr>
          <w:rFonts w:hint="eastAsia" w:ascii="宋体" w:hAnsi="宋体" w:cs="宋体"/>
          <w:color w:val="auto"/>
          <w:sz w:val="24"/>
          <w:highlight w:val="none"/>
          <w:lang w:val="zh-CN"/>
        </w:rPr>
        <w:t>招标文件；</w:t>
      </w:r>
    </w:p>
    <w:p w14:paraId="75907787">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5.2.2</w:t>
      </w:r>
      <w:r>
        <w:rPr>
          <w:rFonts w:hint="eastAsia" w:ascii="宋体" w:hAnsi="宋体" w:cs="宋体"/>
          <w:color w:val="auto"/>
          <w:sz w:val="24"/>
          <w:highlight w:val="none"/>
          <w:lang w:val="zh-CN"/>
        </w:rPr>
        <w:t>投标文件；</w:t>
      </w:r>
    </w:p>
    <w:p w14:paraId="0E5592A5">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5.2.3</w:t>
      </w:r>
      <w:r>
        <w:rPr>
          <w:rFonts w:hint="eastAsia" w:ascii="宋体" w:hAnsi="宋体" w:cs="宋体"/>
          <w:color w:val="auto"/>
          <w:sz w:val="24"/>
          <w:highlight w:val="none"/>
          <w:lang w:val="zh-CN"/>
        </w:rPr>
        <w:t>中标通知书；</w:t>
      </w:r>
    </w:p>
    <w:p w14:paraId="424430A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5.2.4</w:t>
      </w:r>
      <w:r>
        <w:rPr>
          <w:rFonts w:hint="eastAsia" w:ascii="宋体" w:hAnsi="宋体" w:cs="宋体"/>
          <w:color w:val="auto"/>
          <w:sz w:val="24"/>
          <w:highlight w:val="none"/>
          <w:lang w:val="zh-CN"/>
        </w:rPr>
        <w:t>项目合同；</w:t>
      </w:r>
    </w:p>
    <w:p w14:paraId="1CE5933E">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5.2.5</w:t>
      </w:r>
      <w:r>
        <w:rPr>
          <w:rFonts w:hint="eastAsia" w:ascii="宋体" w:hAnsi="宋体" w:cs="宋体"/>
          <w:color w:val="auto"/>
          <w:sz w:val="24"/>
          <w:highlight w:val="none"/>
          <w:lang w:val="zh-CN"/>
        </w:rPr>
        <w:t>巡检报告：经甲方经办人、审核人、</w:t>
      </w:r>
      <w:r>
        <w:rPr>
          <w:rFonts w:hint="eastAsia" w:ascii="宋体" w:hAnsi="宋体" w:cs="宋体"/>
          <w:color w:val="auto"/>
          <w:sz w:val="24"/>
          <w:highlight w:val="none"/>
        </w:rPr>
        <w:t>乙方</w:t>
      </w:r>
      <w:r>
        <w:rPr>
          <w:rFonts w:hint="eastAsia" w:ascii="宋体" w:hAnsi="宋体" w:cs="宋体"/>
          <w:color w:val="auto"/>
          <w:sz w:val="24"/>
          <w:highlight w:val="none"/>
          <w:lang w:val="zh-CN"/>
        </w:rPr>
        <w:t>签字盖章确认；</w:t>
      </w:r>
    </w:p>
    <w:p w14:paraId="0AB89C95">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5.2.6</w:t>
      </w:r>
      <w:r>
        <w:rPr>
          <w:rFonts w:hint="eastAsia" w:ascii="宋体" w:hAnsi="宋体" w:cs="宋体"/>
          <w:color w:val="auto"/>
          <w:sz w:val="24"/>
          <w:highlight w:val="none"/>
          <w:lang w:val="zh-CN"/>
        </w:rPr>
        <w:t>每月考核材料：经甲方经办人、审核人、</w:t>
      </w:r>
      <w:r>
        <w:rPr>
          <w:rFonts w:hint="eastAsia" w:ascii="宋体" w:hAnsi="宋体" w:cs="宋体"/>
          <w:color w:val="auto"/>
          <w:sz w:val="24"/>
          <w:highlight w:val="none"/>
        </w:rPr>
        <w:t>乙方</w:t>
      </w:r>
      <w:r>
        <w:rPr>
          <w:rFonts w:hint="eastAsia" w:ascii="宋体" w:hAnsi="宋体" w:cs="宋体"/>
          <w:color w:val="auto"/>
          <w:sz w:val="24"/>
          <w:highlight w:val="none"/>
          <w:lang w:val="zh-CN"/>
        </w:rPr>
        <w:t>签字盖章确认；</w:t>
      </w:r>
    </w:p>
    <w:p w14:paraId="29BE68B3">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5.2.7</w:t>
      </w:r>
      <w:r>
        <w:rPr>
          <w:rFonts w:hint="eastAsia" w:ascii="宋体" w:hAnsi="宋体" w:cs="宋体"/>
          <w:color w:val="auto"/>
          <w:sz w:val="24"/>
          <w:highlight w:val="none"/>
          <w:lang w:val="zh-CN"/>
        </w:rPr>
        <w:t>维护记录、光路编码、区域点位等基础信息资料：经甲方经办人、审核人、</w:t>
      </w:r>
      <w:r>
        <w:rPr>
          <w:rFonts w:hint="eastAsia" w:ascii="宋体" w:hAnsi="宋体" w:cs="宋体"/>
          <w:color w:val="auto"/>
          <w:sz w:val="24"/>
          <w:highlight w:val="none"/>
        </w:rPr>
        <w:t>乙方</w:t>
      </w:r>
      <w:r>
        <w:rPr>
          <w:rFonts w:hint="eastAsia" w:ascii="宋体" w:hAnsi="宋体" w:cs="宋体"/>
          <w:color w:val="auto"/>
          <w:sz w:val="24"/>
          <w:highlight w:val="none"/>
          <w:lang w:val="zh-CN"/>
        </w:rPr>
        <w:t>签字盖章确认；</w:t>
      </w:r>
    </w:p>
    <w:p w14:paraId="574EF804">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5.2.8</w:t>
      </w:r>
      <w:r>
        <w:rPr>
          <w:rFonts w:hint="eastAsia" w:ascii="宋体" w:hAnsi="宋体" w:cs="宋体"/>
          <w:color w:val="auto"/>
          <w:sz w:val="24"/>
          <w:highlight w:val="none"/>
          <w:lang w:val="zh-CN"/>
        </w:rPr>
        <w:t>人员清单、人员每月社保缴纳证明；</w:t>
      </w:r>
    </w:p>
    <w:p w14:paraId="43D83982">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5.2.9</w:t>
      </w:r>
      <w:r>
        <w:rPr>
          <w:rFonts w:hint="eastAsia" w:ascii="宋体" w:hAnsi="宋体" w:cs="宋体"/>
          <w:color w:val="auto"/>
          <w:sz w:val="24"/>
          <w:highlight w:val="none"/>
          <w:lang w:val="zh-CN"/>
        </w:rPr>
        <w:t>网络安全保障方案、网络安全事件应急预案、网络安全风险书面报告（如有）、网络安全重大事项书面报告（如有）、网络安全报告；</w:t>
      </w:r>
    </w:p>
    <w:p w14:paraId="6416C5E7">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5.2.10</w:t>
      </w:r>
      <w:r>
        <w:rPr>
          <w:rFonts w:hint="eastAsia" w:ascii="宋体" w:hAnsi="宋体" w:cs="宋体"/>
          <w:color w:val="auto"/>
          <w:sz w:val="24"/>
          <w:highlight w:val="none"/>
          <w:lang w:val="zh-CN"/>
        </w:rPr>
        <w:t>单位保密协议、个人保密承诺书、日常保密教育台帐；</w:t>
      </w:r>
    </w:p>
    <w:p w14:paraId="2D5588E9">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5.2.11</w:t>
      </w:r>
      <w:r>
        <w:rPr>
          <w:rFonts w:hint="eastAsia" w:ascii="宋体" w:hAnsi="宋体" w:cs="宋体"/>
          <w:color w:val="auto"/>
          <w:sz w:val="24"/>
          <w:highlight w:val="none"/>
          <w:lang w:val="zh-CN"/>
        </w:rPr>
        <w:t>应急方案、及时修复率材料；</w:t>
      </w:r>
    </w:p>
    <w:p w14:paraId="72B6161D">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5.2.12</w:t>
      </w:r>
      <w:r>
        <w:rPr>
          <w:rFonts w:hint="eastAsia" w:ascii="宋体" w:hAnsi="宋体" w:cs="宋体"/>
          <w:color w:val="auto"/>
          <w:sz w:val="24"/>
          <w:highlight w:val="none"/>
          <w:lang w:val="zh-CN"/>
        </w:rPr>
        <w:t>工作总结报告、</w:t>
      </w:r>
      <w:r>
        <w:rPr>
          <w:rFonts w:hint="eastAsia" w:ascii="宋体" w:hAnsi="宋体" w:cs="宋体"/>
          <w:color w:val="auto"/>
          <w:sz w:val="24"/>
          <w:highlight w:val="none"/>
        </w:rPr>
        <w:t>书面说明（如有）</w:t>
      </w:r>
      <w:r>
        <w:rPr>
          <w:rFonts w:hint="eastAsia" w:ascii="宋体" w:hAnsi="宋体" w:cs="宋体"/>
          <w:color w:val="auto"/>
          <w:sz w:val="24"/>
          <w:highlight w:val="none"/>
          <w:lang w:val="zh-CN"/>
        </w:rPr>
        <w:t>。</w:t>
      </w:r>
    </w:p>
    <w:p w14:paraId="5930ACA8">
      <w:pPr>
        <w:pStyle w:val="2"/>
        <w:rPr>
          <w:color w:val="auto"/>
          <w:highlight w:val="none"/>
        </w:rPr>
      </w:pPr>
    </w:p>
    <w:p w14:paraId="1E7833D6">
      <w:pPr>
        <w:spacing w:line="360" w:lineRule="auto"/>
        <w:ind w:left="-420" w:leftChars="-200" w:right="-420" w:rightChars="-200" w:firstLine="480" w:firstLineChars="200"/>
        <w:rPr>
          <w:rFonts w:ascii="宋体" w:hAnsi="宋体" w:cs="宋体"/>
          <w:color w:val="auto"/>
          <w:sz w:val="24"/>
          <w:highlight w:val="none"/>
        </w:rPr>
      </w:pPr>
    </w:p>
    <w:p w14:paraId="43F72261">
      <w:pPr>
        <w:spacing w:line="360" w:lineRule="auto"/>
        <w:ind w:left="-420" w:leftChars="-200" w:right="-420" w:rightChars="-200" w:firstLine="480" w:firstLineChars="200"/>
        <w:rPr>
          <w:rFonts w:ascii="宋体" w:hAnsi="宋体" w:cs="宋体"/>
          <w:color w:val="auto"/>
          <w:sz w:val="24"/>
          <w:highlight w:val="none"/>
        </w:rPr>
      </w:pPr>
    </w:p>
    <w:p w14:paraId="4490F034">
      <w:pPr>
        <w:spacing w:line="360" w:lineRule="auto"/>
        <w:ind w:left="-420" w:leftChars="-200" w:right="-420" w:rightChars="-200"/>
        <w:rPr>
          <w:rFonts w:ascii="宋体" w:hAnsi="宋体" w:cs="宋体"/>
          <w:color w:val="auto"/>
          <w:sz w:val="24"/>
          <w:highlight w:val="none"/>
        </w:rPr>
      </w:pPr>
    </w:p>
    <w:p w14:paraId="485214F6">
      <w:pPr>
        <w:spacing w:line="360" w:lineRule="auto"/>
        <w:ind w:left="-420" w:leftChars="-200" w:right="-420" w:rightChars="-200" w:firstLine="480" w:firstLineChars="200"/>
        <w:jc w:val="center"/>
        <w:outlineLvl w:val="0"/>
        <w:rPr>
          <w:rFonts w:ascii="宋体" w:hAnsi="宋体" w:cs="宋体"/>
          <w:color w:val="auto"/>
          <w:sz w:val="24"/>
          <w:highlight w:val="none"/>
        </w:rPr>
      </w:pPr>
    </w:p>
    <w:p w14:paraId="0938EA5E">
      <w:pPr>
        <w:spacing w:line="360" w:lineRule="auto"/>
        <w:ind w:left="-420" w:leftChars="-200" w:right="-420" w:rightChars="-200" w:firstLine="480" w:firstLineChars="200"/>
        <w:jc w:val="center"/>
        <w:outlineLvl w:val="0"/>
        <w:rPr>
          <w:rFonts w:ascii="宋体" w:hAnsi="宋体" w:cs="宋体"/>
          <w:color w:val="auto"/>
          <w:sz w:val="24"/>
          <w:highlight w:val="none"/>
        </w:rPr>
      </w:pPr>
    </w:p>
    <w:p w14:paraId="12AB44B6">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42B7470">
      <w:pPr>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6927E1CE">
      <w:pPr>
        <w:spacing w:line="360" w:lineRule="auto"/>
        <w:jc w:val="center"/>
        <w:outlineLvl w:val="0"/>
        <w:rPr>
          <w:rFonts w:ascii="宋体" w:hAnsi="宋体" w:cs="宋体"/>
          <w:b/>
          <w:color w:val="auto"/>
          <w:kern w:val="0"/>
          <w:sz w:val="36"/>
          <w:szCs w:val="36"/>
          <w:highlight w:val="none"/>
        </w:rPr>
      </w:pPr>
    </w:p>
    <w:p w14:paraId="0269A2B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FA4D7F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6EF13A1">
      <w:pPr>
        <w:spacing w:line="360" w:lineRule="auto"/>
        <w:jc w:val="center"/>
        <w:outlineLvl w:val="0"/>
        <w:rPr>
          <w:rFonts w:ascii="宋体" w:hAnsi="宋体" w:cs="宋体"/>
          <w:b/>
          <w:color w:val="auto"/>
          <w:kern w:val="0"/>
          <w:sz w:val="36"/>
          <w:szCs w:val="36"/>
          <w:highlight w:val="none"/>
        </w:rPr>
      </w:pPr>
    </w:p>
    <w:p w14:paraId="53730E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60E45F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2B227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E0CB3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3A1122">
      <w:pPr>
        <w:snapToGrid w:val="0"/>
        <w:spacing w:line="360" w:lineRule="auto"/>
        <w:ind w:firstLine="480" w:firstLineChars="200"/>
        <w:rPr>
          <w:rFonts w:ascii="宋体" w:hAnsi="宋体" w:cs="宋体"/>
          <w:color w:val="auto"/>
          <w:sz w:val="24"/>
          <w:highlight w:val="none"/>
        </w:rPr>
      </w:pPr>
    </w:p>
    <w:p w14:paraId="0B08643C">
      <w:pPr>
        <w:spacing w:line="360" w:lineRule="auto"/>
        <w:ind w:firstLine="480" w:firstLineChars="200"/>
        <w:rPr>
          <w:rFonts w:ascii="宋体" w:hAnsi="宋体" w:cs="宋体"/>
          <w:color w:val="auto"/>
          <w:sz w:val="24"/>
          <w:highlight w:val="none"/>
        </w:rPr>
      </w:pPr>
    </w:p>
    <w:p w14:paraId="5039831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6273C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、杭州市公共资源交易中心：</w:t>
      </w:r>
    </w:p>
    <w:p w14:paraId="7817EC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】政府采购活动，郑重承诺：</w:t>
      </w:r>
    </w:p>
    <w:p w14:paraId="76A33C4D">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480B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F4D901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3A32DD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ACA15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E7D950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53592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B07B3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296B73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728F6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FEF32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F48139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A3DF81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195D57F">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w:t>
      </w:r>
      <w:r>
        <w:rPr>
          <w:rFonts w:hint="eastAsia" w:cs="仿宋_GB2312" w:asciiTheme="minorEastAsia" w:hAnsiTheme="minorEastAsia" w:eastAsiaTheme="minorEastAsia"/>
          <w:b/>
          <w:bCs/>
          <w:color w:val="auto"/>
          <w:sz w:val="24"/>
          <w:highlight w:val="none"/>
          <w:u w:val="single"/>
        </w:rPr>
        <w:t>金融、保险、通讯等特定行业</w:t>
      </w:r>
      <w:r>
        <w:rPr>
          <w:rFonts w:hint="eastAsia" w:cs="仿宋_GB2312" w:asciiTheme="minorEastAsia" w:hAnsiTheme="minorEastAsia" w:eastAsiaTheme="minorEastAsia"/>
          <w:color w:val="auto"/>
          <w:sz w:val="24"/>
          <w:highlight w:val="none"/>
        </w:rPr>
        <w:t>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8951D45">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4A2F58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w:t>
      </w:r>
      <w:r>
        <w:rPr>
          <w:rFonts w:hint="eastAsia" w:ascii="宋体" w:hAnsi="宋体" w:cs="宋体"/>
          <w:b/>
          <w:color w:val="auto"/>
          <w:kern w:val="0"/>
          <w:sz w:val="32"/>
          <w:szCs w:val="32"/>
          <w:highlight w:val="none"/>
        </w:rPr>
        <w:t>（如果有）</w:t>
      </w:r>
    </w:p>
    <w:p w14:paraId="0877F2A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3EE76F2">
      <w:pPr>
        <w:snapToGrid w:val="0"/>
        <w:spacing w:line="360" w:lineRule="auto"/>
        <w:ind w:right="480"/>
        <w:jc w:val="center"/>
        <w:rPr>
          <w:rFonts w:ascii="宋体" w:hAnsi="宋体" w:cs="宋体"/>
          <w:b/>
          <w:color w:val="auto"/>
          <w:kern w:val="0"/>
          <w:sz w:val="32"/>
          <w:szCs w:val="32"/>
          <w:highlight w:val="none"/>
        </w:rPr>
      </w:pPr>
    </w:p>
    <w:p w14:paraId="19E4D699">
      <w:pPr>
        <w:snapToGrid w:val="0"/>
        <w:spacing w:line="360" w:lineRule="auto"/>
        <w:ind w:right="480"/>
        <w:jc w:val="center"/>
        <w:rPr>
          <w:rFonts w:ascii="宋体" w:hAnsi="宋体" w:cs="宋体"/>
          <w:b/>
          <w:color w:val="auto"/>
          <w:kern w:val="0"/>
          <w:sz w:val="32"/>
          <w:szCs w:val="32"/>
          <w:highlight w:val="none"/>
        </w:rPr>
      </w:pPr>
    </w:p>
    <w:p w14:paraId="58D98A8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r>
        <w:rPr>
          <w:rFonts w:hint="eastAsia" w:ascii="宋体" w:hAnsi="宋体" w:cs="宋体"/>
          <w:b/>
          <w:color w:val="auto"/>
          <w:kern w:val="0"/>
          <w:sz w:val="32"/>
          <w:szCs w:val="32"/>
          <w:highlight w:val="none"/>
        </w:rPr>
        <w:t>（如果有）</w:t>
      </w:r>
    </w:p>
    <w:p w14:paraId="04D77F18">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1F421648">
      <w:pPr>
        <w:spacing w:line="360" w:lineRule="auto"/>
        <w:ind w:firstLine="480" w:firstLineChars="200"/>
        <w:rPr>
          <w:rFonts w:ascii="宋体" w:hAnsi="宋体" w:cs="宋体"/>
          <w:color w:val="auto"/>
          <w:sz w:val="24"/>
          <w:highlight w:val="none"/>
        </w:rPr>
      </w:pPr>
    </w:p>
    <w:p w14:paraId="76243482">
      <w:pPr>
        <w:widowControl/>
        <w:spacing w:line="360" w:lineRule="auto"/>
        <w:ind w:left="150"/>
        <w:jc w:val="center"/>
        <w:rPr>
          <w:rFonts w:ascii="宋体" w:hAnsi="宋体" w:cs="宋体"/>
          <w:b/>
          <w:color w:val="auto"/>
          <w:kern w:val="0"/>
          <w:sz w:val="32"/>
          <w:szCs w:val="32"/>
          <w:highlight w:val="none"/>
        </w:rPr>
      </w:pPr>
    </w:p>
    <w:p w14:paraId="0C50BCC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719CCFA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w:t>
      </w:r>
    </w:p>
    <w:p w14:paraId="5FC139A6">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cs="宋体"/>
          <w:color w:val="auto"/>
          <w:highlight w:val="none"/>
        </w:rPr>
      </w:pPr>
      <w:r>
        <w:rPr>
          <w:rFonts w:hint="eastAsia" w:ascii="宋体" w:hAnsi="宋体" w:eastAsia="宋体" w:cs="宋体"/>
          <w:color w:val="auto"/>
          <w:sz w:val="24"/>
          <w:highlight w:val="none"/>
        </w:rPr>
        <w:t>有特定资格要求：</w:t>
      </w:r>
      <w:r>
        <w:rPr>
          <w:rFonts w:hint="eastAsia" w:ascii="宋体" w:hAnsi="宋体" w:eastAsia="宋体" w:cs="宋体"/>
          <w:color w:val="auto"/>
          <w:sz w:val="24"/>
          <w:highlight w:val="none"/>
          <w:u w:val="single"/>
          <w:lang w:val="zh-CN"/>
        </w:rPr>
        <w:t>具备有效期内增值电信业务经营许可证，投标时提供证书复印件或扫描件</w:t>
      </w:r>
      <w:r>
        <w:rPr>
          <w:rFonts w:hint="eastAsia" w:ascii="宋体" w:hAnsi="宋体" w:eastAsia="宋体" w:cs="宋体"/>
          <w:color w:val="auto"/>
          <w:sz w:val="24"/>
          <w:highlight w:val="none"/>
        </w:rPr>
        <w:t>，该特定条件的法律法规依据：</w:t>
      </w:r>
      <w:r>
        <w:rPr>
          <w:rFonts w:hint="eastAsia" w:ascii="宋体" w:hAnsi="宋体" w:eastAsia="宋体" w:cs="宋体"/>
          <w:color w:val="auto"/>
          <w:sz w:val="24"/>
          <w:highlight w:val="none"/>
          <w:u w:val="single"/>
        </w:rPr>
        <w:t>根据中华人民共和国国务院令第291号《中华人民共和国电信条例》、第292号《互联网信息服务管理办法》，经营电信业务，必须依照规定取得国务院信息产业主管部门或者省、自治区、直辖市电信管理机构颁发的电信业务经营许可证。</w:t>
      </w:r>
      <w:r>
        <w:rPr>
          <w:rFonts w:hint="eastAsia" w:ascii="宋体" w:hAnsi="宋体" w:cs="宋体"/>
          <w:b/>
          <w:color w:val="auto"/>
          <w:kern w:val="0"/>
          <w:sz w:val="36"/>
          <w:szCs w:val="36"/>
          <w:highlight w:val="none"/>
        </w:rPr>
        <w:br w:type="page"/>
      </w:r>
    </w:p>
    <w:p w14:paraId="2AF881EF">
      <w:pPr>
        <w:widowControl/>
        <w:adjustRightInd/>
        <w:jc w:val="left"/>
        <w:rPr>
          <w:rFonts w:ascii="宋体" w:hAnsi="宋体" w:cs="宋体"/>
          <w:b/>
          <w:color w:val="auto"/>
          <w:kern w:val="0"/>
          <w:sz w:val="36"/>
          <w:szCs w:val="36"/>
          <w:highlight w:val="none"/>
        </w:rPr>
      </w:pPr>
    </w:p>
    <w:p w14:paraId="3AB1525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BED2D25">
      <w:pPr>
        <w:spacing w:line="360" w:lineRule="auto"/>
        <w:jc w:val="center"/>
        <w:outlineLvl w:val="0"/>
        <w:rPr>
          <w:rFonts w:ascii="宋体" w:hAnsi="宋体" w:cs="宋体"/>
          <w:b/>
          <w:color w:val="auto"/>
          <w:kern w:val="0"/>
          <w:sz w:val="24"/>
          <w:highlight w:val="none"/>
        </w:rPr>
      </w:pPr>
    </w:p>
    <w:p w14:paraId="05E3C043">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A06F7C3">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（1）投标函</w:t>
      </w:r>
      <w:r>
        <w:rPr>
          <w:rFonts w:hint="eastAsia" w:ascii="宋体" w:hAnsi="宋体" w:cs="宋体"/>
          <w:color w:val="auto"/>
          <w:highlight w:val="none"/>
        </w:rPr>
        <w:t>…………………………………………………………………………………</w:t>
      </w:r>
      <w:r>
        <w:rPr>
          <w:rFonts w:hint="eastAsia" w:ascii="宋体" w:hAnsi="宋体" w:cs="宋体"/>
          <w:color w:val="auto"/>
          <w:sz w:val="24"/>
          <w:highlight w:val="none"/>
        </w:rPr>
        <w:t>（页码）（2）授权委托书或法定代表人（单位负责人、自然人本人）身份证明</w:t>
      </w:r>
      <w:r>
        <w:rPr>
          <w:rFonts w:hint="eastAsia" w:ascii="宋体" w:hAnsi="宋体" w:cs="宋体"/>
          <w:color w:val="auto"/>
          <w:highlight w:val="none"/>
        </w:rPr>
        <w:t>………</w:t>
      </w:r>
      <w:r>
        <w:rPr>
          <w:rFonts w:hint="eastAsia" w:ascii="宋体" w:hAnsi="宋体" w:cs="宋体"/>
          <w:color w:val="auto"/>
          <w:sz w:val="24"/>
          <w:highlight w:val="none"/>
        </w:rPr>
        <w:t>（页码）</w:t>
      </w:r>
    </w:p>
    <w:p w14:paraId="7EB02E0F">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w:t>
      </w:r>
      <w:r>
        <w:rPr>
          <w:rFonts w:hint="eastAsia" w:ascii="宋体" w:hAnsi="宋体" w:cs="宋体"/>
          <w:color w:val="auto"/>
          <w:sz w:val="24"/>
          <w:highlight w:val="none"/>
        </w:rPr>
        <w:t>（页码）</w:t>
      </w:r>
    </w:p>
    <w:p w14:paraId="68D20A8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w:t>
      </w:r>
      <w:r>
        <w:rPr>
          <w:rFonts w:hint="eastAsia" w:ascii="宋体" w:hAnsi="宋体" w:cs="宋体"/>
          <w:color w:val="auto"/>
          <w:sz w:val="24"/>
          <w:highlight w:val="none"/>
        </w:rPr>
        <w:t>（页码）</w:t>
      </w:r>
    </w:p>
    <w:p w14:paraId="42EFC81B">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p>
    <w:p w14:paraId="252C5D8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人员配置</w:t>
      </w:r>
      <w:r>
        <w:rPr>
          <w:rFonts w:hint="eastAsia" w:ascii="宋体" w:hAnsi="宋体" w:cs="宋体"/>
          <w:color w:val="auto"/>
          <w:sz w:val="24"/>
          <w:highlight w:val="none"/>
        </w:rPr>
        <w:t>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r>
        <w:rPr>
          <w:rFonts w:hint="eastAsia" w:ascii="宋体" w:hAnsi="宋体" w:cs="宋体"/>
          <w:color w:val="auto"/>
          <w:highlight w:val="none"/>
        </w:rPr>
        <w:t>………………………………………………………………………</w:t>
      </w:r>
      <w:r>
        <w:rPr>
          <w:rFonts w:hint="eastAsia" w:ascii="宋体" w:hAnsi="宋体" w:cs="宋体"/>
          <w:color w:val="auto"/>
          <w:sz w:val="24"/>
          <w:highlight w:val="none"/>
        </w:rPr>
        <w:t>（页码）</w:t>
      </w:r>
    </w:p>
    <w:p w14:paraId="1541DC08">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4"/>
          <w:highlight w:val="none"/>
        </w:rPr>
        <w:t>（页码）</w:t>
      </w:r>
    </w:p>
    <w:p w14:paraId="040C214A">
      <w:pPr>
        <w:snapToGrid w:val="0"/>
        <w:spacing w:line="360" w:lineRule="auto"/>
        <w:jc w:val="center"/>
        <w:rPr>
          <w:rFonts w:ascii="宋体" w:hAnsi="宋体" w:cs="宋体"/>
          <w:b/>
          <w:color w:val="auto"/>
          <w:kern w:val="0"/>
          <w:sz w:val="32"/>
          <w:szCs w:val="32"/>
          <w:highlight w:val="none"/>
          <w:lang w:val="zh-CN"/>
        </w:rPr>
      </w:pPr>
    </w:p>
    <w:p w14:paraId="583D87DC">
      <w:pPr>
        <w:snapToGrid w:val="0"/>
        <w:spacing w:line="360" w:lineRule="auto"/>
        <w:jc w:val="center"/>
        <w:rPr>
          <w:rFonts w:ascii="宋体" w:hAnsi="宋体" w:cs="宋体"/>
          <w:b/>
          <w:color w:val="auto"/>
          <w:kern w:val="0"/>
          <w:sz w:val="32"/>
          <w:szCs w:val="32"/>
          <w:highlight w:val="none"/>
          <w:lang w:val="zh-CN"/>
        </w:rPr>
      </w:pPr>
    </w:p>
    <w:p w14:paraId="448455EC">
      <w:pPr>
        <w:snapToGrid w:val="0"/>
        <w:spacing w:line="360" w:lineRule="auto"/>
        <w:jc w:val="center"/>
        <w:rPr>
          <w:rFonts w:ascii="宋体" w:hAnsi="宋体" w:cs="宋体"/>
          <w:b/>
          <w:color w:val="auto"/>
          <w:kern w:val="0"/>
          <w:sz w:val="32"/>
          <w:szCs w:val="32"/>
          <w:highlight w:val="none"/>
          <w:lang w:val="zh-CN"/>
        </w:rPr>
      </w:pPr>
    </w:p>
    <w:p w14:paraId="0C5823CF">
      <w:pPr>
        <w:snapToGrid w:val="0"/>
        <w:spacing w:line="360" w:lineRule="auto"/>
        <w:jc w:val="center"/>
        <w:rPr>
          <w:rFonts w:ascii="宋体" w:hAnsi="宋体" w:cs="宋体"/>
          <w:b/>
          <w:color w:val="auto"/>
          <w:kern w:val="0"/>
          <w:sz w:val="32"/>
          <w:szCs w:val="32"/>
          <w:highlight w:val="none"/>
          <w:lang w:val="zh-CN"/>
        </w:rPr>
      </w:pPr>
    </w:p>
    <w:p w14:paraId="6B1F475F">
      <w:pPr>
        <w:snapToGrid w:val="0"/>
        <w:spacing w:line="360" w:lineRule="auto"/>
        <w:jc w:val="center"/>
        <w:rPr>
          <w:rFonts w:ascii="宋体" w:hAnsi="宋体" w:cs="宋体"/>
          <w:b/>
          <w:color w:val="auto"/>
          <w:kern w:val="0"/>
          <w:sz w:val="32"/>
          <w:szCs w:val="32"/>
          <w:highlight w:val="none"/>
          <w:lang w:val="zh-CN"/>
        </w:rPr>
      </w:pPr>
    </w:p>
    <w:p w14:paraId="5D54A9A6">
      <w:pPr>
        <w:snapToGrid w:val="0"/>
        <w:spacing w:line="360" w:lineRule="auto"/>
        <w:jc w:val="center"/>
        <w:rPr>
          <w:rFonts w:ascii="宋体" w:hAnsi="宋体" w:cs="宋体"/>
          <w:b/>
          <w:color w:val="auto"/>
          <w:kern w:val="0"/>
          <w:sz w:val="32"/>
          <w:szCs w:val="32"/>
          <w:highlight w:val="none"/>
          <w:lang w:val="zh-CN"/>
        </w:rPr>
      </w:pPr>
    </w:p>
    <w:p w14:paraId="7E6D1D76">
      <w:pPr>
        <w:snapToGrid w:val="0"/>
        <w:spacing w:line="360" w:lineRule="auto"/>
        <w:jc w:val="center"/>
        <w:rPr>
          <w:rFonts w:ascii="宋体" w:hAnsi="宋体" w:cs="宋体"/>
          <w:b/>
          <w:color w:val="auto"/>
          <w:kern w:val="0"/>
          <w:sz w:val="32"/>
          <w:szCs w:val="32"/>
          <w:highlight w:val="none"/>
          <w:lang w:val="zh-CN"/>
        </w:rPr>
      </w:pPr>
    </w:p>
    <w:p w14:paraId="6F1700BF">
      <w:pPr>
        <w:snapToGrid w:val="0"/>
        <w:spacing w:line="360" w:lineRule="auto"/>
        <w:jc w:val="center"/>
        <w:rPr>
          <w:rFonts w:ascii="宋体" w:hAnsi="宋体" w:cs="宋体"/>
          <w:b/>
          <w:color w:val="auto"/>
          <w:kern w:val="0"/>
          <w:sz w:val="32"/>
          <w:szCs w:val="32"/>
          <w:highlight w:val="none"/>
          <w:lang w:val="zh-CN"/>
        </w:rPr>
      </w:pPr>
    </w:p>
    <w:p w14:paraId="20BD5117">
      <w:pPr>
        <w:snapToGrid w:val="0"/>
        <w:spacing w:line="360" w:lineRule="auto"/>
        <w:jc w:val="center"/>
        <w:rPr>
          <w:rFonts w:ascii="宋体" w:hAnsi="宋体" w:cs="宋体"/>
          <w:b/>
          <w:color w:val="auto"/>
          <w:kern w:val="0"/>
          <w:sz w:val="32"/>
          <w:szCs w:val="32"/>
          <w:highlight w:val="none"/>
          <w:lang w:val="zh-CN"/>
        </w:rPr>
      </w:pPr>
    </w:p>
    <w:p w14:paraId="56371C7C">
      <w:pPr>
        <w:snapToGrid w:val="0"/>
        <w:spacing w:line="360" w:lineRule="auto"/>
        <w:jc w:val="center"/>
        <w:rPr>
          <w:rFonts w:ascii="宋体" w:hAnsi="宋体" w:cs="宋体"/>
          <w:b/>
          <w:color w:val="auto"/>
          <w:kern w:val="0"/>
          <w:sz w:val="32"/>
          <w:szCs w:val="32"/>
          <w:highlight w:val="none"/>
          <w:lang w:val="zh-CN"/>
        </w:rPr>
      </w:pPr>
    </w:p>
    <w:p w14:paraId="366356E8">
      <w:pPr>
        <w:snapToGrid w:val="0"/>
        <w:spacing w:line="360" w:lineRule="auto"/>
        <w:jc w:val="center"/>
        <w:rPr>
          <w:rFonts w:ascii="宋体" w:hAnsi="宋体" w:cs="宋体"/>
          <w:b/>
          <w:color w:val="auto"/>
          <w:kern w:val="0"/>
          <w:sz w:val="32"/>
          <w:szCs w:val="32"/>
          <w:highlight w:val="none"/>
          <w:lang w:val="zh-CN"/>
        </w:rPr>
      </w:pPr>
    </w:p>
    <w:p w14:paraId="14BA83FF">
      <w:pPr>
        <w:snapToGrid w:val="0"/>
        <w:spacing w:line="360" w:lineRule="auto"/>
        <w:jc w:val="center"/>
        <w:rPr>
          <w:rFonts w:ascii="宋体" w:hAnsi="宋体" w:cs="宋体"/>
          <w:b/>
          <w:color w:val="auto"/>
          <w:kern w:val="0"/>
          <w:sz w:val="32"/>
          <w:szCs w:val="32"/>
          <w:highlight w:val="none"/>
          <w:lang w:val="zh-CN"/>
        </w:rPr>
      </w:pPr>
    </w:p>
    <w:p w14:paraId="6BD7D817">
      <w:pPr>
        <w:rPr>
          <w:rFonts w:ascii="宋体" w:hAnsi="宋体" w:cs="宋体"/>
          <w:b/>
          <w:color w:val="auto"/>
          <w:kern w:val="0"/>
          <w:sz w:val="32"/>
          <w:szCs w:val="32"/>
          <w:highlight w:val="none"/>
          <w:lang w:val="zh-CN"/>
        </w:rPr>
      </w:pPr>
    </w:p>
    <w:p w14:paraId="3ED62D6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E99153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22F7BB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、杭州市公共资源交易中心：</w:t>
      </w:r>
    </w:p>
    <w:p w14:paraId="25C06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】招标的有关活动，并对此项目进行投标。为此：</w:t>
      </w:r>
    </w:p>
    <w:p w14:paraId="3C0329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BCF23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B079D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8E20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28DA1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7" w:name="_Hlk101257010"/>
      <w:r>
        <w:rPr>
          <w:rFonts w:hint="eastAsia" w:ascii="宋体" w:hAnsi="宋体" w:cs="宋体"/>
          <w:color w:val="auto"/>
          <w:sz w:val="24"/>
          <w:highlight w:val="none"/>
        </w:rPr>
        <w:t>（如果有)</w:t>
      </w:r>
      <w:bookmarkEnd w:id="407"/>
      <w:r>
        <w:rPr>
          <w:rFonts w:hint="eastAsia" w:ascii="宋体" w:hAnsi="宋体" w:cs="宋体"/>
          <w:snapToGrid w:val="0"/>
          <w:color w:val="auto"/>
          <w:kern w:val="28"/>
          <w:sz w:val="24"/>
          <w:szCs w:val="20"/>
          <w:highlight w:val="none"/>
        </w:rPr>
        <w:t>；</w:t>
      </w:r>
    </w:p>
    <w:p w14:paraId="101183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rPr>
        <w:t>（如果有）</w:t>
      </w:r>
      <w:r>
        <w:rPr>
          <w:rFonts w:hint="eastAsia" w:ascii="宋体" w:hAnsi="宋体" w:cs="宋体"/>
          <w:color w:val="auto"/>
          <w:sz w:val="24"/>
          <w:highlight w:val="none"/>
        </w:rPr>
        <w:t>；</w:t>
      </w:r>
    </w:p>
    <w:p w14:paraId="3A8ACC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D2E069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93B2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D34C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2616A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sz w:val="24"/>
          <w:highlight w:val="none"/>
        </w:rPr>
        <w:t>（如果有)</w:t>
      </w:r>
      <w:r>
        <w:rPr>
          <w:rFonts w:hint="eastAsia" w:ascii="宋体" w:hAnsi="宋体" w:cs="宋体"/>
          <w:color w:val="auto"/>
          <w:sz w:val="24"/>
          <w:highlight w:val="none"/>
        </w:rPr>
        <w:t>；</w:t>
      </w:r>
    </w:p>
    <w:p w14:paraId="2E259E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BA89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CCFB8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2A9151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lang w:val="en-US" w:eastAsia="zh-CN"/>
        </w:rPr>
        <w:t>人员配置清单；</w:t>
      </w:r>
    </w:p>
    <w:p w14:paraId="0CBF06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56A990D1">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25D075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04413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33F4B4C0">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2.3.2 报价情况说明（如果有）；</w:t>
      </w:r>
    </w:p>
    <w:p w14:paraId="5E9CAE5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2FB62E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DA63AF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CFE577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7E6245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78BBD7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082A35C">
      <w:pPr>
        <w:numPr>
          <w:ilvl w:val="0"/>
          <w:numId w:val="3"/>
        </w:numPr>
        <w:snapToGrid/>
        <w:spacing w:line="360" w:lineRule="auto"/>
        <w:ind w:left="0" w:leftChars="0" w:firstLine="480" w:firstLineChars="200"/>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7CA3A24">
      <w:pPr>
        <w:numPr>
          <w:ilvl w:val="0"/>
          <w:numId w:val="3"/>
        </w:numPr>
        <w:snapToGrid/>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9615421">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22FC9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32A4C87">
      <w:pPr>
        <w:snapToGrid w:val="0"/>
        <w:spacing w:line="360" w:lineRule="auto"/>
        <w:ind w:left="420" w:leftChars="200" w:firstLine="4200" w:firstLineChars="1750"/>
        <w:rPr>
          <w:rFonts w:ascii="宋体" w:hAnsi="宋体" w:cs="宋体"/>
          <w:color w:val="auto"/>
          <w:kern w:val="0"/>
          <w:sz w:val="24"/>
          <w:highlight w:val="none"/>
          <w:u w:val="single"/>
        </w:rPr>
      </w:pPr>
    </w:p>
    <w:p w14:paraId="7618DB3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D9A3E07">
      <w:pPr>
        <w:jc w:val="center"/>
        <w:rPr>
          <w:rFonts w:ascii="宋体" w:hAnsi="宋体" w:cs="宋体"/>
          <w:b/>
          <w:color w:val="auto"/>
          <w:kern w:val="0"/>
          <w:sz w:val="32"/>
          <w:szCs w:val="32"/>
          <w:highlight w:val="none"/>
        </w:rPr>
      </w:pPr>
    </w:p>
    <w:p w14:paraId="443274F5">
      <w:pPr>
        <w:jc w:val="center"/>
        <w:rPr>
          <w:rFonts w:ascii="宋体" w:hAnsi="宋体" w:cs="宋体"/>
          <w:b/>
          <w:color w:val="auto"/>
          <w:kern w:val="0"/>
          <w:sz w:val="32"/>
          <w:szCs w:val="32"/>
          <w:highlight w:val="none"/>
        </w:rPr>
      </w:pPr>
    </w:p>
    <w:p w14:paraId="1C0C5544">
      <w:pPr>
        <w:jc w:val="center"/>
        <w:rPr>
          <w:rFonts w:ascii="宋体" w:hAnsi="宋体" w:cs="宋体"/>
          <w:b/>
          <w:color w:val="auto"/>
          <w:kern w:val="0"/>
          <w:sz w:val="32"/>
          <w:szCs w:val="32"/>
          <w:highlight w:val="none"/>
        </w:rPr>
      </w:pPr>
    </w:p>
    <w:p w14:paraId="14DE3450">
      <w:pPr>
        <w:jc w:val="center"/>
        <w:rPr>
          <w:rFonts w:ascii="宋体" w:hAnsi="宋体" w:cs="宋体"/>
          <w:b/>
          <w:color w:val="auto"/>
          <w:kern w:val="0"/>
          <w:sz w:val="32"/>
          <w:szCs w:val="32"/>
          <w:highlight w:val="none"/>
        </w:rPr>
      </w:pPr>
    </w:p>
    <w:p w14:paraId="73654BB7">
      <w:pPr>
        <w:jc w:val="center"/>
        <w:rPr>
          <w:rFonts w:ascii="宋体" w:hAnsi="宋体" w:cs="宋体"/>
          <w:b/>
          <w:color w:val="auto"/>
          <w:kern w:val="0"/>
          <w:sz w:val="32"/>
          <w:szCs w:val="32"/>
          <w:highlight w:val="none"/>
        </w:rPr>
      </w:pPr>
    </w:p>
    <w:p w14:paraId="6FF3A6BF">
      <w:pPr>
        <w:jc w:val="center"/>
        <w:rPr>
          <w:rFonts w:ascii="宋体" w:hAnsi="宋体" w:cs="宋体"/>
          <w:b/>
          <w:color w:val="auto"/>
          <w:kern w:val="0"/>
          <w:sz w:val="32"/>
          <w:szCs w:val="32"/>
          <w:highlight w:val="none"/>
        </w:rPr>
      </w:pPr>
    </w:p>
    <w:p w14:paraId="6D34FD22">
      <w:pPr>
        <w:jc w:val="center"/>
        <w:rPr>
          <w:rFonts w:ascii="宋体" w:hAnsi="宋体" w:cs="宋体"/>
          <w:b/>
          <w:color w:val="auto"/>
          <w:kern w:val="0"/>
          <w:sz w:val="32"/>
          <w:szCs w:val="32"/>
          <w:highlight w:val="none"/>
        </w:rPr>
      </w:pPr>
    </w:p>
    <w:p w14:paraId="4E1684B8">
      <w:pPr>
        <w:pStyle w:val="2"/>
        <w:rPr>
          <w:color w:val="auto"/>
          <w:highlight w:val="none"/>
          <w:lang w:val="en-US"/>
        </w:rPr>
      </w:pPr>
    </w:p>
    <w:p w14:paraId="76222051">
      <w:pPr>
        <w:jc w:val="center"/>
        <w:rPr>
          <w:rFonts w:ascii="宋体" w:hAnsi="宋体" w:cs="宋体"/>
          <w:b/>
          <w:color w:val="auto"/>
          <w:kern w:val="0"/>
          <w:sz w:val="32"/>
          <w:szCs w:val="32"/>
          <w:highlight w:val="none"/>
        </w:rPr>
      </w:pPr>
    </w:p>
    <w:p w14:paraId="5163F8B3">
      <w:pPr>
        <w:jc w:val="center"/>
        <w:rPr>
          <w:rFonts w:ascii="宋体" w:hAnsi="宋体" w:cs="宋体"/>
          <w:b/>
          <w:color w:val="auto"/>
          <w:kern w:val="0"/>
          <w:sz w:val="32"/>
          <w:szCs w:val="32"/>
          <w:highlight w:val="none"/>
        </w:rPr>
      </w:pPr>
    </w:p>
    <w:p w14:paraId="0FF2B17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961127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D4EEE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AFC6F7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6F7B65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818D86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E47A2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6969D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1D22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741BCE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B59A82A">
      <w:pPr>
        <w:snapToGrid w:val="0"/>
        <w:spacing w:line="360" w:lineRule="auto"/>
        <w:rPr>
          <w:rFonts w:ascii="宋体" w:hAnsi="宋体" w:cs="宋体"/>
          <w:color w:val="auto"/>
          <w:sz w:val="24"/>
          <w:highlight w:val="none"/>
        </w:rPr>
      </w:pPr>
    </w:p>
    <w:p w14:paraId="3A06686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A59B5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78FB10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78E67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5FABC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E265BC">
      <w:pPr>
        <w:jc w:val="center"/>
        <w:rPr>
          <w:rFonts w:ascii="宋体" w:hAnsi="宋体" w:cs="宋体"/>
          <w:b/>
          <w:color w:val="auto"/>
          <w:kern w:val="0"/>
          <w:sz w:val="32"/>
          <w:szCs w:val="32"/>
          <w:highlight w:val="none"/>
        </w:rPr>
      </w:pPr>
    </w:p>
    <w:p w14:paraId="6EE8B7FF">
      <w:pPr>
        <w:rPr>
          <w:rFonts w:ascii="宋体" w:hAnsi="宋体" w:cs="宋体"/>
          <w:color w:val="auto"/>
          <w:highlight w:val="none"/>
        </w:rPr>
      </w:pPr>
    </w:p>
    <w:p w14:paraId="3B0B81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6DAA5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715A53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6F593F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F663401">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2813514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589EE1B">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6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5D933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E575CAA">
            <w:pPr>
              <w:pStyle w:val="149"/>
              <w:adjustRightInd w:val="0"/>
              <w:spacing w:line="360" w:lineRule="auto"/>
              <w:rPr>
                <w:rFonts w:hAnsi="宋体" w:cs="宋体"/>
                <w:bCs/>
                <w:color w:val="auto"/>
                <w:sz w:val="24"/>
                <w:highlight w:val="none"/>
              </w:rPr>
            </w:pPr>
          </w:p>
        </w:tc>
      </w:tr>
    </w:tbl>
    <w:p w14:paraId="1FD353C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DB1811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173083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34AE28B">
      <w:pPr>
        <w:jc w:val="center"/>
        <w:rPr>
          <w:rFonts w:ascii="宋体" w:hAnsi="宋体" w:cs="宋体"/>
          <w:b/>
          <w:color w:val="auto"/>
          <w:kern w:val="0"/>
          <w:sz w:val="32"/>
          <w:szCs w:val="32"/>
          <w:highlight w:val="none"/>
        </w:rPr>
      </w:pPr>
    </w:p>
    <w:p w14:paraId="7F6017BB">
      <w:pPr>
        <w:jc w:val="center"/>
        <w:rPr>
          <w:rFonts w:ascii="宋体" w:hAnsi="宋体" w:cs="宋体"/>
          <w:b/>
          <w:color w:val="auto"/>
          <w:kern w:val="0"/>
          <w:sz w:val="32"/>
          <w:szCs w:val="32"/>
          <w:highlight w:val="none"/>
        </w:rPr>
      </w:pPr>
    </w:p>
    <w:p w14:paraId="14EBE336">
      <w:pPr>
        <w:jc w:val="center"/>
        <w:rPr>
          <w:rFonts w:ascii="宋体" w:hAnsi="宋体" w:cs="宋体"/>
          <w:b/>
          <w:color w:val="auto"/>
          <w:kern w:val="0"/>
          <w:sz w:val="32"/>
          <w:szCs w:val="32"/>
          <w:highlight w:val="none"/>
        </w:rPr>
      </w:pPr>
    </w:p>
    <w:p w14:paraId="323C5D98">
      <w:pPr>
        <w:jc w:val="center"/>
        <w:rPr>
          <w:rFonts w:ascii="宋体" w:hAnsi="宋体" w:cs="宋体"/>
          <w:b/>
          <w:color w:val="auto"/>
          <w:kern w:val="0"/>
          <w:sz w:val="32"/>
          <w:szCs w:val="32"/>
          <w:highlight w:val="none"/>
        </w:rPr>
      </w:pPr>
    </w:p>
    <w:p w14:paraId="309535F2">
      <w:pPr>
        <w:jc w:val="center"/>
        <w:rPr>
          <w:rFonts w:ascii="宋体" w:hAnsi="宋体" w:cs="宋体"/>
          <w:b/>
          <w:color w:val="auto"/>
          <w:kern w:val="0"/>
          <w:sz w:val="32"/>
          <w:szCs w:val="32"/>
          <w:highlight w:val="none"/>
        </w:rPr>
      </w:pPr>
    </w:p>
    <w:p w14:paraId="22A0C275">
      <w:pPr>
        <w:jc w:val="center"/>
        <w:rPr>
          <w:rFonts w:ascii="宋体" w:hAnsi="宋体" w:cs="宋体"/>
          <w:b/>
          <w:color w:val="auto"/>
          <w:kern w:val="0"/>
          <w:sz w:val="32"/>
          <w:szCs w:val="32"/>
          <w:highlight w:val="none"/>
        </w:rPr>
      </w:pPr>
    </w:p>
    <w:p w14:paraId="2AF6EF50">
      <w:pPr>
        <w:jc w:val="center"/>
        <w:rPr>
          <w:rFonts w:ascii="宋体" w:hAnsi="宋体" w:cs="宋体"/>
          <w:b/>
          <w:color w:val="auto"/>
          <w:kern w:val="0"/>
          <w:sz w:val="32"/>
          <w:szCs w:val="32"/>
          <w:highlight w:val="none"/>
        </w:rPr>
      </w:pPr>
    </w:p>
    <w:p w14:paraId="07FEE4EA">
      <w:pPr>
        <w:jc w:val="center"/>
        <w:rPr>
          <w:rFonts w:ascii="宋体" w:hAnsi="宋体" w:cs="宋体"/>
          <w:b/>
          <w:color w:val="auto"/>
          <w:kern w:val="0"/>
          <w:sz w:val="32"/>
          <w:szCs w:val="32"/>
          <w:highlight w:val="none"/>
        </w:rPr>
      </w:pPr>
    </w:p>
    <w:p w14:paraId="30D7FC5D">
      <w:pPr>
        <w:jc w:val="center"/>
        <w:rPr>
          <w:rFonts w:ascii="宋体" w:hAnsi="宋体" w:cs="宋体"/>
          <w:b/>
          <w:color w:val="auto"/>
          <w:kern w:val="0"/>
          <w:sz w:val="32"/>
          <w:szCs w:val="32"/>
          <w:highlight w:val="none"/>
        </w:rPr>
      </w:pPr>
    </w:p>
    <w:p w14:paraId="747B16E5">
      <w:pPr>
        <w:jc w:val="center"/>
        <w:rPr>
          <w:rFonts w:ascii="宋体" w:hAnsi="宋体" w:cs="宋体"/>
          <w:b/>
          <w:color w:val="auto"/>
          <w:kern w:val="0"/>
          <w:sz w:val="32"/>
          <w:szCs w:val="32"/>
          <w:highlight w:val="none"/>
        </w:rPr>
      </w:pPr>
    </w:p>
    <w:p w14:paraId="7281706A">
      <w:pPr>
        <w:snapToGrid w:val="0"/>
        <w:spacing w:line="360" w:lineRule="auto"/>
        <w:ind w:right="480"/>
        <w:rPr>
          <w:rFonts w:ascii="宋体" w:hAnsi="宋体" w:cs="宋体"/>
          <w:b/>
          <w:color w:val="auto"/>
          <w:kern w:val="0"/>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4B10A58">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w:t>
      </w:r>
      <w:r>
        <w:rPr>
          <w:rFonts w:hint="eastAsia" w:ascii="宋体" w:hAnsi="宋体" w:cs="宋体"/>
          <w:b/>
          <w:color w:val="auto"/>
          <w:kern w:val="0"/>
          <w:sz w:val="32"/>
          <w:szCs w:val="32"/>
          <w:highlight w:val="none"/>
        </w:rPr>
        <w:t>（如果有）</w:t>
      </w:r>
    </w:p>
    <w:p w14:paraId="0A6ED5CD">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6B19ADE">
      <w:pPr>
        <w:snapToGrid w:val="0"/>
        <w:spacing w:line="360" w:lineRule="auto"/>
        <w:rPr>
          <w:rFonts w:ascii="宋体" w:hAnsi="宋体" w:cs="宋体"/>
          <w:color w:val="auto"/>
          <w:kern w:val="0"/>
          <w:sz w:val="24"/>
          <w:highlight w:val="none"/>
        </w:rPr>
      </w:pPr>
    </w:p>
    <w:p w14:paraId="0EBFC86C">
      <w:pPr>
        <w:numPr>
          <w:ilvl w:val="0"/>
          <w:numId w:val="4"/>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76C4415D">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184E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6D7D5B5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70DCDE7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006D7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6268D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C0B514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F3B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25835B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029DF7D1">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87866F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3D29B35">
            <w:pPr>
              <w:rPr>
                <w:rFonts w:ascii="宋体" w:hAnsi="宋体" w:cs="宋体"/>
                <w:color w:val="auto"/>
                <w:sz w:val="24"/>
                <w:highlight w:val="none"/>
              </w:rPr>
            </w:pPr>
          </w:p>
          <w:p w14:paraId="10387362">
            <w:pPr>
              <w:rPr>
                <w:rFonts w:ascii="宋体" w:hAnsi="宋体" w:cs="宋体"/>
                <w:color w:val="auto"/>
                <w:sz w:val="24"/>
                <w:highlight w:val="none"/>
              </w:rPr>
            </w:pPr>
            <w:r>
              <w:rPr>
                <w:rFonts w:hint="eastAsia" w:ascii="宋体" w:hAnsi="宋体" w:cs="宋体"/>
                <w:color w:val="auto"/>
                <w:sz w:val="24"/>
                <w:highlight w:val="none"/>
              </w:rPr>
              <w:t>见投标文件</w:t>
            </w:r>
          </w:p>
          <w:p w14:paraId="0D95CAF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8AD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D6A777D">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1EE92EF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40E753F">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BF1556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3EF5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D8DF06B">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23027894">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765302C">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474A7573">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05A462B4">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A95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483AE77">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7D45F0C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A9B153B">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7645D53E">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666D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4372EE6">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0ACB56B1">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6AC6C1CB">
            <w:pPr>
              <w:rPr>
                <w:rFonts w:hint="eastAsia" w:ascii="宋体" w:hAnsi="宋体" w:cs="宋体"/>
                <w:b w:val="0"/>
                <w:bCs w:val="0"/>
                <w:color w:val="auto"/>
                <w:kern w:val="0"/>
                <w:sz w:val="24"/>
                <w:highlight w:val="none"/>
              </w:rPr>
            </w:pPr>
          </w:p>
        </w:tc>
        <w:tc>
          <w:tcPr>
            <w:tcW w:w="1418" w:type="dxa"/>
          </w:tcPr>
          <w:p w14:paraId="68F73D78">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C9A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19EE1F1">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61A37DA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2E987D0">
            <w:pPr>
              <w:rPr>
                <w:rFonts w:hint="eastAsia" w:ascii="宋体" w:hAnsi="宋体" w:cs="宋体"/>
                <w:b w:val="0"/>
                <w:bCs w:val="0"/>
                <w:color w:val="auto"/>
                <w:kern w:val="0"/>
                <w:sz w:val="24"/>
                <w:highlight w:val="none"/>
              </w:rPr>
            </w:pPr>
          </w:p>
        </w:tc>
        <w:tc>
          <w:tcPr>
            <w:tcW w:w="1418" w:type="dxa"/>
          </w:tcPr>
          <w:p w14:paraId="608ECCD5">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3F48CA">
      <w:pPr>
        <w:numPr>
          <w:ilvl w:val="0"/>
          <w:numId w:val="0"/>
        </w:numPr>
        <w:jc w:val="center"/>
        <w:rPr>
          <w:rFonts w:hint="eastAsia" w:ascii="宋体" w:hAnsi="宋体" w:cs="宋体"/>
          <w:b/>
          <w:color w:val="auto"/>
          <w:kern w:val="0"/>
          <w:sz w:val="32"/>
          <w:szCs w:val="32"/>
          <w:highlight w:val="none"/>
        </w:rPr>
      </w:pPr>
    </w:p>
    <w:p w14:paraId="381CB89F">
      <w:pPr>
        <w:jc w:val="center"/>
        <w:rPr>
          <w:rFonts w:ascii="宋体" w:hAnsi="宋体" w:cs="宋体"/>
          <w:b/>
          <w:color w:val="auto"/>
          <w:kern w:val="0"/>
          <w:sz w:val="32"/>
          <w:szCs w:val="32"/>
          <w:highlight w:val="none"/>
        </w:rPr>
      </w:pPr>
    </w:p>
    <w:p w14:paraId="2341CB7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5AFD99E">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62B272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E5AFB11">
      <w:pPr>
        <w:jc w:val="center"/>
        <w:rPr>
          <w:rFonts w:ascii="宋体" w:hAnsi="宋体" w:cs="宋体"/>
          <w:b/>
          <w:color w:val="auto"/>
          <w:kern w:val="0"/>
          <w:sz w:val="32"/>
          <w:szCs w:val="32"/>
          <w:highlight w:val="none"/>
        </w:rPr>
      </w:pPr>
    </w:p>
    <w:p w14:paraId="5575CA12">
      <w:pPr>
        <w:jc w:val="center"/>
        <w:rPr>
          <w:rFonts w:ascii="宋体" w:hAnsi="宋体" w:cs="宋体"/>
          <w:b/>
          <w:color w:val="auto"/>
          <w:kern w:val="0"/>
          <w:sz w:val="32"/>
          <w:szCs w:val="32"/>
          <w:highlight w:val="none"/>
        </w:rPr>
      </w:pPr>
    </w:p>
    <w:p w14:paraId="30958262">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8A27942">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EC7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5F0CDF">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06FE0FCD">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7F9C6F6E">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782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F4C35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DD2EBD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323CE3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92A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6EB1C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035EAEE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A55CC5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D559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1DE0FD7">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14169C0">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78E06C1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E2FC03B">
      <w:pPr>
        <w:jc w:val="center"/>
        <w:rPr>
          <w:rFonts w:ascii="宋体" w:hAnsi="宋体" w:cs="宋体"/>
          <w:b/>
          <w:color w:val="auto"/>
          <w:kern w:val="0"/>
          <w:sz w:val="32"/>
          <w:szCs w:val="32"/>
          <w:highlight w:val="none"/>
        </w:rPr>
      </w:pPr>
    </w:p>
    <w:p w14:paraId="25780E9A">
      <w:pPr>
        <w:pStyle w:val="79"/>
        <w:rPr>
          <w:color w:val="auto"/>
          <w:highlight w:val="none"/>
        </w:rPr>
      </w:pPr>
    </w:p>
    <w:p w14:paraId="596C98A5">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DE3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4338F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CEA823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EF4E0E5">
            <w:pPr>
              <w:spacing w:line="360" w:lineRule="auto"/>
              <w:jc w:val="center"/>
              <w:rPr>
                <w:rFonts w:ascii="宋体" w:hAnsi="宋体" w:cs="宋体"/>
                <w:b/>
                <w:color w:val="auto"/>
                <w:sz w:val="24"/>
                <w:highlight w:val="none"/>
              </w:rPr>
            </w:pPr>
          </w:p>
          <w:p w14:paraId="4360B0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5047E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6F2D78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8022E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A88C397">
            <w:pPr>
              <w:spacing w:line="360" w:lineRule="auto"/>
              <w:jc w:val="center"/>
              <w:rPr>
                <w:rFonts w:ascii="宋体" w:hAnsi="宋体" w:cs="宋体"/>
                <w:b/>
                <w:color w:val="auto"/>
                <w:sz w:val="24"/>
                <w:highlight w:val="none"/>
              </w:rPr>
            </w:pPr>
          </w:p>
          <w:p w14:paraId="0FC958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EA6F36F">
            <w:pPr>
              <w:spacing w:line="360" w:lineRule="auto"/>
              <w:jc w:val="center"/>
              <w:rPr>
                <w:rFonts w:ascii="宋体" w:hAnsi="宋体" w:cs="宋体"/>
                <w:b/>
                <w:color w:val="auto"/>
                <w:sz w:val="24"/>
                <w:highlight w:val="none"/>
              </w:rPr>
            </w:pPr>
          </w:p>
        </w:tc>
      </w:tr>
      <w:tr w14:paraId="19644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ECD4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01D1088">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CC88A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5A98D7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8819F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D5B7FD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1162E6B">
            <w:pPr>
              <w:spacing w:line="360" w:lineRule="auto"/>
              <w:jc w:val="center"/>
              <w:rPr>
                <w:rFonts w:ascii="宋体" w:hAnsi="宋体" w:cs="宋体"/>
                <w:color w:val="auto"/>
                <w:sz w:val="24"/>
                <w:highlight w:val="none"/>
              </w:rPr>
            </w:pPr>
          </w:p>
        </w:tc>
      </w:tr>
      <w:tr w14:paraId="1B77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164D0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06E8279">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F6E4DCB">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AF50C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58DACB5">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003F02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6FC4A6A">
            <w:pPr>
              <w:spacing w:line="360" w:lineRule="auto"/>
              <w:jc w:val="center"/>
              <w:rPr>
                <w:rFonts w:ascii="宋体" w:hAnsi="宋体" w:cs="宋体"/>
                <w:color w:val="auto"/>
                <w:sz w:val="24"/>
                <w:highlight w:val="none"/>
              </w:rPr>
            </w:pPr>
          </w:p>
        </w:tc>
      </w:tr>
      <w:tr w14:paraId="3258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E184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700B7F2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18472D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2F4EB0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4EC97E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304B1D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DD42D99">
            <w:pPr>
              <w:spacing w:line="360" w:lineRule="auto"/>
              <w:jc w:val="center"/>
              <w:rPr>
                <w:rFonts w:ascii="宋体" w:hAnsi="宋体" w:cs="宋体"/>
                <w:color w:val="auto"/>
                <w:sz w:val="24"/>
                <w:highlight w:val="none"/>
              </w:rPr>
            </w:pPr>
          </w:p>
        </w:tc>
      </w:tr>
    </w:tbl>
    <w:p w14:paraId="322D5F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817C606">
      <w:pPr>
        <w:jc w:val="center"/>
        <w:rPr>
          <w:rFonts w:ascii="宋体" w:hAnsi="宋体" w:cs="宋体"/>
          <w:b/>
          <w:color w:val="auto"/>
          <w:kern w:val="0"/>
          <w:sz w:val="32"/>
          <w:szCs w:val="32"/>
          <w:highlight w:val="none"/>
        </w:rPr>
      </w:pPr>
    </w:p>
    <w:p w14:paraId="0C6AD520">
      <w:pPr>
        <w:jc w:val="center"/>
        <w:rPr>
          <w:rFonts w:ascii="宋体" w:hAnsi="宋体" w:cs="宋体"/>
          <w:b/>
          <w:color w:val="auto"/>
          <w:kern w:val="0"/>
          <w:sz w:val="32"/>
          <w:szCs w:val="32"/>
          <w:highlight w:val="none"/>
        </w:rPr>
      </w:pPr>
    </w:p>
    <w:p w14:paraId="408CC974">
      <w:pPr>
        <w:snapToGrid w:val="0"/>
        <w:spacing w:line="360" w:lineRule="auto"/>
        <w:jc w:val="center"/>
        <w:outlineLvl w:val="0"/>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七、人员配置清单</w:t>
      </w:r>
    </w:p>
    <w:p w14:paraId="35343D1A">
      <w:pPr>
        <w:snapToGrid w:val="0"/>
        <w:spacing w:line="360" w:lineRule="auto"/>
        <w:jc w:val="center"/>
        <w:rPr>
          <w:rFonts w:hint="eastAsia" w:ascii="宋体" w:hAnsi="宋体" w:cs="宋体"/>
          <w:b/>
          <w:color w:val="auto"/>
          <w:kern w:val="2"/>
          <w:sz w:val="24"/>
          <w:szCs w:val="24"/>
          <w:highlight w:val="none"/>
          <w:lang w:val="en-US" w:eastAsia="zh-CN"/>
        </w:rPr>
      </w:pPr>
      <w:r>
        <w:rPr>
          <w:rFonts w:hint="eastAsia" w:ascii="宋体" w:hAnsi="宋体" w:cs="宋体"/>
          <w:b/>
          <w:color w:val="auto"/>
          <w:kern w:val="2"/>
          <w:sz w:val="24"/>
          <w:szCs w:val="24"/>
          <w:highlight w:val="none"/>
          <w:lang w:val="en-US" w:eastAsia="zh-CN"/>
        </w:rPr>
        <w:t>（按招标文件内容提供，格式自拟）</w:t>
      </w:r>
    </w:p>
    <w:p w14:paraId="4A22FF0C">
      <w:pPr>
        <w:jc w:val="center"/>
        <w:rPr>
          <w:rFonts w:hint="eastAsia" w:ascii="宋体" w:hAnsi="宋体" w:cs="宋体"/>
          <w:b/>
          <w:color w:val="auto"/>
          <w:kern w:val="0"/>
          <w:sz w:val="32"/>
          <w:szCs w:val="32"/>
          <w:highlight w:val="none"/>
        </w:rPr>
      </w:pPr>
    </w:p>
    <w:p w14:paraId="0DF5DBC9">
      <w:pPr>
        <w:jc w:val="left"/>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3842619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八、</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92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E483A3">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5AAB6B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FF806C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277562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C5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BA7EF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C2F24C">
            <w:pPr>
              <w:jc w:val="center"/>
              <w:rPr>
                <w:rFonts w:ascii="宋体" w:hAnsi="宋体" w:cs="宋体"/>
                <w:b/>
                <w:color w:val="auto"/>
                <w:kern w:val="0"/>
                <w:sz w:val="32"/>
                <w:szCs w:val="32"/>
                <w:highlight w:val="none"/>
              </w:rPr>
            </w:pPr>
          </w:p>
        </w:tc>
        <w:tc>
          <w:tcPr>
            <w:tcW w:w="3546" w:type="dxa"/>
          </w:tcPr>
          <w:p w14:paraId="6A3A3EDE">
            <w:pPr>
              <w:jc w:val="center"/>
              <w:rPr>
                <w:rFonts w:ascii="宋体" w:hAnsi="宋体" w:cs="宋体"/>
                <w:b/>
                <w:color w:val="auto"/>
                <w:kern w:val="0"/>
                <w:sz w:val="32"/>
                <w:szCs w:val="32"/>
                <w:highlight w:val="none"/>
              </w:rPr>
            </w:pPr>
          </w:p>
        </w:tc>
        <w:tc>
          <w:tcPr>
            <w:tcW w:w="1276" w:type="dxa"/>
          </w:tcPr>
          <w:p w14:paraId="324444BA">
            <w:pPr>
              <w:jc w:val="center"/>
              <w:rPr>
                <w:rFonts w:ascii="宋体" w:hAnsi="宋体" w:cs="宋体"/>
                <w:b/>
                <w:color w:val="auto"/>
                <w:kern w:val="0"/>
                <w:sz w:val="32"/>
                <w:szCs w:val="32"/>
                <w:highlight w:val="none"/>
              </w:rPr>
            </w:pPr>
          </w:p>
        </w:tc>
      </w:tr>
      <w:tr w14:paraId="10B2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1014E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65C806">
            <w:pPr>
              <w:jc w:val="center"/>
              <w:rPr>
                <w:rFonts w:ascii="宋体" w:hAnsi="宋体" w:cs="宋体"/>
                <w:b/>
                <w:color w:val="auto"/>
                <w:kern w:val="0"/>
                <w:sz w:val="32"/>
                <w:szCs w:val="32"/>
                <w:highlight w:val="none"/>
              </w:rPr>
            </w:pPr>
          </w:p>
        </w:tc>
        <w:tc>
          <w:tcPr>
            <w:tcW w:w="3546" w:type="dxa"/>
          </w:tcPr>
          <w:p w14:paraId="170F828C">
            <w:pPr>
              <w:jc w:val="center"/>
              <w:rPr>
                <w:rFonts w:ascii="宋体" w:hAnsi="宋体" w:cs="宋体"/>
                <w:b/>
                <w:color w:val="auto"/>
                <w:kern w:val="0"/>
                <w:sz w:val="32"/>
                <w:szCs w:val="32"/>
                <w:highlight w:val="none"/>
              </w:rPr>
            </w:pPr>
          </w:p>
        </w:tc>
        <w:tc>
          <w:tcPr>
            <w:tcW w:w="1276" w:type="dxa"/>
          </w:tcPr>
          <w:p w14:paraId="4D069905">
            <w:pPr>
              <w:jc w:val="center"/>
              <w:rPr>
                <w:rFonts w:ascii="宋体" w:hAnsi="宋体" w:cs="宋体"/>
                <w:b/>
                <w:color w:val="auto"/>
                <w:kern w:val="0"/>
                <w:sz w:val="32"/>
                <w:szCs w:val="32"/>
                <w:highlight w:val="none"/>
              </w:rPr>
            </w:pPr>
          </w:p>
        </w:tc>
      </w:tr>
      <w:tr w14:paraId="6F89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347A8C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6237CBA">
            <w:pPr>
              <w:jc w:val="center"/>
              <w:rPr>
                <w:rFonts w:ascii="宋体" w:hAnsi="宋体" w:cs="宋体"/>
                <w:b/>
                <w:color w:val="auto"/>
                <w:kern w:val="0"/>
                <w:sz w:val="32"/>
                <w:szCs w:val="32"/>
                <w:highlight w:val="none"/>
              </w:rPr>
            </w:pPr>
          </w:p>
        </w:tc>
        <w:tc>
          <w:tcPr>
            <w:tcW w:w="3546" w:type="dxa"/>
          </w:tcPr>
          <w:p w14:paraId="111B672C">
            <w:pPr>
              <w:jc w:val="center"/>
              <w:rPr>
                <w:rFonts w:ascii="宋体" w:hAnsi="宋体" w:cs="宋体"/>
                <w:b/>
                <w:color w:val="auto"/>
                <w:kern w:val="0"/>
                <w:sz w:val="32"/>
                <w:szCs w:val="32"/>
                <w:highlight w:val="none"/>
              </w:rPr>
            </w:pPr>
          </w:p>
        </w:tc>
        <w:tc>
          <w:tcPr>
            <w:tcW w:w="1276" w:type="dxa"/>
          </w:tcPr>
          <w:p w14:paraId="60A6B4A0">
            <w:pPr>
              <w:jc w:val="center"/>
              <w:rPr>
                <w:rFonts w:ascii="宋体" w:hAnsi="宋体" w:cs="宋体"/>
                <w:b/>
                <w:color w:val="auto"/>
                <w:kern w:val="0"/>
                <w:sz w:val="32"/>
                <w:szCs w:val="32"/>
                <w:highlight w:val="none"/>
              </w:rPr>
            </w:pPr>
          </w:p>
        </w:tc>
      </w:tr>
    </w:tbl>
    <w:p w14:paraId="72B3ABBA">
      <w:pPr>
        <w:jc w:val="center"/>
        <w:rPr>
          <w:rFonts w:ascii="宋体" w:hAnsi="宋体" w:cs="宋体"/>
          <w:b/>
          <w:color w:val="auto"/>
          <w:kern w:val="0"/>
          <w:sz w:val="32"/>
          <w:szCs w:val="32"/>
          <w:highlight w:val="none"/>
        </w:rPr>
      </w:pPr>
    </w:p>
    <w:p w14:paraId="6329683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150F098">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2CA614E8">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highlight w:val="none"/>
        </w:rPr>
        <w:t>投标人须保证：除商务技术偏离表列出的偏离外，投标人响应招标文件的全部非实质性要求。</w:t>
      </w:r>
    </w:p>
    <w:p w14:paraId="3023E235">
      <w:pPr>
        <w:spacing w:line="360" w:lineRule="auto"/>
        <w:ind w:right="420"/>
        <w:rPr>
          <w:rFonts w:hint="eastAsia" w:ascii="宋体" w:hAnsi="宋体" w:cs="宋体"/>
          <w:color w:val="auto"/>
          <w:sz w:val="24"/>
          <w:highlight w:val="none"/>
        </w:rPr>
      </w:pPr>
    </w:p>
    <w:p w14:paraId="1A9DF9B1">
      <w:pPr>
        <w:ind w:firstLine="1911" w:firstLineChars="595"/>
        <w:rPr>
          <w:rFonts w:ascii="宋体" w:hAnsi="宋体" w:cs="宋体"/>
          <w:b/>
          <w:bCs/>
          <w:color w:val="auto"/>
          <w:sz w:val="32"/>
          <w:szCs w:val="32"/>
          <w:highlight w:val="none"/>
        </w:rPr>
      </w:pPr>
    </w:p>
    <w:p w14:paraId="59FB1ECE">
      <w:pPr>
        <w:ind w:firstLine="1911" w:firstLineChars="595"/>
        <w:rPr>
          <w:rFonts w:ascii="宋体" w:hAnsi="宋体" w:cs="宋体"/>
          <w:b/>
          <w:bCs/>
          <w:color w:val="auto"/>
          <w:sz w:val="32"/>
          <w:szCs w:val="32"/>
          <w:highlight w:val="none"/>
        </w:rPr>
      </w:pPr>
    </w:p>
    <w:p w14:paraId="308395B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977CDD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DFAFAA1">
      <w:pPr>
        <w:snapToGrid w:val="0"/>
        <w:spacing w:line="360" w:lineRule="auto"/>
        <w:rPr>
          <w:rFonts w:ascii="宋体" w:hAnsi="宋体" w:cs="宋体"/>
          <w:color w:val="auto"/>
          <w:sz w:val="24"/>
          <w:highlight w:val="none"/>
        </w:rPr>
      </w:pPr>
    </w:p>
    <w:p w14:paraId="2549C9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4AF163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44A30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C780F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375F6A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C1EDF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A0553F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CE2496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AA355B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A3AF3D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9E33F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1360859">
      <w:pPr>
        <w:autoSpaceDE w:val="0"/>
        <w:autoSpaceDN w:val="0"/>
        <w:spacing w:line="360" w:lineRule="auto"/>
        <w:ind w:left="2"/>
        <w:jc w:val="left"/>
        <w:rPr>
          <w:rFonts w:ascii="宋体" w:hAnsi="宋体" w:cs="宋体"/>
          <w:color w:val="auto"/>
          <w:kern w:val="0"/>
          <w:sz w:val="24"/>
          <w:highlight w:val="none"/>
          <w:lang w:val="zh-CN"/>
        </w:rPr>
      </w:pPr>
    </w:p>
    <w:p w14:paraId="3132E199">
      <w:pPr>
        <w:autoSpaceDE w:val="0"/>
        <w:autoSpaceDN w:val="0"/>
        <w:spacing w:line="360" w:lineRule="auto"/>
        <w:ind w:left="2"/>
        <w:jc w:val="left"/>
        <w:rPr>
          <w:rFonts w:ascii="宋体" w:hAnsi="宋体" w:cs="宋体"/>
          <w:color w:val="auto"/>
          <w:kern w:val="0"/>
          <w:sz w:val="24"/>
          <w:highlight w:val="none"/>
          <w:lang w:val="zh-CN"/>
        </w:rPr>
      </w:pPr>
    </w:p>
    <w:p w14:paraId="08CD4FAD">
      <w:pPr>
        <w:autoSpaceDE w:val="0"/>
        <w:autoSpaceDN w:val="0"/>
        <w:spacing w:line="360" w:lineRule="auto"/>
        <w:ind w:left="2"/>
        <w:jc w:val="left"/>
        <w:rPr>
          <w:rFonts w:ascii="宋体" w:hAnsi="宋体" w:cs="宋体"/>
          <w:color w:val="auto"/>
          <w:kern w:val="0"/>
          <w:sz w:val="24"/>
          <w:highlight w:val="none"/>
          <w:lang w:val="zh-CN"/>
        </w:rPr>
      </w:pPr>
    </w:p>
    <w:p w14:paraId="5BBDB4DD">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75B38A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AE76DD">
      <w:pPr>
        <w:spacing w:line="360" w:lineRule="auto"/>
        <w:jc w:val="center"/>
        <w:rPr>
          <w:rFonts w:ascii="宋体" w:hAnsi="宋体" w:cs="宋体"/>
          <w:b/>
          <w:bCs/>
          <w:color w:val="auto"/>
          <w:sz w:val="24"/>
          <w:highlight w:val="none"/>
        </w:rPr>
      </w:pPr>
    </w:p>
    <w:p w14:paraId="26814ED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B4D366A">
      <w:pPr>
        <w:spacing w:line="360" w:lineRule="auto"/>
        <w:jc w:val="center"/>
        <w:rPr>
          <w:rFonts w:ascii="宋体" w:hAnsi="宋体" w:cs="宋体"/>
          <w:b/>
          <w:bCs/>
          <w:color w:val="auto"/>
          <w:sz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4C9084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EF298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057744">
      <w:pPr>
        <w:spacing w:line="360" w:lineRule="auto"/>
        <w:jc w:val="center"/>
        <w:outlineLvl w:val="0"/>
        <w:rPr>
          <w:rFonts w:ascii="宋体" w:hAnsi="宋体" w:cs="宋体"/>
          <w:b/>
          <w:color w:val="auto"/>
          <w:kern w:val="0"/>
          <w:sz w:val="36"/>
          <w:szCs w:val="36"/>
          <w:highlight w:val="none"/>
        </w:rPr>
      </w:pPr>
    </w:p>
    <w:p w14:paraId="2B291D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F9092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673E3FA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）中小企业声明函………………………………………………………………（页码）</w:t>
      </w:r>
    </w:p>
    <w:p w14:paraId="74424E1D">
      <w:pPr>
        <w:snapToGrid w:val="0"/>
        <w:spacing w:line="360" w:lineRule="auto"/>
        <w:ind w:right="480"/>
        <w:jc w:val="center"/>
        <w:rPr>
          <w:rFonts w:ascii="宋体" w:hAnsi="宋体" w:cs="宋体"/>
          <w:b/>
          <w:color w:val="auto"/>
          <w:kern w:val="0"/>
          <w:sz w:val="32"/>
          <w:szCs w:val="32"/>
          <w:highlight w:val="none"/>
        </w:rPr>
      </w:pPr>
    </w:p>
    <w:p w14:paraId="5C620591">
      <w:pPr>
        <w:snapToGrid w:val="0"/>
        <w:spacing w:line="360" w:lineRule="auto"/>
        <w:ind w:right="480"/>
        <w:jc w:val="center"/>
        <w:rPr>
          <w:rFonts w:ascii="宋体" w:hAnsi="宋体" w:cs="宋体"/>
          <w:b/>
          <w:color w:val="auto"/>
          <w:kern w:val="0"/>
          <w:sz w:val="32"/>
          <w:szCs w:val="32"/>
          <w:highlight w:val="none"/>
        </w:rPr>
      </w:pPr>
    </w:p>
    <w:p w14:paraId="5FFDBAA3">
      <w:pPr>
        <w:snapToGrid w:val="0"/>
        <w:spacing w:line="360" w:lineRule="auto"/>
        <w:ind w:right="480"/>
        <w:jc w:val="center"/>
        <w:rPr>
          <w:rFonts w:ascii="宋体" w:hAnsi="宋体" w:cs="宋体"/>
          <w:b/>
          <w:color w:val="auto"/>
          <w:kern w:val="0"/>
          <w:sz w:val="32"/>
          <w:szCs w:val="32"/>
          <w:highlight w:val="none"/>
        </w:rPr>
      </w:pPr>
    </w:p>
    <w:p w14:paraId="62642827">
      <w:pPr>
        <w:snapToGrid w:val="0"/>
        <w:spacing w:line="360" w:lineRule="auto"/>
        <w:ind w:right="480"/>
        <w:jc w:val="center"/>
        <w:rPr>
          <w:rFonts w:ascii="宋体" w:hAnsi="宋体" w:cs="宋体"/>
          <w:b/>
          <w:color w:val="auto"/>
          <w:kern w:val="0"/>
          <w:sz w:val="32"/>
          <w:szCs w:val="32"/>
          <w:highlight w:val="none"/>
        </w:rPr>
      </w:pPr>
    </w:p>
    <w:p w14:paraId="1002987E">
      <w:pPr>
        <w:snapToGrid w:val="0"/>
        <w:spacing w:line="360" w:lineRule="auto"/>
        <w:ind w:right="480"/>
        <w:jc w:val="center"/>
        <w:rPr>
          <w:rFonts w:ascii="宋体" w:hAnsi="宋体" w:cs="宋体"/>
          <w:b/>
          <w:color w:val="auto"/>
          <w:kern w:val="0"/>
          <w:sz w:val="32"/>
          <w:szCs w:val="32"/>
          <w:highlight w:val="none"/>
        </w:rPr>
      </w:pPr>
    </w:p>
    <w:p w14:paraId="2B058C47">
      <w:pPr>
        <w:snapToGrid w:val="0"/>
        <w:spacing w:line="360" w:lineRule="auto"/>
        <w:ind w:right="480"/>
        <w:jc w:val="center"/>
        <w:rPr>
          <w:rFonts w:ascii="宋体" w:hAnsi="宋体" w:cs="宋体"/>
          <w:b/>
          <w:color w:val="auto"/>
          <w:kern w:val="0"/>
          <w:sz w:val="32"/>
          <w:szCs w:val="32"/>
          <w:highlight w:val="none"/>
        </w:rPr>
      </w:pPr>
    </w:p>
    <w:p w14:paraId="2245773C">
      <w:pPr>
        <w:snapToGrid w:val="0"/>
        <w:spacing w:line="360" w:lineRule="auto"/>
        <w:ind w:right="480"/>
        <w:jc w:val="center"/>
        <w:rPr>
          <w:rFonts w:ascii="宋体" w:hAnsi="宋体" w:cs="宋体"/>
          <w:b/>
          <w:color w:val="auto"/>
          <w:kern w:val="0"/>
          <w:sz w:val="32"/>
          <w:szCs w:val="32"/>
          <w:highlight w:val="none"/>
        </w:rPr>
      </w:pPr>
    </w:p>
    <w:p w14:paraId="5B1A7169">
      <w:pPr>
        <w:snapToGrid w:val="0"/>
        <w:spacing w:line="360" w:lineRule="auto"/>
        <w:ind w:right="480"/>
        <w:jc w:val="center"/>
        <w:rPr>
          <w:rFonts w:ascii="宋体" w:hAnsi="宋体" w:cs="宋体"/>
          <w:b/>
          <w:color w:val="auto"/>
          <w:kern w:val="0"/>
          <w:sz w:val="32"/>
          <w:szCs w:val="32"/>
          <w:highlight w:val="none"/>
        </w:rPr>
      </w:pPr>
    </w:p>
    <w:p w14:paraId="6115FE25">
      <w:pPr>
        <w:snapToGrid w:val="0"/>
        <w:spacing w:line="360" w:lineRule="auto"/>
        <w:ind w:right="480"/>
        <w:jc w:val="center"/>
        <w:rPr>
          <w:rFonts w:ascii="宋体" w:hAnsi="宋体" w:cs="宋体"/>
          <w:b/>
          <w:color w:val="auto"/>
          <w:kern w:val="0"/>
          <w:sz w:val="32"/>
          <w:szCs w:val="32"/>
          <w:highlight w:val="none"/>
        </w:rPr>
      </w:pPr>
    </w:p>
    <w:p w14:paraId="7621B3CD">
      <w:pPr>
        <w:snapToGrid w:val="0"/>
        <w:spacing w:line="360" w:lineRule="auto"/>
        <w:ind w:right="480"/>
        <w:jc w:val="center"/>
        <w:rPr>
          <w:rFonts w:ascii="宋体" w:hAnsi="宋体" w:cs="宋体"/>
          <w:b/>
          <w:color w:val="auto"/>
          <w:kern w:val="0"/>
          <w:sz w:val="32"/>
          <w:szCs w:val="32"/>
          <w:highlight w:val="none"/>
        </w:rPr>
      </w:pPr>
    </w:p>
    <w:p w14:paraId="37201AE3">
      <w:pPr>
        <w:snapToGrid w:val="0"/>
        <w:spacing w:line="360" w:lineRule="auto"/>
        <w:ind w:right="480"/>
        <w:jc w:val="center"/>
        <w:rPr>
          <w:rFonts w:ascii="宋体" w:hAnsi="宋体" w:cs="宋体"/>
          <w:b/>
          <w:color w:val="auto"/>
          <w:kern w:val="0"/>
          <w:sz w:val="32"/>
          <w:szCs w:val="32"/>
          <w:highlight w:val="none"/>
        </w:rPr>
      </w:pPr>
    </w:p>
    <w:p w14:paraId="4512BC11">
      <w:pPr>
        <w:snapToGrid w:val="0"/>
        <w:spacing w:line="360" w:lineRule="auto"/>
        <w:ind w:right="480"/>
        <w:jc w:val="center"/>
        <w:rPr>
          <w:rFonts w:ascii="宋体" w:hAnsi="宋体" w:cs="宋体"/>
          <w:b/>
          <w:color w:val="auto"/>
          <w:kern w:val="0"/>
          <w:sz w:val="32"/>
          <w:szCs w:val="32"/>
          <w:highlight w:val="none"/>
        </w:rPr>
      </w:pPr>
    </w:p>
    <w:p w14:paraId="40E749D3">
      <w:pPr>
        <w:snapToGrid w:val="0"/>
        <w:spacing w:line="360" w:lineRule="auto"/>
        <w:ind w:right="480"/>
        <w:jc w:val="center"/>
        <w:rPr>
          <w:rFonts w:ascii="宋体" w:hAnsi="宋体" w:cs="宋体"/>
          <w:b/>
          <w:color w:val="auto"/>
          <w:kern w:val="0"/>
          <w:sz w:val="32"/>
          <w:szCs w:val="32"/>
          <w:highlight w:val="none"/>
        </w:rPr>
      </w:pPr>
    </w:p>
    <w:p w14:paraId="04AD5BE3">
      <w:pPr>
        <w:snapToGrid w:val="0"/>
        <w:spacing w:line="360" w:lineRule="auto"/>
        <w:ind w:right="480"/>
        <w:jc w:val="center"/>
        <w:rPr>
          <w:rFonts w:ascii="宋体" w:hAnsi="宋体" w:cs="宋体"/>
          <w:b/>
          <w:color w:val="auto"/>
          <w:kern w:val="0"/>
          <w:sz w:val="32"/>
          <w:szCs w:val="32"/>
          <w:highlight w:val="none"/>
        </w:rPr>
      </w:pPr>
    </w:p>
    <w:p w14:paraId="7CC28345">
      <w:pPr>
        <w:snapToGrid w:val="0"/>
        <w:spacing w:line="360" w:lineRule="auto"/>
        <w:ind w:right="480"/>
        <w:jc w:val="center"/>
        <w:rPr>
          <w:rFonts w:ascii="宋体" w:hAnsi="宋体" w:cs="宋体"/>
          <w:b/>
          <w:color w:val="auto"/>
          <w:kern w:val="0"/>
          <w:sz w:val="32"/>
          <w:szCs w:val="32"/>
          <w:highlight w:val="none"/>
        </w:rPr>
      </w:pPr>
    </w:p>
    <w:p w14:paraId="7371AD6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12049B2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A8DD30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杭州市公安局交通警察支队</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06CB0A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C26D85">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8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976"/>
        <w:gridCol w:w="1701"/>
        <w:gridCol w:w="2410"/>
        <w:gridCol w:w="1559"/>
        <w:gridCol w:w="1105"/>
        <w:gridCol w:w="1106"/>
        <w:gridCol w:w="1860"/>
        <w:gridCol w:w="1601"/>
      </w:tblGrid>
      <w:tr w14:paraId="0218E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534" w:type="dxa"/>
            <w:noWrap w:val="0"/>
            <w:vAlign w:val="center"/>
          </w:tcPr>
          <w:p w14:paraId="5A2C1DE6">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976" w:type="dxa"/>
            <w:noWrap w:val="0"/>
            <w:vAlign w:val="center"/>
          </w:tcPr>
          <w:p w14:paraId="7EAC672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701" w:type="dxa"/>
            <w:noWrap w:val="0"/>
            <w:vAlign w:val="top"/>
          </w:tcPr>
          <w:p w14:paraId="6E0D457A">
            <w:pPr>
              <w:spacing w:line="360" w:lineRule="auto"/>
              <w:jc w:val="center"/>
              <w:rPr>
                <w:rFonts w:hint="eastAsia" w:ascii="宋体" w:hAnsi="宋体" w:cs="宋体"/>
                <w:b/>
                <w:color w:val="auto"/>
                <w:sz w:val="24"/>
                <w:highlight w:val="none"/>
              </w:rPr>
            </w:pPr>
          </w:p>
          <w:p w14:paraId="4EFBD1A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2410" w:type="dxa"/>
            <w:noWrap w:val="0"/>
            <w:vAlign w:val="center"/>
          </w:tcPr>
          <w:p w14:paraId="01FF3A5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1559" w:type="dxa"/>
            <w:noWrap w:val="0"/>
            <w:vAlign w:val="center"/>
          </w:tcPr>
          <w:p w14:paraId="7C3A65D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105" w:type="dxa"/>
            <w:noWrap w:val="0"/>
            <w:vAlign w:val="center"/>
          </w:tcPr>
          <w:p w14:paraId="41FABC9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单位</w:t>
            </w:r>
          </w:p>
        </w:tc>
        <w:tc>
          <w:tcPr>
            <w:tcW w:w="1106" w:type="dxa"/>
            <w:noWrap w:val="0"/>
            <w:vAlign w:val="center"/>
          </w:tcPr>
          <w:p w14:paraId="1A3D751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单价（元/条）</w:t>
            </w:r>
          </w:p>
        </w:tc>
        <w:tc>
          <w:tcPr>
            <w:tcW w:w="1860" w:type="dxa"/>
            <w:noWrap w:val="0"/>
            <w:vAlign w:val="center"/>
          </w:tcPr>
          <w:p w14:paraId="00014AC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总价</w:t>
            </w:r>
          </w:p>
        </w:tc>
        <w:tc>
          <w:tcPr>
            <w:tcW w:w="1601" w:type="dxa"/>
            <w:noWrap w:val="0"/>
            <w:vAlign w:val="center"/>
          </w:tcPr>
          <w:p w14:paraId="7FDD8381">
            <w:pPr>
              <w:spacing w:line="360" w:lineRule="auto"/>
              <w:jc w:val="center"/>
              <w:rPr>
                <w:rFonts w:hint="eastAsia" w:ascii="宋体" w:hAnsi="宋体" w:cs="宋体"/>
                <w:b/>
                <w:color w:val="auto"/>
                <w:sz w:val="24"/>
                <w:highlight w:val="none"/>
              </w:rPr>
            </w:pPr>
          </w:p>
          <w:p w14:paraId="6190CAD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服务要求（年限）</w:t>
            </w:r>
          </w:p>
        </w:tc>
      </w:tr>
      <w:tr w14:paraId="31EFC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534" w:type="dxa"/>
            <w:noWrap w:val="0"/>
            <w:vAlign w:val="center"/>
          </w:tcPr>
          <w:p w14:paraId="69690DB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976" w:type="dxa"/>
            <w:noWrap w:val="0"/>
            <w:vAlign w:val="center"/>
          </w:tcPr>
          <w:p w14:paraId="384444F5">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双芯裸光纤</w:t>
            </w:r>
          </w:p>
        </w:tc>
        <w:tc>
          <w:tcPr>
            <w:tcW w:w="1701" w:type="dxa"/>
            <w:noWrap w:val="0"/>
            <w:vAlign w:val="center"/>
          </w:tcPr>
          <w:p w14:paraId="73A9B90F">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1A3C68B8">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6EE59C05">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46</w:t>
            </w:r>
          </w:p>
        </w:tc>
        <w:tc>
          <w:tcPr>
            <w:tcW w:w="1105" w:type="dxa"/>
            <w:noWrap w:val="0"/>
            <w:vAlign w:val="center"/>
          </w:tcPr>
          <w:p w14:paraId="4937CA6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1365B7AB">
            <w:pPr>
              <w:spacing w:line="360" w:lineRule="auto"/>
              <w:jc w:val="center"/>
              <w:rPr>
                <w:rFonts w:hint="eastAsia" w:ascii="宋体" w:hAnsi="宋体" w:cs="宋体"/>
                <w:color w:val="auto"/>
                <w:sz w:val="24"/>
                <w:highlight w:val="none"/>
              </w:rPr>
            </w:pPr>
          </w:p>
        </w:tc>
        <w:tc>
          <w:tcPr>
            <w:tcW w:w="1860" w:type="dxa"/>
            <w:noWrap w:val="0"/>
            <w:vAlign w:val="center"/>
          </w:tcPr>
          <w:p w14:paraId="5DE963CC">
            <w:pPr>
              <w:spacing w:line="360" w:lineRule="auto"/>
              <w:jc w:val="center"/>
              <w:rPr>
                <w:rFonts w:hint="eastAsia" w:ascii="宋体" w:hAnsi="宋体" w:cs="宋体"/>
                <w:color w:val="auto"/>
                <w:sz w:val="24"/>
                <w:highlight w:val="none"/>
              </w:rPr>
            </w:pPr>
          </w:p>
        </w:tc>
        <w:tc>
          <w:tcPr>
            <w:tcW w:w="1601" w:type="dxa"/>
            <w:vMerge w:val="restart"/>
            <w:noWrap w:val="0"/>
            <w:vAlign w:val="center"/>
          </w:tcPr>
          <w:p w14:paraId="2870ED1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2025年6月1日至2026年5月31日</w:t>
            </w:r>
          </w:p>
        </w:tc>
      </w:tr>
      <w:tr w14:paraId="02C32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34" w:type="dxa"/>
            <w:noWrap w:val="0"/>
            <w:vAlign w:val="center"/>
          </w:tcPr>
          <w:p w14:paraId="51A45167">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976" w:type="dxa"/>
            <w:noWrap w:val="0"/>
            <w:vAlign w:val="center"/>
          </w:tcPr>
          <w:p w14:paraId="69C30279">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PDT 2M MSTP电路</w:t>
            </w:r>
          </w:p>
        </w:tc>
        <w:tc>
          <w:tcPr>
            <w:tcW w:w="1701" w:type="dxa"/>
            <w:noWrap w:val="0"/>
            <w:vAlign w:val="center"/>
          </w:tcPr>
          <w:p w14:paraId="77EB16B3">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7B65F633">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10E98169">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31</w:t>
            </w:r>
          </w:p>
        </w:tc>
        <w:tc>
          <w:tcPr>
            <w:tcW w:w="1105" w:type="dxa"/>
            <w:noWrap w:val="0"/>
            <w:vAlign w:val="center"/>
          </w:tcPr>
          <w:p w14:paraId="27149B75">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2A9AA695">
            <w:pPr>
              <w:spacing w:line="360" w:lineRule="auto"/>
              <w:jc w:val="center"/>
              <w:rPr>
                <w:rFonts w:hint="eastAsia" w:ascii="宋体" w:hAnsi="宋体" w:cs="宋体"/>
                <w:color w:val="auto"/>
                <w:sz w:val="24"/>
                <w:highlight w:val="none"/>
              </w:rPr>
            </w:pPr>
          </w:p>
        </w:tc>
        <w:tc>
          <w:tcPr>
            <w:tcW w:w="1860" w:type="dxa"/>
            <w:noWrap w:val="0"/>
            <w:vAlign w:val="center"/>
          </w:tcPr>
          <w:p w14:paraId="307D51E3">
            <w:pPr>
              <w:spacing w:line="360" w:lineRule="auto"/>
              <w:jc w:val="center"/>
              <w:rPr>
                <w:rFonts w:hint="eastAsia" w:ascii="宋体" w:hAnsi="宋体" w:cs="宋体"/>
                <w:color w:val="auto"/>
                <w:sz w:val="24"/>
                <w:highlight w:val="none"/>
              </w:rPr>
            </w:pPr>
          </w:p>
        </w:tc>
        <w:tc>
          <w:tcPr>
            <w:tcW w:w="1601" w:type="dxa"/>
            <w:vMerge w:val="continue"/>
            <w:noWrap w:val="0"/>
            <w:vAlign w:val="center"/>
          </w:tcPr>
          <w:p w14:paraId="4ABE41EF">
            <w:pPr>
              <w:spacing w:line="360" w:lineRule="auto"/>
              <w:jc w:val="center"/>
              <w:rPr>
                <w:rFonts w:hint="eastAsia" w:ascii="宋体" w:hAnsi="宋体" w:cs="宋体"/>
                <w:color w:val="auto"/>
                <w:sz w:val="24"/>
                <w:highlight w:val="none"/>
              </w:rPr>
            </w:pPr>
          </w:p>
        </w:tc>
      </w:tr>
      <w:tr w14:paraId="1196B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534" w:type="dxa"/>
            <w:noWrap w:val="0"/>
            <w:vAlign w:val="center"/>
          </w:tcPr>
          <w:p w14:paraId="22E2521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976" w:type="dxa"/>
            <w:noWrap w:val="0"/>
            <w:vAlign w:val="center"/>
          </w:tcPr>
          <w:p w14:paraId="360C8E65">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短信平台2M专线</w:t>
            </w:r>
          </w:p>
        </w:tc>
        <w:tc>
          <w:tcPr>
            <w:tcW w:w="1701" w:type="dxa"/>
            <w:noWrap w:val="0"/>
            <w:vAlign w:val="center"/>
          </w:tcPr>
          <w:p w14:paraId="11571CFA">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48617E19">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3BF3C53B">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1</w:t>
            </w:r>
          </w:p>
        </w:tc>
        <w:tc>
          <w:tcPr>
            <w:tcW w:w="1105" w:type="dxa"/>
            <w:noWrap w:val="0"/>
            <w:vAlign w:val="center"/>
          </w:tcPr>
          <w:p w14:paraId="5822E616">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42CAD130">
            <w:pPr>
              <w:spacing w:line="360" w:lineRule="auto"/>
              <w:jc w:val="center"/>
              <w:rPr>
                <w:rFonts w:hint="eastAsia" w:ascii="宋体" w:hAnsi="宋体" w:cs="宋体"/>
                <w:color w:val="auto"/>
                <w:sz w:val="24"/>
                <w:highlight w:val="none"/>
              </w:rPr>
            </w:pPr>
          </w:p>
        </w:tc>
        <w:tc>
          <w:tcPr>
            <w:tcW w:w="1860" w:type="dxa"/>
            <w:noWrap w:val="0"/>
            <w:vAlign w:val="center"/>
          </w:tcPr>
          <w:p w14:paraId="65792D41">
            <w:pPr>
              <w:spacing w:line="360" w:lineRule="auto"/>
              <w:jc w:val="center"/>
              <w:rPr>
                <w:rFonts w:hint="eastAsia" w:ascii="宋体" w:hAnsi="宋体" w:cs="宋体"/>
                <w:color w:val="auto"/>
                <w:sz w:val="24"/>
                <w:highlight w:val="none"/>
              </w:rPr>
            </w:pPr>
          </w:p>
        </w:tc>
        <w:tc>
          <w:tcPr>
            <w:tcW w:w="1601" w:type="dxa"/>
            <w:vMerge w:val="continue"/>
            <w:noWrap w:val="0"/>
            <w:vAlign w:val="center"/>
          </w:tcPr>
          <w:p w14:paraId="18A202B8">
            <w:pPr>
              <w:spacing w:line="360" w:lineRule="auto"/>
              <w:jc w:val="center"/>
              <w:rPr>
                <w:rFonts w:hint="eastAsia" w:ascii="宋体" w:hAnsi="宋体" w:cs="宋体"/>
                <w:color w:val="auto"/>
                <w:sz w:val="24"/>
                <w:highlight w:val="none"/>
              </w:rPr>
            </w:pPr>
          </w:p>
        </w:tc>
      </w:tr>
      <w:tr w14:paraId="63704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603B5CD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976" w:type="dxa"/>
            <w:noWrap w:val="0"/>
            <w:vAlign w:val="center"/>
          </w:tcPr>
          <w:p w14:paraId="2F21BC81">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交通流量流速检测系统APN专线（GPRS）10M MSTP电路</w:t>
            </w:r>
          </w:p>
        </w:tc>
        <w:tc>
          <w:tcPr>
            <w:tcW w:w="1701" w:type="dxa"/>
            <w:noWrap w:val="0"/>
            <w:vAlign w:val="center"/>
          </w:tcPr>
          <w:p w14:paraId="265489F4">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200F1300">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471574E0">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1</w:t>
            </w:r>
          </w:p>
        </w:tc>
        <w:tc>
          <w:tcPr>
            <w:tcW w:w="1105" w:type="dxa"/>
            <w:noWrap w:val="0"/>
            <w:vAlign w:val="center"/>
          </w:tcPr>
          <w:p w14:paraId="2AC776E2">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2B5B2CD7">
            <w:pPr>
              <w:spacing w:line="360" w:lineRule="auto"/>
              <w:jc w:val="center"/>
              <w:rPr>
                <w:rFonts w:hint="eastAsia" w:ascii="宋体" w:hAnsi="宋体" w:cs="宋体"/>
                <w:color w:val="auto"/>
                <w:sz w:val="24"/>
                <w:highlight w:val="none"/>
              </w:rPr>
            </w:pPr>
          </w:p>
        </w:tc>
        <w:tc>
          <w:tcPr>
            <w:tcW w:w="1860" w:type="dxa"/>
            <w:noWrap w:val="0"/>
            <w:vAlign w:val="center"/>
          </w:tcPr>
          <w:p w14:paraId="521CC0D3">
            <w:pPr>
              <w:spacing w:line="360" w:lineRule="auto"/>
              <w:jc w:val="center"/>
              <w:rPr>
                <w:rFonts w:hint="eastAsia" w:ascii="宋体" w:hAnsi="宋体" w:cs="宋体"/>
                <w:color w:val="auto"/>
                <w:sz w:val="24"/>
                <w:highlight w:val="none"/>
              </w:rPr>
            </w:pPr>
          </w:p>
        </w:tc>
        <w:tc>
          <w:tcPr>
            <w:tcW w:w="1601" w:type="dxa"/>
            <w:vMerge w:val="continue"/>
            <w:noWrap w:val="0"/>
            <w:vAlign w:val="center"/>
          </w:tcPr>
          <w:p w14:paraId="3A79674A">
            <w:pPr>
              <w:spacing w:line="360" w:lineRule="auto"/>
              <w:jc w:val="center"/>
              <w:rPr>
                <w:rFonts w:hint="eastAsia" w:ascii="宋体" w:hAnsi="宋体" w:cs="宋体"/>
                <w:color w:val="auto"/>
                <w:sz w:val="24"/>
                <w:highlight w:val="none"/>
              </w:rPr>
            </w:pPr>
          </w:p>
        </w:tc>
      </w:tr>
      <w:tr w14:paraId="594DC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4BDBF131">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976" w:type="dxa"/>
            <w:noWrap w:val="0"/>
            <w:vAlign w:val="center"/>
          </w:tcPr>
          <w:p w14:paraId="171F3682">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 xml:space="preserve">互联网专线50M </w:t>
            </w:r>
          </w:p>
        </w:tc>
        <w:tc>
          <w:tcPr>
            <w:tcW w:w="1701" w:type="dxa"/>
            <w:noWrap w:val="0"/>
            <w:vAlign w:val="center"/>
          </w:tcPr>
          <w:p w14:paraId="468C879B">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61839F6C">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6493F203">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1</w:t>
            </w:r>
          </w:p>
        </w:tc>
        <w:tc>
          <w:tcPr>
            <w:tcW w:w="1105" w:type="dxa"/>
            <w:noWrap w:val="0"/>
            <w:vAlign w:val="center"/>
          </w:tcPr>
          <w:p w14:paraId="66373581">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010FE106">
            <w:pPr>
              <w:spacing w:line="360" w:lineRule="auto"/>
              <w:jc w:val="center"/>
              <w:rPr>
                <w:rFonts w:hint="eastAsia" w:ascii="宋体" w:hAnsi="宋体" w:cs="宋体"/>
                <w:color w:val="auto"/>
                <w:sz w:val="24"/>
                <w:highlight w:val="none"/>
              </w:rPr>
            </w:pPr>
          </w:p>
        </w:tc>
        <w:tc>
          <w:tcPr>
            <w:tcW w:w="1860" w:type="dxa"/>
            <w:noWrap w:val="0"/>
            <w:vAlign w:val="center"/>
          </w:tcPr>
          <w:p w14:paraId="558C91BF">
            <w:pPr>
              <w:spacing w:line="360" w:lineRule="auto"/>
              <w:jc w:val="center"/>
              <w:rPr>
                <w:rFonts w:hint="eastAsia" w:ascii="宋体" w:hAnsi="宋体" w:cs="宋体"/>
                <w:color w:val="auto"/>
                <w:sz w:val="24"/>
                <w:highlight w:val="none"/>
              </w:rPr>
            </w:pPr>
          </w:p>
        </w:tc>
        <w:tc>
          <w:tcPr>
            <w:tcW w:w="1601" w:type="dxa"/>
            <w:vMerge w:val="continue"/>
            <w:noWrap w:val="0"/>
            <w:vAlign w:val="center"/>
          </w:tcPr>
          <w:p w14:paraId="5EF26F1D">
            <w:pPr>
              <w:spacing w:line="360" w:lineRule="auto"/>
              <w:jc w:val="center"/>
              <w:rPr>
                <w:rFonts w:hint="eastAsia" w:ascii="宋体" w:hAnsi="宋体" w:cs="宋体"/>
                <w:color w:val="auto"/>
                <w:sz w:val="24"/>
                <w:highlight w:val="none"/>
              </w:rPr>
            </w:pPr>
          </w:p>
        </w:tc>
      </w:tr>
      <w:tr w14:paraId="5B663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69A4A5C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976" w:type="dxa"/>
            <w:noWrap w:val="0"/>
            <w:vAlign w:val="center"/>
          </w:tcPr>
          <w:p w14:paraId="22E6970A">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highlight w:val="none"/>
                <w:lang w:val="en-US"/>
              </w:rPr>
              <w:t>物联网APN专线（GRE隧道）155M MSTP电路</w:t>
            </w:r>
          </w:p>
        </w:tc>
        <w:tc>
          <w:tcPr>
            <w:tcW w:w="1701" w:type="dxa"/>
            <w:noWrap w:val="0"/>
            <w:vAlign w:val="center"/>
          </w:tcPr>
          <w:p w14:paraId="6319DF7C">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3FDB7819">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1FE9B415">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1</w:t>
            </w:r>
          </w:p>
        </w:tc>
        <w:tc>
          <w:tcPr>
            <w:tcW w:w="1105" w:type="dxa"/>
            <w:noWrap w:val="0"/>
            <w:vAlign w:val="center"/>
          </w:tcPr>
          <w:p w14:paraId="2C99F73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557D966C">
            <w:pPr>
              <w:spacing w:line="360" w:lineRule="auto"/>
              <w:jc w:val="center"/>
              <w:rPr>
                <w:rFonts w:hint="eastAsia" w:ascii="宋体" w:hAnsi="宋体" w:cs="宋体"/>
                <w:color w:val="auto"/>
                <w:sz w:val="24"/>
                <w:highlight w:val="none"/>
              </w:rPr>
            </w:pPr>
          </w:p>
        </w:tc>
        <w:tc>
          <w:tcPr>
            <w:tcW w:w="1860" w:type="dxa"/>
            <w:noWrap w:val="0"/>
            <w:vAlign w:val="center"/>
          </w:tcPr>
          <w:p w14:paraId="3393E5C9">
            <w:pPr>
              <w:spacing w:line="360" w:lineRule="auto"/>
              <w:jc w:val="center"/>
              <w:rPr>
                <w:rFonts w:hint="eastAsia" w:ascii="宋体" w:hAnsi="宋体" w:cs="宋体"/>
                <w:color w:val="auto"/>
                <w:sz w:val="24"/>
                <w:highlight w:val="none"/>
              </w:rPr>
            </w:pPr>
          </w:p>
        </w:tc>
        <w:tc>
          <w:tcPr>
            <w:tcW w:w="1601" w:type="dxa"/>
            <w:vMerge w:val="continue"/>
            <w:noWrap w:val="0"/>
            <w:vAlign w:val="center"/>
          </w:tcPr>
          <w:p w14:paraId="721EB46B">
            <w:pPr>
              <w:spacing w:line="360" w:lineRule="auto"/>
              <w:jc w:val="center"/>
              <w:rPr>
                <w:rFonts w:hint="eastAsia" w:ascii="宋体" w:hAnsi="宋体" w:cs="宋体"/>
                <w:color w:val="auto"/>
                <w:sz w:val="24"/>
                <w:highlight w:val="none"/>
              </w:rPr>
            </w:pPr>
          </w:p>
        </w:tc>
      </w:tr>
      <w:tr w14:paraId="32CC0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3137699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976" w:type="dxa"/>
            <w:noWrap w:val="0"/>
            <w:vAlign w:val="center"/>
          </w:tcPr>
          <w:p w14:paraId="039A116F">
            <w:pPr>
              <w:widowControl/>
              <w:spacing w:line="360" w:lineRule="auto"/>
              <w:jc w:val="center"/>
              <w:textAlignment w:val="center"/>
              <w:rPr>
                <w:rFonts w:hint="eastAsia" w:ascii="宋体" w:hAnsi="宋体" w:cs="宋体"/>
                <w:color w:val="auto"/>
                <w:sz w:val="24"/>
                <w:highlight w:val="none"/>
              </w:rPr>
            </w:pPr>
            <w:r>
              <w:rPr>
                <w:rFonts w:hint="eastAsia" w:ascii="宋体" w:hAnsi="宋体" w:eastAsia="宋体" w:cs="宋体"/>
                <w:color w:val="auto"/>
                <w:sz w:val="24"/>
                <w:szCs w:val="24"/>
                <w:highlight w:val="none"/>
                <w:lang w:val="en-US"/>
              </w:rPr>
              <w:t>单芯裸光纤（短链路）</w:t>
            </w:r>
          </w:p>
        </w:tc>
        <w:tc>
          <w:tcPr>
            <w:tcW w:w="1701" w:type="dxa"/>
            <w:noWrap w:val="0"/>
            <w:vAlign w:val="center"/>
          </w:tcPr>
          <w:p w14:paraId="15B576E4">
            <w:pPr>
              <w:snapToGrid w:val="0"/>
              <w:spacing w:line="360" w:lineRule="auto"/>
              <w:jc w:val="center"/>
              <w:rPr>
                <w:rFonts w:hint="eastAsia" w:ascii="宋体" w:hAnsi="宋体" w:cs="宋体"/>
                <w:color w:val="auto"/>
                <w:sz w:val="24"/>
                <w:highlight w:val="none"/>
              </w:rPr>
            </w:pPr>
          </w:p>
        </w:tc>
        <w:tc>
          <w:tcPr>
            <w:tcW w:w="2410" w:type="dxa"/>
            <w:noWrap w:val="0"/>
            <w:vAlign w:val="center"/>
          </w:tcPr>
          <w:p w14:paraId="68D40023">
            <w:pPr>
              <w:snapToGrid w:val="0"/>
              <w:spacing w:line="360" w:lineRule="auto"/>
              <w:jc w:val="center"/>
              <w:rPr>
                <w:rFonts w:hint="eastAsia" w:ascii="宋体" w:hAnsi="宋体" w:cs="宋体"/>
                <w:color w:val="auto"/>
                <w:sz w:val="24"/>
                <w:highlight w:val="none"/>
              </w:rPr>
            </w:pPr>
          </w:p>
        </w:tc>
        <w:tc>
          <w:tcPr>
            <w:tcW w:w="1559" w:type="dxa"/>
            <w:noWrap w:val="0"/>
            <w:vAlign w:val="center"/>
          </w:tcPr>
          <w:p w14:paraId="3C62CF1E">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val="en-US" w:eastAsia="zh-CN" w:bidi="ar"/>
              </w:rPr>
              <w:t>255</w:t>
            </w:r>
          </w:p>
        </w:tc>
        <w:tc>
          <w:tcPr>
            <w:tcW w:w="1105" w:type="dxa"/>
            <w:noWrap w:val="0"/>
            <w:vAlign w:val="center"/>
          </w:tcPr>
          <w:p w14:paraId="64A44270">
            <w:pPr>
              <w:widowControl/>
              <w:spacing w:line="360" w:lineRule="auto"/>
              <w:jc w:val="center"/>
              <w:textAlignment w:val="center"/>
              <w:rPr>
                <w:rFonts w:hint="eastAsia" w:ascii="宋体" w:hAnsi="宋体" w:cs="宋体"/>
                <w:color w:val="auto"/>
                <w:sz w:val="24"/>
                <w:highlight w:val="none"/>
              </w:rPr>
            </w:pPr>
            <w:r>
              <w:rPr>
                <w:rFonts w:hint="eastAsia" w:ascii="宋体" w:hAnsi="宋体" w:cs="宋体"/>
                <w:color w:val="auto"/>
                <w:kern w:val="0"/>
                <w:sz w:val="24"/>
                <w:highlight w:val="none"/>
                <w:lang w:bidi="ar"/>
              </w:rPr>
              <w:t>条</w:t>
            </w:r>
          </w:p>
        </w:tc>
        <w:tc>
          <w:tcPr>
            <w:tcW w:w="1106" w:type="dxa"/>
            <w:noWrap w:val="0"/>
            <w:vAlign w:val="center"/>
          </w:tcPr>
          <w:p w14:paraId="40A6B86B">
            <w:pPr>
              <w:spacing w:line="360" w:lineRule="auto"/>
              <w:jc w:val="center"/>
              <w:rPr>
                <w:rFonts w:hint="eastAsia" w:ascii="宋体" w:hAnsi="宋体" w:cs="宋体"/>
                <w:color w:val="auto"/>
                <w:sz w:val="24"/>
                <w:highlight w:val="none"/>
              </w:rPr>
            </w:pPr>
          </w:p>
        </w:tc>
        <w:tc>
          <w:tcPr>
            <w:tcW w:w="1860" w:type="dxa"/>
            <w:noWrap w:val="0"/>
            <w:vAlign w:val="center"/>
          </w:tcPr>
          <w:p w14:paraId="6B5B5601">
            <w:pPr>
              <w:spacing w:line="360" w:lineRule="auto"/>
              <w:jc w:val="center"/>
              <w:rPr>
                <w:rFonts w:hint="eastAsia" w:ascii="宋体" w:hAnsi="宋体" w:cs="宋体"/>
                <w:color w:val="auto"/>
                <w:sz w:val="24"/>
                <w:highlight w:val="none"/>
              </w:rPr>
            </w:pPr>
          </w:p>
        </w:tc>
        <w:tc>
          <w:tcPr>
            <w:tcW w:w="1601" w:type="dxa"/>
            <w:vMerge w:val="continue"/>
            <w:noWrap w:val="0"/>
            <w:vAlign w:val="center"/>
          </w:tcPr>
          <w:p w14:paraId="08C74F98">
            <w:pPr>
              <w:spacing w:line="360" w:lineRule="auto"/>
              <w:jc w:val="center"/>
              <w:rPr>
                <w:rFonts w:hint="eastAsia" w:ascii="宋体" w:hAnsi="宋体" w:cs="宋体"/>
                <w:color w:val="auto"/>
                <w:sz w:val="24"/>
                <w:highlight w:val="none"/>
              </w:rPr>
            </w:pPr>
          </w:p>
        </w:tc>
      </w:tr>
      <w:tr w14:paraId="080C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621" w:type="dxa"/>
            <w:gridSpan w:val="4"/>
            <w:vAlign w:val="center"/>
          </w:tcPr>
          <w:p w14:paraId="2E7F46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231" w:type="dxa"/>
            <w:gridSpan w:val="5"/>
          </w:tcPr>
          <w:p w14:paraId="7D91CB5E">
            <w:pPr>
              <w:spacing w:line="360" w:lineRule="auto"/>
              <w:jc w:val="center"/>
              <w:rPr>
                <w:rFonts w:ascii="宋体" w:hAnsi="宋体" w:cs="宋体"/>
                <w:color w:val="auto"/>
                <w:sz w:val="24"/>
                <w:highlight w:val="none"/>
              </w:rPr>
            </w:pPr>
          </w:p>
        </w:tc>
      </w:tr>
      <w:tr w14:paraId="2F77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621" w:type="dxa"/>
            <w:gridSpan w:val="4"/>
            <w:vAlign w:val="center"/>
          </w:tcPr>
          <w:p w14:paraId="143221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231" w:type="dxa"/>
            <w:gridSpan w:val="5"/>
          </w:tcPr>
          <w:p w14:paraId="323E6670">
            <w:pPr>
              <w:spacing w:line="360" w:lineRule="auto"/>
              <w:jc w:val="center"/>
              <w:rPr>
                <w:rFonts w:ascii="宋体" w:hAnsi="宋体" w:cs="宋体"/>
                <w:color w:val="auto"/>
                <w:sz w:val="24"/>
                <w:highlight w:val="none"/>
              </w:rPr>
            </w:pPr>
          </w:p>
        </w:tc>
      </w:tr>
    </w:tbl>
    <w:p w14:paraId="728B4ED7">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1DF34C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EA4F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B847942">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72E9C136">
      <w:pPr>
        <w:pStyle w:val="2"/>
        <w:rPr>
          <w:rFonts w:hint="eastAsia" w:ascii="宋体" w:hAnsi="宋体" w:cs="宋体"/>
          <w:color w:val="auto"/>
          <w:kern w:val="0"/>
          <w:sz w:val="24"/>
          <w:highlight w:val="none"/>
          <w:lang w:val="zh-CN"/>
        </w:rPr>
      </w:pPr>
    </w:p>
    <w:p w14:paraId="4A5F3755">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color w:val="auto"/>
          <w:highlight w:val="none"/>
          <w:lang w:val="zh-CN"/>
        </w:rPr>
        <w:br w:type="page"/>
      </w:r>
    </w:p>
    <w:p w14:paraId="73DB1F77">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A8ECB7D">
      <w:pPr>
        <w:pStyle w:val="693"/>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61D18DC2">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1920825F">
      <w:pPr>
        <w:spacing w:line="360" w:lineRule="auto"/>
        <w:ind w:firstLine="482" w:firstLineChars="200"/>
        <w:rPr>
          <w:rFonts w:ascii="宋体" w:hAnsi="宋体" w:cs="宋体"/>
          <w:b/>
          <w:color w:val="auto"/>
          <w:sz w:val="24"/>
          <w:highlight w:val="none"/>
        </w:rPr>
      </w:pPr>
    </w:p>
    <w:p w14:paraId="66DE21F4">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E48D9F5">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sz w:val="32"/>
          <w:szCs w:val="32"/>
          <w:highlight w:val="none"/>
          <w:lang w:val="en-US" w:eastAsia="zh-CN"/>
        </w:rPr>
        <w:t>三、</w:t>
      </w:r>
      <w:r>
        <w:rPr>
          <w:rFonts w:hint="eastAsia" w:ascii="宋体" w:hAnsi="宋体" w:eastAsia="宋体" w:cs="宋体"/>
          <w:color w:val="auto"/>
          <w:sz w:val="32"/>
          <w:szCs w:val="32"/>
          <w:highlight w:val="none"/>
        </w:rPr>
        <w:t>中小企业声明函（如果有）</w:t>
      </w:r>
    </w:p>
    <w:p w14:paraId="212D708F">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DF3F81B">
      <w:pPr>
        <w:spacing w:line="360" w:lineRule="auto"/>
        <w:ind w:right="420" w:firstLine="3614" w:firstLineChars="1000"/>
        <w:rPr>
          <w:rFonts w:ascii="宋体" w:hAnsi="宋体" w:cs="宋体"/>
          <w:b/>
          <w:color w:val="auto"/>
          <w:kern w:val="0"/>
          <w:sz w:val="36"/>
          <w:szCs w:val="36"/>
          <w:highlight w:val="none"/>
        </w:rPr>
      </w:pPr>
    </w:p>
    <w:p w14:paraId="727DF7FC">
      <w:pPr>
        <w:spacing w:line="360" w:lineRule="auto"/>
        <w:ind w:right="420" w:firstLine="3614" w:firstLineChars="1000"/>
        <w:rPr>
          <w:rFonts w:ascii="宋体" w:hAnsi="宋体" w:cs="宋体"/>
          <w:b/>
          <w:color w:val="auto"/>
          <w:kern w:val="0"/>
          <w:sz w:val="36"/>
          <w:szCs w:val="36"/>
          <w:highlight w:val="none"/>
        </w:rPr>
      </w:pPr>
    </w:p>
    <w:p w14:paraId="375E0EE0">
      <w:pPr>
        <w:spacing w:line="360" w:lineRule="auto"/>
        <w:ind w:right="420" w:firstLine="3614" w:firstLineChars="1000"/>
        <w:rPr>
          <w:rFonts w:ascii="宋体" w:hAnsi="宋体" w:cs="宋体"/>
          <w:b/>
          <w:color w:val="auto"/>
          <w:kern w:val="0"/>
          <w:sz w:val="36"/>
          <w:szCs w:val="36"/>
          <w:highlight w:val="none"/>
        </w:rPr>
      </w:pPr>
    </w:p>
    <w:p w14:paraId="0D6BD3FE">
      <w:pPr>
        <w:spacing w:line="360" w:lineRule="auto"/>
        <w:ind w:right="420" w:firstLine="3614" w:firstLineChars="1000"/>
        <w:rPr>
          <w:rFonts w:ascii="宋体" w:hAnsi="宋体" w:cs="宋体"/>
          <w:b/>
          <w:color w:val="auto"/>
          <w:kern w:val="0"/>
          <w:sz w:val="36"/>
          <w:szCs w:val="36"/>
          <w:highlight w:val="none"/>
        </w:rPr>
      </w:pPr>
    </w:p>
    <w:p w14:paraId="297BF760">
      <w:pPr>
        <w:spacing w:line="360" w:lineRule="auto"/>
        <w:ind w:right="420" w:firstLine="3614" w:firstLineChars="1000"/>
        <w:rPr>
          <w:rFonts w:ascii="宋体" w:hAnsi="宋体" w:cs="宋体"/>
          <w:b/>
          <w:color w:val="auto"/>
          <w:kern w:val="0"/>
          <w:sz w:val="36"/>
          <w:szCs w:val="36"/>
          <w:highlight w:val="none"/>
        </w:rPr>
      </w:pPr>
    </w:p>
    <w:p w14:paraId="34E58C62">
      <w:pPr>
        <w:spacing w:line="360" w:lineRule="auto"/>
        <w:ind w:right="420" w:firstLine="3614" w:firstLineChars="1000"/>
        <w:rPr>
          <w:rFonts w:ascii="宋体" w:hAnsi="宋体" w:cs="宋体"/>
          <w:b/>
          <w:color w:val="auto"/>
          <w:kern w:val="0"/>
          <w:sz w:val="36"/>
          <w:szCs w:val="36"/>
          <w:highlight w:val="none"/>
        </w:rPr>
      </w:pPr>
    </w:p>
    <w:p w14:paraId="4986E6BA">
      <w:pPr>
        <w:spacing w:line="360" w:lineRule="auto"/>
        <w:ind w:right="420" w:firstLine="3614" w:firstLineChars="1000"/>
        <w:rPr>
          <w:rFonts w:ascii="宋体" w:hAnsi="宋体" w:cs="宋体"/>
          <w:b/>
          <w:color w:val="auto"/>
          <w:kern w:val="0"/>
          <w:sz w:val="36"/>
          <w:szCs w:val="36"/>
          <w:highlight w:val="none"/>
        </w:rPr>
      </w:pPr>
    </w:p>
    <w:p w14:paraId="6C3E1E80">
      <w:pPr>
        <w:spacing w:line="360" w:lineRule="auto"/>
        <w:ind w:right="420" w:firstLine="3614" w:firstLineChars="1000"/>
        <w:rPr>
          <w:rFonts w:ascii="宋体" w:hAnsi="宋体" w:cs="宋体"/>
          <w:b/>
          <w:color w:val="auto"/>
          <w:kern w:val="0"/>
          <w:sz w:val="36"/>
          <w:szCs w:val="36"/>
          <w:highlight w:val="none"/>
        </w:rPr>
      </w:pPr>
    </w:p>
    <w:p w14:paraId="14D1C489">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9ACBEA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88F4E7F">
      <w:pPr>
        <w:spacing w:line="360" w:lineRule="auto"/>
        <w:jc w:val="center"/>
        <w:rPr>
          <w:rFonts w:ascii="宋体" w:hAnsi="宋体" w:cs="宋体"/>
          <w:b/>
          <w:color w:val="auto"/>
          <w:spacing w:val="6"/>
          <w:sz w:val="32"/>
          <w:szCs w:val="32"/>
          <w:highlight w:val="none"/>
        </w:rPr>
      </w:pPr>
      <w:bookmarkStart w:id="408" w:name="OLE_LINK13"/>
      <w:bookmarkStart w:id="409" w:name="OLE_LINK14"/>
      <w:r>
        <w:rPr>
          <w:rFonts w:hint="eastAsia" w:ascii="宋体" w:hAnsi="宋体" w:cs="宋体"/>
          <w:b/>
          <w:color w:val="auto"/>
          <w:spacing w:val="6"/>
          <w:sz w:val="32"/>
          <w:szCs w:val="32"/>
          <w:highlight w:val="none"/>
        </w:rPr>
        <w:t>残疾人福利性单位声明函</w:t>
      </w:r>
    </w:p>
    <w:bookmarkEnd w:id="408"/>
    <w:bookmarkEnd w:id="409"/>
    <w:p w14:paraId="0A3F15A2">
      <w:pPr>
        <w:spacing w:line="360" w:lineRule="auto"/>
        <w:rPr>
          <w:rFonts w:ascii="宋体" w:hAnsi="宋体" w:cs="宋体"/>
          <w:b/>
          <w:color w:val="auto"/>
          <w:spacing w:val="6"/>
          <w:sz w:val="30"/>
          <w:szCs w:val="30"/>
          <w:highlight w:val="none"/>
        </w:rPr>
      </w:pPr>
    </w:p>
    <w:p w14:paraId="3F1DA5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lang w:eastAsia="zh-CN"/>
        </w:rPr>
        <w:t>杭州市公安局交通警察支队</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交通设施维护项目-2025年智能交通通讯维护（网络租赁三）</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516D0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81DC906">
      <w:pPr>
        <w:spacing w:line="360" w:lineRule="auto"/>
        <w:ind w:firstLine="480" w:firstLineChars="200"/>
        <w:rPr>
          <w:rFonts w:ascii="宋体" w:hAnsi="宋体" w:cs="宋体"/>
          <w:color w:val="auto"/>
          <w:sz w:val="24"/>
          <w:highlight w:val="none"/>
        </w:rPr>
      </w:pPr>
    </w:p>
    <w:p w14:paraId="05F244CC">
      <w:pPr>
        <w:spacing w:line="360" w:lineRule="auto"/>
        <w:ind w:firstLine="480" w:firstLineChars="200"/>
        <w:rPr>
          <w:rFonts w:ascii="宋体" w:hAnsi="宋体" w:cs="宋体"/>
          <w:color w:val="auto"/>
          <w:sz w:val="24"/>
          <w:highlight w:val="none"/>
        </w:rPr>
      </w:pPr>
    </w:p>
    <w:p w14:paraId="192BEB09">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BDA5E2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C70840E">
      <w:pPr>
        <w:spacing w:line="360" w:lineRule="auto"/>
        <w:ind w:firstLine="480" w:firstLineChars="200"/>
        <w:rPr>
          <w:rFonts w:ascii="宋体" w:hAnsi="宋体" w:cs="宋体"/>
          <w:color w:val="auto"/>
          <w:sz w:val="24"/>
          <w:highlight w:val="none"/>
        </w:rPr>
      </w:pPr>
    </w:p>
    <w:p w14:paraId="32224E23">
      <w:pPr>
        <w:spacing w:line="360" w:lineRule="auto"/>
        <w:ind w:firstLine="420" w:firstLineChars="200"/>
        <w:rPr>
          <w:rFonts w:ascii="宋体" w:hAnsi="宋体" w:cs="宋体"/>
          <w:color w:val="auto"/>
          <w:highlight w:val="none"/>
        </w:rPr>
      </w:pPr>
    </w:p>
    <w:p w14:paraId="1015236B">
      <w:pPr>
        <w:spacing w:line="360" w:lineRule="auto"/>
        <w:ind w:firstLine="420" w:firstLineChars="200"/>
        <w:rPr>
          <w:rFonts w:ascii="宋体" w:hAnsi="宋体" w:cs="宋体"/>
          <w:color w:val="auto"/>
          <w:highlight w:val="none"/>
        </w:rPr>
      </w:pPr>
    </w:p>
    <w:p w14:paraId="40517D44">
      <w:pPr>
        <w:spacing w:line="360" w:lineRule="auto"/>
        <w:ind w:firstLine="420" w:firstLineChars="200"/>
        <w:rPr>
          <w:rFonts w:ascii="宋体" w:hAnsi="宋体" w:cs="宋体"/>
          <w:color w:val="auto"/>
          <w:highlight w:val="none"/>
        </w:rPr>
      </w:pPr>
    </w:p>
    <w:p w14:paraId="00381855">
      <w:pPr>
        <w:spacing w:line="360" w:lineRule="auto"/>
        <w:ind w:firstLine="420" w:firstLineChars="200"/>
        <w:rPr>
          <w:rFonts w:ascii="宋体" w:hAnsi="宋体" w:cs="宋体"/>
          <w:color w:val="auto"/>
          <w:highlight w:val="none"/>
        </w:rPr>
      </w:pPr>
    </w:p>
    <w:p w14:paraId="182C8EC2">
      <w:pPr>
        <w:spacing w:line="360" w:lineRule="auto"/>
        <w:rPr>
          <w:rFonts w:ascii="宋体" w:hAnsi="宋体" w:cs="宋体"/>
          <w:b/>
          <w:color w:val="auto"/>
          <w:sz w:val="24"/>
          <w:highlight w:val="none"/>
        </w:rPr>
      </w:pPr>
    </w:p>
    <w:p w14:paraId="59D3ED58">
      <w:pPr>
        <w:spacing w:line="360" w:lineRule="auto"/>
        <w:rPr>
          <w:rFonts w:ascii="宋体" w:hAnsi="宋体" w:cs="宋体"/>
          <w:b/>
          <w:color w:val="auto"/>
          <w:sz w:val="24"/>
          <w:highlight w:val="none"/>
        </w:rPr>
      </w:pPr>
    </w:p>
    <w:p w14:paraId="69653B7F">
      <w:pPr>
        <w:spacing w:line="360" w:lineRule="auto"/>
        <w:rPr>
          <w:rFonts w:ascii="宋体" w:hAnsi="宋体" w:cs="宋体"/>
          <w:b/>
          <w:color w:val="auto"/>
          <w:sz w:val="24"/>
          <w:highlight w:val="none"/>
        </w:rPr>
      </w:pPr>
    </w:p>
    <w:p w14:paraId="5855FD9E">
      <w:pPr>
        <w:spacing w:line="360" w:lineRule="auto"/>
        <w:rPr>
          <w:rFonts w:ascii="宋体" w:hAnsi="宋体" w:cs="宋体"/>
          <w:b/>
          <w:color w:val="auto"/>
          <w:sz w:val="24"/>
          <w:highlight w:val="none"/>
        </w:rPr>
      </w:pPr>
    </w:p>
    <w:p w14:paraId="56892CA1">
      <w:pPr>
        <w:spacing w:line="360" w:lineRule="auto"/>
        <w:rPr>
          <w:rFonts w:ascii="宋体" w:hAnsi="宋体" w:cs="宋体"/>
          <w:b/>
          <w:color w:val="auto"/>
          <w:sz w:val="24"/>
          <w:highlight w:val="none"/>
        </w:rPr>
      </w:pPr>
    </w:p>
    <w:p w14:paraId="109ABE42">
      <w:pPr>
        <w:spacing w:line="360" w:lineRule="auto"/>
        <w:rPr>
          <w:rFonts w:ascii="宋体" w:hAnsi="宋体" w:cs="宋体"/>
          <w:b/>
          <w:color w:val="auto"/>
          <w:sz w:val="24"/>
          <w:highlight w:val="none"/>
        </w:rPr>
      </w:pPr>
    </w:p>
    <w:p w14:paraId="6EA9FB64">
      <w:pPr>
        <w:spacing w:line="360" w:lineRule="auto"/>
        <w:rPr>
          <w:rFonts w:ascii="宋体" w:hAnsi="宋体" w:cs="宋体"/>
          <w:b/>
          <w:color w:val="auto"/>
          <w:sz w:val="24"/>
          <w:highlight w:val="none"/>
        </w:rPr>
      </w:pPr>
    </w:p>
    <w:p w14:paraId="658ACF48">
      <w:pPr>
        <w:spacing w:line="360" w:lineRule="auto"/>
        <w:rPr>
          <w:rFonts w:ascii="宋体" w:hAnsi="宋体" w:cs="宋体"/>
          <w:b/>
          <w:color w:val="auto"/>
          <w:sz w:val="24"/>
          <w:highlight w:val="none"/>
        </w:rPr>
      </w:pPr>
    </w:p>
    <w:p w14:paraId="2DDC45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0E10F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6A660E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10EEE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15AE9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1AFC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895B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467EC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D49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EAE15F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1DBF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CC231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C9A2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EDEC6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5BC46E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FD2D2D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162198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6DA02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262ACF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BE1AB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983DE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4BE1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65A550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D3100A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9A05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F3D28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42872F6">
      <w:pPr>
        <w:spacing w:line="360" w:lineRule="auto"/>
        <w:jc w:val="center"/>
        <w:rPr>
          <w:rFonts w:ascii="宋体" w:hAnsi="宋体" w:cs="宋体"/>
          <w:b/>
          <w:bCs/>
          <w:color w:val="auto"/>
          <w:sz w:val="24"/>
          <w:highlight w:val="none"/>
        </w:rPr>
      </w:pPr>
    </w:p>
    <w:p w14:paraId="7E512B79">
      <w:pPr>
        <w:spacing w:line="360" w:lineRule="auto"/>
        <w:rPr>
          <w:rFonts w:ascii="宋体" w:hAnsi="宋体" w:cs="宋体"/>
          <w:b/>
          <w:color w:val="auto"/>
          <w:sz w:val="24"/>
          <w:highlight w:val="none"/>
        </w:rPr>
      </w:pPr>
    </w:p>
    <w:p w14:paraId="4F161B1B">
      <w:pPr>
        <w:spacing w:line="360" w:lineRule="auto"/>
        <w:rPr>
          <w:rFonts w:ascii="宋体" w:hAnsi="宋体" w:cs="宋体"/>
          <w:b/>
          <w:color w:val="auto"/>
          <w:sz w:val="24"/>
          <w:highlight w:val="none"/>
        </w:rPr>
      </w:pPr>
    </w:p>
    <w:p w14:paraId="4EFD2518">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E675F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E6E3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AB60BF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E2AF93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D5D030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DAA83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196E758">
      <w:pPr>
        <w:widowControl/>
        <w:spacing w:line="360" w:lineRule="auto"/>
        <w:ind w:firstLine="600" w:firstLineChars="200"/>
        <w:jc w:val="left"/>
        <w:rPr>
          <w:rFonts w:ascii="宋体" w:hAnsi="宋体" w:cs="宋体"/>
          <w:color w:val="auto"/>
          <w:sz w:val="30"/>
          <w:szCs w:val="30"/>
          <w:highlight w:val="none"/>
        </w:rPr>
      </w:pPr>
    </w:p>
    <w:p w14:paraId="7D18B94F">
      <w:pPr>
        <w:spacing w:line="360" w:lineRule="auto"/>
        <w:jc w:val="center"/>
        <w:rPr>
          <w:rFonts w:ascii="宋体" w:hAnsi="宋体" w:cs="宋体"/>
          <w:b/>
          <w:color w:val="auto"/>
          <w:spacing w:val="6"/>
          <w:sz w:val="32"/>
          <w:szCs w:val="32"/>
          <w:highlight w:val="none"/>
        </w:rPr>
      </w:pPr>
    </w:p>
    <w:p w14:paraId="3210AFC6">
      <w:pPr>
        <w:spacing w:line="360" w:lineRule="auto"/>
        <w:jc w:val="center"/>
        <w:rPr>
          <w:rFonts w:ascii="宋体" w:hAnsi="宋体" w:cs="宋体"/>
          <w:b/>
          <w:color w:val="auto"/>
          <w:spacing w:val="6"/>
          <w:sz w:val="32"/>
          <w:szCs w:val="32"/>
          <w:highlight w:val="none"/>
        </w:rPr>
      </w:pPr>
    </w:p>
    <w:p w14:paraId="41C1C24A">
      <w:pPr>
        <w:spacing w:line="360" w:lineRule="auto"/>
        <w:jc w:val="center"/>
        <w:rPr>
          <w:rFonts w:ascii="宋体" w:hAnsi="宋体" w:cs="宋体"/>
          <w:b/>
          <w:color w:val="auto"/>
          <w:spacing w:val="6"/>
          <w:sz w:val="32"/>
          <w:szCs w:val="32"/>
          <w:highlight w:val="none"/>
        </w:rPr>
      </w:pPr>
    </w:p>
    <w:p w14:paraId="1EDEEDBB">
      <w:pPr>
        <w:spacing w:line="360" w:lineRule="auto"/>
        <w:jc w:val="center"/>
        <w:rPr>
          <w:rFonts w:ascii="宋体" w:hAnsi="宋体" w:cs="宋体"/>
          <w:b/>
          <w:color w:val="auto"/>
          <w:spacing w:val="6"/>
          <w:sz w:val="32"/>
          <w:szCs w:val="32"/>
          <w:highlight w:val="none"/>
        </w:rPr>
      </w:pPr>
    </w:p>
    <w:p w14:paraId="5516E75F">
      <w:pPr>
        <w:spacing w:line="360" w:lineRule="auto"/>
        <w:jc w:val="center"/>
        <w:rPr>
          <w:rFonts w:ascii="宋体" w:hAnsi="宋体" w:cs="宋体"/>
          <w:b/>
          <w:color w:val="auto"/>
          <w:spacing w:val="6"/>
          <w:sz w:val="32"/>
          <w:szCs w:val="32"/>
          <w:highlight w:val="none"/>
        </w:rPr>
      </w:pPr>
    </w:p>
    <w:p w14:paraId="7521CECD">
      <w:pPr>
        <w:spacing w:line="360" w:lineRule="auto"/>
        <w:jc w:val="center"/>
        <w:rPr>
          <w:rFonts w:ascii="宋体" w:hAnsi="宋体" w:cs="宋体"/>
          <w:b/>
          <w:color w:val="auto"/>
          <w:spacing w:val="6"/>
          <w:sz w:val="32"/>
          <w:szCs w:val="32"/>
          <w:highlight w:val="none"/>
        </w:rPr>
      </w:pPr>
    </w:p>
    <w:p w14:paraId="5512F1FC">
      <w:pPr>
        <w:spacing w:line="360" w:lineRule="auto"/>
        <w:jc w:val="center"/>
        <w:rPr>
          <w:rFonts w:ascii="宋体" w:hAnsi="宋体" w:cs="宋体"/>
          <w:b/>
          <w:color w:val="auto"/>
          <w:spacing w:val="6"/>
          <w:sz w:val="32"/>
          <w:szCs w:val="32"/>
          <w:highlight w:val="none"/>
        </w:rPr>
      </w:pPr>
    </w:p>
    <w:p w14:paraId="25119C60">
      <w:pPr>
        <w:spacing w:line="360" w:lineRule="auto"/>
        <w:jc w:val="center"/>
        <w:rPr>
          <w:rFonts w:ascii="宋体" w:hAnsi="宋体" w:cs="宋体"/>
          <w:b/>
          <w:color w:val="auto"/>
          <w:spacing w:val="6"/>
          <w:sz w:val="32"/>
          <w:szCs w:val="32"/>
          <w:highlight w:val="none"/>
        </w:rPr>
      </w:pPr>
    </w:p>
    <w:p w14:paraId="5AD2BC3E">
      <w:pPr>
        <w:spacing w:line="360" w:lineRule="auto"/>
        <w:jc w:val="center"/>
        <w:rPr>
          <w:rFonts w:ascii="宋体" w:hAnsi="宋体" w:cs="宋体"/>
          <w:b/>
          <w:color w:val="auto"/>
          <w:spacing w:val="6"/>
          <w:sz w:val="32"/>
          <w:szCs w:val="32"/>
          <w:highlight w:val="none"/>
        </w:rPr>
      </w:pPr>
    </w:p>
    <w:p w14:paraId="15030723">
      <w:pPr>
        <w:spacing w:line="360" w:lineRule="auto"/>
        <w:jc w:val="center"/>
        <w:rPr>
          <w:rFonts w:ascii="宋体" w:hAnsi="宋体" w:cs="宋体"/>
          <w:b/>
          <w:color w:val="auto"/>
          <w:spacing w:val="6"/>
          <w:sz w:val="32"/>
          <w:szCs w:val="32"/>
          <w:highlight w:val="none"/>
        </w:rPr>
      </w:pPr>
    </w:p>
    <w:p w14:paraId="4FEE9704">
      <w:pPr>
        <w:spacing w:line="360" w:lineRule="auto"/>
        <w:jc w:val="center"/>
        <w:rPr>
          <w:rFonts w:ascii="宋体" w:hAnsi="宋体" w:cs="宋体"/>
          <w:b/>
          <w:color w:val="auto"/>
          <w:spacing w:val="6"/>
          <w:sz w:val="32"/>
          <w:szCs w:val="32"/>
          <w:highlight w:val="none"/>
        </w:rPr>
      </w:pPr>
    </w:p>
    <w:p w14:paraId="70A19085">
      <w:pPr>
        <w:spacing w:line="360" w:lineRule="auto"/>
        <w:jc w:val="center"/>
        <w:rPr>
          <w:rFonts w:ascii="宋体" w:hAnsi="宋体" w:cs="宋体"/>
          <w:b/>
          <w:color w:val="auto"/>
          <w:spacing w:val="6"/>
          <w:sz w:val="32"/>
          <w:szCs w:val="32"/>
          <w:highlight w:val="none"/>
        </w:rPr>
      </w:pPr>
    </w:p>
    <w:p w14:paraId="7C69C5C5">
      <w:pPr>
        <w:spacing w:line="360" w:lineRule="auto"/>
        <w:jc w:val="left"/>
        <w:rPr>
          <w:rFonts w:ascii="宋体" w:hAnsi="宋体" w:cs="宋体"/>
          <w:b/>
          <w:color w:val="auto"/>
          <w:spacing w:val="6"/>
          <w:sz w:val="32"/>
          <w:szCs w:val="32"/>
          <w:highlight w:val="none"/>
        </w:rPr>
      </w:pPr>
    </w:p>
    <w:p w14:paraId="65F73C49">
      <w:pPr>
        <w:spacing w:line="360" w:lineRule="auto"/>
        <w:jc w:val="left"/>
        <w:rPr>
          <w:rFonts w:ascii="宋体" w:hAnsi="宋体" w:cs="宋体"/>
          <w:b/>
          <w:color w:val="auto"/>
          <w:spacing w:val="6"/>
          <w:sz w:val="32"/>
          <w:szCs w:val="32"/>
          <w:highlight w:val="none"/>
        </w:rPr>
      </w:pPr>
    </w:p>
    <w:p w14:paraId="0D4DBBB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89A989A">
      <w:pPr>
        <w:spacing w:line="360" w:lineRule="auto"/>
        <w:jc w:val="center"/>
        <w:rPr>
          <w:rFonts w:ascii="宋体" w:hAnsi="宋体" w:cs="宋体"/>
          <w:b/>
          <w:color w:val="auto"/>
          <w:sz w:val="24"/>
          <w:highlight w:val="none"/>
        </w:rPr>
      </w:pPr>
    </w:p>
    <w:p w14:paraId="49D568B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E46CB3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FA2D6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A7A5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D2931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82A1B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896AD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710F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9BCA2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8138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BEC5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2D63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AC92D4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556757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E790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AA6E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1974B3">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D011C6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62373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3676D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9DB9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69B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7F52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6B17E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17ECD7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ABE9F4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72CD2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84E37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7989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E8FEF3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0A2FB8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C7E4C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84AC0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BF5AE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2D281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1B261D">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BDB93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D4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77E3A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D9E38F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C3484FD">
      <w:pPr>
        <w:spacing w:line="360" w:lineRule="auto"/>
        <w:rPr>
          <w:rFonts w:ascii="宋体" w:hAnsi="宋体" w:cs="宋体"/>
          <w:b/>
          <w:color w:val="auto"/>
          <w:sz w:val="24"/>
          <w:highlight w:val="none"/>
        </w:rPr>
      </w:pPr>
    </w:p>
    <w:p w14:paraId="6C20CB7D">
      <w:pPr>
        <w:spacing w:line="360" w:lineRule="auto"/>
        <w:rPr>
          <w:rFonts w:ascii="宋体" w:hAnsi="宋体" w:cs="宋体"/>
          <w:b/>
          <w:color w:val="auto"/>
          <w:sz w:val="24"/>
          <w:highlight w:val="none"/>
        </w:rPr>
      </w:pPr>
    </w:p>
    <w:p w14:paraId="6D5E4290">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5503C5">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65388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CF11D9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591A1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6E9DC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3D10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9CC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9D966CD">
      <w:pPr>
        <w:spacing w:line="360" w:lineRule="auto"/>
        <w:rPr>
          <w:rFonts w:ascii="宋体" w:hAnsi="宋体" w:cs="宋体"/>
          <w:b/>
          <w:color w:val="auto"/>
          <w:sz w:val="24"/>
          <w:highlight w:val="none"/>
        </w:rPr>
      </w:pPr>
    </w:p>
    <w:p w14:paraId="342C4621">
      <w:pPr>
        <w:autoSpaceDE w:val="0"/>
        <w:autoSpaceDN w:val="0"/>
        <w:jc w:val="center"/>
        <w:rPr>
          <w:rFonts w:ascii="宋体" w:hAnsi="宋体" w:cs="宋体"/>
          <w:b/>
          <w:color w:val="auto"/>
          <w:spacing w:val="6"/>
          <w:sz w:val="32"/>
          <w:szCs w:val="32"/>
          <w:highlight w:val="none"/>
        </w:rPr>
      </w:pPr>
    </w:p>
    <w:p w14:paraId="30F83A31">
      <w:pPr>
        <w:autoSpaceDE w:val="0"/>
        <w:autoSpaceDN w:val="0"/>
        <w:jc w:val="center"/>
        <w:rPr>
          <w:rFonts w:ascii="宋体" w:hAnsi="宋体" w:cs="宋体"/>
          <w:b/>
          <w:color w:val="auto"/>
          <w:spacing w:val="6"/>
          <w:sz w:val="32"/>
          <w:szCs w:val="32"/>
          <w:highlight w:val="none"/>
        </w:rPr>
      </w:pPr>
    </w:p>
    <w:p w14:paraId="5AAFE43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F74532E">
      <w:pPr>
        <w:spacing w:line="360" w:lineRule="auto"/>
        <w:rPr>
          <w:rFonts w:ascii="宋体" w:hAnsi="宋体" w:cs="宋体"/>
          <w:color w:val="auto"/>
          <w:sz w:val="24"/>
          <w:highlight w:val="none"/>
          <w:u w:val="single"/>
        </w:rPr>
      </w:pPr>
    </w:p>
    <w:p w14:paraId="7DE0B185">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杭州市公安局交通警察支队</w:t>
      </w:r>
      <w:r>
        <w:rPr>
          <w:rFonts w:hint="eastAsia" w:ascii="宋体" w:hAnsi="宋体" w:cs="宋体"/>
          <w:color w:val="auto"/>
          <w:sz w:val="24"/>
          <w:highlight w:val="none"/>
          <w:u w:val="single"/>
        </w:rPr>
        <w:t>、杭州市公共资源交易中心：</w:t>
      </w:r>
    </w:p>
    <w:p w14:paraId="1651E3B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F4E62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916CE0">
      <w:pPr>
        <w:spacing w:line="360" w:lineRule="auto"/>
        <w:ind w:firstLine="494"/>
        <w:rPr>
          <w:rFonts w:ascii="宋体" w:hAnsi="宋体" w:cs="宋体"/>
          <w:color w:val="auto"/>
          <w:sz w:val="24"/>
          <w:highlight w:val="none"/>
        </w:rPr>
      </w:pPr>
    </w:p>
    <w:p w14:paraId="2ADB1D89">
      <w:pPr>
        <w:spacing w:line="360" w:lineRule="auto"/>
        <w:ind w:firstLine="494"/>
        <w:rPr>
          <w:rFonts w:ascii="宋体" w:hAnsi="宋体" w:cs="宋体"/>
          <w:color w:val="auto"/>
          <w:sz w:val="24"/>
          <w:highlight w:val="none"/>
        </w:rPr>
      </w:pPr>
    </w:p>
    <w:p w14:paraId="0611AD56">
      <w:pPr>
        <w:spacing w:line="360" w:lineRule="auto"/>
        <w:ind w:firstLine="494"/>
        <w:rPr>
          <w:rFonts w:ascii="宋体" w:hAnsi="宋体" w:cs="宋体"/>
          <w:color w:val="auto"/>
          <w:sz w:val="24"/>
          <w:highlight w:val="none"/>
        </w:rPr>
      </w:pPr>
    </w:p>
    <w:p w14:paraId="4D446F63">
      <w:pPr>
        <w:spacing w:line="360" w:lineRule="auto"/>
        <w:ind w:firstLine="494"/>
        <w:rPr>
          <w:rFonts w:ascii="宋体" w:hAnsi="宋体" w:cs="宋体"/>
          <w:color w:val="auto"/>
          <w:sz w:val="24"/>
          <w:highlight w:val="none"/>
        </w:rPr>
      </w:pPr>
    </w:p>
    <w:p w14:paraId="0ED564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312D9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AEADD10">
      <w:pPr>
        <w:rPr>
          <w:rFonts w:ascii="宋体" w:hAnsi="宋体" w:cs="宋体"/>
          <w:color w:val="auto"/>
          <w:sz w:val="24"/>
          <w:highlight w:val="none"/>
        </w:rPr>
      </w:pPr>
      <w:r>
        <w:rPr>
          <w:rFonts w:hint="eastAsia" w:ascii="宋体" w:hAnsi="宋体" w:cs="宋体"/>
          <w:b/>
          <w:bCs/>
          <w:color w:val="auto"/>
          <w:sz w:val="24"/>
          <w:highlight w:val="none"/>
        </w:rPr>
        <w:t>附：</w:t>
      </w:r>
    </w:p>
    <w:p w14:paraId="7F2CDB9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AB0C090">
      <w:pPr>
        <w:autoSpaceDE w:val="0"/>
        <w:autoSpaceDN w:val="0"/>
        <w:jc w:val="center"/>
        <w:rPr>
          <w:rFonts w:ascii="宋体" w:hAnsi="宋体" w:cs="宋体"/>
          <w:b/>
          <w:color w:val="auto"/>
          <w:spacing w:val="6"/>
          <w:sz w:val="32"/>
          <w:szCs w:val="32"/>
          <w:highlight w:val="none"/>
        </w:rPr>
      </w:pPr>
    </w:p>
    <w:p w14:paraId="62212D41">
      <w:pPr>
        <w:autoSpaceDE w:val="0"/>
        <w:autoSpaceDN w:val="0"/>
        <w:jc w:val="center"/>
        <w:rPr>
          <w:rFonts w:ascii="宋体" w:hAnsi="宋体" w:cs="宋体"/>
          <w:b/>
          <w:color w:val="auto"/>
          <w:spacing w:val="6"/>
          <w:sz w:val="32"/>
          <w:szCs w:val="32"/>
          <w:highlight w:val="none"/>
        </w:rPr>
      </w:pPr>
    </w:p>
    <w:p w14:paraId="0A8410DF">
      <w:pPr>
        <w:autoSpaceDE w:val="0"/>
        <w:autoSpaceDN w:val="0"/>
        <w:jc w:val="center"/>
        <w:rPr>
          <w:rFonts w:ascii="宋体" w:hAnsi="宋体" w:cs="宋体"/>
          <w:b/>
          <w:color w:val="auto"/>
          <w:spacing w:val="6"/>
          <w:sz w:val="32"/>
          <w:szCs w:val="32"/>
          <w:highlight w:val="none"/>
        </w:rPr>
      </w:pPr>
    </w:p>
    <w:p w14:paraId="44C74A44">
      <w:pPr>
        <w:autoSpaceDE w:val="0"/>
        <w:autoSpaceDN w:val="0"/>
        <w:jc w:val="center"/>
        <w:rPr>
          <w:rFonts w:ascii="宋体" w:hAnsi="宋体" w:cs="宋体"/>
          <w:b/>
          <w:color w:val="auto"/>
          <w:spacing w:val="6"/>
          <w:sz w:val="32"/>
          <w:szCs w:val="32"/>
          <w:highlight w:val="none"/>
        </w:rPr>
      </w:pPr>
    </w:p>
    <w:p w14:paraId="32D372DA">
      <w:pPr>
        <w:autoSpaceDE w:val="0"/>
        <w:autoSpaceDN w:val="0"/>
        <w:jc w:val="center"/>
        <w:rPr>
          <w:rFonts w:ascii="宋体" w:hAnsi="宋体" w:cs="宋体"/>
          <w:b/>
          <w:color w:val="auto"/>
          <w:spacing w:val="6"/>
          <w:sz w:val="32"/>
          <w:szCs w:val="32"/>
          <w:highlight w:val="none"/>
        </w:rPr>
      </w:pPr>
    </w:p>
    <w:p w14:paraId="7BB10036">
      <w:pPr>
        <w:autoSpaceDE w:val="0"/>
        <w:autoSpaceDN w:val="0"/>
        <w:jc w:val="center"/>
        <w:rPr>
          <w:rFonts w:ascii="宋体" w:hAnsi="宋体" w:cs="宋体"/>
          <w:b/>
          <w:color w:val="auto"/>
          <w:spacing w:val="6"/>
          <w:sz w:val="32"/>
          <w:szCs w:val="32"/>
          <w:highlight w:val="none"/>
        </w:rPr>
      </w:pPr>
    </w:p>
    <w:p w14:paraId="4341A5AA">
      <w:pPr>
        <w:autoSpaceDE w:val="0"/>
        <w:autoSpaceDN w:val="0"/>
        <w:jc w:val="center"/>
        <w:rPr>
          <w:rFonts w:ascii="宋体" w:hAnsi="宋体" w:cs="宋体"/>
          <w:b/>
          <w:color w:val="auto"/>
          <w:spacing w:val="6"/>
          <w:sz w:val="32"/>
          <w:szCs w:val="32"/>
          <w:highlight w:val="none"/>
        </w:rPr>
      </w:pPr>
    </w:p>
    <w:p w14:paraId="4F9C9B11">
      <w:pPr>
        <w:autoSpaceDE w:val="0"/>
        <w:autoSpaceDN w:val="0"/>
        <w:jc w:val="center"/>
        <w:rPr>
          <w:rFonts w:ascii="宋体" w:hAnsi="宋体" w:cs="宋体"/>
          <w:b/>
          <w:color w:val="auto"/>
          <w:spacing w:val="6"/>
          <w:sz w:val="32"/>
          <w:szCs w:val="32"/>
          <w:highlight w:val="none"/>
        </w:rPr>
      </w:pPr>
    </w:p>
    <w:p w14:paraId="6E93837F">
      <w:pPr>
        <w:autoSpaceDE w:val="0"/>
        <w:autoSpaceDN w:val="0"/>
        <w:jc w:val="center"/>
        <w:rPr>
          <w:rFonts w:ascii="宋体" w:hAnsi="宋体" w:cs="宋体"/>
          <w:b/>
          <w:color w:val="auto"/>
          <w:spacing w:val="6"/>
          <w:sz w:val="32"/>
          <w:szCs w:val="32"/>
          <w:highlight w:val="none"/>
        </w:rPr>
      </w:pPr>
    </w:p>
    <w:p w14:paraId="099719E9">
      <w:pPr>
        <w:autoSpaceDE w:val="0"/>
        <w:autoSpaceDN w:val="0"/>
        <w:jc w:val="center"/>
        <w:rPr>
          <w:rFonts w:ascii="宋体" w:hAnsi="宋体" w:cs="宋体"/>
          <w:b/>
          <w:color w:val="auto"/>
          <w:spacing w:val="6"/>
          <w:sz w:val="32"/>
          <w:szCs w:val="32"/>
          <w:highlight w:val="none"/>
        </w:rPr>
      </w:pPr>
    </w:p>
    <w:p w14:paraId="6B5A27DD">
      <w:pPr>
        <w:autoSpaceDE w:val="0"/>
        <w:autoSpaceDN w:val="0"/>
        <w:jc w:val="center"/>
        <w:rPr>
          <w:rFonts w:ascii="宋体" w:hAnsi="宋体" w:cs="宋体"/>
          <w:b/>
          <w:color w:val="auto"/>
          <w:spacing w:val="6"/>
          <w:sz w:val="32"/>
          <w:szCs w:val="32"/>
          <w:highlight w:val="none"/>
        </w:rPr>
      </w:pPr>
    </w:p>
    <w:p w14:paraId="19E7BCC5">
      <w:pPr>
        <w:autoSpaceDE w:val="0"/>
        <w:autoSpaceDN w:val="0"/>
        <w:jc w:val="center"/>
        <w:rPr>
          <w:rFonts w:ascii="宋体" w:hAnsi="宋体" w:cs="宋体"/>
          <w:b/>
          <w:color w:val="auto"/>
          <w:spacing w:val="6"/>
          <w:sz w:val="32"/>
          <w:szCs w:val="32"/>
          <w:highlight w:val="none"/>
        </w:rPr>
      </w:pPr>
    </w:p>
    <w:p w14:paraId="1224D85F">
      <w:pPr>
        <w:autoSpaceDE w:val="0"/>
        <w:autoSpaceDN w:val="0"/>
        <w:jc w:val="center"/>
        <w:rPr>
          <w:rFonts w:ascii="宋体" w:hAnsi="宋体" w:cs="宋体"/>
          <w:b/>
          <w:color w:val="auto"/>
          <w:spacing w:val="6"/>
          <w:sz w:val="32"/>
          <w:szCs w:val="32"/>
          <w:highlight w:val="none"/>
        </w:rPr>
      </w:pPr>
    </w:p>
    <w:p w14:paraId="17AB873C">
      <w:pPr>
        <w:autoSpaceDE w:val="0"/>
        <w:autoSpaceDN w:val="0"/>
        <w:jc w:val="center"/>
        <w:rPr>
          <w:rFonts w:ascii="宋体" w:hAnsi="宋体" w:cs="宋体"/>
          <w:b/>
          <w:color w:val="auto"/>
          <w:spacing w:val="6"/>
          <w:sz w:val="32"/>
          <w:szCs w:val="32"/>
          <w:highlight w:val="none"/>
        </w:rPr>
      </w:pPr>
    </w:p>
    <w:p w14:paraId="3389276B">
      <w:pPr>
        <w:autoSpaceDE w:val="0"/>
        <w:autoSpaceDN w:val="0"/>
        <w:jc w:val="center"/>
        <w:rPr>
          <w:rFonts w:ascii="宋体" w:hAnsi="宋体" w:cs="宋体"/>
          <w:b/>
          <w:color w:val="auto"/>
          <w:spacing w:val="6"/>
          <w:sz w:val="32"/>
          <w:szCs w:val="32"/>
          <w:highlight w:val="none"/>
        </w:rPr>
      </w:pPr>
    </w:p>
    <w:p w14:paraId="15E1009B">
      <w:pPr>
        <w:autoSpaceDE w:val="0"/>
        <w:autoSpaceDN w:val="0"/>
        <w:jc w:val="center"/>
        <w:rPr>
          <w:rFonts w:ascii="宋体" w:hAnsi="宋体" w:cs="宋体"/>
          <w:b/>
          <w:color w:val="auto"/>
          <w:spacing w:val="6"/>
          <w:sz w:val="32"/>
          <w:szCs w:val="32"/>
          <w:highlight w:val="none"/>
        </w:rPr>
      </w:pPr>
    </w:p>
    <w:p w14:paraId="2A39BF9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ECD89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5F1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FF2CE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A31D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lang w:val="en-US" w:eastAsia="zh-CN"/>
        </w:rPr>
        <w:t>响</w:t>
      </w:r>
      <w:r>
        <w:rPr>
          <w:rFonts w:hint="eastAsia" w:ascii="宋体" w:hAnsi="宋体" w:cs="宋体"/>
          <w:color w:val="auto"/>
          <w:kern w:val="0"/>
          <w:sz w:val="24"/>
          <w:highlight w:val="none"/>
          <w:lang w:val="zh-CN"/>
        </w:rPr>
        <w:t>应等均对联合投标各方产生约束力。</w:t>
      </w:r>
    </w:p>
    <w:p w14:paraId="07F6B8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lang w:val="en-US" w:eastAsia="zh-CN"/>
        </w:rPr>
        <w:t>所有联合体成员</w:t>
      </w:r>
      <w:r>
        <w:rPr>
          <w:rFonts w:hint="eastAsia" w:ascii="宋体" w:hAnsi="宋体" w:cs="宋体"/>
          <w:color w:val="auto"/>
          <w:kern w:val="0"/>
          <w:sz w:val="24"/>
          <w:highlight w:val="none"/>
          <w:lang w:val="zh-CN"/>
        </w:rPr>
        <w:t>分工如下：</w:t>
      </w:r>
    </w:p>
    <w:p w14:paraId="3D395B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AEE6E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C05C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6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1C9A7F54">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w:t>
      </w:r>
      <w:bookmarkStart w:id="410"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10"/>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1"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1"/>
      <w:r>
        <w:rPr>
          <w:rFonts w:hint="eastAsia" w:ascii="宋体" w:hAnsi="宋体" w:cs="宋体"/>
          <w:b/>
          <w:color w:val="auto"/>
          <w:kern w:val="0"/>
          <w:sz w:val="24"/>
          <w:highlight w:val="none"/>
          <w:lang w:val="zh-CN"/>
        </w:rPr>
        <w:t>）</w:t>
      </w:r>
    </w:p>
    <w:p w14:paraId="253D15F4">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38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41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2"/>
    </w:p>
    <w:p w14:paraId="7F15A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4C20F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AEA82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C5CE2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0AA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A4C0DE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18B76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488F1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FBB87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86871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D114DB">
      <w:pPr>
        <w:autoSpaceDE w:val="0"/>
        <w:autoSpaceDN w:val="0"/>
        <w:jc w:val="center"/>
        <w:rPr>
          <w:rFonts w:ascii="宋体" w:hAnsi="宋体" w:cs="宋体"/>
          <w:b/>
          <w:color w:val="auto"/>
          <w:spacing w:val="6"/>
          <w:sz w:val="32"/>
          <w:szCs w:val="32"/>
          <w:highlight w:val="none"/>
        </w:rPr>
      </w:pPr>
    </w:p>
    <w:p w14:paraId="342F19D0">
      <w:pPr>
        <w:autoSpaceDE w:val="0"/>
        <w:autoSpaceDN w:val="0"/>
        <w:jc w:val="center"/>
        <w:rPr>
          <w:rFonts w:ascii="宋体" w:hAnsi="宋体" w:cs="宋体"/>
          <w:b/>
          <w:color w:val="auto"/>
          <w:spacing w:val="6"/>
          <w:sz w:val="32"/>
          <w:szCs w:val="32"/>
          <w:highlight w:val="none"/>
        </w:rPr>
      </w:pPr>
    </w:p>
    <w:p w14:paraId="1B3611B7">
      <w:pPr>
        <w:autoSpaceDE w:val="0"/>
        <w:autoSpaceDN w:val="0"/>
        <w:jc w:val="center"/>
        <w:rPr>
          <w:rFonts w:ascii="宋体" w:hAnsi="宋体" w:cs="宋体"/>
          <w:b/>
          <w:color w:val="auto"/>
          <w:spacing w:val="6"/>
          <w:sz w:val="32"/>
          <w:szCs w:val="32"/>
          <w:highlight w:val="none"/>
        </w:rPr>
      </w:pPr>
    </w:p>
    <w:p w14:paraId="12A9C764">
      <w:pPr>
        <w:autoSpaceDE w:val="0"/>
        <w:autoSpaceDN w:val="0"/>
        <w:jc w:val="center"/>
        <w:rPr>
          <w:rFonts w:ascii="宋体" w:hAnsi="宋体" w:cs="宋体"/>
          <w:b/>
          <w:color w:val="auto"/>
          <w:spacing w:val="6"/>
          <w:sz w:val="32"/>
          <w:szCs w:val="32"/>
          <w:highlight w:val="none"/>
        </w:rPr>
      </w:pPr>
    </w:p>
    <w:p w14:paraId="3CCEF264">
      <w:pPr>
        <w:autoSpaceDE w:val="0"/>
        <w:autoSpaceDN w:val="0"/>
        <w:jc w:val="center"/>
        <w:rPr>
          <w:rFonts w:ascii="宋体" w:hAnsi="宋体" w:cs="宋体"/>
          <w:b/>
          <w:color w:val="auto"/>
          <w:spacing w:val="6"/>
          <w:sz w:val="32"/>
          <w:szCs w:val="32"/>
          <w:highlight w:val="none"/>
        </w:rPr>
      </w:pPr>
    </w:p>
    <w:p w14:paraId="032D72B4">
      <w:pPr>
        <w:autoSpaceDE w:val="0"/>
        <w:autoSpaceDN w:val="0"/>
        <w:jc w:val="center"/>
        <w:rPr>
          <w:rFonts w:ascii="宋体" w:hAnsi="宋体" w:cs="宋体"/>
          <w:b/>
          <w:color w:val="auto"/>
          <w:spacing w:val="6"/>
          <w:sz w:val="32"/>
          <w:szCs w:val="32"/>
          <w:highlight w:val="none"/>
        </w:rPr>
      </w:pPr>
    </w:p>
    <w:p w14:paraId="54E2FAE9">
      <w:pPr>
        <w:autoSpaceDE w:val="0"/>
        <w:autoSpaceDN w:val="0"/>
        <w:jc w:val="center"/>
        <w:rPr>
          <w:rFonts w:ascii="宋体" w:hAnsi="宋体" w:cs="宋体"/>
          <w:b/>
          <w:color w:val="auto"/>
          <w:spacing w:val="6"/>
          <w:sz w:val="32"/>
          <w:szCs w:val="32"/>
          <w:highlight w:val="none"/>
        </w:rPr>
      </w:pPr>
    </w:p>
    <w:p w14:paraId="12DA3E7D">
      <w:pPr>
        <w:autoSpaceDE w:val="0"/>
        <w:autoSpaceDN w:val="0"/>
        <w:jc w:val="center"/>
        <w:rPr>
          <w:rFonts w:ascii="宋体" w:hAnsi="宋体" w:cs="宋体"/>
          <w:b/>
          <w:color w:val="auto"/>
          <w:spacing w:val="6"/>
          <w:sz w:val="32"/>
          <w:szCs w:val="32"/>
          <w:highlight w:val="none"/>
        </w:rPr>
      </w:pPr>
    </w:p>
    <w:p w14:paraId="28282165">
      <w:pPr>
        <w:autoSpaceDE w:val="0"/>
        <w:autoSpaceDN w:val="0"/>
        <w:jc w:val="center"/>
        <w:rPr>
          <w:rFonts w:ascii="宋体" w:hAnsi="宋体" w:cs="宋体"/>
          <w:b/>
          <w:color w:val="auto"/>
          <w:spacing w:val="6"/>
          <w:sz w:val="32"/>
          <w:szCs w:val="32"/>
          <w:highlight w:val="none"/>
        </w:rPr>
      </w:pPr>
    </w:p>
    <w:p w14:paraId="1C60EFC6">
      <w:pPr>
        <w:autoSpaceDE w:val="0"/>
        <w:autoSpaceDN w:val="0"/>
        <w:jc w:val="center"/>
        <w:rPr>
          <w:rFonts w:ascii="宋体" w:hAnsi="宋体" w:cs="宋体"/>
          <w:b/>
          <w:color w:val="auto"/>
          <w:spacing w:val="6"/>
          <w:sz w:val="32"/>
          <w:szCs w:val="32"/>
          <w:highlight w:val="none"/>
        </w:rPr>
      </w:pPr>
    </w:p>
    <w:p w14:paraId="47B79802">
      <w:pPr>
        <w:autoSpaceDE w:val="0"/>
        <w:autoSpaceDN w:val="0"/>
        <w:jc w:val="center"/>
        <w:rPr>
          <w:rFonts w:ascii="宋体" w:hAnsi="宋体" w:cs="宋体"/>
          <w:b/>
          <w:color w:val="auto"/>
          <w:spacing w:val="6"/>
          <w:sz w:val="32"/>
          <w:szCs w:val="32"/>
          <w:highlight w:val="none"/>
        </w:rPr>
      </w:pPr>
    </w:p>
    <w:p w14:paraId="7970491E">
      <w:pPr>
        <w:autoSpaceDE w:val="0"/>
        <w:autoSpaceDN w:val="0"/>
        <w:jc w:val="center"/>
        <w:rPr>
          <w:rFonts w:ascii="宋体" w:hAnsi="宋体" w:cs="宋体"/>
          <w:b/>
          <w:color w:val="auto"/>
          <w:spacing w:val="6"/>
          <w:sz w:val="32"/>
          <w:szCs w:val="32"/>
          <w:highlight w:val="none"/>
        </w:rPr>
      </w:pPr>
    </w:p>
    <w:p w14:paraId="04AFF943">
      <w:pPr>
        <w:autoSpaceDE w:val="0"/>
        <w:autoSpaceDN w:val="0"/>
        <w:jc w:val="center"/>
        <w:rPr>
          <w:rFonts w:ascii="宋体" w:hAnsi="宋体" w:cs="宋体"/>
          <w:b/>
          <w:color w:val="auto"/>
          <w:spacing w:val="6"/>
          <w:sz w:val="32"/>
          <w:szCs w:val="32"/>
          <w:highlight w:val="none"/>
        </w:rPr>
      </w:pPr>
    </w:p>
    <w:p w14:paraId="15B51C9A">
      <w:pPr>
        <w:autoSpaceDE w:val="0"/>
        <w:autoSpaceDN w:val="0"/>
        <w:jc w:val="center"/>
        <w:rPr>
          <w:rFonts w:ascii="宋体" w:hAnsi="宋体" w:cs="宋体"/>
          <w:b/>
          <w:color w:val="auto"/>
          <w:spacing w:val="6"/>
          <w:sz w:val="32"/>
          <w:szCs w:val="32"/>
          <w:highlight w:val="none"/>
        </w:rPr>
      </w:pPr>
    </w:p>
    <w:p w14:paraId="50142DC1">
      <w:pPr>
        <w:autoSpaceDE w:val="0"/>
        <w:autoSpaceDN w:val="0"/>
        <w:jc w:val="center"/>
        <w:rPr>
          <w:rFonts w:ascii="宋体" w:hAnsi="宋体" w:cs="宋体"/>
          <w:b/>
          <w:color w:val="auto"/>
          <w:spacing w:val="6"/>
          <w:sz w:val="32"/>
          <w:szCs w:val="32"/>
          <w:highlight w:val="none"/>
        </w:rPr>
      </w:pPr>
    </w:p>
    <w:p w14:paraId="5935ED38">
      <w:pPr>
        <w:autoSpaceDE w:val="0"/>
        <w:autoSpaceDN w:val="0"/>
        <w:jc w:val="center"/>
        <w:rPr>
          <w:rFonts w:ascii="宋体" w:hAnsi="宋体" w:cs="宋体"/>
          <w:b/>
          <w:color w:val="auto"/>
          <w:spacing w:val="6"/>
          <w:sz w:val="32"/>
          <w:szCs w:val="32"/>
          <w:highlight w:val="none"/>
        </w:rPr>
      </w:pPr>
    </w:p>
    <w:p w14:paraId="1ABD9FA9">
      <w:pPr>
        <w:autoSpaceDE w:val="0"/>
        <w:autoSpaceDN w:val="0"/>
        <w:jc w:val="center"/>
        <w:rPr>
          <w:rFonts w:ascii="宋体" w:hAnsi="宋体" w:cs="宋体"/>
          <w:b/>
          <w:color w:val="auto"/>
          <w:spacing w:val="6"/>
          <w:sz w:val="32"/>
          <w:szCs w:val="32"/>
          <w:highlight w:val="none"/>
        </w:rPr>
      </w:pPr>
    </w:p>
    <w:p w14:paraId="02584FD5">
      <w:pPr>
        <w:autoSpaceDE w:val="0"/>
        <w:autoSpaceDN w:val="0"/>
        <w:jc w:val="center"/>
        <w:rPr>
          <w:rFonts w:ascii="宋体" w:hAnsi="宋体" w:cs="宋体"/>
          <w:b/>
          <w:color w:val="auto"/>
          <w:spacing w:val="6"/>
          <w:sz w:val="32"/>
          <w:szCs w:val="32"/>
          <w:highlight w:val="none"/>
        </w:rPr>
      </w:pPr>
    </w:p>
    <w:p w14:paraId="42C75E9D">
      <w:pPr>
        <w:autoSpaceDE w:val="0"/>
        <w:autoSpaceDN w:val="0"/>
        <w:jc w:val="center"/>
        <w:rPr>
          <w:rFonts w:ascii="宋体" w:hAnsi="宋体" w:cs="宋体"/>
          <w:b/>
          <w:color w:val="auto"/>
          <w:spacing w:val="6"/>
          <w:sz w:val="32"/>
          <w:szCs w:val="32"/>
          <w:highlight w:val="none"/>
        </w:rPr>
      </w:pPr>
    </w:p>
    <w:p w14:paraId="55C3583E">
      <w:pPr>
        <w:autoSpaceDE w:val="0"/>
        <w:autoSpaceDN w:val="0"/>
        <w:jc w:val="center"/>
        <w:rPr>
          <w:rFonts w:ascii="宋体" w:hAnsi="宋体" w:cs="宋体"/>
          <w:b/>
          <w:color w:val="auto"/>
          <w:spacing w:val="6"/>
          <w:sz w:val="32"/>
          <w:szCs w:val="32"/>
          <w:highlight w:val="none"/>
        </w:rPr>
      </w:pPr>
    </w:p>
    <w:p w14:paraId="4D02FA08">
      <w:pPr>
        <w:autoSpaceDE w:val="0"/>
        <w:autoSpaceDN w:val="0"/>
        <w:jc w:val="center"/>
        <w:rPr>
          <w:rFonts w:ascii="宋体" w:hAnsi="宋体" w:cs="宋体"/>
          <w:b/>
          <w:color w:val="auto"/>
          <w:spacing w:val="6"/>
          <w:sz w:val="32"/>
          <w:szCs w:val="32"/>
          <w:highlight w:val="none"/>
        </w:rPr>
      </w:pPr>
    </w:p>
    <w:p w14:paraId="73DF657C">
      <w:pPr>
        <w:autoSpaceDE w:val="0"/>
        <w:autoSpaceDN w:val="0"/>
        <w:jc w:val="center"/>
        <w:rPr>
          <w:rFonts w:ascii="宋体" w:hAnsi="宋体" w:cs="宋体"/>
          <w:b/>
          <w:color w:val="auto"/>
          <w:spacing w:val="6"/>
          <w:sz w:val="32"/>
          <w:szCs w:val="32"/>
          <w:highlight w:val="none"/>
        </w:rPr>
      </w:pPr>
    </w:p>
    <w:p w14:paraId="26D08751">
      <w:pPr>
        <w:autoSpaceDE w:val="0"/>
        <w:autoSpaceDN w:val="0"/>
        <w:jc w:val="center"/>
        <w:rPr>
          <w:rFonts w:ascii="宋体" w:hAnsi="宋体" w:cs="宋体"/>
          <w:b/>
          <w:color w:val="auto"/>
          <w:spacing w:val="6"/>
          <w:sz w:val="32"/>
          <w:szCs w:val="32"/>
          <w:highlight w:val="none"/>
        </w:rPr>
      </w:pPr>
    </w:p>
    <w:p w14:paraId="5312AB8B">
      <w:pPr>
        <w:snapToGrid w:val="0"/>
        <w:spacing w:line="360" w:lineRule="auto"/>
        <w:ind w:firstLine="3666" w:firstLineChars="1100"/>
        <w:rPr>
          <w:rFonts w:ascii="宋体" w:hAnsi="宋体" w:cs="宋体"/>
          <w:b/>
          <w:color w:val="auto"/>
          <w:spacing w:val="6"/>
          <w:sz w:val="32"/>
          <w:szCs w:val="32"/>
          <w:highlight w:val="none"/>
        </w:rPr>
      </w:pPr>
    </w:p>
    <w:p w14:paraId="7B6BB9FC">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2D289C9C">
      <w:pPr>
        <w:snapToGrid w:val="0"/>
        <w:spacing w:line="360" w:lineRule="auto"/>
        <w:ind w:firstLine="0" w:firstLineChars="0"/>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A2566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BC5BE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交通设施维护项目-2025年智能交通通讯维护（网络租赁三）</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HZZFCG-2025-045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F87CE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4C99ECF9">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FDE4AB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62738477">
      <w:pPr>
        <w:pStyle w:val="2"/>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F8EA0C">
      <w:pPr>
        <w:tabs>
          <w:tab w:val="left" w:pos="432"/>
        </w:tabs>
        <w:snapToGrid w:val="0"/>
        <w:ind w:left="664" w:leftChars="316" w:firstLine="228" w:firstLineChars="95"/>
        <w:rPr>
          <w:rFonts w:ascii="宋体" w:hAnsi="宋体" w:eastAsia="宋体" w:cs="宋体"/>
          <w:color w:val="auto"/>
          <w:kern w:val="0"/>
          <w:sz w:val="24"/>
          <w:szCs w:val="24"/>
          <w:highlight w:val="none"/>
        </w:rPr>
      </w:pPr>
      <w:r>
        <w:rPr>
          <w:rFonts w:hint="eastAsia" w:ascii="宋体" w:hAnsi="宋体" w:cs="宋体"/>
          <w:color w:val="auto"/>
          <w:kern w:val="0"/>
          <w:sz w:val="24"/>
          <w:highlight w:val="none"/>
          <w:u w:val="none"/>
          <w:lang w:eastAsia="zh-CN"/>
        </w:rPr>
        <w:t>以上分包供应商</w:t>
      </w:r>
      <w:r>
        <w:rPr>
          <w:rFonts w:hint="eastAsia" w:ascii="宋体" w:hAnsi="宋体" w:cs="宋体"/>
          <w:color w:val="auto"/>
          <w:kern w:val="0"/>
          <w:sz w:val="24"/>
          <w:highlight w:val="none"/>
          <w:u w:val="none"/>
          <w:lang w:val="zh-CN"/>
        </w:rPr>
        <w:t>具备所承</w:t>
      </w:r>
      <w:r>
        <w:rPr>
          <w:rFonts w:hint="eastAsia" w:ascii="宋体" w:hAnsi="宋体" w:cs="宋体"/>
          <w:color w:val="auto"/>
          <w:kern w:val="0"/>
          <w:sz w:val="24"/>
          <w:highlight w:val="none"/>
          <w:u w:val="none"/>
        </w:rPr>
        <w:t>担</w:t>
      </w:r>
      <w:r>
        <w:rPr>
          <w:rFonts w:hint="eastAsia" w:ascii="宋体" w:hAnsi="宋体" w:cs="宋体"/>
          <w:color w:val="auto"/>
          <w:kern w:val="0"/>
          <w:sz w:val="24"/>
          <w:highlight w:val="none"/>
          <w:u w:val="none"/>
          <w:lang w:val="zh-CN"/>
        </w:rPr>
        <w:t>分包工作内容相应的资质条件且不得再次分包。</w:t>
      </w:r>
    </w:p>
    <w:p w14:paraId="6E16BEE4">
      <w:pPr>
        <w:pStyle w:val="2"/>
        <w:ind w:left="664" w:leftChars="316" w:firstLine="305" w:firstLineChars="95"/>
        <w:rPr>
          <w:color w:val="auto"/>
          <w:highlight w:val="none"/>
        </w:rPr>
      </w:pPr>
    </w:p>
    <w:p w14:paraId="6C8872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根据项目具体情况二选一填写）。</w:t>
      </w:r>
    </w:p>
    <w:p w14:paraId="7CE143F6">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5199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EA999A3">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52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60310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0DA097B">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FF3A1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086C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7F214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C94C8D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1320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5FA20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65B6B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62FD9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4C87DF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00DB0A">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3642B9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B14E5B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9D6951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90D4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4611B5">
      <w:pPr>
        <w:autoSpaceDE w:val="0"/>
        <w:autoSpaceDN w:val="0"/>
        <w:jc w:val="center"/>
        <w:rPr>
          <w:rFonts w:ascii="宋体" w:hAnsi="宋体" w:cs="宋体"/>
          <w:b/>
          <w:color w:val="auto"/>
          <w:spacing w:val="6"/>
          <w:sz w:val="32"/>
          <w:szCs w:val="32"/>
          <w:highlight w:val="none"/>
        </w:rPr>
      </w:pPr>
    </w:p>
    <w:p w14:paraId="6F7C41BD">
      <w:pPr>
        <w:autoSpaceDE w:val="0"/>
        <w:autoSpaceDN w:val="0"/>
        <w:jc w:val="center"/>
        <w:rPr>
          <w:rFonts w:ascii="宋体" w:hAnsi="宋体" w:cs="宋体"/>
          <w:b/>
          <w:color w:val="auto"/>
          <w:spacing w:val="6"/>
          <w:sz w:val="32"/>
          <w:szCs w:val="32"/>
          <w:highlight w:val="none"/>
        </w:rPr>
      </w:pPr>
    </w:p>
    <w:p w14:paraId="785F9224">
      <w:pPr>
        <w:autoSpaceDE w:val="0"/>
        <w:autoSpaceDN w:val="0"/>
        <w:jc w:val="center"/>
        <w:rPr>
          <w:rFonts w:ascii="宋体" w:hAnsi="宋体" w:cs="宋体"/>
          <w:b/>
          <w:color w:val="auto"/>
          <w:spacing w:val="6"/>
          <w:sz w:val="32"/>
          <w:szCs w:val="32"/>
          <w:highlight w:val="none"/>
        </w:rPr>
      </w:pPr>
    </w:p>
    <w:p w14:paraId="1C5B4E60">
      <w:pPr>
        <w:autoSpaceDE w:val="0"/>
        <w:autoSpaceDN w:val="0"/>
        <w:jc w:val="center"/>
        <w:rPr>
          <w:rFonts w:ascii="宋体" w:hAnsi="宋体" w:cs="宋体"/>
          <w:b/>
          <w:color w:val="auto"/>
          <w:spacing w:val="6"/>
          <w:sz w:val="32"/>
          <w:szCs w:val="32"/>
          <w:highlight w:val="none"/>
        </w:rPr>
      </w:pPr>
    </w:p>
    <w:p w14:paraId="5248374F">
      <w:pPr>
        <w:autoSpaceDE w:val="0"/>
        <w:autoSpaceDN w:val="0"/>
        <w:jc w:val="center"/>
        <w:rPr>
          <w:rFonts w:ascii="宋体" w:hAnsi="宋体" w:cs="宋体"/>
          <w:b/>
          <w:color w:val="auto"/>
          <w:spacing w:val="6"/>
          <w:sz w:val="32"/>
          <w:szCs w:val="32"/>
          <w:highlight w:val="none"/>
        </w:rPr>
      </w:pPr>
    </w:p>
    <w:p w14:paraId="6BEDD747">
      <w:pPr>
        <w:autoSpaceDE w:val="0"/>
        <w:autoSpaceDN w:val="0"/>
        <w:jc w:val="center"/>
        <w:rPr>
          <w:rFonts w:ascii="宋体" w:hAnsi="宋体" w:cs="宋体"/>
          <w:b/>
          <w:color w:val="auto"/>
          <w:spacing w:val="6"/>
          <w:sz w:val="32"/>
          <w:szCs w:val="32"/>
          <w:highlight w:val="none"/>
        </w:rPr>
      </w:pPr>
    </w:p>
    <w:p w14:paraId="5D8F6D25">
      <w:pPr>
        <w:autoSpaceDE w:val="0"/>
        <w:autoSpaceDN w:val="0"/>
        <w:jc w:val="center"/>
        <w:rPr>
          <w:rFonts w:ascii="宋体" w:hAnsi="宋体" w:cs="宋体"/>
          <w:b/>
          <w:color w:val="auto"/>
          <w:spacing w:val="6"/>
          <w:sz w:val="32"/>
          <w:szCs w:val="32"/>
          <w:highlight w:val="none"/>
        </w:rPr>
      </w:pPr>
    </w:p>
    <w:p w14:paraId="11ED3116">
      <w:pPr>
        <w:autoSpaceDE w:val="0"/>
        <w:autoSpaceDN w:val="0"/>
        <w:jc w:val="center"/>
        <w:rPr>
          <w:rFonts w:ascii="宋体" w:hAnsi="宋体" w:cs="宋体"/>
          <w:b/>
          <w:color w:val="auto"/>
          <w:spacing w:val="6"/>
          <w:sz w:val="32"/>
          <w:szCs w:val="32"/>
          <w:highlight w:val="none"/>
        </w:rPr>
      </w:pPr>
    </w:p>
    <w:p w14:paraId="37FAAF26">
      <w:pPr>
        <w:autoSpaceDE w:val="0"/>
        <w:autoSpaceDN w:val="0"/>
        <w:jc w:val="center"/>
        <w:rPr>
          <w:rFonts w:ascii="宋体" w:hAnsi="宋体" w:cs="宋体"/>
          <w:b/>
          <w:color w:val="auto"/>
          <w:spacing w:val="6"/>
          <w:sz w:val="32"/>
          <w:szCs w:val="32"/>
          <w:highlight w:val="none"/>
        </w:rPr>
      </w:pPr>
    </w:p>
    <w:p w14:paraId="3522FBBB">
      <w:pPr>
        <w:autoSpaceDE w:val="0"/>
        <w:autoSpaceDN w:val="0"/>
        <w:jc w:val="center"/>
        <w:rPr>
          <w:rFonts w:ascii="宋体" w:hAnsi="宋体" w:cs="宋体"/>
          <w:b/>
          <w:color w:val="auto"/>
          <w:spacing w:val="6"/>
          <w:sz w:val="32"/>
          <w:szCs w:val="32"/>
          <w:highlight w:val="none"/>
        </w:rPr>
      </w:pPr>
    </w:p>
    <w:p w14:paraId="6D814C90">
      <w:pPr>
        <w:autoSpaceDE w:val="0"/>
        <w:autoSpaceDN w:val="0"/>
        <w:jc w:val="center"/>
        <w:rPr>
          <w:rFonts w:ascii="宋体" w:hAnsi="宋体" w:cs="宋体"/>
          <w:b/>
          <w:color w:val="auto"/>
          <w:spacing w:val="6"/>
          <w:sz w:val="32"/>
          <w:szCs w:val="32"/>
          <w:highlight w:val="none"/>
        </w:rPr>
      </w:pPr>
    </w:p>
    <w:p w14:paraId="01AF88CF">
      <w:pPr>
        <w:autoSpaceDE w:val="0"/>
        <w:autoSpaceDN w:val="0"/>
        <w:jc w:val="center"/>
        <w:rPr>
          <w:rFonts w:ascii="宋体" w:hAnsi="宋体" w:cs="宋体"/>
          <w:b/>
          <w:color w:val="auto"/>
          <w:spacing w:val="6"/>
          <w:sz w:val="32"/>
          <w:szCs w:val="32"/>
          <w:highlight w:val="none"/>
        </w:rPr>
      </w:pPr>
    </w:p>
    <w:p w14:paraId="0D76A226">
      <w:pPr>
        <w:autoSpaceDE w:val="0"/>
        <w:autoSpaceDN w:val="0"/>
        <w:jc w:val="center"/>
        <w:rPr>
          <w:rFonts w:ascii="宋体" w:hAnsi="宋体" w:cs="宋体"/>
          <w:b/>
          <w:color w:val="auto"/>
          <w:spacing w:val="6"/>
          <w:sz w:val="32"/>
          <w:szCs w:val="32"/>
          <w:highlight w:val="none"/>
        </w:rPr>
      </w:pPr>
    </w:p>
    <w:p w14:paraId="744E45E4">
      <w:pPr>
        <w:autoSpaceDE w:val="0"/>
        <w:autoSpaceDN w:val="0"/>
        <w:jc w:val="center"/>
        <w:rPr>
          <w:rFonts w:ascii="宋体" w:hAnsi="宋体" w:cs="宋体"/>
          <w:b/>
          <w:color w:val="auto"/>
          <w:spacing w:val="6"/>
          <w:sz w:val="32"/>
          <w:szCs w:val="32"/>
          <w:highlight w:val="none"/>
        </w:rPr>
      </w:pPr>
    </w:p>
    <w:p w14:paraId="4CE2511E">
      <w:pPr>
        <w:autoSpaceDE w:val="0"/>
        <w:autoSpaceDN w:val="0"/>
        <w:jc w:val="center"/>
        <w:rPr>
          <w:rFonts w:ascii="宋体" w:hAnsi="宋体" w:cs="宋体"/>
          <w:b/>
          <w:color w:val="auto"/>
          <w:spacing w:val="6"/>
          <w:sz w:val="32"/>
          <w:szCs w:val="32"/>
          <w:highlight w:val="none"/>
        </w:rPr>
      </w:pPr>
    </w:p>
    <w:p w14:paraId="32272513">
      <w:pPr>
        <w:autoSpaceDE w:val="0"/>
        <w:autoSpaceDN w:val="0"/>
        <w:jc w:val="center"/>
        <w:rPr>
          <w:rFonts w:ascii="宋体" w:hAnsi="宋体" w:cs="宋体"/>
          <w:b/>
          <w:color w:val="auto"/>
          <w:spacing w:val="6"/>
          <w:sz w:val="32"/>
          <w:szCs w:val="32"/>
          <w:highlight w:val="none"/>
        </w:rPr>
      </w:pPr>
    </w:p>
    <w:p w14:paraId="6044D99E">
      <w:pPr>
        <w:autoSpaceDE w:val="0"/>
        <w:autoSpaceDN w:val="0"/>
        <w:jc w:val="center"/>
        <w:rPr>
          <w:rFonts w:ascii="宋体" w:hAnsi="宋体" w:cs="宋体"/>
          <w:b/>
          <w:color w:val="auto"/>
          <w:spacing w:val="6"/>
          <w:sz w:val="32"/>
          <w:szCs w:val="32"/>
          <w:highlight w:val="none"/>
        </w:rPr>
      </w:pPr>
    </w:p>
    <w:p w14:paraId="13051005">
      <w:pPr>
        <w:autoSpaceDE w:val="0"/>
        <w:autoSpaceDN w:val="0"/>
        <w:jc w:val="center"/>
        <w:rPr>
          <w:rFonts w:ascii="宋体" w:hAnsi="宋体" w:cs="宋体"/>
          <w:b/>
          <w:color w:val="auto"/>
          <w:spacing w:val="6"/>
          <w:sz w:val="32"/>
          <w:szCs w:val="32"/>
          <w:highlight w:val="none"/>
        </w:rPr>
      </w:pPr>
    </w:p>
    <w:p w14:paraId="609DD718">
      <w:pPr>
        <w:autoSpaceDE w:val="0"/>
        <w:autoSpaceDN w:val="0"/>
        <w:jc w:val="center"/>
        <w:rPr>
          <w:rFonts w:ascii="宋体" w:hAnsi="宋体" w:cs="宋体"/>
          <w:b/>
          <w:color w:val="auto"/>
          <w:spacing w:val="6"/>
          <w:sz w:val="32"/>
          <w:szCs w:val="32"/>
          <w:highlight w:val="none"/>
        </w:rPr>
      </w:pPr>
    </w:p>
    <w:p w14:paraId="5C151D06">
      <w:pPr>
        <w:autoSpaceDE w:val="0"/>
        <w:autoSpaceDN w:val="0"/>
        <w:jc w:val="center"/>
        <w:rPr>
          <w:rFonts w:ascii="宋体" w:hAnsi="宋体" w:cs="宋体"/>
          <w:b/>
          <w:color w:val="auto"/>
          <w:spacing w:val="6"/>
          <w:sz w:val="32"/>
          <w:szCs w:val="32"/>
          <w:highlight w:val="none"/>
        </w:rPr>
      </w:pPr>
    </w:p>
    <w:p w14:paraId="0401B2BE">
      <w:pPr>
        <w:autoSpaceDE w:val="0"/>
        <w:autoSpaceDN w:val="0"/>
        <w:jc w:val="center"/>
        <w:rPr>
          <w:rFonts w:ascii="宋体" w:hAnsi="宋体" w:cs="宋体"/>
          <w:b/>
          <w:color w:val="auto"/>
          <w:spacing w:val="6"/>
          <w:sz w:val="32"/>
          <w:szCs w:val="32"/>
          <w:highlight w:val="none"/>
        </w:rPr>
      </w:pPr>
    </w:p>
    <w:p w14:paraId="2BAD9040">
      <w:pPr>
        <w:autoSpaceDE w:val="0"/>
        <w:autoSpaceDN w:val="0"/>
        <w:jc w:val="center"/>
        <w:rPr>
          <w:rFonts w:ascii="宋体" w:hAnsi="宋体" w:cs="宋体"/>
          <w:b/>
          <w:color w:val="auto"/>
          <w:spacing w:val="6"/>
          <w:sz w:val="32"/>
          <w:szCs w:val="32"/>
          <w:highlight w:val="none"/>
        </w:rPr>
      </w:pPr>
    </w:p>
    <w:p w14:paraId="21E33351">
      <w:pPr>
        <w:autoSpaceDE w:val="0"/>
        <w:autoSpaceDN w:val="0"/>
        <w:jc w:val="center"/>
        <w:rPr>
          <w:rFonts w:ascii="宋体" w:hAnsi="宋体" w:cs="宋体"/>
          <w:b/>
          <w:color w:val="auto"/>
          <w:spacing w:val="6"/>
          <w:sz w:val="32"/>
          <w:szCs w:val="32"/>
          <w:highlight w:val="none"/>
        </w:rPr>
      </w:pPr>
    </w:p>
    <w:p w14:paraId="5DDE395B">
      <w:pPr>
        <w:autoSpaceDE w:val="0"/>
        <w:autoSpaceDN w:val="0"/>
        <w:jc w:val="center"/>
        <w:rPr>
          <w:rFonts w:ascii="宋体" w:hAnsi="宋体" w:cs="宋体"/>
          <w:b/>
          <w:color w:val="auto"/>
          <w:spacing w:val="6"/>
          <w:sz w:val="32"/>
          <w:szCs w:val="32"/>
          <w:highlight w:val="none"/>
        </w:rPr>
      </w:pPr>
    </w:p>
    <w:p w14:paraId="7B87CB0B">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EEDACC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7AE3BF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杭州市公安局交通警察支队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交通设施维护项目-2025年智能交通通讯维护（网络租赁三）</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w:t>
      </w:r>
      <w:r>
        <w:rPr>
          <w:rFonts w:hint="eastAsia" w:ascii="宋体" w:hAnsi="宋体" w:cs="宋体"/>
          <w:color w:val="auto"/>
          <w:sz w:val="24"/>
          <w:highlight w:val="none"/>
        </w:rPr>
        <w:t>服务全部由符合政策要求的中小企业承接</w:t>
      </w:r>
      <w:r>
        <w:rPr>
          <w:rFonts w:hint="eastAsia" w:ascii="宋体" w:hAnsi="宋体" w:cs="宋体"/>
          <w:color w:val="auto"/>
          <w:sz w:val="24"/>
          <w:highlight w:val="none"/>
        </w:rPr>
        <w:t>。相关企业（含联合体中的中小企业、签订分包意向协议的中小企业）的具体情况如下：</w:t>
      </w:r>
    </w:p>
    <w:p w14:paraId="614EDC6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标的名称：</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sz w:val="24"/>
          <w:highlight w:val="none"/>
          <w:u w:val="single"/>
          <w:lang w:eastAsia="zh-CN"/>
        </w:rPr>
        <w:t>交通设施维护项目-2025年智能交通通讯维护（网络租赁三）</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rPr>
        <w:t>信息传输业</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行业</w:t>
      </w:r>
      <w:r>
        <w:rPr>
          <w:rFonts w:hint="eastAsia" w:ascii="宋体" w:hAnsi="宋体" w:cs="宋体"/>
          <w:color w:val="auto"/>
          <w:sz w:val="24"/>
          <w:highlight w:val="none"/>
        </w:rPr>
        <w:t xml:space="preserve"> ；</w:t>
      </w:r>
      <w:r>
        <w:rPr>
          <w:rFonts w:hint="eastAsia" w:ascii="宋体" w:hAnsi="宋体" w:cs="宋体"/>
          <w:color w:val="auto"/>
          <w:sz w:val="24"/>
          <w:highlight w:val="none"/>
        </w:rPr>
        <w:t>承接</w:t>
      </w:r>
      <w:r>
        <w:rPr>
          <w:rFonts w:hint="eastAsia" w:ascii="宋体" w:hAnsi="宋体" w:cs="宋体"/>
          <w:color w:val="auto"/>
          <w:sz w:val="24"/>
          <w:highlight w:val="none"/>
        </w:rPr>
        <w:t xml:space="preserve">企业为 </w:t>
      </w:r>
      <w:r>
        <w:rPr>
          <w:rFonts w:hint="eastAsia" w:ascii="宋体" w:hAnsi="宋体" w:eastAsia="宋体" w:cs="宋体"/>
          <w:color w:val="auto"/>
          <w:sz w:val="24"/>
          <w:highlight w:val="none"/>
          <w:u w:val="single"/>
        </w:rPr>
        <w:t>①</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color w:val="auto"/>
          <w:sz w:val="24"/>
          <w:highlight w:val="none"/>
          <w:u w:val="single"/>
        </w:rPr>
        <w:t xml:space="preserve">（中型企业、小型企业、微型企业） </w:t>
      </w:r>
      <w:r>
        <w:rPr>
          <w:rFonts w:hint="eastAsia" w:ascii="宋体" w:hAnsi="宋体" w:cs="宋体"/>
          <w:color w:val="auto"/>
          <w:sz w:val="24"/>
          <w:highlight w:val="none"/>
        </w:rPr>
        <w:t>；</w:t>
      </w:r>
    </w:p>
    <w:p w14:paraId="67182C7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546DBB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1CDBE7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2CDA4DF">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773248A">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7BA636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 xml:space="preserve">   注：</w:t>
      </w:r>
    </w:p>
    <w:p w14:paraId="0F8A8856">
      <w:pPr>
        <w:spacing w:line="360" w:lineRule="auto"/>
        <w:ind w:right="42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woUserID w:val="1"/>
        </w:rPr>
        <w:t>（声明函格式内容中已填写的，无需改动）</w:t>
      </w:r>
      <w:r>
        <w:rPr>
          <w:rFonts w:hint="eastAsia" w:ascii="宋体" w:hAnsi="宋体" w:cs="宋体"/>
          <w:color w:val="auto"/>
          <w:sz w:val="24"/>
          <w:highlight w:val="none"/>
          <w:lang w:eastAsia="zh-CN"/>
        </w:rPr>
        <w:t>；标记“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51A58A6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9B363B">
      <w:pPr>
        <w:spacing w:line="240" w:lineRule="auto"/>
        <w:ind w:right="0" w:firstLine="0" w:firstLineChars="0"/>
        <w:rPr>
          <w:rFonts w:hint="eastAsia" w:ascii="宋体" w:hAnsi="宋体" w:cs="宋体"/>
          <w:color w:val="auto"/>
          <w:sz w:val="24"/>
          <w:highlight w:val="none"/>
        </w:rPr>
      </w:pPr>
      <w:r>
        <w:rPr>
          <w:rFonts w:hint="eastAsia" w:ascii="宋体" w:hAnsi="宋体" w:cs="宋体"/>
          <w:color w:val="auto"/>
          <w:sz w:val="24"/>
          <w:highlight w:val="none"/>
        </w:rPr>
        <w:br w:type="page"/>
      </w:r>
    </w:p>
    <w:p w14:paraId="7536AA22">
      <w:pPr>
        <w:pStyle w:val="2"/>
        <w:rPr>
          <w:rFonts w:hint="eastAsia" w:ascii="宋体" w:hAnsi="宋体" w:eastAsia="宋体" w:cs="宋体"/>
          <w:b/>
          <w:bCs w:val="0"/>
          <w:color w:val="auto"/>
          <w:sz w:val="36"/>
          <w:szCs w:val="20"/>
          <w:highlight w:val="none"/>
          <w:lang w:val="en-US" w:eastAsia="zh-CN"/>
        </w:rPr>
      </w:pPr>
      <w:r>
        <w:rPr>
          <w:rFonts w:hint="eastAsia" w:ascii="宋体" w:hAnsi="宋体" w:eastAsia="宋体" w:cs="宋体"/>
          <w:b/>
          <w:bCs w:val="0"/>
          <w:color w:val="auto"/>
          <w:sz w:val="36"/>
          <w:szCs w:val="20"/>
          <w:highlight w:val="none"/>
          <w:lang w:val="en-US"/>
        </w:rPr>
        <w:t>附件</w:t>
      </w:r>
      <w:r>
        <w:rPr>
          <w:rFonts w:hint="eastAsia" w:ascii="宋体" w:hAnsi="宋体" w:eastAsia="宋体" w:cs="宋体"/>
          <w:b/>
          <w:bCs w:val="0"/>
          <w:color w:val="auto"/>
          <w:sz w:val="36"/>
          <w:szCs w:val="20"/>
          <w:highlight w:val="none"/>
          <w:lang w:val="en-US" w:eastAsia="zh-CN"/>
        </w:rPr>
        <w:t>8</w:t>
      </w:r>
      <w:r>
        <w:rPr>
          <w:rFonts w:hint="eastAsia" w:ascii="宋体" w:hAnsi="宋体" w:eastAsia="宋体" w:cs="宋体"/>
          <w:b/>
          <w:bCs w:val="0"/>
          <w:color w:val="auto"/>
          <w:sz w:val="36"/>
          <w:szCs w:val="20"/>
          <w:highlight w:val="none"/>
          <w:lang w:val="en-US"/>
        </w:rPr>
        <w:t>：中小企业</w:t>
      </w:r>
      <w:r>
        <w:rPr>
          <w:rFonts w:hint="eastAsia" w:ascii="宋体" w:hAnsi="宋体" w:eastAsia="宋体" w:cs="宋体"/>
          <w:b/>
          <w:bCs w:val="0"/>
          <w:color w:val="auto"/>
          <w:sz w:val="36"/>
          <w:szCs w:val="20"/>
          <w:highlight w:val="none"/>
          <w:lang w:val="en-US" w:eastAsia="zh-CN"/>
        </w:rPr>
        <w:t>划型标准</w:t>
      </w:r>
    </w:p>
    <w:p w14:paraId="7334FAA8">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w:t>
      </w:r>
      <w:r>
        <w:rPr>
          <w:rFonts w:hint="eastAsia" w:ascii="宋体" w:hAnsi="宋体" w:eastAsia="宋体" w:cs="宋体"/>
          <w:color w:val="auto"/>
          <w:kern w:val="0"/>
          <w:sz w:val="24"/>
          <w:szCs w:val="24"/>
          <w:highlight w:val="none"/>
          <w:shd w:val="clear" w:color="FFFFFF" w:fill="D9D9D9"/>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shd w:val="clear" w:color="FFFFFF" w:fill="D9D9D9"/>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556CC52B">
      <w:pPr>
        <w:pStyle w:val="2"/>
        <w:rPr>
          <w:rFonts w:ascii="宋体" w:hAnsi="宋体" w:eastAsia="宋体" w:cs="宋体"/>
          <w:color w:val="auto"/>
          <w:highlight w:val="none"/>
          <w:lang w:val="en-US"/>
        </w:rPr>
      </w:pPr>
    </w:p>
    <w:p w14:paraId="679B4936">
      <w:pPr>
        <w:spacing w:line="360" w:lineRule="auto"/>
        <w:ind w:right="420"/>
        <w:rPr>
          <w:rFonts w:ascii="宋体" w:hAnsi="宋体" w:cs="宋体"/>
          <w:color w:val="auto"/>
          <w:highlight w:val="none"/>
        </w:rPr>
      </w:pPr>
    </w:p>
    <w:p w14:paraId="5EA84BC6">
      <w:pPr>
        <w:spacing w:line="360" w:lineRule="auto"/>
        <w:rPr>
          <w:rFonts w:ascii="宋体" w:hAnsi="宋体" w:cs="宋体"/>
          <w:bCs/>
          <w:color w:val="auto"/>
          <w:sz w:val="24"/>
          <w:highlight w:val="none"/>
        </w:rPr>
      </w:pPr>
    </w:p>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9F7A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DF97">
    <w:pPr>
      <w:pStyle w:val="39"/>
      <w:framePr w:wrap="around" w:vAnchor="text" w:hAnchor="margin" w:xAlign="right" w:y="1"/>
      <w:rPr>
        <w:rStyle w:val="72"/>
      </w:rPr>
    </w:pPr>
    <w:r>
      <w:fldChar w:fldCharType="begin"/>
    </w:r>
    <w:r>
      <w:rPr>
        <w:rStyle w:val="72"/>
      </w:rPr>
      <w:instrText xml:space="preserve">PAGE  </w:instrText>
    </w:r>
    <w:r>
      <w:fldChar w:fldCharType="end"/>
    </w:r>
  </w:p>
  <w:p w14:paraId="1462DAB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3C16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7CF0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212</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27FC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199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204</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DA32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33CC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CA6DFA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B317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7B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DEF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4A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17CCC">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209C3">
    <w:pPr>
      <w:pStyle w:val="39"/>
      <w:framePr w:wrap="around" w:vAnchor="text" w:hAnchor="margin" w:xAlign="right" w:y="1"/>
      <w:rPr>
        <w:rStyle w:val="72"/>
      </w:rPr>
    </w:pPr>
    <w:r>
      <w:fldChar w:fldCharType="begin"/>
    </w:r>
    <w:r>
      <w:rPr>
        <w:rStyle w:val="72"/>
      </w:rPr>
      <w:instrText xml:space="preserve">PAGE  </w:instrText>
    </w:r>
    <w:r>
      <w:fldChar w:fldCharType="end"/>
    </w:r>
  </w:p>
  <w:p w14:paraId="14C6E588">
    <w:pPr>
      <w:pStyle w:val="39"/>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AF3C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3" w:name="_Toc91899912"/>
    <w:bookmarkStart w:id="414" w:name="_Toc164085800"/>
    <w:bookmarkStart w:id="415" w:name="_Toc131845147"/>
    <w:bookmarkStart w:id="416" w:name="_Toc36110187"/>
    <w:r>
      <w:rPr>
        <w:rFonts w:hint="eastAsia" w:ascii="仿宋_GB2312" w:eastAsia="仿宋_GB2312"/>
        <w:kern w:val="0"/>
        <w:szCs w:val="21"/>
      </w:rPr>
      <w:t xml:space="preserve"> 页</w:t>
    </w:r>
    <w:bookmarkEnd w:id="413"/>
    <w:bookmarkEnd w:id="414"/>
    <w:bookmarkEnd w:id="415"/>
    <w:bookmarkEnd w:id="4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652D">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73730">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B7E81">
    <w:pPr>
      <w:pStyle w:val="40"/>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C818C">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9B96F">
    <w:pPr>
      <w:pStyle w:val="40"/>
      <w:rPr>
        <w:rFonts w:ascii="仿宋_GB2312" w:eastAsia="仿宋_GB2312"/>
        <w:b/>
        <w:i/>
        <w:u w:val="single"/>
      </w:rPr>
    </w:pPr>
    <w:r>
      <w:t></w:t>
    </w:r>
    <w:r>
      <w:rPr>
        <w:rFonts w:hint="eastAsia"/>
      </w:rPr>
      <w:t xml:space="preserve">                                                  </w:t>
    </w:r>
    <w:r>
      <w:t xml:space="preserve">             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F80">
    <w:pPr>
      <w:pStyle w:val="40"/>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45A6">
    <w:pPr>
      <w:pStyle w:val="40"/>
      <w:rPr>
        <w:rFonts w:ascii="仿宋_GB2312" w:eastAsia="仿宋_GB2312"/>
        <w:b/>
        <w:i/>
        <w:u w:val="single"/>
      </w:rPr>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6CAE9">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928B">
    <w:pPr>
      <w:pStyle w:val="40"/>
      <w:jc w:val="right"/>
      <w:rPr>
        <w:rFonts w:ascii="仿宋_GB2312" w:eastAsia="仿宋_GB2312"/>
        <w:b/>
        <w:i/>
        <w:u w:val="single"/>
      </w:rPr>
    </w:pPr>
    <w:r>
      <w:rPr>
        <w:rFonts w:hint="eastAsia"/>
      </w:rPr>
      <w:t xml:space="preserve">                                  </w:t>
    </w:r>
    <w:r>
      <w:t>杭州市政府采购公开招标文件</w:t>
    </w:r>
  </w:p>
  <w:p w14:paraId="4738727B">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2400F">
    <w:pPr>
      <w:pStyle w:val="40"/>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7C644">
    <w:pPr>
      <w:pStyle w:val="40"/>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855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31716"/>
    <w:multiLevelType w:val="singleLevel"/>
    <w:tmpl w:val="D5131716"/>
    <w:lvl w:ilvl="0" w:tentative="0">
      <w:start w:val="5"/>
      <w:numFmt w:val="decimal"/>
      <w:suff w:val="nothing"/>
      <w:lvlText w:val="%1、"/>
      <w:lvlJc w:val="left"/>
    </w:lvl>
  </w:abstractNum>
  <w:abstractNum w:abstractNumId="1">
    <w:nsid w:val="0CE5D3FC"/>
    <w:multiLevelType w:val="singleLevel"/>
    <w:tmpl w:val="0CE5D3FC"/>
    <w:lvl w:ilvl="0" w:tentative="0">
      <w:start w:val="4"/>
      <w:numFmt w:val="chineseCounting"/>
      <w:suff w:val="nothing"/>
      <w:lvlText w:val="%1、"/>
      <w:lvlJc w:val="left"/>
      <w:rPr>
        <w:rFonts w:hint="eastAsia"/>
      </w:rPr>
    </w:lvl>
  </w:abstractNum>
  <w:abstractNum w:abstractNumId="2">
    <w:nsid w:val="1CFDB442"/>
    <w:multiLevelType w:val="singleLevel"/>
    <w:tmpl w:val="1CFDB442"/>
    <w:lvl w:ilvl="0" w:tentative="0">
      <w:start w:val="1"/>
      <w:numFmt w:val="decimal"/>
      <w:lvlText w:val="%1"/>
      <w:lvlJc w:val="center"/>
      <w:pPr>
        <w:tabs>
          <w:tab w:val="left" w:pos="397"/>
        </w:tabs>
        <w:ind w:left="874" w:hanging="454"/>
      </w:pPr>
      <w:rPr>
        <w:rFonts w:hint="default"/>
      </w:rPr>
    </w:lvl>
  </w:abstractNum>
  <w:abstractNum w:abstractNumId="3">
    <w:nsid w:val="1F36AC32"/>
    <w:multiLevelType w:val="singleLevel"/>
    <w:tmpl w:val="1F36AC32"/>
    <w:lvl w:ilvl="0" w:tentative="0">
      <w:start w:val="2"/>
      <w:numFmt w:val="chineseCounting"/>
      <w:suff w:val="nothing"/>
      <w:lvlText w:val="（%1）"/>
      <w:lvlJc w:val="left"/>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xZDI1ODlhNWRlYjkxN2VjODFmOWI0MTRiZWU2ZjU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ABA"/>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D55165"/>
    <w:rsid w:val="01DF6BF8"/>
    <w:rsid w:val="01EC2C57"/>
    <w:rsid w:val="025F0711"/>
    <w:rsid w:val="026B2E25"/>
    <w:rsid w:val="02794AFC"/>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E367F"/>
    <w:rsid w:val="04AF1889"/>
    <w:rsid w:val="04F66F48"/>
    <w:rsid w:val="05251E14"/>
    <w:rsid w:val="05A16594"/>
    <w:rsid w:val="05A7762D"/>
    <w:rsid w:val="060E5941"/>
    <w:rsid w:val="06110FAF"/>
    <w:rsid w:val="06493CA7"/>
    <w:rsid w:val="065A6178"/>
    <w:rsid w:val="066F1CF3"/>
    <w:rsid w:val="06757199"/>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F099D"/>
    <w:rsid w:val="09C13146"/>
    <w:rsid w:val="09C82C33"/>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2A6DCE"/>
    <w:rsid w:val="0C571A41"/>
    <w:rsid w:val="0C5C1171"/>
    <w:rsid w:val="0C5E1CBC"/>
    <w:rsid w:val="0C615B50"/>
    <w:rsid w:val="0C6A432F"/>
    <w:rsid w:val="0C8445DA"/>
    <w:rsid w:val="0C87121B"/>
    <w:rsid w:val="0CBA4E1D"/>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1D3B37"/>
    <w:rsid w:val="11266F33"/>
    <w:rsid w:val="118963A1"/>
    <w:rsid w:val="11C6522A"/>
    <w:rsid w:val="11E104CC"/>
    <w:rsid w:val="11E20309"/>
    <w:rsid w:val="12255233"/>
    <w:rsid w:val="12530213"/>
    <w:rsid w:val="127723A9"/>
    <w:rsid w:val="12862074"/>
    <w:rsid w:val="12883966"/>
    <w:rsid w:val="129E45B4"/>
    <w:rsid w:val="12D81596"/>
    <w:rsid w:val="12F11F28"/>
    <w:rsid w:val="13072A44"/>
    <w:rsid w:val="13200C1E"/>
    <w:rsid w:val="135F4BE2"/>
    <w:rsid w:val="139B1A0A"/>
    <w:rsid w:val="139D25C7"/>
    <w:rsid w:val="13BF3CE4"/>
    <w:rsid w:val="141008D8"/>
    <w:rsid w:val="14125FE6"/>
    <w:rsid w:val="146D271E"/>
    <w:rsid w:val="14982588"/>
    <w:rsid w:val="149A5AD9"/>
    <w:rsid w:val="14A7619D"/>
    <w:rsid w:val="14BA7E1E"/>
    <w:rsid w:val="150536C3"/>
    <w:rsid w:val="150C1963"/>
    <w:rsid w:val="151447A0"/>
    <w:rsid w:val="154A6454"/>
    <w:rsid w:val="15762120"/>
    <w:rsid w:val="16A8729C"/>
    <w:rsid w:val="16B33777"/>
    <w:rsid w:val="16BC70A7"/>
    <w:rsid w:val="16C6339E"/>
    <w:rsid w:val="172F2D79"/>
    <w:rsid w:val="17557BEF"/>
    <w:rsid w:val="17D349C1"/>
    <w:rsid w:val="17E63F73"/>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D96C46"/>
    <w:rsid w:val="1C0459C2"/>
    <w:rsid w:val="1C1B3B4A"/>
    <w:rsid w:val="1C88086E"/>
    <w:rsid w:val="1D266CE1"/>
    <w:rsid w:val="1D3963AF"/>
    <w:rsid w:val="1D6A673C"/>
    <w:rsid w:val="1D9247AE"/>
    <w:rsid w:val="1DB567EC"/>
    <w:rsid w:val="1DF51A98"/>
    <w:rsid w:val="1E022DAA"/>
    <w:rsid w:val="1E2F53D8"/>
    <w:rsid w:val="1E3D060F"/>
    <w:rsid w:val="1E3F7D2E"/>
    <w:rsid w:val="1E4134E4"/>
    <w:rsid w:val="1E5062B3"/>
    <w:rsid w:val="1E523514"/>
    <w:rsid w:val="1E714A66"/>
    <w:rsid w:val="1E802593"/>
    <w:rsid w:val="1E8B6156"/>
    <w:rsid w:val="1EA703CC"/>
    <w:rsid w:val="1EB7330C"/>
    <w:rsid w:val="1F0A0FF3"/>
    <w:rsid w:val="1F1C1B35"/>
    <w:rsid w:val="1F5771FF"/>
    <w:rsid w:val="1FE868A9"/>
    <w:rsid w:val="20034907"/>
    <w:rsid w:val="20173E4B"/>
    <w:rsid w:val="204E48BC"/>
    <w:rsid w:val="207737BF"/>
    <w:rsid w:val="208921B3"/>
    <w:rsid w:val="20973DEB"/>
    <w:rsid w:val="20B26522"/>
    <w:rsid w:val="20B44310"/>
    <w:rsid w:val="21021A7E"/>
    <w:rsid w:val="211116EB"/>
    <w:rsid w:val="216133FC"/>
    <w:rsid w:val="21B5B083"/>
    <w:rsid w:val="21D56769"/>
    <w:rsid w:val="21E52EF3"/>
    <w:rsid w:val="21FB5D7B"/>
    <w:rsid w:val="22015E94"/>
    <w:rsid w:val="220B1C3D"/>
    <w:rsid w:val="221B2723"/>
    <w:rsid w:val="221D1D20"/>
    <w:rsid w:val="22334A87"/>
    <w:rsid w:val="227A65B6"/>
    <w:rsid w:val="22A52C56"/>
    <w:rsid w:val="22BE6801"/>
    <w:rsid w:val="22F8366E"/>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16C89"/>
    <w:rsid w:val="2628662C"/>
    <w:rsid w:val="262D45DE"/>
    <w:rsid w:val="26777E78"/>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6D12EE"/>
    <w:rsid w:val="2B7807EE"/>
    <w:rsid w:val="2BA50BF7"/>
    <w:rsid w:val="2BBF00EC"/>
    <w:rsid w:val="2BC37CFD"/>
    <w:rsid w:val="2BD5237F"/>
    <w:rsid w:val="2BE536CE"/>
    <w:rsid w:val="2BE758D9"/>
    <w:rsid w:val="2C09049E"/>
    <w:rsid w:val="2C0A653C"/>
    <w:rsid w:val="2C191F85"/>
    <w:rsid w:val="2C6208C4"/>
    <w:rsid w:val="2CE82D6F"/>
    <w:rsid w:val="2D343236"/>
    <w:rsid w:val="2DD15014"/>
    <w:rsid w:val="2DF72DE4"/>
    <w:rsid w:val="2E0220AF"/>
    <w:rsid w:val="2E4B082A"/>
    <w:rsid w:val="2E5D4E86"/>
    <w:rsid w:val="2E5D790B"/>
    <w:rsid w:val="2E992E0D"/>
    <w:rsid w:val="2E9A3C18"/>
    <w:rsid w:val="2EBB0FEE"/>
    <w:rsid w:val="2EC63002"/>
    <w:rsid w:val="2F0A6B38"/>
    <w:rsid w:val="2F946CCB"/>
    <w:rsid w:val="2FD25781"/>
    <w:rsid w:val="2FDC745C"/>
    <w:rsid w:val="2FFD7934"/>
    <w:rsid w:val="305D5DD5"/>
    <w:rsid w:val="30733ACD"/>
    <w:rsid w:val="308C3862"/>
    <w:rsid w:val="309379D8"/>
    <w:rsid w:val="30A270F7"/>
    <w:rsid w:val="30DF1478"/>
    <w:rsid w:val="30EC586F"/>
    <w:rsid w:val="319C6071"/>
    <w:rsid w:val="31AC537E"/>
    <w:rsid w:val="31E3679B"/>
    <w:rsid w:val="31E732FD"/>
    <w:rsid w:val="31F52DDF"/>
    <w:rsid w:val="32517576"/>
    <w:rsid w:val="32BE5C2C"/>
    <w:rsid w:val="32FB6478"/>
    <w:rsid w:val="33263B3F"/>
    <w:rsid w:val="33587748"/>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4A002F"/>
    <w:rsid w:val="365302AE"/>
    <w:rsid w:val="36607A0A"/>
    <w:rsid w:val="366E227C"/>
    <w:rsid w:val="366F2E0D"/>
    <w:rsid w:val="367B6A5C"/>
    <w:rsid w:val="36846564"/>
    <w:rsid w:val="36A74ADA"/>
    <w:rsid w:val="36AD60D5"/>
    <w:rsid w:val="36B224F9"/>
    <w:rsid w:val="36EC0CC9"/>
    <w:rsid w:val="37267CA4"/>
    <w:rsid w:val="373F410B"/>
    <w:rsid w:val="37EE7094"/>
    <w:rsid w:val="38296C89"/>
    <w:rsid w:val="383002EB"/>
    <w:rsid w:val="38586797"/>
    <w:rsid w:val="38BC0149"/>
    <w:rsid w:val="38D87D1C"/>
    <w:rsid w:val="393B4615"/>
    <w:rsid w:val="39463BE4"/>
    <w:rsid w:val="39636459"/>
    <w:rsid w:val="396B7F6C"/>
    <w:rsid w:val="39B417A9"/>
    <w:rsid w:val="39FC5695"/>
    <w:rsid w:val="3A006D8E"/>
    <w:rsid w:val="3A3651E5"/>
    <w:rsid w:val="3A744481"/>
    <w:rsid w:val="3A8C7BEF"/>
    <w:rsid w:val="3A906246"/>
    <w:rsid w:val="3B2349B7"/>
    <w:rsid w:val="3B30643F"/>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031FF"/>
    <w:rsid w:val="3EAF4836"/>
    <w:rsid w:val="3EC33DFA"/>
    <w:rsid w:val="3F060E16"/>
    <w:rsid w:val="3F1D1096"/>
    <w:rsid w:val="3F2F0234"/>
    <w:rsid w:val="3F6363FE"/>
    <w:rsid w:val="3F756B8F"/>
    <w:rsid w:val="3F95482B"/>
    <w:rsid w:val="4019356B"/>
    <w:rsid w:val="40592157"/>
    <w:rsid w:val="406E1CAE"/>
    <w:rsid w:val="408E0F77"/>
    <w:rsid w:val="40A0133A"/>
    <w:rsid w:val="40C31A53"/>
    <w:rsid w:val="40F5154D"/>
    <w:rsid w:val="40FF545D"/>
    <w:rsid w:val="410067C8"/>
    <w:rsid w:val="418F0D2A"/>
    <w:rsid w:val="41D01505"/>
    <w:rsid w:val="42474939"/>
    <w:rsid w:val="424C3C57"/>
    <w:rsid w:val="42613FF3"/>
    <w:rsid w:val="42660D96"/>
    <w:rsid w:val="428667D2"/>
    <w:rsid w:val="42AE38A9"/>
    <w:rsid w:val="42CD1CE0"/>
    <w:rsid w:val="42E1381E"/>
    <w:rsid w:val="42ED6459"/>
    <w:rsid w:val="42FE58DD"/>
    <w:rsid w:val="43174B3D"/>
    <w:rsid w:val="434B790E"/>
    <w:rsid w:val="4360274F"/>
    <w:rsid w:val="43977AB6"/>
    <w:rsid w:val="43A3342B"/>
    <w:rsid w:val="43C77C27"/>
    <w:rsid w:val="43DE09EE"/>
    <w:rsid w:val="44002FAD"/>
    <w:rsid w:val="446300D3"/>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32185E"/>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F13246"/>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2713F"/>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864205"/>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71CF5"/>
    <w:rsid w:val="558931E1"/>
    <w:rsid w:val="55923347"/>
    <w:rsid w:val="55925180"/>
    <w:rsid w:val="55983B1B"/>
    <w:rsid w:val="55A8376B"/>
    <w:rsid w:val="55DC29B6"/>
    <w:rsid w:val="55DD4241"/>
    <w:rsid w:val="566B6D1E"/>
    <w:rsid w:val="56917403"/>
    <w:rsid w:val="57032A2C"/>
    <w:rsid w:val="570F5219"/>
    <w:rsid w:val="575D12B5"/>
    <w:rsid w:val="57610A87"/>
    <w:rsid w:val="577B1140"/>
    <w:rsid w:val="577B7F21"/>
    <w:rsid w:val="577F181B"/>
    <w:rsid w:val="57921984"/>
    <w:rsid w:val="579737F0"/>
    <w:rsid w:val="57AA1051"/>
    <w:rsid w:val="57AB7B30"/>
    <w:rsid w:val="57AF5251"/>
    <w:rsid w:val="57B26373"/>
    <w:rsid w:val="57B63F04"/>
    <w:rsid w:val="57CD20C2"/>
    <w:rsid w:val="57D675AB"/>
    <w:rsid w:val="57D95FDD"/>
    <w:rsid w:val="58482120"/>
    <w:rsid w:val="58506D9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585E94"/>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4F46F3"/>
    <w:rsid w:val="648B6EEF"/>
    <w:rsid w:val="64C158BF"/>
    <w:rsid w:val="64CE2EAA"/>
    <w:rsid w:val="653C3090"/>
    <w:rsid w:val="65854376"/>
    <w:rsid w:val="658767BE"/>
    <w:rsid w:val="65892531"/>
    <w:rsid w:val="658D79C4"/>
    <w:rsid w:val="66195831"/>
    <w:rsid w:val="661C2CA5"/>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D36AD6"/>
    <w:rsid w:val="68E937A3"/>
    <w:rsid w:val="693E15D3"/>
    <w:rsid w:val="695B4640"/>
    <w:rsid w:val="69627681"/>
    <w:rsid w:val="6977531D"/>
    <w:rsid w:val="69CC2BFF"/>
    <w:rsid w:val="69FD55B8"/>
    <w:rsid w:val="6A0B1C62"/>
    <w:rsid w:val="6A2406C8"/>
    <w:rsid w:val="6ADE0BD1"/>
    <w:rsid w:val="6AE96859"/>
    <w:rsid w:val="6B147746"/>
    <w:rsid w:val="6B24787C"/>
    <w:rsid w:val="6B573233"/>
    <w:rsid w:val="6B5B6274"/>
    <w:rsid w:val="6B935D53"/>
    <w:rsid w:val="6BF90264"/>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502A8"/>
    <w:rsid w:val="6F2A7D94"/>
    <w:rsid w:val="6F8331F1"/>
    <w:rsid w:val="6FAE1A09"/>
    <w:rsid w:val="6FB86358"/>
    <w:rsid w:val="6FD75BF8"/>
    <w:rsid w:val="707723D0"/>
    <w:rsid w:val="707D6A8A"/>
    <w:rsid w:val="70F5661B"/>
    <w:rsid w:val="71360107"/>
    <w:rsid w:val="713B688E"/>
    <w:rsid w:val="719077DA"/>
    <w:rsid w:val="71D43752"/>
    <w:rsid w:val="71F1796A"/>
    <w:rsid w:val="72154626"/>
    <w:rsid w:val="72262B5D"/>
    <w:rsid w:val="72283FF7"/>
    <w:rsid w:val="722E7212"/>
    <w:rsid w:val="723A0474"/>
    <w:rsid w:val="725923E4"/>
    <w:rsid w:val="726E5CBB"/>
    <w:rsid w:val="72864BF7"/>
    <w:rsid w:val="729023FC"/>
    <w:rsid w:val="7362065C"/>
    <w:rsid w:val="73C0646E"/>
    <w:rsid w:val="741B1A92"/>
    <w:rsid w:val="742222F5"/>
    <w:rsid w:val="744040C3"/>
    <w:rsid w:val="74476126"/>
    <w:rsid w:val="74560DC5"/>
    <w:rsid w:val="74706664"/>
    <w:rsid w:val="747F3682"/>
    <w:rsid w:val="749C4185"/>
    <w:rsid w:val="74EB7541"/>
    <w:rsid w:val="75067759"/>
    <w:rsid w:val="752E6DCD"/>
    <w:rsid w:val="7551380D"/>
    <w:rsid w:val="75600BE5"/>
    <w:rsid w:val="7564475C"/>
    <w:rsid w:val="7583797F"/>
    <w:rsid w:val="759D3E47"/>
    <w:rsid w:val="75D20F1D"/>
    <w:rsid w:val="75DA2C18"/>
    <w:rsid w:val="75F54412"/>
    <w:rsid w:val="761D08E0"/>
    <w:rsid w:val="765D347C"/>
    <w:rsid w:val="76826699"/>
    <w:rsid w:val="76C20083"/>
    <w:rsid w:val="76C87133"/>
    <w:rsid w:val="76CD08D5"/>
    <w:rsid w:val="76DB4B92"/>
    <w:rsid w:val="77052AA4"/>
    <w:rsid w:val="77136511"/>
    <w:rsid w:val="77184757"/>
    <w:rsid w:val="77340A39"/>
    <w:rsid w:val="77351FD0"/>
    <w:rsid w:val="77472422"/>
    <w:rsid w:val="777F31F2"/>
    <w:rsid w:val="77D1700D"/>
    <w:rsid w:val="77EC04CC"/>
    <w:rsid w:val="785F7929"/>
    <w:rsid w:val="78775729"/>
    <w:rsid w:val="78A42DB0"/>
    <w:rsid w:val="78A656AB"/>
    <w:rsid w:val="78B2245C"/>
    <w:rsid w:val="78BB6E67"/>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5C26D2"/>
    <w:rsid w:val="7A615382"/>
    <w:rsid w:val="7A67303B"/>
    <w:rsid w:val="7AAB1D04"/>
    <w:rsid w:val="7ABA4368"/>
    <w:rsid w:val="7AD05746"/>
    <w:rsid w:val="7B257FFD"/>
    <w:rsid w:val="7B343476"/>
    <w:rsid w:val="7B5A2978"/>
    <w:rsid w:val="7B5A7E4C"/>
    <w:rsid w:val="7B667AF9"/>
    <w:rsid w:val="7B7468F8"/>
    <w:rsid w:val="7BB44BEA"/>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D52645"/>
    <w:rsid w:val="7EF56FBB"/>
    <w:rsid w:val="7F0768EB"/>
    <w:rsid w:val="7F143BEC"/>
    <w:rsid w:val="7F715AF2"/>
    <w:rsid w:val="7F886E69"/>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2"/>
    <w:autoRedefine/>
    <w:qFormat/>
    <w:uiPriority w:val="0"/>
    <w:pPr>
      <w:shd w:val="clear" w:color="auto" w:fill="000080"/>
    </w:pPr>
  </w:style>
  <w:style w:type="paragraph" w:styleId="19">
    <w:name w:val="annotation text"/>
    <w:basedOn w:val="1"/>
    <w:link w:val="344"/>
    <w:autoRedefine/>
    <w:qFormat/>
    <w:uiPriority w:val="99"/>
    <w:pPr>
      <w:jc w:val="left"/>
    </w:pPr>
  </w:style>
  <w:style w:type="paragraph" w:styleId="20">
    <w:name w:val="Salutation"/>
    <w:basedOn w:val="1"/>
    <w:next w:val="1"/>
    <w:link w:val="298"/>
    <w:autoRedefine/>
    <w:qFormat/>
    <w:uiPriority w:val="0"/>
    <w:rPr>
      <w:rFonts w:ascii="仿宋_GB2312" w:eastAsia="仿宋_GB2312"/>
      <w:sz w:val="28"/>
      <w:szCs w:val="20"/>
    </w:rPr>
  </w:style>
  <w:style w:type="paragraph" w:styleId="21">
    <w:name w:val="Body Text 3"/>
    <w:basedOn w:val="1"/>
    <w:link w:val="330"/>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1"/>
    <w:autoRedefine/>
    <w:qFormat/>
    <w:uiPriority w:val="0"/>
    <w:pPr>
      <w:ind w:left="100" w:leftChars="2500"/>
    </w:pPr>
    <w:rPr>
      <w:rFonts w:ascii="宋体"/>
      <w:sz w:val="24"/>
      <w:szCs w:val="21"/>
      <w:lang w:val="zh-CN"/>
    </w:rPr>
  </w:style>
  <w:style w:type="paragraph" w:styleId="36">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2"/>
    <w:autoRedefine/>
    <w:qFormat/>
    <w:uiPriority w:val="0"/>
    <w:rPr>
      <w:lang w:val="zh-CN"/>
    </w:rPr>
  </w:style>
  <w:style w:type="paragraph" w:styleId="38">
    <w:name w:val="Balloon Text"/>
    <w:basedOn w:val="1"/>
    <w:link w:val="188"/>
    <w:autoRedefine/>
    <w:qFormat/>
    <w:uiPriority w:val="0"/>
    <w:rPr>
      <w:sz w:val="18"/>
      <w:szCs w:val="18"/>
    </w:rPr>
  </w:style>
  <w:style w:type="paragraph" w:styleId="39">
    <w:name w:val="footer"/>
    <w:basedOn w:val="1"/>
    <w:link w:val="383"/>
    <w:autoRedefine/>
    <w:qFormat/>
    <w:uiPriority w:val="99"/>
    <w:pPr>
      <w:tabs>
        <w:tab w:val="center" w:pos="4153"/>
        <w:tab w:val="right" w:pos="8306"/>
      </w:tabs>
      <w:snapToGrid w:val="0"/>
      <w:jc w:val="left"/>
    </w:pPr>
    <w:rPr>
      <w:sz w:val="18"/>
      <w:szCs w:val="18"/>
    </w:rPr>
  </w:style>
  <w:style w:type="paragraph" w:styleId="40">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5"/>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2"/>
    <w:autoRedefine/>
    <w:qFormat/>
    <w:uiPriority w:val="0"/>
    <w:pPr>
      <w:spacing w:after="120" w:line="480" w:lineRule="auto"/>
    </w:pPr>
  </w:style>
  <w:style w:type="paragraph" w:styleId="56">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autoRedefine/>
    <w:qFormat/>
    <w:uiPriority w:val="0"/>
    <w:rPr>
      <w:b/>
      <w:bCs/>
    </w:rPr>
  </w:style>
  <w:style w:type="paragraph" w:styleId="60">
    <w:name w:val="Body Text First Indent"/>
    <w:basedOn w:val="23"/>
    <w:link w:val="321"/>
    <w:autoRedefine/>
    <w:qFormat/>
    <w:uiPriority w:val="0"/>
    <w:pPr>
      <w:ind w:firstLine="420"/>
    </w:pPr>
    <w:rPr>
      <w:rFonts w:hAnsi="Calibri" w:cs="Times New Roman"/>
      <w:snapToGrid/>
      <w:szCs w:val="20"/>
    </w:rPr>
  </w:style>
  <w:style w:type="paragraph" w:styleId="61">
    <w:name w:val="Body Text First Indent 2"/>
    <w:basedOn w:val="24"/>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8"/>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2"/>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8"/>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6"/>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0"/>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1"/>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0"/>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5"/>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4"/>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7"/>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18"/>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autoRedefine/>
    <w:qFormat/>
    <w:uiPriority w:val="0"/>
    <w:pPr>
      <w:tabs>
        <w:tab w:val="left" w:pos="1080"/>
      </w:tabs>
      <w:ind w:left="1080" w:hanging="1080"/>
    </w:pPr>
  </w:style>
  <w:style w:type="paragraph" w:customStyle="1" w:styleId="897">
    <w:name w:val="数字标题1"/>
    <w:basedOn w:val="3"/>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7"/>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8"/>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Revision"/>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125</Pages>
  <Words>656</Words>
  <Characters>825</Characters>
  <Lines>282</Lines>
  <Paragraphs>79</Paragraphs>
  <TotalTime>12</TotalTime>
  <ScaleCrop>false</ScaleCrop>
  <LinksUpToDate>false</LinksUpToDate>
  <CharactersWithSpaces>948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Administrator</cp:lastModifiedBy>
  <cp:lastPrinted>2021-12-27T19:06:00Z</cp:lastPrinted>
  <dcterms:modified xsi:type="dcterms:W3CDTF">2025-04-03T08:33:28Z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eyJoZGlkIjoiYmMxZDI1ODlhNWRlYjkxN2VjODFmOWI0MTRiZWU2ZjUiLCJ1c2VySWQiOiIzMTExNjMyNDAifQ==</vt:lpwstr>
  </property>
</Properties>
</file>