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2ECF8">
      <w:pPr>
        <w:spacing w:line="360" w:lineRule="auto"/>
        <w:jc w:val="center"/>
        <w:rPr>
          <w:rFonts w:ascii="宋体" w:hAnsi="宋体" w:cs="宋体"/>
          <w:b/>
          <w:color w:val="auto"/>
          <w:sz w:val="24"/>
          <w:highlight w:val="none"/>
        </w:rPr>
      </w:pPr>
    </w:p>
    <w:p w14:paraId="3924CC94">
      <w:pPr>
        <w:spacing w:line="360" w:lineRule="auto"/>
        <w:jc w:val="center"/>
        <w:rPr>
          <w:rFonts w:ascii="宋体" w:hAnsi="宋体" w:cs="宋体"/>
          <w:b/>
          <w:color w:val="auto"/>
          <w:sz w:val="24"/>
          <w:highlight w:val="none"/>
        </w:rPr>
      </w:pPr>
    </w:p>
    <w:p w14:paraId="4370290A">
      <w:pPr>
        <w:adjustRightInd/>
        <w:spacing w:line="360" w:lineRule="auto"/>
        <w:jc w:val="center"/>
        <w:rPr>
          <w:rFonts w:ascii="宋体" w:hAnsi="宋体" w:cs="宋体"/>
          <w:b/>
          <w:color w:val="auto"/>
          <w:sz w:val="44"/>
          <w:szCs w:val="44"/>
          <w:highlight w:val="none"/>
        </w:rPr>
      </w:pPr>
    </w:p>
    <w:p w14:paraId="09EE94FA">
      <w:pPr>
        <w:spacing w:line="360" w:lineRule="auto"/>
        <w:jc w:val="center"/>
        <w:rPr>
          <w:rFonts w:ascii="宋体" w:hAnsi="宋体" w:cs="宋体"/>
          <w:b/>
          <w:color w:val="auto"/>
          <w:sz w:val="44"/>
          <w:szCs w:val="44"/>
          <w:highlight w:val="none"/>
        </w:rPr>
      </w:pPr>
    </w:p>
    <w:p w14:paraId="5E76804F">
      <w:pPr>
        <w:adjustRightInd/>
        <w:spacing w:line="360" w:lineRule="auto"/>
        <w:jc w:val="center"/>
        <w:rPr>
          <w:rFonts w:ascii="宋体" w:hAnsi="宋体" w:cs="宋体"/>
          <w:b/>
          <w:color w:val="auto"/>
          <w:sz w:val="48"/>
          <w:szCs w:val="48"/>
          <w:highlight w:val="none"/>
        </w:rPr>
      </w:pPr>
    </w:p>
    <w:p w14:paraId="6DE9E61A">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杭州市公安局交通治安分局</w:t>
      </w:r>
    </w:p>
    <w:p w14:paraId="717EE0DF">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物业管理费采购项目</w:t>
      </w:r>
    </w:p>
    <w:p w14:paraId="22D5A593">
      <w:pPr>
        <w:adjustRightInd/>
        <w:spacing w:line="360" w:lineRule="auto"/>
        <w:jc w:val="center"/>
        <w:rPr>
          <w:rFonts w:hint="default" w:ascii="宋体" w:hAnsi="宋体" w:eastAsia="宋体" w:cs="宋体"/>
          <w:color w:val="auto"/>
          <w:sz w:val="48"/>
          <w:szCs w:val="48"/>
          <w:highlight w:val="none"/>
          <w:lang w:val="en-US" w:eastAsia="zh-CN"/>
        </w:rPr>
      </w:pPr>
      <w:r>
        <w:rPr>
          <w:rFonts w:hint="eastAsia" w:ascii="宋体" w:hAnsi="宋体" w:cs="宋体"/>
          <w:color w:val="auto"/>
          <w:sz w:val="48"/>
          <w:szCs w:val="48"/>
          <w:highlight w:val="none"/>
        </w:rPr>
        <w:t xml:space="preserve">招标文件 </w:t>
      </w:r>
      <w:r>
        <w:rPr>
          <w:rFonts w:hint="eastAsia" w:ascii="宋体" w:hAnsi="宋体" w:cs="宋体"/>
          <w:color w:val="auto"/>
          <w:sz w:val="48"/>
          <w:szCs w:val="48"/>
          <w:highlight w:val="none"/>
          <w:lang w:val="en-US" w:eastAsia="zh-CN"/>
        </w:rPr>
        <w:t xml:space="preserve">                                                                                                                                                                                                                                                                                                                                                                                                                                                                                                                                                                                                                                                                                                                                                                                                                                                                                                                                                                                                                                                                                                                                                                                                                                                                                                                                                                                                                                                                                                                                                                                                                                                                                                                                                                                                                                                                                                                                                                                                                                                                                                                                                                                                                                                                                                                                                                                                                                                                                                                                                                                                                                                                                                                                                                                                                                                                                                                                                                                                                                                                                                                                                                                                                                                                                                                                                                                                                                                                                                                                                                                                                                                                                                                                                                                                                                                                                                                                                                                                                                                                                                                                                                                                                </w:t>
      </w:r>
      <w:r>
        <w:rPr>
          <w:rFonts w:hint="eastAsia" w:ascii="宋体" w:hAnsi="宋体" w:cs="宋体"/>
          <w:color w:val="auto"/>
          <w:sz w:val="48"/>
          <w:szCs w:val="48"/>
          <w:highlight w:val="none"/>
          <w:lang w:val="en-US" w:eastAsia="zh-CN"/>
        </w:rPr>
        <w:t xml:space="preserve">                                                                                                                                                                                                                                                                                                                                                                                                                                                                                                                                                                                                                                                                                                                                                                                                                                                                                                                                                                                                                                                                                                                                                                                                                                                                                                                                                                                                                                                                                                                                                                                                                                                                                                                                                                                                                                                                                                                                                                                                                                                                                     </w:t>
      </w:r>
    </w:p>
    <w:p w14:paraId="4AC0AC73">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49AE7C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HZZFCG-2025-053</w:t>
      </w:r>
    </w:p>
    <w:p w14:paraId="4D616107">
      <w:pPr>
        <w:adjustRightInd/>
        <w:spacing w:line="360" w:lineRule="auto"/>
        <w:rPr>
          <w:rFonts w:ascii="宋体" w:hAnsi="宋体" w:cs="宋体"/>
          <w:color w:val="auto"/>
          <w:sz w:val="28"/>
          <w:szCs w:val="20"/>
          <w:highlight w:val="none"/>
        </w:rPr>
      </w:pPr>
    </w:p>
    <w:p w14:paraId="65EC1B21">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3AD46D3">
      <w:pPr>
        <w:spacing w:line="360" w:lineRule="auto"/>
        <w:jc w:val="center"/>
        <w:rPr>
          <w:rFonts w:ascii="宋体" w:hAnsi="宋体" w:cs="宋体"/>
          <w:b/>
          <w:color w:val="auto"/>
          <w:sz w:val="44"/>
          <w:szCs w:val="44"/>
          <w:highlight w:val="none"/>
        </w:rPr>
      </w:pPr>
    </w:p>
    <w:p w14:paraId="2B0E85CB">
      <w:pPr>
        <w:spacing w:line="360" w:lineRule="auto"/>
        <w:jc w:val="center"/>
        <w:rPr>
          <w:rFonts w:ascii="宋体" w:hAnsi="宋体" w:cs="宋体"/>
          <w:color w:val="auto"/>
          <w:sz w:val="24"/>
          <w:highlight w:val="none"/>
        </w:rPr>
      </w:pPr>
    </w:p>
    <w:p w14:paraId="415231DE">
      <w:pPr>
        <w:spacing w:line="360" w:lineRule="auto"/>
        <w:jc w:val="center"/>
        <w:rPr>
          <w:rFonts w:ascii="宋体" w:hAnsi="宋体" w:cs="宋体"/>
          <w:color w:val="auto"/>
          <w:sz w:val="24"/>
          <w:highlight w:val="none"/>
        </w:rPr>
      </w:pPr>
    </w:p>
    <w:p w14:paraId="5FE6208C">
      <w:pPr>
        <w:spacing w:line="360" w:lineRule="auto"/>
        <w:rPr>
          <w:rFonts w:ascii="宋体" w:hAnsi="宋体" w:cs="宋体"/>
          <w:color w:val="auto"/>
          <w:sz w:val="32"/>
          <w:szCs w:val="32"/>
          <w:highlight w:val="none"/>
        </w:rPr>
      </w:pPr>
    </w:p>
    <w:p w14:paraId="08F4977C">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杭州市公安局交通治安分局</w:t>
      </w:r>
    </w:p>
    <w:p w14:paraId="4368A75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2BF98DC9">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十六</w:t>
      </w:r>
      <w:r>
        <w:rPr>
          <w:rFonts w:hint="eastAsia" w:ascii="宋体" w:hAnsi="宋体" w:cs="宋体"/>
          <w:bCs/>
          <w:color w:val="auto"/>
          <w:sz w:val="32"/>
          <w:szCs w:val="32"/>
          <w:highlight w:val="none"/>
        </w:rPr>
        <w:t>日</w:t>
      </w:r>
    </w:p>
    <w:p w14:paraId="0C7AD645">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21E0BF3">
      <w:pPr>
        <w:pStyle w:val="637"/>
        <w:rPr>
          <w:color w:val="auto"/>
          <w:highlight w:val="none"/>
        </w:rPr>
      </w:pPr>
    </w:p>
    <w:p w14:paraId="0EF56E3A">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894334F">
      <w:pPr>
        <w:spacing w:line="360" w:lineRule="auto"/>
        <w:rPr>
          <w:rFonts w:ascii="宋体" w:hAnsi="宋体" w:cs="宋体"/>
          <w:color w:val="auto"/>
          <w:sz w:val="32"/>
          <w:szCs w:val="32"/>
          <w:highlight w:val="none"/>
        </w:rPr>
      </w:pPr>
    </w:p>
    <w:p w14:paraId="663C6294">
      <w:pPr>
        <w:spacing w:line="360" w:lineRule="auto"/>
        <w:rPr>
          <w:rFonts w:ascii="宋体" w:hAnsi="宋体" w:cs="宋体"/>
          <w:color w:val="auto"/>
          <w:sz w:val="32"/>
          <w:szCs w:val="32"/>
          <w:highlight w:val="none"/>
        </w:rPr>
      </w:pPr>
    </w:p>
    <w:p w14:paraId="70E48E2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6C2DC1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0ED3FC0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79EC69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57E476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F6BAAC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518A33B">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8A3E47B">
      <w:pPr>
        <w:spacing w:line="360" w:lineRule="auto"/>
        <w:ind w:firstLine="549" w:firstLineChars="229"/>
        <w:rPr>
          <w:rFonts w:ascii="宋体" w:hAnsi="宋体" w:cs="宋体"/>
          <w:color w:val="auto"/>
          <w:sz w:val="24"/>
          <w:highlight w:val="none"/>
        </w:rPr>
      </w:pPr>
    </w:p>
    <w:p w14:paraId="31FED8D8">
      <w:pPr>
        <w:spacing w:line="360" w:lineRule="auto"/>
        <w:ind w:firstLine="549" w:firstLineChars="229"/>
        <w:rPr>
          <w:rFonts w:ascii="宋体" w:hAnsi="宋体" w:cs="宋体"/>
          <w:color w:val="auto"/>
          <w:sz w:val="24"/>
          <w:highlight w:val="none"/>
        </w:rPr>
      </w:pPr>
    </w:p>
    <w:p w14:paraId="012FFF28">
      <w:pPr>
        <w:spacing w:line="360" w:lineRule="auto"/>
        <w:ind w:firstLine="549" w:firstLineChars="229"/>
        <w:rPr>
          <w:rFonts w:ascii="宋体" w:hAnsi="宋体" w:cs="宋体"/>
          <w:color w:val="auto"/>
          <w:sz w:val="24"/>
          <w:highlight w:val="none"/>
        </w:rPr>
      </w:pPr>
    </w:p>
    <w:p w14:paraId="62BF58B3">
      <w:pPr>
        <w:spacing w:line="360" w:lineRule="auto"/>
        <w:ind w:firstLine="549" w:firstLineChars="229"/>
        <w:rPr>
          <w:rFonts w:ascii="宋体" w:hAnsi="宋体" w:cs="宋体"/>
          <w:color w:val="auto"/>
          <w:sz w:val="24"/>
          <w:highlight w:val="none"/>
        </w:rPr>
      </w:pPr>
    </w:p>
    <w:p w14:paraId="5D800211">
      <w:pPr>
        <w:spacing w:line="360" w:lineRule="auto"/>
        <w:ind w:firstLine="549" w:firstLineChars="229"/>
        <w:rPr>
          <w:rFonts w:ascii="宋体" w:hAnsi="宋体" w:cs="宋体"/>
          <w:color w:val="auto"/>
          <w:sz w:val="24"/>
          <w:highlight w:val="none"/>
        </w:rPr>
      </w:pPr>
    </w:p>
    <w:p w14:paraId="6F235C27">
      <w:pPr>
        <w:spacing w:line="360" w:lineRule="auto"/>
        <w:ind w:firstLine="549" w:firstLineChars="229"/>
        <w:rPr>
          <w:rFonts w:ascii="宋体" w:hAnsi="宋体" w:cs="宋体"/>
          <w:color w:val="auto"/>
          <w:sz w:val="24"/>
          <w:highlight w:val="none"/>
        </w:rPr>
      </w:pPr>
    </w:p>
    <w:p w14:paraId="3E20AE58">
      <w:pPr>
        <w:spacing w:line="360" w:lineRule="auto"/>
        <w:ind w:firstLine="549" w:firstLineChars="229"/>
        <w:rPr>
          <w:rFonts w:ascii="宋体" w:hAnsi="宋体" w:cs="宋体"/>
          <w:color w:val="auto"/>
          <w:sz w:val="24"/>
          <w:highlight w:val="none"/>
        </w:rPr>
      </w:pPr>
    </w:p>
    <w:p w14:paraId="5A34D73A">
      <w:pPr>
        <w:spacing w:line="360" w:lineRule="auto"/>
        <w:ind w:firstLine="549" w:firstLineChars="229"/>
        <w:rPr>
          <w:rFonts w:ascii="宋体" w:hAnsi="宋体" w:cs="宋体"/>
          <w:color w:val="auto"/>
          <w:sz w:val="24"/>
          <w:highlight w:val="none"/>
        </w:rPr>
      </w:pPr>
    </w:p>
    <w:p w14:paraId="35CFF128">
      <w:pPr>
        <w:spacing w:line="360" w:lineRule="auto"/>
        <w:ind w:firstLine="549" w:firstLineChars="229"/>
        <w:rPr>
          <w:rFonts w:ascii="宋体" w:hAnsi="宋体" w:cs="宋体"/>
          <w:color w:val="auto"/>
          <w:sz w:val="24"/>
          <w:highlight w:val="none"/>
        </w:rPr>
      </w:pPr>
    </w:p>
    <w:p w14:paraId="537347AB">
      <w:pPr>
        <w:spacing w:line="360" w:lineRule="auto"/>
        <w:ind w:firstLine="549" w:firstLineChars="229"/>
        <w:rPr>
          <w:rFonts w:ascii="宋体" w:hAnsi="宋体" w:cs="宋体"/>
          <w:color w:val="auto"/>
          <w:sz w:val="24"/>
          <w:highlight w:val="none"/>
        </w:rPr>
      </w:pPr>
    </w:p>
    <w:p w14:paraId="78E11D89">
      <w:pPr>
        <w:spacing w:line="360" w:lineRule="auto"/>
        <w:ind w:firstLine="549" w:firstLineChars="229"/>
        <w:rPr>
          <w:rFonts w:ascii="宋体" w:hAnsi="宋体" w:cs="宋体"/>
          <w:color w:val="auto"/>
          <w:sz w:val="24"/>
          <w:highlight w:val="none"/>
        </w:rPr>
      </w:pPr>
    </w:p>
    <w:p w14:paraId="5A3F10C7">
      <w:pPr>
        <w:spacing w:line="360" w:lineRule="auto"/>
        <w:ind w:firstLine="549" w:firstLineChars="229"/>
        <w:rPr>
          <w:rFonts w:ascii="宋体" w:hAnsi="宋体" w:cs="宋体"/>
          <w:color w:val="auto"/>
          <w:sz w:val="24"/>
          <w:highlight w:val="none"/>
        </w:rPr>
      </w:pPr>
    </w:p>
    <w:p w14:paraId="4A8F0CFB">
      <w:pPr>
        <w:spacing w:line="360" w:lineRule="auto"/>
        <w:rPr>
          <w:rFonts w:ascii="宋体" w:hAnsi="宋体" w:cs="宋体"/>
          <w:color w:val="auto"/>
          <w:sz w:val="24"/>
          <w:highlight w:val="none"/>
        </w:rPr>
      </w:pPr>
    </w:p>
    <w:p w14:paraId="056A1D0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9822"/>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80EE8F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060F182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杭州市公安局交通治安分局物业管理费采购项目</w:t>
      </w:r>
      <w:r>
        <w:rPr>
          <w:rFonts w:hint="eastAsia" w:ascii="宋体" w:hAnsi="宋体" w:cs="宋体"/>
          <w:color w:val="auto"/>
          <w:sz w:val="24"/>
          <w:highlight w:val="none"/>
        </w:rPr>
        <w:t>招标项目的潜在投标人应在政采云平台（https://www.zcygov.cn/）获取（下载）招标文件，并于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3C4E57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45270ED9">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HZZFCG-2025-053</w:t>
      </w:r>
    </w:p>
    <w:p w14:paraId="13E3A81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杭州市公安局交通治安分局物业管理费采购项目</w:t>
      </w:r>
    </w:p>
    <w:p w14:paraId="4C484CD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1236000元整（2025年安排预算人民币74.34万元）</w:t>
      </w:r>
      <w:r>
        <w:rPr>
          <w:rFonts w:ascii="宋体" w:hAnsi="宋体" w:cs="宋体"/>
          <w:color w:val="auto"/>
          <w:sz w:val="24"/>
          <w:highlight w:val="none"/>
        </w:rPr>
        <w:t xml:space="preserve"> </w:t>
      </w:r>
    </w:p>
    <w:p w14:paraId="18225E0D">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1236000元</w:t>
      </w:r>
      <w:r>
        <w:rPr>
          <w:rFonts w:ascii="宋体" w:hAnsi="宋体" w:cs="宋体"/>
          <w:color w:val="auto"/>
          <w:sz w:val="24"/>
          <w:highlight w:val="none"/>
        </w:rPr>
        <w:t xml:space="preserve"> </w:t>
      </w:r>
    </w:p>
    <w:p w14:paraId="2999EF3E">
      <w:pPr>
        <w:spacing w:line="360" w:lineRule="auto"/>
        <w:ind w:firstLine="480"/>
        <w:rPr>
          <w:rFonts w:ascii="宋体" w:hAnsi="宋体" w:cs="宋体"/>
          <w:bCs/>
          <w:color w:val="auto"/>
          <w:sz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杭州市公安局交通治安分局物业管理费采购项目</w:t>
      </w:r>
      <w:r>
        <w:rPr>
          <w:rFonts w:hint="eastAsia" w:hAnsi="宋体" w:cs="宋体"/>
          <w:bCs/>
          <w:snapToGrid/>
          <w:color w:val="auto"/>
          <w:kern w:val="2"/>
          <w:sz w:val="24"/>
          <w:szCs w:val="24"/>
          <w:highlight w:val="none"/>
        </w:rPr>
        <w:t>主要内容：</w:t>
      </w:r>
      <w:r>
        <w:rPr>
          <w:rFonts w:hint="eastAsia" w:ascii="宋体" w:hAnsi="宋体" w:cs="宋体"/>
          <w:bCs/>
          <w:color w:val="auto"/>
          <w:sz w:val="24"/>
          <w:highlight w:val="none"/>
        </w:rPr>
        <w:t xml:space="preserve">杭州市公安局交通治安分局办公大楼位于运河东路519号，及钱江所、运河所，建筑面积共为 </w:t>
      </w:r>
      <w:r>
        <w:rPr>
          <w:rFonts w:hint="eastAsia" w:ascii="宋体" w:hAnsi="宋体" w:cs="宋体"/>
          <w:bCs/>
          <w:color w:val="auto"/>
          <w:sz w:val="24"/>
          <w:highlight w:val="none"/>
          <w:lang w:val="en-US" w:eastAsia="zh-CN"/>
        </w:rPr>
        <w:t>12233.5</w:t>
      </w:r>
      <w:r>
        <w:rPr>
          <w:rFonts w:hint="eastAsia" w:ascii="宋体" w:hAnsi="宋体" w:cs="宋体"/>
          <w:bCs/>
          <w:color w:val="auto"/>
          <w:sz w:val="24"/>
          <w:highlight w:val="none"/>
        </w:rPr>
        <w:t xml:space="preserve"> 平方米(其中分局大楼9510.5平方米、钱江所</w:t>
      </w:r>
      <w:r>
        <w:rPr>
          <w:rFonts w:hint="eastAsia" w:ascii="宋体" w:hAnsi="宋体" w:cs="宋体"/>
          <w:bCs/>
          <w:color w:val="auto"/>
          <w:sz w:val="24"/>
          <w:highlight w:val="none"/>
          <w:lang w:val="en-US" w:eastAsia="zh-CN"/>
        </w:rPr>
        <w:t>1898</w:t>
      </w:r>
      <w:r>
        <w:rPr>
          <w:rFonts w:hint="eastAsia" w:ascii="宋体" w:hAnsi="宋体" w:cs="宋体"/>
          <w:bCs/>
          <w:color w:val="auto"/>
          <w:sz w:val="24"/>
          <w:highlight w:val="none"/>
        </w:rPr>
        <w:t>平方米、运河所825平方米）。</w:t>
      </w:r>
    </w:p>
    <w:p w14:paraId="3E68F392">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杭州市公安局交通治安分局物业管理服务。具体包括：房屋建筑共用部位的日常维修、养护和管理，包括：楼盖、屋顶、承重墙体、楼梯间、走廊通道；分局大楼（运河东路519号）内和办案区的公共部位、会议室以及部分办公室的环境卫生，运河所及钱江所公共部位、会议室的环境卫生，以及垃圾的收集清理工作；维持公共秩序、包括安全巡视、门岗执勤；办公大楼周围的绿化、草坪维护保养；大楼地下停车库及地面停车场的秩序维护。分局大楼、钱江所、运河所的固定设施、设备的日常养护、运行和管理，包括：给排水系统、电气系统、照明系统、弱电布线系统等。</w:t>
      </w:r>
    </w:p>
    <w:p w14:paraId="1588D7D9">
      <w:pPr>
        <w:pStyle w:val="6"/>
        <w:spacing w:line="360" w:lineRule="auto"/>
        <w:ind w:firstLine="480"/>
        <w:rPr>
          <w:rFonts w:hAnsi="宋体" w:cs="宋体"/>
          <w:bCs/>
          <w:snapToGrid/>
          <w:color w:val="auto"/>
          <w:kern w:val="2"/>
          <w:sz w:val="24"/>
          <w:szCs w:val="24"/>
          <w:highlight w:val="none"/>
        </w:rPr>
      </w:pP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E500CA1">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hAnsi="宋体" w:cs="宋体"/>
          <w:b/>
          <w:bCs w:val="0"/>
          <w:color w:val="auto"/>
          <w:szCs w:val="24"/>
          <w:highlight w:val="none"/>
          <w:lang w:val="en-US" w:eastAsia="zh-CN"/>
        </w:rPr>
        <w:t>2025年6月1日起至2026年5月31日</w:t>
      </w:r>
      <w:r>
        <w:rPr>
          <w:rFonts w:hint="eastAsia" w:hAnsi="宋体" w:cs="宋体"/>
          <w:bCs/>
          <w:color w:val="auto"/>
          <w:szCs w:val="24"/>
          <w:highlight w:val="none"/>
        </w:rPr>
        <w:t>。</w:t>
      </w:r>
      <w:r>
        <w:rPr>
          <w:rFonts w:ascii="宋体" w:hAnsi="宋体" w:cs="宋体"/>
          <w:color w:val="auto"/>
          <w:highlight w:val="none"/>
        </w:rPr>
        <w:t xml:space="preserve"> </w:t>
      </w:r>
    </w:p>
    <w:p w14:paraId="6DFCB626">
      <w:pPr>
        <w:pStyle w:val="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18B1779">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5D803BE">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531807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8F2F44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2EA1A9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1110EF4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6658EAF">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2E0E98CC">
      <w:pPr>
        <w:spacing w:line="360" w:lineRule="auto"/>
        <w:ind w:firstLine="897" w:firstLineChars="374"/>
        <w:rPr>
          <w:rFonts w:ascii="宋体" w:hAnsi="宋体" w:cs="宋体"/>
          <w:b/>
          <w:bCs/>
          <w:color w:val="auto"/>
          <w:sz w:val="24"/>
          <w:highlight w:val="none"/>
          <w:u w:val="single"/>
        </w:rPr>
      </w:pPr>
      <w:sdt>
        <w:sdtPr>
          <w:rPr>
            <w:rFonts w:hint="eastAsia" w:ascii="宋体" w:hAnsi="宋体" w:cs="宋体"/>
            <w:color w:val="auto"/>
            <w:kern w:val="0"/>
            <w:sz w:val="24"/>
            <w:highlight w:val="none"/>
          </w:rPr>
          <w:id w:val="-2141025358"/>
          <w14:checkbox>
            <w14:checked w14:val="1"/>
            <w14:checkedState w14:val="00FE" w14:font="Wingdings"/>
            <w14:uncheckedState w14:val="2610" w14:font="MS Gothic"/>
          </w14:checkbox>
        </w:sdtPr>
        <w:sdtEndPr>
          <w:rPr>
            <w:rFonts w:hint="eastAsia" w:ascii="宋体" w:hAnsi="宋体" w:cs="宋体"/>
            <w:b/>
            <w:bCs/>
            <w:color w:val="auto"/>
            <w:kern w:val="0"/>
            <w:sz w:val="24"/>
            <w:highlight w:val="none"/>
            <w:u w:val="singl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b/>
          <w:bCs/>
          <w:color w:val="auto"/>
          <w:sz w:val="24"/>
          <w:highlight w:val="none"/>
          <w:u w:val="single"/>
        </w:rPr>
        <w:t>服务全部由符合政策要求的小微企业承接，</w:t>
      </w:r>
      <w:r>
        <w:rPr>
          <w:rFonts w:hint="eastAsia" w:ascii="宋体" w:hAnsi="宋体" w:cs="宋体"/>
          <w:b/>
          <w:bCs/>
          <w:color w:val="auto"/>
          <w:sz w:val="24"/>
          <w:highlight w:val="none"/>
          <w:u w:val="single"/>
          <w:lang w:val="en-US" w:eastAsia="zh-CN"/>
        </w:rPr>
        <w:t>按要求</w:t>
      </w:r>
      <w:r>
        <w:rPr>
          <w:rFonts w:hint="eastAsia" w:ascii="宋体" w:hAnsi="宋体" w:cs="宋体"/>
          <w:b/>
          <w:bCs/>
          <w:color w:val="auto"/>
          <w:sz w:val="24"/>
          <w:highlight w:val="none"/>
          <w:u w:val="single"/>
        </w:rPr>
        <w:t>提供中小企业声明函；</w:t>
      </w:r>
    </w:p>
    <w:p w14:paraId="3BFB1577">
      <w:pPr>
        <w:rPr>
          <w:rFonts w:ascii="宋体" w:hAnsi="宋体" w:cs="宋体"/>
          <w:color w:val="auto"/>
          <w:highlight w:val="none"/>
        </w:rPr>
      </w:pPr>
    </w:p>
    <w:p w14:paraId="4DA423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以联合体形式参加，并按要求提供联合协议和中小企业声明函，联合协议中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123333FB">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合同分包形式参加，并按要求提供分包意向协议和中小企业声明函，分包意向协议中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所有标的均由中小企业制造、承建或承接，并相应达到了前述比例要求，无需再向中小企业分包，</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289DE471">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1DACC27">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p>
    <w:p w14:paraId="2E01A1CD">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3468D1D">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70B8D9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256DC3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09E58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7DB996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E0CD1B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7E8DF85">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69E3B9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00秒 </w:t>
      </w:r>
      <w:r>
        <w:rPr>
          <w:rFonts w:hint="eastAsia" w:ascii="宋体" w:hAnsi="宋体" w:cs="宋体"/>
          <w:color w:val="auto"/>
          <w:sz w:val="24"/>
          <w:highlight w:val="none"/>
        </w:rPr>
        <w:t>（北京时间）</w:t>
      </w:r>
    </w:p>
    <w:p w14:paraId="545FF5B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61062D7">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00秒 </w:t>
      </w:r>
    </w:p>
    <w:p w14:paraId="265D8E8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73CFAE1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1B30B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2C54626">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6C475EE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1FA89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sz w:val="24"/>
          <w:highlight w:val="none"/>
          <w:lang w:val="en-US" w:eastAsia="zh-CN"/>
        </w:rPr>
        <w:t>政务</w:t>
      </w:r>
      <w:r>
        <w:rPr>
          <w:rFonts w:hint="eastAsia" w:ascii="宋体" w:hAnsi="宋体" w:cs="宋体"/>
          <w:color w:val="auto"/>
          <w:sz w:val="24"/>
          <w:highlight w:val="none"/>
        </w:rPr>
        <w:t>服务网-政府采购投诉处理-在线办理。</w:t>
      </w:r>
    </w:p>
    <w:p w14:paraId="5DD1E8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CF9D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71A22DA">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2395D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621D60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杭州市公安局交通治安分局</w:t>
      </w:r>
      <w:r>
        <w:rPr>
          <w:rFonts w:hint="eastAsia" w:ascii="宋体" w:hAnsi="宋体" w:cs="宋体"/>
          <w:color w:val="auto"/>
          <w:sz w:val="24"/>
          <w:highlight w:val="none"/>
        </w:rPr>
        <w:t xml:space="preserve"> </w:t>
      </w:r>
    </w:p>
    <w:p w14:paraId="6D23C0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杭州市运河东路</w:t>
      </w:r>
      <w:r>
        <w:rPr>
          <w:rFonts w:hint="eastAsia" w:ascii="宋体" w:hAnsi="宋体" w:cs="宋体"/>
          <w:color w:val="auto"/>
          <w:sz w:val="24"/>
          <w:highlight w:val="none"/>
          <w:lang w:val="en-US" w:eastAsia="zh-CN"/>
        </w:rPr>
        <w:t>519号</w:t>
      </w:r>
      <w:r>
        <w:rPr>
          <w:rFonts w:hint="eastAsia" w:ascii="宋体" w:hAnsi="宋体" w:cs="宋体"/>
          <w:color w:val="auto"/>
          <w:sz w:val="24"/>
          <w:highlight w:val="none"/>
        </w:rPr>
        <w:t xml:space="preserve"> </w:t>
      </w:r>
    </w:p>
    <w:p w14:paraId="6C0A8B6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40885572">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范警官</w:t>
      </w:r>
      <w:r>
        <w:rPr>
          <w:rFonts w:hint="eastAsia" w:ascii="宋体" w:hAnsi="宋体" w:cs="宋体"/>
          <w:color w:val="auto"/>
          <w:sz w:val="24"/>
          <w:highlight w:val="none"/>
        </w:rPr>
        <w:t xml:space="preserve"> </w:t>
      </w:r>
    </w:p>
    <w:p w14:paraId="7408D7B4">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 </w:t>
      </w:r>
      <w:r>
        <w:rPr>
          <w:rFonts w:hint="eastAsia" w:ascii="宋体" w:hAnsi="宋体" w:cs="宋体"/>
          <w:color w:val="auto"/>
          <w:sz w:val="24"/>
          <w:highlight w:val="none"/>
          <w:lang w:val="en-US" w:eastAsia="zh-CN"/>
        </w:rPr>
        <w:t>0571-87289336</w:t>
      </w:r>
    </w:p>
    <w:p w14:paraId="5AEE3714">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质疑联系人： </w:t>
      </w:r>
      <w:r>
        <w:rPr>
          <w:rFonts w:hint="eastAsia" w:ascii="宋体" w:hAnsi="宋体" w:cs="宋体"/>
          <w:color w:val="auto"/>
          <w:sz w:val="24"/>
          <w:highlight w:val="none"/>
          <w:lang w:eastAsia="zh-CN"/>
        </w:rPr>
        <w:t>陈警官</w:t>
      </w:r>
    </w:p>
    <w:p w14:paraId="6D665F3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0571-87289337（请通过以下路径在线提起质疑：政采云-项目采购-询问质疑投诉-质疑列表）</w:t>
      </w:r>
    </w:p>
    <w:p w14:paraId="736D290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3F4295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称：杭州市公共资源交易中心</w:t>
      </w:r>
    </w:p>
    <w:p w14:paraId="3FE6B2E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址：杭州市上城区之江路925号</w:t>
      </w:r>
    </w:p>
    <w:p w14:paraId="6C2A32C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6DB886D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 曹工、张工</w:t>
      </w:r>
    </w:p>
    <w:p w14:paraId="72D058E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w:t>
      </w:r>
      <w:r>
        <w:rPr>
          <w:rFonts w:hint="eastAsia" w:ascii="宋体" w:hAnsi="宋体" w:cs="宋体"/>
          <w:color w:val="auto"/>
          <w:sz w:val="24"/>
          <w:highlight w:val="none"/>
          <w:lang w:val="en-US" w:eastAsia="zh-CN"/>
        </w:rPr>
        <w:t>89587855、89587802</w:t>
      </w:r>
    </w:p>
    <w:p w14:paraId="7E894AC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谢</w:t>
      </w:r>
      <w:r>
        <w:rPr>
          <w:rFonts w:hint="eastAsia" w:ascii="宋体" w:hAnsi="宋体" w:cs="宋体"/>
          <w:color w:val="auto"/>
          <w:sz w:val="24"/>
          <w:highlight w:val="none"/>
          <w:lang w:val="en-US" w:eastAsia="zh-CN"/>
        </w:rPr>
        <w:t>栋华</w:t>
      </w:r>
    </w:p>
    <w:p w14:paraId="4EB51998">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质疑联系方式：0571-</w:t>
      </w:r>
      <w:r>
        <w:rPr>
          <w:rFonts w:hint="default" w:ascii="宋体" w:hAnsi="宋体" w:cs="宋体"/>
          <w:color w:val="auto"/>
          <w:sz w:val="24"/>
          <w:highlight w:val="none"/>
          <w:lang w:val="en-US" w:eastAsia="zh-CN"/>
        </w:rPr>
        <w:t>89587838</w:t>
      </w:r>
      <w:r>
        <w:rPr>
          <w:rFonts w:hint="eastAsia" w:ascii="宋体" w:hAnsi="宋体" w:cs="宋体"/>
          <w:color w:val="auto"/>
          <w:sz w:val="24"/>
          <w:highlight w:val="none"/>
          <w:lang w:val="en-US" w:eastAsia="zh-CN"/>
        </w:rPr>
        <w:t>（请通过以下路径在线提起质疑：政采云-项目采购-询问质疑投诉-质疑列表）</w:t>
      </w:r>
    </w:p>
    <w:p w14:paraId="28BC9DF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2BA8A4D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34CD3B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w:t>
      </w:r>
    </w:p>
    <w:p w14:paraId="1913FC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18CE0A5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6C67686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监督投诉电话： </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rPr>
        <w:t xml:space="preserve">   </w:t>
      </w:r>
    </w:p>
    <w:p w14:paraId="75339443">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政策咨询：沈先生、陈先生，0571-</w:t>
      </w:r>
      <w:r>
        <w:rPr>
          <w:rFonts w:hint="eastAsia" w:ascii="宋体" w:hAnsi="宋体" w:eastAsia="宋体" w:cs="宋体"/>
          <w:color w:val="auto"/>
          <w:sz w:val="24"/>
          <w:szCs w:val="24"/>
          <w:highlight w:val="none"/>
          <w:lang w:val="en-US" w:eastAsia="zh-CN"/>
        </w:rPr>
        <w:t>89580457、</w:t>
      </w:r>
      <w:r>
        <w:rPr>
          <w:rFonts w:hint="eastAsia" w:ascii="宋体" w:hAnsi="宋体" w:cs="宋体"/>
          <w:color w:val="auto"/>
          <w:sz w:val="24"/>
          <w:highlight w:val="none"/>
          <w:lang w:val="en-US" w:eastAsia="zh-CN"/>
        </w:rPr>
        <w:t>89580460</w:t>
      </w:r>
    </w:p>
    <w:p w14:paraId="013885B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14:paraId="6FEA0A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9ABF3B5">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8DECB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B70E64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5065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79490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66D40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220EB7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6F1B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0772E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DB08A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D5A96">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E281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853EC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07886C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06A8A83">
            <w:pPr>
              <w:pStyle w:val="4"/>
              <w:jc w:val="both"/>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kern w:val="0"/>
                <w:sz w:val="24"/>
                <w:highlight w:val="none"/>
              </w:rPr>
              <w:t>标的：</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杭州市公安局交通治安分局物业管理费采购项目</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，属于</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u w:val="single"/>
                <w:lang w:eastAsia="zh-CN"/>
              </w:rPr>
              <w:t>物业管理</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行业；</w:t>
            </w:r>
          </w:p>
          <w:p w14:paraId="3F85909E">
            <w:pPr>
              <w:rPr>
                <w:rFonts w:hint="eastAsia" w:ascii="宋体" w:hAnsi="宋体" w:cs="宋体"/>
                <w:b w:val="0"/>
                <w:color w:val="auto"/>
                <w:sz w:val="24"/>
                <w:szCs w:val="24"/>
                <w:highlight w:val="none"/>
                <w:lang w:val="en-US" w:eastAsia="zh-CN"/>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p w14:paraId="56D5A91E">
            <w:pPr>
              <w:rPr>
                <w:rFonts w:hint="default" w:eastAsia="宋体"/>
                <w:color w:val="auto"/>
                <w:highlight w:val="none"/>
                <w:lang w:val="en-US" w:eastAsia="zh-CN"/>
              </w:rPr>
            </w:pPr>
          </w:p>
        </w:tc>
      </w:tr>
      <w:tr w14:paraId="791D4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7FFBF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1B8E7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B0B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FE91D0E">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7E677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419B3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66C824">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3733F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电梯日常维护保养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7273E19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353A393">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00C4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DED7C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0026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9179FF4">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6F7841D">
            <w:pPr>
              <w:spacing w:line="360" w:lineRule="auto"/>
              <w:rPr>
                <w:color w:val="auto"/>
                <w:highlight w:val="none"/>
              </w:rPr>
            </w:pPr>
            <w:sdt>
              <w:sdtPr>
                <w:rPr>
                  <w:rFonts w:hint="eastAsia" w:ascii="宋体" w:hAnsi="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2245F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73B3B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BB2848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2E6190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41B1ABE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34DF5AE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6B99B9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699E6C1">
            <w:pPr>
              <w:spacing w:line="360" w:lineRule="auto"/>
              <w:rPr>
                <w:rFonts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618AD2FD">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73A53A64">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CA86F5B">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7B760CF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5E7A8DD">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none"/>
                <w:lang w:eastAsia="zh-CN"/>
              </w:rPr>
              <w:t>（</w:t>
            </w:r>
            <w:r>
              <w:rPr>
                <w:rFonts w:hint="eastAsia" w:ascii="宋体" w:hAnsi="宋体" w:cs="宋体"/>
                <w:color w:val="auto"/>
                <w:sz w:val="24"/>
                <w:highlight w:val="none"/>
                <w:u w:val="none"/>
                <w:lang w:val="en-US" w:eastAsia="zh-CN"/>
              </w:rPr>
              <w:t>工作时间内）</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4DD9CF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3497A09">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7A1F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D11EB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4F80B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3A81DC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C73363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7DA10A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68E4B6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47FF1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362E701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杭州市公共资源交易中心4楼答疑室（讲标室）</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4F1CD92C">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475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8A388A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73712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B2A74B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611B258">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2404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F7A5B7D">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9A66CD2">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64924C7">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r>
              <w:rPr>
                <w:rFonts w:hint="eastAsia" w:ascii="宋体" w:hAnsi="宋体" w:cs="宋体"/>
                <w:color w:val="auto"/>
                <w:sz w:val="24"/>
                <w:highlight w:val="none"/>
                <w:lang w:val="en-US" w:eastAsia="zh-CN"/>
              </w:rPr>
              <w:t>有效的</w:t>
            </w:r>
            <w:r>
              <w:rPr>
                <w:rFonts w:hint="eastAsia" w:ascii="宋体" w:hAnsi="宋体" w:cs="宋体"/>
                <w:color w:val="auto"/>
                <w:sz w:val="24"/>
                <w:highlight w:val="none"/>
              </w:rPr>
              <w:t>资信证明文件。</w:t>
            </w:r>
          </w:p>
        </w:tc>
      </w:tr>
      <w:tr w14:paraId="4198C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tcBorders>
              <w:left w:val="single" w:color="auto" w:sz="4" w:space="0"/>
              <w:bottom w:val="single" w:color="auto" w:sz="4" w:space="0"/>
              <w:right w:val="single" w:color="auto" w:sz="4" w:space="0"/>
            </w:tcBorders>
            <w:vAlign w:val="center"/>
          </w:tcPr>
          <w:p w14:paraId="5D4B7D97">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1843" w:type="dxa"/>
            <w:tcBorders>
              <w:left w:val="single" w:color="auto" w:sz="4" w:space="0"/>
              <w:bottom w:val="single" w:color="000000" w:sz="8" w:space="0"/>
              <w:right w:val="single" w:color="000000" w:sz="8" w:space="0"/>
            </w:tcBorders>
            <w:vAlign w:val="center"/>
          </w:tcPr>
          <w:p w14:paraId="7B97BB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auto" w:sz="4" w:space="0"/>
              <w:left w:val="single" w:color="000000" w:sz="2" w:space="0"/>
              <w:bottom w:val="single" w:color="000000" w:sz="8" w:space="0"/>
              <w:right w:val="single" w:color="000000" w:sz="8" w:space="0"/>
            </w:tcBorders>
            <w:vAlign w:val="center"/>
          </w:tcPr>
          <w:p w14:paraId="33DD6224">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68D12BB9">
            <w:pPr>
              <w:pStyle w:val="79"/>
              <w:spacing w:line="360" w:lineRule="auto"/>
              <w:jc w:val="both"/>
              <w:rPr>
                <w:rFonts w:hint="eastAsia" w:ascii="宋体" w:hAnsi="宋体" w:cs="宋体"/>
                <w:color w:val="auto"/>
                <w:kern w:val="0"/>
                <w:sz w:val="24"/>
                <w:highlight w:val="none"/>
                <w:lang w:val="zh-CN"/>
              </w:rPr>
            </w:pPr>
            <w:sdt>
              <w:sdtPr>
                <w:rPr>
                  <w:rFonts w:hint="eastAsia" w:ascii="宋体" w:hAnsi="宋体" w:eastAsia="宋体" w:cs="宋体"/>
                  <w:color w:val="auto"/>
                  <w:kern w:val="2"/>
                  <w:sz w:val="24"/>
                  <w:szCs w:val="24"/>
                  <w:highlight w:val="none"/>
                  <w:lang w:val="en-US" w:eastAsia="zh-CN" w:bidi="ar-SA"/>
                </w:rPr>
                <w:id w:val="147478306"/>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对实施政府强制采购，</w:t>
            </w:r>
            <w:r>
              <w:rPr>
                <w:rFonts w:hint="eastAsia" w:ascii="宋体" w:hAnsi="宋体" w:cs="宋体"/>
                <w:b/>
                <w:bCs/>
                <w:color w:val="auto"/>
                <w:kern w:val="0"/>
                <w:sz w:val="24"/>
                <w:highlight w:val="none"/>
                <w:lang w:val="zh-CN"/>
              </w:rPr>
              <w:t>投标人</w:t>
            </w:r>
            <w:r>
              <w:rPr>
                <w:rFonts w:hint="eastAsia" w:ascii="宋体" w:hAnsi="宋体" w:cs="宋体"/>
                <w:b/>
                <w:bCs/>
                <w:color w:val="auto"/>
                <w:kern w:val="0"/>
                <w:sz w:val="24"/>
                <w:highlight w:val="none"/>
              </w:rPr>
              <w:t>就</w:t>
            </w:r>
            <w:r>
              <w:rPr>
                <w:rFonts w:hint="eastAsia" w:ascii="宋体" w:hAnsi="宋体" w:cs="宋体"/>
                <w:b/>
                <w:bCs/>
                <w:color w:val="auto"/>
                <w:kern w:val="0"/>
                <w:sz w:val="24"/>
                <w:highlight w:val="none"/>
                <w:lang w:val="zh-CN"/>
              </w:rPr>
              <w:t>相应的投标产品未</w:t>
            </w:r>
            <w:r>
              <w:rPr>
                <w:rFonts w:hint="eastAsia" w:ascii="宋体" w:hAnsi="宋体" w:cs="宋体"/>
                <w:b/>
                <w:bCs/>
                <w:color w:val="auto"/>
                <w:kern w:val="0"/>
                <w:sz w:val="24"/>
                <w:highlight w:val="none"/>
              </w:rPr>
              <w:t>提供</w:t>
            </w:r>
            <w:r>
              <w:rPr>
                <w:rFonts w:hint="eastAsia" w:ascii="宋体" w:hAnsi="宋体" w:cs="宋体"/>
                <w:b/>
                <w:bCs/>
                <w:color w:val="auto"/>
                <w:kern w:val="0"/>
                <w:sz w:val="24"/>
                <w:highlight w:val="none"/>
                <w:lang w:val="zh-CN"/>
              </w:rPr>
              <w:t>国家确定的认证机构出具的、处于有效期之内的节能产品认证证书的，投标无效</w:t>
            </w:r>
            <w:r>
              <w:rPr>
                <w:rFonts w:hint="eastAsia" w:ascii="宋体" w:hAnsi="宋体" w:cs="宋体"/>
                <w:color w:val="auto"/>
                <w:kern w:val="0"/>
                <w:sz w:val="24"/>
                <w:highlight w:val="none"/>
                <w:lang w:val="zh-CN"/>
              </w:rPr>
              <w:t>。</w:t>
            </w:r>
          </w:p>
          <w:p w14:paraId="6AB83068">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□优先采购节能产品。产品：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66575F24">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□优先采购环保产品。产品：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373CBAF8">
            <w:pPr>
              <w:spacing w:line="360" w:lineRule="auto"/>
              <w:ind w:left="0" w:leftChars="0" w:firstLine="480" w:firstLineChars="200"/>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无。</w:t>
            </w:r>
          </w:p>
        </w:tc>
      </w:tr>
      <w:tr w14:paraId="53B4AB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53CA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128B76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3A7FAF3">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1CD93B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110DB645">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D71B4AE">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24B3826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FDF6005">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25AA9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21" w:hRule="atLeast"/>
          <w:tblHeader/>
        </w:trPr>
        <w:tc>
          <w:tcPr>
            <w:tcW w:w="629" w:type="dxa"/>
            <w:tcBorders>
              <w:top w:val="single" w:color="auto" w:sz="4" w:space="0"/>
              <w:left w:val="single" w:color="000000" w:sz="8" w:space="0"/>
              <w:right w:val="single" w:color="000000" w:sz="2" w:space="0"/>
            </w:tcBorders>
            <w:vAlign w:val="center"/>
          </w:tcPr>
          <w:p w14:paraId="3F63BC0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334E6B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45B510D9">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203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05145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6A979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658349">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杭州市之江路925号临江金座2号楼1010室（杭州市公共资源交易中心政府采购处）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w:t>
            </w:r>
            <w:r>
              <w:rPr>
                <w:rFonts w:hint="eastAsia" w:hAnsi="宋体" w:cs="宋体"/>
                <w:color w:val="auto"/>
                <w:sz w:val="24"/>
                <w:highlight w:val="none"/>
                <w:u w:val="single"/>
                <w:lang w:val="en-US" w:eastAsia="zh-CN"/>
              </w:rPr>
              <w:t>89587880</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5F024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CACA292">
            <w:pPr>
              <w:snapToGrid w:val="0"/>
              <w:spacing w:line="360" w:lineRule="auto"/>
              <w:jc w:val="center"/>
              <w:rPr>
                <w:rFonts w:hint="default" w:ascii="宋体" w:hAnsi="宋体" w:eastAsia="宋体" w:cs="宋体"/>
                <w:color w:val="auto"/>
                <w:sz w:val="24"/>
                <w:highlight w:val="none"/>
                <w:lang w:val="en" w:eastAsia="zh-CN"/>
              </w:rPr>
            </w:pPr>
            <w:r>
              <w:rPr>
                <w:rFonts w:hint="eastAsia" w:ascii="宋体" w:hAnsi="宋体" w:cs="宋体"/>
                <w:color w:val="auto"/>
                <w:sz w:val="24"/>
                <w:highlight w:val="none"/>
              </w:rPr>
              <w:t>1</w:t>
            </w:r>
            <w:r>
              <w:rPr>
                <w:rFonts w:hint="default" w:ascii="宋体" w:hAnsi="宋体" w:cs="宋体"/>
                <w:color w:val="auto"/>
                <w:sz w:val="24"/>
                <w:highlight w:val="none"/>
                <w:lang w:val="en" w:eastAsia="zh-CN"/>
              </w:rPr>
              <w:t>3</w:t>
            </w:r>
          </w:p>
        </w:tc>
        <w:tc>
          <w:tcPr>
            <w:tcW w:w="1843" w:type="dxa"/>
            <w:vMerge w:val="restart"/>
            <w:tcBorders>
              <w:top w:val="single" w:color="000000" w:sz="8" w:space="0"/>
              <w:left w:val="single" w:color="000000" w:sz="2" w:space="0"/>
              <w:right w:val="single" w:color="000000" w:sz="8" w:space="0"/>
            </w:tcBorders>
            <w:vAlign w:val="center"/>
          </w:tcPr>
          <w:p w14:paraId="5121B59D">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4EBE7BC">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1F2CA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34A22D78">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29ED24AA">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E263C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769B247C">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1AAE7B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5" w:hRule="atLeast"/>
          <w:tblHeader/>
        </w:trPr>
        <w:tc>
          <w:tcPr>
            <w:tcW w:w="629" w:type="dxa"/>
            <w:vMerge w:val="continue"/>
            <w:tcBorders>
              <w:left w:val="single" w:color="000000" w:sz="8" w:space="0"/>
              <w:right w:val="single" w:color="000000" w:sz="2" w:space="0"/>
            </w:tcBorders>
            <w:vAlign w:val="center"/>
          </w:tcPr>
          <w:p w14:paraId="1C92713A">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BE3AE81">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82A6BC">
            <w:pPr>
              <w:spacing w:line="360" w:lineRule="auto"/>
              <w:rPr>
                <w:rFonts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3654F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A0A48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9843EBE">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30B635E8">
            <w:pPr>
              <w:spacing w:line="360" w:lineRule="auto"/>
              <w:jc w:val="left"/>
              <w:rPr>
                <w:rFonts w:hint="eastAsia" w:ascii="宋体" w:hAnsi="宋体" w:cs="Arial"/>
                <w:color w:val="auto"/>
                <w:kern w:val="0"/>
                <w:sz w:val="24"/>
                <w:highlight w:val="none"/>
                <w:lang w:val="en" w:eastAsia="zh-CN"/>
              </w:rPr>
            </w:pPr>
            <w:r>
              <w:rPr>
                <w:rFonts w:hint="eastAsia" w:ascii="宋体" w:hAnsi="宋体" w:cs="Arial"/>
                <w:color w:val="auto"/>
                <w:kern w:val="0"/>
                <w:sz w:val="24"/>
                <w:highlight w:val="none"/>
                <w:lang w:val="en" w:eastAsia="zh-CN"/>
              </w:rPr>
              <w:t>本项目推荐的中标候选人数：</w:t>
            </w:r>
            <w:r>
              <w:rPr>
                <w:rFonts w:hint="eastAsia" w:ascii="宋体" w:hAnsi="宋体" w:cs="Arial"/>
                <w:color w:val="auto"/>
                <w:kern w:val="0"/>
                <w:sz w:val="24"/>
                <w:highlight w:val="none"/>
                <w:u w:val="single"/>
                <w:lang w:val="en-US" w:eastAsia="zh-CN"/>
              </w:rPr>
              <w:t xml:space="preserve">  1  </w:t>
            </w:r>
            <w:r>
              <w:rPr>
                <w:rFonts w:hint="eastAsia" w:ascii="宋体" w:hAnsi="宋体" w:cs="Arial"/>
                <w:color w:val="auto"/>
                <w:kern w:val="0"/>
                <w:sz w:val="24"/>
                <w:highlight w:val="none"/>
                <w:lang w:val="en" w:eastAsia="zh-CN"/>
              </w:rPr>
              <w:t>。</w:t>
            </w:r>
          </w:p>
        </w:tc>
      </w:tr>
      <w:tr w14:paraId="7820F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F0C762">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1A614B01">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61C1EEEA">
            <w:pPr>
              <w:spacing w:line="360" w:lineRule="auto"/>
              <w:jc w:val="left"/>
              <w:rPr>
                <w:rFonts w:hint="default" w:ascii="宋体" w:hAnsi="宋体" w:cs="Arial"/>
                <w:color w:val="auto"/>
                <w:kern w:val="0"/>
                <w:sz w:val="24"/>
                <w:highlight w:val="none"/>
                <w:lang w:val="en-US" w:eastAsia="zh-CN"/>
              </w:rPr>
            </w:pPr>
            <w:r>
              <w:rPr>
                <w:rFonts w:hint="eastAsia" w:ascii="宋体" w:hAnsi="宋体" w:cs="Arial"/>
                <w:color w:val="auto"/>
                <w:kern w:val="0"/>
                <w:sz w:val="24"/>
                <w:highlight w:val="none"/>
                <w:lang w:val="en-US" w:eastAsia="zh-CN"/>
              </w:rPr>
              <w:t>本项目不收取代理费。</w:t>
            </w:r>
          </w:p>
        </w:tc>
      </w:tr>
    </w:tbl>
    <w:p w14:paraId="07A2F104">
      <w:pPr>
        <w:snapToGrid w:val="0"/>
        <w:spacing w:line="360" w:lineRule="auto"/>
        <w:jc w:val="center"/>
        <w:rPr>
          <w:rFonts w:ascii="宋体" w:hAnsi="宋体" w:cs="宋体"/>
          <w:b/>
          <w:color w:val="auto"/>
          <w:sz w:val="32"/>
          <w:szCs w:val="20"/>
          <w:highlight w:val="none"/>
        </w:rPr>
      </w:pPr>
    </w:p>
    <w:bookmarkEnd w:id="10"/>
    <w:p w14:paraId="0244B334">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56111A1B">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010E46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A832039">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5237C4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37AB98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57A173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52FE25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E9E4C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9ACE2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1F95B1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D05AB62">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C2924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30699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0B78FE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9C1A7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AD9D2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8E8C3B">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E4124C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5A72B4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468A6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2D23474">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6BD37A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ABB7A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w:t>
      </w:r>
      <w:r>
        <w:rPr>
          <w:rFonts w:ascii="宋体" w:hAnsi="宋体" w:cs="宋体"/>
          <w:color w:val="auto"/>
          <w:sz w:val="24"/>
          <w:highlight w:val="none"/>
        </w:rPr>
        <w:t>20</w:t>
      </w:r>
      <w:r>
        <w:rPr>
          <w:rFonts w:hint="eastAsia" w:ascii="宋体" w:hAnsi="宋体" w:cs="宋体"/>
          <w:color w:val="auto"/>
          <w:sz w:val="24"/>
          <w:highlight w:val="none"/>
        </w:rPr>
        <w:t>%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65F21A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A6D157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33AA76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328876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ACCB3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03329251">
      <w:pPr>
        <w:spacing w:line="360" w:lineRule="auto"/>
        <w:ind w:left="239" w:leftChars="114" w:firstLine="240" w:firstLineChars="100"/>
        <w:rPr>
          <w:rFonts w:ascii="宋体" w:hAnsi="宋体" w:cs="宋体"/>
          <w:color w:val="auto"/>
          <w:sz w:val="24"/>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r>
        <w:rPr>
          <w:rFonts w:hint="eastAsia" w:ascii="宋体" w:hAnsi="宋体" w:cs="宋体"/>
          <w:color w:val="auto"/>
          <w:sz w:val="24"/>
          <w:highlight w:val="none"/>
        </w:rPr>
        <w:t>3.5平等对待内外资企业和符合条件的破产重整企业</w:t>
      </w:r>
    </w:p>
    <w:p w14:paraId="167C10D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cs="仿宋"/>
          <w:b/>
          <w:bCs/>
          <w:color w:val="auto"/>
          <w:sz w:val="24"/>
          <w:highlight w:val="none"/>
        </w:rPr>
        <w:t>、补偿救济</w:t>
      </w:r>
    </w:p>
    <w:p w14:paraId="4FD46E1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kern w:val="0"/>
          <w:sz w:val="24"/>
          <w:highlight w:val="none"/>
          <w:lang w:val="en-US" w:eastAsia="zh-CN"/>
        </w:rPr>
        <w:t>政务</w:t>
      </w:r>
      <w:r>
        <w:rPr>
          <w:rFonts w:hint="eastAsia" w:ascii="宋体" w:hAnsi="宋体" w:cs="宋体"/>
          <w:color w:val="auto"/>
          <w:kern w:val="0"/>
          <w:sz w:val="24"/>
          <w:highlight w:val="none"/>
          <w:lang w:val="zh-CN"/>
        </w:rPr>
        <w:t>服务网-政府采购投诉处理-在线办理。</w:t>
      </w:r>
    </w:p>
    <w:p w14:paraId="644356A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14C69F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3E7E9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17E508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71C4E387">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6A353A3">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F04B867">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0F32630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A28947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78C20A8">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713592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695C12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A3C81D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4F6615C">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E767A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25B70E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629161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01B0C6F9">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.5采购人或者采购机构应当</w:t>
      </w:r>
      <w:r>
        <w:rPr>
          <w:rFonts w:hint="eastAsia"/>
          <w:color w:val="auto"/>
          <w:highlight w:val="none"/>
          <w:lang w:val="en-US" w:eastAsia="zh-CN"/>
        </w:rPr>
        <w:t>根据</w:t>
      </w:r>
      <w:r>
        <w:rPr>
          <w:rFonts w:hint="eastAsia" w:asciiTheme="minorEastAsia" w:hAnsiTheme="minorEastAsia" w:eastAsiaTheme="minorEastAsia"/>
          <w:color w:val="auto"/>
          <w:sz w:val="24"/>
          <w:highlight w:val="none"/>
        </w:rPr>
        <w:t>《杭州市集中采购委托协议》的</w:t>
      </w:r>
      <w:r>
        <w:rPr>
          <w:rFonts w:hint="eastAsia" w:asciiTheme="minorEastAsia" w:hAnsiTheme="minorEastAsia" w:eastAsiaTheme="minorEastAsia"/>
          <w:color w:val="auto"/>
          <w:sz w:val="24"/>
          <w:highlight w:val="none"/>
          <w:lang w:val="en-US" w:eastAsia="zh-CN"/>
        </w:rPr>
        <w:t>约定，</w:t>
      </w:r>
      <w:r>
        <w:rPr>
          <w:rFonts w:hint="eastAsia"/>
          <w:color w:val="auto"/>
          <w:highlight w:val="none"/>
        </w:rPr>
        <w:t>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CE0FF4C">
      <w:pPr>
        <w:pStyle w:val="889"/>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根据采购人与采购机构签订的《杭州市集中采购委托协议》的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46C993A3">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690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215BAC06">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DB4CEE4">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34AC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DB3DB8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444B967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3F6E214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7737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4C0B916">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620CCE0E">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5C5C1F6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2C592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CDFB2C8">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4498C457">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w:t>
            </w:r>
            <w:r>
              <w:rPr>
                <w:rFonts w:hint="eastAsia" w:asciiTheme="minorEastAsia" w:hAnsiTheme="minorEastAsia" w:eastAsiaTheme="minorEastAsia"/>
                <w:color w:val="auto"/>
                <w:sz w:val="24"/>
                <w:szCs w:val="21"/>
                <w:highlight w:val="none"/>
                <w:lang w:eastAsia="zh-CN"/>
              </w:rPr>
              <w:t>、“</w:t>
            </w:r>
            <w:r>
              <w:rPr>
                <w:rFonts w:hint="eastAsia" w:asciiTheme="minorEastAsia" w:hAnsiTheme="minorEastAsia" w:eastAsiaTheme="minorEastAsia"/>
                <w:color w:val="auto"/>
                <w:sz w:val="24"/>
                <w:szCs w:val="21"/>
                <w:highlight w:val="none"/>
                <w:lang w:val="en-US" w:eastAsia="zh-CN"/>
              </w:rPr>
              <w:t>评审”</w:t>
            </w:r>
            <w:r>
              <w:rPr>
                <w:rFonts w:hint="eastAsia" w:asciiTheme="minorEastAsia" w:hAnsiTheme="minorEastAsia" w:eastAsiaTheme="minorEastAsia"/>
                <w:color w:val="auto"/>
                <w:sz w:val="24"/>
                <w:szCs w:val="21"/>
                <w:highlight w:val="none"/>
              </w:rPr>
              <w:t>等环节的质疑</w:t>
            </w:r>
          </w:p>
        </w:tc>
        <w:tc>
          <w:tcPr>
            <w:tcW w:w="2232" w:type="dxa"/>
            <w:vAlign w:val="center"/>
          </w:tcPr>
          <w:p w14:paraId="75A54FB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382D5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589B346E">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3280B8A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3342DB1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098E203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34864A9">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5C875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12E9A9A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96F099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5B2BBC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D03A03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1C89CCA5">
      <w:pPr>
        <w:adjustRightInd w:val="0"/>
        <w:snapToGrid w:val="0"/>
        <w:spacing w:line="360" w:lineRule="auto"/>
        <w:ind w:firstLine="480" w:firstLineChars="200"/>
        <w:rPr>
          <w:rFonts w:hint="eastAsia" w:ascii="宋体" w:hAnsi="宋体" w:cs="仿宋"/>
          <w:color w:val="auto"/>
          <w:sz w:val="24"/>
          <w:highlight w:val="none"/>
        </w:rPr>
      </w:pPr>
    </w:p>
    <w:p w14:paraId="02980747">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668C61A4">
      <w:pPr>
        <w:pStyle w:val="889"/>
        <w:shd w:val="clear" w:color="auto" w:fill="FFFFFF"/>
        <w:snapToGrid w:val="0"/>
        <w:spacing w:before="0" w:beforeAutospacing="0" w:after="240" w:afterAutospacing="0" w:line="360" w:lineRule="auto"/>
        <w:ind w:firstLine="400"/>
        <w:contextualSpacing/>
        <w:rPr>
          <w:rFonts w:hint="eastAsia" w:ascii="宋体" w:hAnsi="宋体" w:cs="宋体"/>
          <w:color w:val="auto"/>
          <w:sz w:val="24"/>
          <w:highlight w:val="none"/>
        </w:rPr>
      </w:pPr>
      <w:r>
        <w:rPr>
          <w:rFonts w:hint="eastAsia" w:ascii="宋体" w:hAnsi="宋体" w:cs="宋体"/>
          <w:color w:val="auto"/>
          <w:sz w:val="24"/>
          <w:highlight w:val="none"/>
        </w:rPr>
        <w:t>采购人因政策变化、规划调整而不履行政府采购合同的，供应商可依据《杭州市涉企补偿救济实施办法（试行）》向采购人提起补偿申请。</w:t>
      </w:r>
    </w:p>
    <w:p w14:paraId="115AB130">
      <w:pPr>
        <w:pStyle w:val="889"/>
        <w:shd w:val="clear" w:color="auto" w:fill="FFFFFF"/>
        <w:snapToGrid w:val="0"/>
        <w:spacing w:after="240" w:afterAutospacing="0" w:line="360" w:lineRule="auto"/>
        <w:ind w:firstLine="400"/>
        <w:contextualSpacing/>
        <w:rPr>
          <w:rFonts w:hint="eastAsia"/>
          <w:color w:val="auto"/>
          <w:highlight w:val="none"/>
        </w:rPr>
      </w:pPr>
    </w:p>
    <w:p w14:paraId="0CD358C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04251152">
      <w:pPr>
        <w:pStyle w:val="131"/>
        <w:snapToGrid w:val="0"/>
        <w:spacing w:before="0"/>
        <w:ind w:firstLine="360"/>
        <w:rPr>
          <w:rFonts w:ascii="宋体" w:hAnsi="宋体" w:cs="宋体"/>
          <w:color w:val="auto"/>
          <w:sz w:val="18"/>
          <w:szCs w:val="18"/>
          <w:highlight w:val="none"/>
        </w:rPr>
      </w:pPr>
    </w:p>
    <w:p w14:paraId="44F835D9">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6A848F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784E5D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C38521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A235FA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73766E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7BDECCF">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EFD369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898DA2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E90EC0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449C9C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758174C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2AAD7D0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2BAF74">
      <w:pPr>
        <w:pStyle w:val="2"/>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2D74F4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78AFC9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342D675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27079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6C3372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E1278E7">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49FF47A">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FEAB73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466BF7D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FE790A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7B5AECD">
      <w:pPr>
        <w:snapToGrid w:val="0"/>
        <w:spacing w:line="360" w:lineRule="auto"/>
        <w:ind w:firstLine="482" w:firstLineChars="200"/>
        <w:rPr>
          <w:rFonts w:hint="eastAsia" w:ascii="宋体" w:hAnsi="宋体" w:cs="宋体"/>
          <w:b/>
          <w:snapToGrid w:val="0"/>
          <w:color w:val="auto"/>
          <w:sz w:val="24"/>
          <w:highlight w:val="none"/>
        </w:rPr>
      </w:pPr>
      <w:r>
        <w:rPr>
          <w:rFonts w:hint="eastAsia" w:ascii="宋体" w:hAnsi="宋体" w:cs="宋体"/>
          <w:b/>
          <w:snapToGrid w:val="0"/>
          <w:color w:val="auto"/>
          <w:sz w:val="24"/>
          <w:highlight w:val="none"/>
        </w:rPr>
        <w:t>▲投标文件至少应包括以下文件。</w:t>
      </w:r>
    </w:p>
    <w:p w14:paraId="56A62B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4F4DCD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3D8F6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38715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p>
    <w:p w14:paraId="05A7D14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646694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1DAB59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5B3E16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774364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1C12E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DFE8E6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57C53B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4E760E2">
      <w:pP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11.2.7人员配置清单；</w:t>
      </w:r>
    </w:p>
    <w:p w14:paraId="4897BB6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74A3641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76482F84">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6DF923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1ED8CDBB">
      <w:pP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cs="宋体"/>
          <w:color w:val="auto"/>
          <w:sz w:val="24"/>
          <w:highlight w:val="none"/>
          <w:lang w:eastAsia="zh-CN"/>
        </w:rPr>
        <w:t>。</w:t>
      </w:r>
    </w:p>
    <w:p w14:paraId="5DF8E591">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985581A">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3" w:firstLineChars="300"/>
        <w:rPr>
          <w:color w:val="auto"/>
          <w:highlight w:val="none"/>
        </w:rPr>
      </w:pPr>
      <w:r>
        <w:rPr>
          <w:rFonts w:hint="eastAsia"/>
          <w:b/>
          <w:bCs/>
          <w:color w:val="auto"/>
          <w:sz w:val="24"/>
          <w:szCs w:val="24"/>
          <w:highlight w:val="none"/>
          <w:shd w:val="clear" w:color="auto" w:fill="FFFFFF"/>
          <w:lang w:val="en-US" w:eastAsia="zh-CN"/>
        </w:rPr>
        <w:t>投标人应对投标文件中材料的真实性、合法性负责。</w:t>
      </w:r>
      <w:r>
        <w:rPr>
          <w:rFonts w:hint="eastAsia"/>
          <w:color w:val="auto"/>
          <w:sz w:val="24"/>
          <w:szCs w:val="24"/>
          <w:highlight w:val="none"/>
          <w:shd w:val="clear" w:color="auto" w:fill="FFFFFF"/>
          <w:lang w:val="en-US" w:eastAsia="zh-CN"/>
        </w:rPr>
        <w:t>投标人可事先在公开官网查询、核对相关证书和报告内容，确保投标文件资料准确无误。</w:t>
      </w:r>
    </w:p>
    <w:p w14:paraId="0A1DAC36">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AB10BA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06BD9D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B8D217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DB57959">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2076AAD0">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EF2A0A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3499F76">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2FC52C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3F03059E">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A7E679A">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811641C">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4747F7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19FC3137">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334A85F0">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2E0872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6D145A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73A5218B">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347B3F7">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13A715E">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4DDEBC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70533C5E">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27168E97">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DE9B2AE">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24F70EB">
      <w:pPr>
        <w:pStyle w:val="131"/>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11FF35C3">
      <w:pPr>
        <w:pStyle w:val="131"/>
        <w:spacing w:before="0"/>
        <w:ind w:firstLine="643"/>
        <w:rPr>
          <w:rFonts w:ascii="宋体" w:hAnsi="宋体" w:cs="宋体"/>
          <w:b/>
          <w:color w:val="auto"/>
          <w:sz w:val="32"/>
          <w:highlight w:val="none"/>
        </w:rPr>
      </w:pPr>
    </w:p>
    <w:p w14:paraId="073117D4">
      <w:pPr>
        <w:pStyle w:val="131"/>
        <w:spacing w:before="0"/>
        <w:ind w:firstLine="0" w:firstLineChars="0"/>
        <w:jc w:val="center"/>
        <w:rPr>
          <w:rFonts w:ascii="宋体" w:hAnsi="宋体" w:cs="宋体"/>
          <w:b/>
          <w:color w:val="auto"/>
          <w:sz w:val="32"/>
          <w:highlight w:val="none"/>
        </w:rPr>
      </w:pPr>
      <w:r>
        <w:rPr>
          <w:rFonts w:hint="eastAsia" w:ascii="宋体" w:hAnsi="宋体" w:cs="宋体"/>
          <w:b/>
          <w:color w:val="auto"/>
          <w:sz w:val="32"/>
          <w:highlight w:val="none"/>
        </w:rPr>
        <w:t>四、开标</w:t>
      </w:r>
    </w:p>
    <w:p w14:paraId="0C00EE59">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6941A47">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7F94FC26">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1ED1A4FB">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A7C7B8E">
      <w:pPr>
        <w:widowControl/>
        <w:spacing w:before="100" w:beforeAutospacing="1" w:after="240" w:line="360" w:lineRule="auto"/>
        <w:jc w:val="center"/>
        <w:rPr>
          <w:rFonts w:hint="eastAsia" w:ascii="宋体" w:hAnsi="宋体" w:cs="宋体"/>
          <w:b/>
          <w:color w:val="auto"/>
          <w:sz w:val="32"/>
          <w:highlight w:val="none"/>
        </w:rPr>
      </w:pPr>
      <w:r>
        <w:rPr>
          <w:rFonts w:hint="eastAsia" w:ascii="宋体" w:hAnsi="宋体" w:cs="宋体"/>
          <w:b/>
          <w:color w:val="auto"/>
          <w:sz w:val="36"/>
          <w:szCs w:val="36"/>
          <w:highlight w:val="none"/>
          <w:lang w:val="en-US" w:eastAsia="zh-CN"/>
        </w:rPr>
        <w:t>五、</w:t>
      </w:r>
      <w:r>
        <w:rPr>
          <w:rFonts w:hint="eastAsia" w:ascii="宋体" w:hAnsi="宋体" w:cs="宋体"/>
          <w:b/>
          <w:color w:val="auto"/>
          <w:sz w:val="36"/>
          <w:szCs w:val="36"/>
          <w:highlight w:val="none"/>
        </w:rPr>
        <w:t>资格审查</w:t>
      </w:r>
    </w:p>
    <w:p w14:paraId="641CD04D">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19、资格审查</w:t>
      </w:r>
    </w:p>
    <w:p w14:paraId="2085FB1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5C33BDA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33A0384">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1B03BB8D">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0AEBE0DF">
      <w:pPr>
        <w:pStyle w:val="131"/>
        <w:spacing w:before="0"/>
        <w:ind w:firstLine="0" w:firstLineChars="0"/>
        <w:rPr>
          <w:rFonts w:ascii="宋体" w:hAnsi="宋体" w:cs="宋体"/>
          <w:b/>
          <w:color w:val="auto"/>
          <w:sz w:val="24"/>
          <w:highlight w:val="none"/>
        </w:rPr>
      </w:pPr>
      <w:r>
        <w:rPr>
          <w:rFonts w:hint="eastAsia" w:ascii="宋体" w:hAnsi="宋体" w:cs="宋体"/>
          <w:b/>
          <w:color w:val="auto"/>
          <w:sz w:val="24"/>
          <w:highlight w:val="none"/>
        </w:rPr>
        <w:t>20、信用信息查询</w:t>
      </w:r>
    </w:p>
    <w:p w14:paraId="7753F30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val="en-US" w:eastAsia="zh-CN"/>
        </w:rPr>
        <w:t>采购人</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14:paraId="0C6A03B6">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4FE0259">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AA8B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2F272D05">
      <w:pPr>
        <w:pStyle w:val="131"/>
        <w:spacing w:before="0"/>
        <w:ind w:firstLine="0" w:firstLineChars="0"/>
        <w:rPr>
          <w:rFonts w:ascii="宋体" w:hAnsi="宋体" w:cs="宋体"/>
          <w:color w:val="auto"/>
          <w:kern w:val="0"/>
          <w:szCs w:val="24"/>
          <w:highlight w:val="none"/>
        </w:rPr>
      </w:pPr>
    </w:p>
    <w:p w14:paraId="240A836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六</w:t>
      </w:r>
      <w:r>
        <w:rPr>
          <w:rFonts w:hint="eastAsia" w:ascii="宋体" w:hAnsi="宋体" w:cs="宋体"/>
          <w:b/>
          <w:color w:val="auto"/>
          <w:sz w:val="36"/>
          <w:szCs w:val="36"/>
          <w:highlight w:val="none"/>
        </w:rPr>
        <w:t>、评标</w:t>
      </w:r>
    </w:p>
    <w:p w14:paraId="3671AFEF">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32E9ABF">
      <w:pPr>
        <w:spacing w:line="360" w:lineRule="auto"/>
        <w:rPr>
          <w:rFonts w:ascii="宋体" w:hAnsi="宋体" w:cs="宋体"/>
          <w:b/>
          <w:color w:val="auto"/>
          <w:sz w:val="24"/>
          <w:highlight w:val="none"/>
        </w:rPr>
      </w:pPr>
    </w:p>
    <w:p w14:paraId="0C74CEB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七</w:t>
      </w:r>
      <w:r>
        <w:rPr>
          <w:rFonts w:hint="eastAsia" w:ascii="宋体" w:hAnsi="宋体" w:cs="宋体"/>
          <w:b/>
          <w:color w:val="auto"/>
          <w:sz w:val="36"/>
          <w:szCs w:val="36"/>
          <w:highlight w:val="none"/>
        </w:rPr>
        <w:t>、定标</w:t>
      </w:r>
    </w:p>
    <w:p w14:paraId="540B0F1F">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C518D82">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03F1CBFF">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90AEE0C">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35D8B68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F243125">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4BBF5303">
      <w:pPr>
        <w:pStyle w:val="79"/>
        <w:numPr>
          <w:ilvl w:val="0"/>
          <w:numId w:val="0"/>
        </w:numPr>
        <w:spacing w:line="360" w:lineRule="auto"/>
        <w:ind w:firstLine="0" w:firstLineChars="0"/>
        <w:rPr>
          <w:rFonts w:hint="eastAsia" w:ascii="宋体" w:hAnsi="宋体" w:eastAsia="宋体" w:cs="宋体"/>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24.</w:t>
      </w:r>
      <w:r>
        <w:rPr>
          <w:rFonts w:hint="eastAsia" w:ascii="宋体" w:hAnsi="宋体" w:eastAsia="宋体" w:cs="宋体"/>
          <w:b/>
          <w:color w:val="auto"/>
          <w:kern w:val="2"/>
          <w:sz w:val="24"/>
          <w:szCs w:val="24"/>
          <w:highlight w:val="none"/>
          <w:lang w:val="en-US" w:eastAsia="zh-CN"/>
        </w:rPr>
        <w:t>及时复核供应商材料。</w:t>
      </w:r>
      <w:r>
        <w:rPr>
          <w:rFonts w:hint="eastAsia" w:ascii="宋体" w:hAnsi="宋体" w:eastAsia="宋体" w:cs="宋体"/>
          <w:i w:val="0"/>
          <w:iCs w:val="0"/>
          <w:caps w:val="0"/>
          <w:color w:val="auto"/>
          <w:spacing w:val="0"/>
          <w:kern w:val="2"/>
          <w:sz w:val="24"/>
          <w:szCs w:val="24"/>
          <w:highlight w:val="none"/>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4703EB28">
      <w:pPr>
        <w:snapToGrid w:val="0"/>
        <w:spacing w:line="360" w:lineRule="auto"/>
        <w:ind w:left="120" w:leftChars="57" w:firstLine="482" w:firstLineChars="150"/>
        <w:jc w:val="center"/>
        <w:rPr>
          <w:rFonts w:ascii="宋体" w:hAnsi="宋体" w:cs="宋体"/>
          <w:b/>
          <w:color w:val="auto"/>
          <w:sz w:val="32"/>
          <w:highlight w:val="none"/>
        </w:rPr>
      </w:pPr>
    </w:p>
    <w:p w14:paraId="6F455273">
      <w:pPr>
        <w:snapToGrid w:val="0"/>
        <w:spacing w:line="360" w:lineRule="auto"/>
        <w:ind w:left="0" w:leftChars="0" w:firstLine="0" w:firstLineChars="0"/>
        <w:jc w:val="center"/>
        <w:outlineLvl w:val="0"/>
        <w:rPr>
          <w:rFonts w:ascii="宋体" w:hAnsi="宋体" w:cs="宋体"/>
          <w:b/>
          <w:color w:val="auto"/>
          <w:sz w:val="36"/>
          <w:szCs w:val="36"/>
          <w:highlight w:val="none"/>
        </w:rPr>
      </w:pPr>
      <w:r>
        <w:rPr>
          <w:rFonts w:hint="default" w:ascii="宋体" w:hAnsi="宋体" w:cs="宋体"/>
          <w:b/>
          <w:color w:val="auto"/>
          <w:sz w:val="36"/>
          <w:szCs w:val="36"/>
          <w:highlight w:val="none"/>
          <w:lang w:val="en-US" w:eastAsia="zh-CN"/>
        </w:rPr>
        <w:t>八</w:t>
      </w:r>
      <w:r>
        <w:rPr>
          <w:rFonts w:hint="default" w:ascii="宋体" w:hAnsi="宋体" w:cs="宋体"/>
          <w:b/>
          <w:color w:val="auto"/>
          <w:sz w:val="36"/>
          <w:szCs w:val="36"/>
          <w:highlight w:val="none"/>
        </w:rPr>
        <w:t>、合同授予</w:t>
      </w:r>
    </w:p>
    <w:p w14:paraId="7B0E3511">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5</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05409EEE">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6</w:t>
      </w:r>
      <w:r>
        <w:rPr>
          <w:rFonts w:hint="eastAsia" w:cs="宋体"/>
          <w:b/>
          <w:color w:val="auto"/>
          <w:highlight w:val="none"/>
        </w:rPr>
        <w:t>. 合同的签订</w:t>
      </w:r>
    </w:p>
    <w:p w14:paraId="449B8C5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CFE5168">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6ED530C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.3如签订合同并生效后，供应商无故拒绝或延期，除按照合同条款处理外，列入不良行为记录一次，并给予通报。</w:t>
      </w:r>
    </w:p>
    <w:p w14:paraId="03199F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069C4C99">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.5采购合同由采购人与中标供应商根据招标文件、投标文件等内容通过政府采购电子交易平台在线签订，自动备案。</w:t>
      </w:r>
    </w:p>
    <w:p w14:paraId="475CE4AB">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7</w:t>
      </w:r>
      <w:r>
        <w:rPr>
          <w:rFonts w:hint="eastAsia" w:cs="宋体"/>
          <w:b/>
          <w:color w:val="auto"/>
          <w:highlight w:val="none"/>
        </w:rPr>
        <w:t>. 履约保证金</w:t>
      </w:r>
    </w:p>
    <w:p w14:paraId="43B68A73">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6A72E67">
      <w:pPr>
        <w:pStyle w:val="4"/>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6DFCE905">
      <w:pPr>
        <w:pStyle w:val="4"/>
        <w:rPr>
          <w:color w:val="auto"/>
          <w:highlight w:val="none"/>
        </w:rPr>
      </w:pPr>
      <w:r>
        <w:rPr>
          <w:rFonts w:ascii="宋体" w:hAnsi="宋体" w:eastAsia="宋体"/>
          <w:b/>
          <w:bCs/>
          <w:color w:val="auto"/>
          <w:sz w:val="24"/>
          <w:szCs w:val="32"/>
          <w:highlight w:val="none"/>
          <w:lang w:val="en-US"/>
        </w:rPr>
        <w:t>2</w:t>
      </w:r>
      <w:r>
        <w:rPr>
          <w:rFonts w:hint="eastAsia" w:ascii="宋体" w:hAnsi="宋体" w:eastAsia="宋体"/>
          <w:b/>
          <w:bCs/>
          <w:color w:val="auto"/>
          <w:sz w:val="24"/>
          <w:szCs w:val="32"/>
          <w:highlight w:val="none"/>
          <w:lang w:val="en-US" w:eastAsia="zh-CN"/>
        </w:rPr>
        <w:t>8</w:t>
      </w:r>
      <w:r>
        <w:rPr>
          <w:rFonts w:ascii="宋体" w:hAnsi="宋体" w:eastAsia="宋体"/>
          <w:b/>
          <w:bCs/>
          <w:color w:val="auto"/>
          <w:sz w:val="24"/>
          <w:szCs w:val="32"/>
          <w:highlight w:val="none"/>
          <w:lang w:val="en-US"/>
        </w:rPr>
        <w:t>.预付款</w:t>
      </w:r>
    </w:p>
    <w:p w14:paraId="106C66F6">
      <w:pPr>
        <w:tabs>
          <w:tab w:val="left" w:pos="0"/>
        </w:tabs>
        <w:spacing w:line="360" w:lineRule="auto"/>
        <w:ind w:firstLine="482"/>
        <w:rPr>
          <w:rFonts w:hint="eastAsia" w:ascii="宋体" w:hAnsi="宋体" w:cs="宋体"/>
          <w:color w:val="auto"/>
          <w:kern w:val="0"/>
          <w:sz w:val="24"/>
          <w:highlight w:val="none"/>
          <w:lang w:val="en-US"/>
        </w:rPr>
      </w:pPr>
      <w:r>
        <w:rPr>
          <w:rFonts w:hint="eastAsia" w:ascii="宋体" w:hAnsi="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cs="宋体"/>
          <w:color w:val="auto"/>
          <w:kern w:val="0"/>
          <w:sz w:val="24"/>
          <w:highlight w:val="none"/>
        </w:rPr>
        <w:t>。</w:t>
      </w:r>
    </w:p>
    <w:p w14:paraId="69F0F68A">
      <w:pPr>
        <w:snapToGrid w:val="0"/>
        <w:spacing w:line="360" w:lineRule="auto"/>
        <w:ind w:firstLine="3357" w:firstLineChars="1045"/>
        <w:rPr>
          <w:rFonts w:ascii="宋体" w:hAnsi="宋体" w:cs="宋体"/>
          <w:b/>
          <w:color w:val="auto"/>
          <w:sz w:val="32"/>
          <w:highlight w:val="none"/>
        </w:rPr>
      </w:pPr>
    </w:p>
    <w:p w14:paraId="5030D21A">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lang w:val="en-US" w:eastAsia="zh-CN"/>
        </w:rPr>
        <w:t>九</w:t>
      </w:r>
      <w:r>
        <w:rPr>
          <w:rFonts w:hint="eastAsia" w:ascii="宋体" w:hAnsi="宋体" w:cs="宋体"/>
          <w:b/>
          <w:color w:val="auto"/>
          <w:sz w:val="32"/>
          <w:highlight w:val="none"/>
        </w:rPr>
        <w:t>、电子交易活动的中止</w:t>
      </w:r>
    </w:p>
    <w:p w14:paraId="7B9EB8B4">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lang w:val="en-US" w:eastAsia="zh-CN"/>
        </w:rPr>
        <w:t>9</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61D9BA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.1电子交易平台发生故障而无法登录访问的； </w:t>
      </w:r>
    </w:p>
    <w:p w14:paraId="5E3F3F5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.2电子交易平台应用或数据库出现错误，不能进行正常操作的；</w:t>
      </w:r>
    </w:p>
    <w:p w14:paraId="5221D65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.3电子交易平台发现严重安全漏洞，有潜在泄密危险的；</w:t>
      </w:r>
    </w:p>
    <w:p w14:paraId="3311285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.4病毒发作导致不能进行正常操作的； </w:t>
      </w:r>
    </w:p>
    <w:p w14:paraId="3E48709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.5其他无法保证电子交易的公平、公正和安全的情况。</w:t>
      </w:r>
    </w:p>
    <w:p w14:paraId="66F40812">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color w:val="auto"/>
          <w:highlight w:val="none"/>
          <w:lang w:val="en-US" w:eastAsia="zh-CN"/>
        </w:rPr>
        <w:t>30</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463C94F">
      <w:pPr>
        <w:tabs>
          <w:tab w:val="left" w:pos="0"/>
        </w:tabs>
        <w:spacing w:line="360" w:lineRule="auto"/>
        <w:ind w:firstLine="480"/>
        <w:rPr>
          <w:rFonts w:ascii="宋体" w:hAnsi="宋体" w:cs="宋体"/>
          <w:color w:val="auto"/>
          <w:sz w:val="24"/>
          <w:highlight w:val="none"/>
        </w:rPr>
      </w:pPr>
    </w:p>
    <w:p w14:paraId="1335459B">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lang w:val="en-US" w:eastAsia="zh-CN"/>
        </w:rPr>
        <w:t>十</w:t>
      </w:r>
      <w:r>
        <w:rPr>
          <w:rFonts w:hint="eastAsia" w:ascii="宋体" w:hAnsi="宋体" w:cs="宋体"/>
          <w:b/>
          <w:color w:val="auto"/>
          <w:sz w:val="32"/>
          <w:highlight w:val="none"/>
        </w:rPr>
        <w:t>、验收</w:t>
      </w:r>
    </w:p>
    <w:p w14:paraId="4B374507">
      <w:pPr>
        <w:pStyle w:val="24"/>
        <w:spacing w:line="360" w:lineRule="auto"/>
        <w:ind w:firstLine="0" w:firstLineChars="0"/>
        <w:rPr>
          <w:rFonts w:cs="宋体"/>
          <w:b/>
          <w:color w:val="auto"/>
          <w:highlight w:val="none"/>
        </w:rPr>
      </w:pPr>
      <w:r>
        <w:rPr>
          <w:rFonts w:hint="eastAsia" w:cs="宋体"/>
          <w:b/>
          <w:color w:val="auto"/>
          <w:highlight w:val="none"/>
          <w:lang w:val="en-US" w:eastAsia="zh-CN"/>
        </w:rPr>
        <w:t>31</w:t>
      </w:r>
      <w:r>
        <w:rPr>
          <w:rFonts w:hint="eastAsia" w:cs="宋体"/>
          <w:b/>
          <w:color w:val="auto"/>
          <w:highlight w:val="none"/>
        </w:rPr>
        <w:t>.验收</w:t>
      </w:r>
    </w:p>
    <w:p w14:paraId="19D08FA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1采购人应当根据采购项目的具体情况，自行组织项目验收或者委托采购代理机构验收。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DDA6D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7508146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5702D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7E4003F">
      <w:pPr>
        <w:pStyle w:val="80"/>
        <w:rPr>
          <w:color w:val="auto"/>
          <w:highlight w:val="none"/>
        </w:rPr>
      </w:pPr>
      <w:r>
        <w:rPr>
          <w:rFonts w:hint="eastAsia" w:ascii="宋体" w:hAnsi="宋体" w:eastAsia="宋体" w:cs="宋体"/>
          <w:b w:val="0"/>
          <w:bCs w:val="0"/>
          <w:color w:val="auto"/>
          <w:kern w:val="0"/>
          <w:sz w:val="24"/>
          <w:szCs w:val="24"/>
          <w:highlight w:val="none"/>
          <w:lang w:val="en-US"/>
        </w:rPr>
        <w:t>3</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bookmarkEnd w:id="13"/>
    <w:p w14:paraId="6AFE9D03">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101"/>
      <w:bookmarkEnd w:id="15"/>
      <w:bookmarkStart w:id="16" w:name="_Hlt74707468"/>
      <w:bookmarkEnd w:id="16"/>
      <w:bookmarkStart w:id="17" w:name="_Hlt75236011"/>
      <w:bookmarkEnd w:id="17"/>
      <w:bookmarkStart w:id="18" w:name="_Hlt68403820"/>
      <w:bookmarkEnd w:id="18"/>
      <w:bookmarkStart w:id="19" w:name="_Hlt68072990"/>
      <w:bookmarkEnd w:id="19"/>
      <w:bookmarkStart w:id="20" w:name="_Hlt68073093"/>
      <w:bookmarkEnd w:id="20"/>
      <w:bookmarkStart w:id="21" w:name="_Hlt75236290"/>
      <w:bookmarkEnd w:id="21"/>
      <w:bookmarkStart w:id="22" w:name="_Hlt68072998"/>
      <w:bookmarkEnd w:id="22"/>
      <w:bookmarkStart w:id="23" w:name="_Hlt74729768"/>
      <w:bookmarkEnd w:id="23"/>
      <w:bookmarkStart w:id="24" w:name="_Hlt74714665"/>
      <w:bookmarkEnd w:id="24"/>
      <w:bookmarkStart w:id="25" w:name="_Hlt68057669"/>
      <w:bookmarkEnd w:id="25"/>
      <w:bookmarkStart w:id="26" w:name="_Hlt74730295"/>
      <w:bookmarkEnd w:id="26"/>
    </w:p>
    <w:bookmarkEnd w:id="11"/>
    <w:bookmarkEnd w:id="12"/>
    <w:p w14:paraId="5F615AE6">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0DEB693B">
      <w:pPr>
        <w:spacing w:line="360" w:lineRule="auto"/>
        <w:jc w:val="left"/>
        <w:rPr>
          <w:rFonts w:ascii="宋体" w:hAnsi="宋体" w:cs="宋体"/>
          <w:color w:val="auto"/>
          <w:sz w:val="24"/>
          <w:highlight w:val="none"/>
        </w:rPr>
      </w:pPr>
      <w:r>
        <w:rPr>
          <w:rFonts w:hint="eastAsia" w:ascii="宋体" w:hAnsi="宋体" w:cs="宋体"/>
          <w:color w:val="auto"/>
          <w:sz w:val="24"/>
          <w:highlight w:val="none"/>
        </w:rPr>
        <w:t>（一）项目概况</w:t>
      </w:r>
    </w:p>
    <w:p w14:paraId="5B85CF61">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 xml:space="preserve">杭州市公安局交通治安分局办公大楼位于运河东路519号，及钱江所、运河所，建筑面积共为 </w:t>
      </w:r>
      <w:r>
        <w:rPr>
          <w:rFonts w:hint="eastAsia" w:ascii="宋体" w:hAnsi="宋体" w:cs="宋体"/>
          <w:bCs/>
          <w:color w:val="auto"/>
          <w:sz w:val="24"/>
          <w:highlight w:val="none"/>
          <w:lang w:val="en-US" w:eastAsia="zh-CN"/>
        </w:rPr>
        <w:t>12233.5</w:t>
      </w:r>
      <w:r>
        <w:rPr>
          <w:rFonts w:hint="eastAsia" w:ascii="宋体" w:hAnsi="宋体" w:cs="宋体"/>
          <w:bCs/>
          <w:color w:val="auto"/>
          <w:sz w:val="24"/>
          <w:highlight w:val="none"/>
        </w:rPr>
        <w:t xml:space="preserve"> 平方米(其中分局大楼9510.5平方米、钱江所</w:t>
      </w:r>
      <w:r>
        <w:rPr>
          <w:rFonts w:hint="eastAsia" w:ascii="宋体" w:hAnsi="宋体" w:cs="宋体"/>
          <w:bCs/>
          <w:color w:val="auto"/>
          <w:sz w:val="24"/>
          <w:highlight w:val="none"/>
          <w:lang w:val="en-US" w:eastAsia="zh-CN"/>
        </w:rPr>
        <w:t>1898</w:t>
      </w:r>
      <w:r>
        <w:rPr>
          <w:rFonts w:hint="eastAsia" w:ascii="宋体" w:hAnsi="宋体" w:cs="宋体"/>
          <w:bCs/>
          <w:color w:val="auto"/>
          <w:sz w:val="24"/>
          <w:highlight w:val="none"/>
        </w:rPr>
        <w:t>平方米、运河所825平方米）。</w:t>
      </w:r>
    </w:p>
    <w:p w14:paraId="3B35535A">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杭州市公安局交通治安分局物业管理服务。具体包括：房屋建筑共用部位的日常维修、养护和管理，包括：楼盖、屋顶、承重墙体、楼梯间、走廊通道；分局大楼（运河东路519号）内和办案区的公共部位、会议室以及部分办公室的环境卫生，运河所及钱江所公共部位、会议室的环境卫生，以及垃圾的收集清理工作；维持公共秩序、包括安全巡视、门岗执勤；办公大楼周围的绿化、草坪维护保养；大楼地下停车库及地面停车场的秩序维护。分局大楼、钱江所、运河所的固定设施、设备的日常养护、运行和管理，包括：给排水系统、电气系统、照明系统、弱电布线系统等。</w:t>
      </w:r>
    </w:p>
    <w:p w14:paraId="416E191C">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合同履约期限：</w:t>
      </w:r>
      <w:r>
        <w:rPr>
          <w:rFonts w:hint="eastAsia" w:ascii="宋体" w:hAnsi="宋体" w:cs="宋体"/>
          <w:color w:val="auto"/>
          <w:sz w:val="24"/>
          <w:highlight w:val="none"/>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年6月1日起至202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年5月31日。</w:t>
      </w:r>
    </w:p>
    <w:p w14:paraId="71BD3BA0">
      <w:pPr>
        <w:pStyle w:val="965"/>
        <w:spacing w:before="10" w:line="360" w:lineRule="auto"/>
        <w:ind w:left="0"/>
        <w:rPr>
          <w:color w:val="auto"/>
          <w:kern w:val="2"/>
          <w:sz w:val="24"/>
          <w:szCs w:val="24"/>
          <w:highlight w:val="none"/>
          <w:lang w:val="en-US" w:bidi="ar-SA"/>
        </w:rPr>
      </w:pPr>
      <w:r>
        <w:rPr>
          <w:rFonts w:hint="eastAsia"/>
          <w:color w:val="auto"/>
          <w:sz w:val="24"/>
          <w:highlight w:val="none"/>
        </w:rPr>
        <w:t>（二）预算金额（</w:t>
      </w:r>
      <w:r>
        <w:rPr>
          <w:rFonts w:hint="eastAsia"/>
          <w:color w:val="auto"/>
          <w:sz w:val="24"/>
          <w:highlight w:val="none"/>
          <w:lang w:val="en-US"/>
        </w:rPr>
        <w:t>万</w:t>
      </w:r>
      <w:r>
        <w:rPr>
          <w:rFonts w:hint="eastAsia"/>
          <w:color w:val="auto"/>
          <w:sz w:val="24"/>
          <w:highlight w:val="none"/>
        </w:rPr>
        <w:t>元）：1</w:t>
      </w:r>
      <w:r>
        <w:rPr>
          <w:rFonts w:hint="eastAsia"/>
          <w:color w:val="auto"/>
          <w:sz w:val="24"/>
          <w:highlight w:val="none"/>
          <w:lang w:val="en-US" w:eastAsia="zh-CN"/>
        </w:rPr>
        <w:t>23.6</w:t>
      </w:r>
      <w:r>
        <w:rPr>
          <w:rFonts w:hint="eastAsia"/>
          <w:color w:val="auto"/>
          <w:sz w:val="24"/>
          <w:highlight w:val="none"/>
        </w:rPr>
        <w:t>万元  (202</w:t>
      </w:r>
      <w:r>
        <w:rPr>
          <w:rFonts w:hint="eastAsia"/>
          <w:color w:val="auto"/>
          <w:sz w:val="24"/>
          <w:highlight w:val="none"/>
          <w:lang w:val="en-US" w:eastAsia="zh-CN"/>
        </w:rPr>
        <w:t>5</w:t>
      </w:r>
      <w:r>
        <w:rPr>
          <w:rFonts w:hint="eastAsia"/>
          <w:color w:val="auto"/>
          <w:sz w:val="24"/>
          <w:highlight w:val="none"/>
        </w:rPr>
        <w:t>年安排预算人民币</w:t>
      </w:r>
      <w:r>
        <w:rPr>
          <w:rFonts w:hint="eastAsia"/>
          <w:color w:val="auto"/>
          <w:sz w:val="24"/>
          <w:highlight w:val="none"/>
          <w:lang w:val="en-US" w:eastAsia="zh-CN"/>
        </w:rPr>
        <w:t xml:space="preserve"> 74.34 </w:t>
      </w:r>
      <w:r>
        <w:rPr>
          <w:rFonts w:hint="eastAsia"/>
          <w:color w:val="auto"/>
          <w:sz w:val="24"/>
          <w:highlight w:val="none"/>
        </w:rPr>
        <w:t>万元）</w:t>
      </w:r>
    </w:p>
    <w:p w14:paraId="4B2D5636">
      <w:pPr>
        <w:spacing w:line="360" w:lineRule="auto"/>
        <w:jc w:val="left"/>
        <w:rPr>
          <w:rFonts w:ascii="宋体" w:hAnsi="宋体" w:cs="宋体"/>
          <w:color w:val="auto"/>
          <w:sz w:val="24"/>
          <w:highlight w:val="none"/>
        </w:rPr>
      </w:pPr>
      <w:r>
        <w:rPr>
          <w:rFonts w:hint="eastAsia" w:ascii="宋体" w:hAnsi="宋体" w:cs="宋体"/>
          <w:color w:val="auto"/>
          <w:sz w:val="24"/>
          <w:highlight w:val="none"/>
        </w:rPr>
        <w:t>（三）需满足的政府采购政策目标和具体支持对象</w:t>
      </w:r>
    </w:p>
    <w:p w14:paraId="106C2596">
      <w:pPr>
        <w:spacing w:line="360" w:lineRule="auto"/>
        <w:ind w:firstLine="720" w:firstLineChars="300"/>
        <w:jc w:val="left"/>
        <w:rPr>
          <w:rFonts w:ascii="宋体" w:hAnsi="宋体" w:cs="宋体"/>
          <w:color w:val="auto"/>
          <w:sz w:val="24"/>
          <w:highlight w:val="none"/>
        </w:rPr>
      </w:pPr>
      <w:r>
        <w:rPr>
          <w:rFonts w:hint="eastAsia" w:ascii="宋体" w:hAnsi="宋体" w:cs="宋体"/>
          <w:color w:val="auto"/>
          <w:sz w:val="24"/>
          <w:highlight w:val="none"/>
        </w:rPr>
        <w:sym w:font="Wingdings 2" w:char="0052"/>
      </w:r>
      <w:r>
        <w:rPr>
          <w:rFonts w:hint="eastAsia" w:ascii="宋体" w:hAnsi="宋体" w:cs="宋体"/>
          <w:color w:val="auto"/>
          <w:sz w:val="24"/>
          <w:highlight w:val="none"/>
        </w:rPr>
        <w:t>扶持中小企业（</w:t>
      </w:r>
      <w:r>
        <w:rPr>
          <w:rFonts w:hint="eastAsia" w:ascii="宋体" w:hAnsi="宋体" w:cs="宋体"/>
          <w:color w:val="auto"/>
          <w:sz w:val="24"/>
          <w:highlight w:val="none"/>
          <w:u w:val="single"/>
        </w:rPr>
        <w:t>专门面向小微企业</w:t>
      </w:r>
      <w:r>
        <w:rPr>
          <w:rFonts w:hint="eastAsia" w:ascii="宋体" w:hAnsi="宋体" w:cs="宋体"/>
          <w:color w:val="auto"/>
          <w:sz w:val="24"/>
          <w:highlight w:val="none"/>
        </w:rPr>
        <w:t xml:space="preserve">）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节能环保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其他</w:t>
      </w:r>
    </w:p>
    <w:p w14:paraId="5C5EF44E">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（四）采购标的是否进口产品：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进口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国产（本项目为服务类项目）</w:t>
      </w:r>
    </w:p>
    <w:p w14:paraId="154A2D06">
      <w:pPr>
        <w:spacing w:line="360" w:lineRule="auto"/>
        <w:jc w:val="left"/>
        <w:rPr>
          <w:rFonts w:ascii="宋体" w:hAnsi="宋体" w:cs="宋体"/>
          <w:color w:val="auto"/>
          <w:sz w:val="24"/>
          <w:highlight w:val="none"/>
        </w:rPr>
      </w:pPr>
      <w:r>
        <w:rPr>
          <w:rFonts w:hint="eastAsia" w:ascii="宋体" w:hAnsi="宋体" w:cs="宋体"/>
          <w:color w:val="auto"/>
          <w:sz w:val="24"/>
          <w:highlight w:val="none"/>
        </w:rPr>
        <w:t>（五）拟采购标的的技术要求</w:t>
      </w:r>
    </w:p>
    <w:p w14:paraId="31E4B5C3">
      <w:pPr>
        <w:pStyle w:val="24"/>
        <w:spacing w:line="360" w:lineRule="auto"/>
        <w:rPr>
          <w:rFonts w:ascii="宋体" w:hAnsi="宋体" w:cs="宋体"/>
          <w:color w:val="auto"/>
          <w:sz w:val="24"/>
          <w:highlight w:val="none"/>
        </w:rPr>
      </w:pPr>
      <w:r>
        <w:rPr>
          <w:rFonts w:hint="eastAsia" w:ascii="宋体" w:hAnsi="宋体" w:cs="宋体"/>
          <w:color w:val="auto"/>
          <w:sz w:val="24"/>
          <w:highlight w:val="none"/>
        </w:rPr>
        <w:t>拟采购标的：</w:t>
      </w:r>
    </w:p>
    <w:tbl>
      <w:tblPr>
        <w:tblStyle w:val="62"/>
        <w:tblW w:w="8262" w:type="dxa"/>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1458"/>
        <w:gridCol w:w="2409"/>
        <w:gridCol w:w="1360"/>
        <w:gridCol w:w="3035"/>
      </w:tblGrid>
      <w:tr w14:paraId="4495377F">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32" w:hRule="atLeast"/>
        </w:trPr>
        <w:tc>
          <w:tcPr>
            <w:tcW w:w="1458" w:type="dxa"/>
            <w:vAlign w:val="center"/>
          </w:tcPr>
          <w:p w14:paraId="4958A61A">
            <w:pPr>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内容</w:t>
            </w:r>
          </w:p>
        </w:tc>
        <w:tc>
          <w:tcPr>
            <w:tcW w:w="6804" w:type="dxa"/>
            <w:gridSpan w:val="3"/>
            <w:vAlign w:val="center"/>
          </w:tcPr>
          <w:p w14:paraId="5ECA7A0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物业管理费</w:t>
            </w:r>
          </w:p>
        </w:tc>
      </w:tr>
      <w:tr w14:paraId="3FC59F6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32" w:hRule="atLeast"/>
        </w:trPr>
        <w:tc>
          <w:tcPr>
            <w:tcW w:w="1458" w:type="dxa"/>
            <w:vAlign w:val="center"/>
          </w:tcPr>
          <w:p w14:paraId="0341042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数量</w:t>
            </w:r>
          </w:p>
        </w:tc>
        <w:tc>
          <w:tcPr>
            <w:tcW w:w="2409" w:type="dxa"/>
            <w:vAlign w:val="center"/>
          </w:tcPr>
          <w:p w14:paraId="40948B5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0" w:type="dxa"/>
            <w:vAlign w:val="center"/>
          </w:tcPr>
          <w:p w14:paraId="03C3F14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单位</w:t>
            </w:r>
          </w:p>
        </w:tc>
        <w:tc>
          <w:tcPr>
            <w:tcW w:w="3035" w:type="dxa"/>
            <w:vAlign w:val="center"/>
          </w:tcPr>
          <w:p w14:paraId="12CD832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项</w:t>
            </w:r>
          </w:p>
        </w:tc>
      </w:tr>
      <w:tr w14:paraId="03887006">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1041" w:hRule="atLeast"/>
        </w:trPr>
        <w:tc>
          <w:tcPr>
            <w:tcW w:w="1458" w:type="dxa"/>
            <w:vAlign w:val="top"/>
          </w:tcPr>
          <w:p w14:paraId="7A12B84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功能和质量</w:t>
            </w:r>
          </w:p>
          <w:p w14:paraId="1DA7CEE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要求</w:t>
            </w:r>
          </w:p>
        </w:tc>
        <w:tc>
          <w:tcPr>
            <w:tcW w:w="6804" w:type="dxa"/>
            <w:gridSpan w:val="3"/>
            <w:vAlign w:val="top"/>
          </w:tcPr>
          <w:p w14:paraId="60027176">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一、物业管理内容</w:t>
            </w:r>
          </w:p>
          <w:p w14:paraId="638D930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1. </w:t>
            </w:r>
            <w:r>
              <w:rPr>
                <w:rFonts w:hint="eastAsia" w:ascii="宋体" w:hAnsi="宋体" w:cs="宋体"/>
                <w:color w:val="auto"/>
                <w:sz w:val="24"/>
                <w:highlight w:val="none"/>
              </w:rPr>
              <w:t>交通治安分局大楼驻地</w:t>
            </w:r>
            <w:r>
              <w:rPr>
                <w:rFonts w:hint="eastAsia" w:ascii="宋体" w:hAnsi="宋体" w:cs="宋体"/>
                <w:bCs/>
                <w:color w:val="auto"/>
                <w:sz w:val="24"/>
                <w:highlight w:val="none"/>
              </w:rPr>
              <w:t>以内的营房安全秩序管理和车辆管理。</w:t>
            </w:r>
          </w:p>
          <w:p w14:paraId="225C8F7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2. </w:t>
            </w:r>
            <w:r>
              <w:rPr>
                <w:rFonts w:hint="eastAsia" w:ascii="宋体" w:hAnsi="宋体" w:cs="宋体"/>
                <w:color w:val="auto"/>
                <w:sz w:val="24"/>
                <w:highlight w:val="none"/>
              </w:rPr>
              <w:t>交通治安分局大楼及运河所、钱江所驻地</w:t>
            </w:r>
            <w:r>
              <w:rPr>
                <w:rFonts w:hint="eastAsia" w:ascii="宋体" w:hAnsi="宋体" w:cs="宋体"/>
                <w:bCs/>
                <w:color w:val="auto"/>
                <w:sz w:val="24"/>
                <w:highlight w:val="none"/>
              </w:rPr>
              <w:t>以内环境的保洁。</w:t>
            </w:r>
          </w:p>
          <w:p w14:paraId="77335DF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 交通治安分局驻地以内的环境绿化养护。</w:t>
            </w:r>
          </w:p>
          <w:p w14:paraId="601E644F">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 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驻地以内营房、辅助设施日常维护。</w:t>
            </w:r>
          </w:p>
          <w:p w14:paraId="4E3F783F">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 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驻地以内水电系统养护维修等。</w:t>
            </w:r>
          </w:p>
          <w:p w14:paraId="0F5F2DC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 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驻地空调日常清洁保养。</w:t>
            </w:r>
          </w:p>
          <w:p w14:paraId="3B70C0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7．交通治安分局驻地内（两台）以及钱江所（一台）的电梯日常维保服务由供应商委托专业资质单位负责，维保费用由供应商承担；涉及维修零部件的由采购人另行结算。</w:t>
            </w:r>
          </w:p>
          <w:p w14:paraId="0BF7B270">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二、物业管理要求</w:t>
            </w:r>
          </w:p>
          <w:p w14:paraId="72D10154">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1.营房安全秩序管理和车辆管理</w:t>
            </w:r>
          </w:p>
          <w:p w14:paraId="6543F750">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10EB16D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（1）来人来访的通报、证件检验、登记，报刊信件、快递收发等。</w:t>
            </w:r>
          </w:p>
          <w:p w14:paraId="5C48D21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（2）门卫、守护和巡逻，维护公共秩序。</w:t>
            </w:r>
          </w:p>
          <w:p w14:paraId="3D0AA37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（3）处理治安及其他突发事件。</w:t>
            </w:r>
          </w:p>
          <w:p w14:paraId="1FA8174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（4）负责单位内机动车和非机动车（含公共自行车）进出及停放管理。</w:t>
            </w:r>
          </w:p>
          <w:p w14:paraId="28A84D2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（5）负责防盗、防火的安全防范巡查。</w:t>
            </w:r>
          </w:p>
          <w:p w14:paraId="4D4D86D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（6）停车管理。负责分局地面、地下停车场进出口的管理和维护。</w:t>
            </w:r>
          </w:p>
          <w:p w14:paraId="6A723CC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（7）根据工作、勤务需要，完成其他临时交办的各项工作。</w:t>
            </w:r>
          </w:p>
          <w:p w14:paraId="3836F383">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713C7EA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◆着装上岗（所有工作人员必须着统一成套制服），用语规范，礼貌待客，文明工作。</w:t>
            </w:r>
          </w:p>
          <w:p w14:paraId="4B3FB11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卫24小时值班，维护交通治安分局（实行双岗制,上下班时间段实行立岗制）安全保卫，严格验证、登记、通报制度，杜绝闲杂人员进入，访客须电话联系受访人，由受访人带入。维护单位内部安全正常的工作环境。</w:t>
            </w:r>
          </w:p>
          <w:p w14:paraId="3E2F25E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◆门卫负责分发每日的报纸信件。</w:t>
            </w:r>
          </w:p>
          <w:p w14:paraId="1902B12C">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◆门卫对非警用车辆装载大型物品进出实行确认备案制度，建立报告制度并进行台帐记录。</w:t>
            </w:r>
          </w:p>
          <w:p w14:paraId="09AD423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明确巡视工作职责，规范巡视工作流程，制定相对固定的巡视路线，白天必须组织巡逻工作一次，巡逻时间为12:00-14:00。夜间必须组织巡逻工作，巡逻时间为晚上20:00-次日06:00，每2小时一次，并做好相应的巡逻台帐记录。对重要区域、部位、设备进行重点巡视并记录巡视情况，发现安全和事故隐患，及时报告采购人，并采取必要措施。</w:t>
            </w:r>
          </w:p>
          <w:p w14:paraId="21B7772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◆设置指示标志，保持管辖区域内车辆有序通行、按位有序停放。</w:t>
            </w:r>
          </w:p>
          <w:p w14:paraId="4DD77A0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◆车辆管理：按分局要求负责所有车辆有序停放，并对出入营区的来访车辆进行登记。</w:t>
            </w:r>
          </w:p>
          <w:p w14:paraId="599813E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◆按照指定的突发应急预案，及时处理突发事件。</w:t>
            </w:r>
          </w:p>
          <w:p w14:paraId="784DF4EF">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◆定期对消防设备巡查，确保运行无故障。</w:t>
            </w:r>
          </w:p>
          <w:p w14:paraId="6314FC7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◆保持门岗周边环境的整洁有序，进出大门道路畅通。对占用出警通道的车辆和无故在营区周边逗留的人员进行劝离。 </w:t>
            </w:r>
          </w:p>
          <w:p w14:paraId="026C5776">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2.环境卫生</w:t>
            </w:r>
          </w:p>
          <w:p w14:paraId="71B923BA">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6D6A105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（1）确保交通治安分局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驻地公共部位（楼梯、走廊、内墙、玻璃）和部分办公室的保洁；</w:t>
            </w:r>
          </w:p>
          <w:p w14:paraId="7501C86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（2）盥洗室、厕所、浴室等的卫生保洁。</w:t>
            </w:r>
          </w:p>
          <w:p w14:paraId="5D5F3BAB">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（3）内部地面道路、停车场、地下车库及其他公共活动场所的卫生保洁及日常管理。</w:t>
            </w:r>
          </w:p>
          <w:p w14:paraId="40EA584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（4）道路边的绿化带内及各个角落的卫生。</w:t>
            </w:r>
          </w:p>
          <w:p w14:paraId="4C09DBFC">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（5）交通治安分局驻地相关辅助设施的保洁。</w:t>
            </w:r>
          </w:p>
          <w:p w14:paraId="2F16761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（6）协助作好会议室的布置、摆放和临时性服务保障工作。</w:t>
            </w:r>
          </w:p>
          <w:p w14:paraId="5955714C">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（7）根据工作、勤务需要，完成其他临时交办的各项工作。</w:t>
            </w:r>
          </w:p>
          <w:p w14:paraId="44B33CF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1FB40E2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◆要求着装挂牌上岗，文明礼貌、服务热心、热情。</w:t>
            </w:r>
          </w:p>
          <w:p w14:paraId="1F1EA53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驻地内的通道地面和墙面及公共区域，做到无垃圾、无积灰、无污渍、无手印、无蜘蛛网等，每日清扫和擦拭保养不少于2次，随时巡回保洁。</w:t>
            </w:r>
          </w:p>
          <w:p w14:paraId="5F53DE1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驻地内的卫生间等设备保持清洁，无污迹、无积水、无积尘、无异味、无漏滴水、无堆积杂物、无乱张贴物；电器按时开关，确保安全；每日清扫和擦拭保养不少于2次，随时巡回保洁。</w:t>
            </w:r>
          </w:p>
          <w:p w14:paraId="13003C0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办公区域外的道路和停车场及所有公共区域的地面无有色垃圾和建筑垃圾、无堆积杂物、无积灰、无积水和淤泥、无堵塞等；每日清扫和擦拭保养不少于2次，保洁员对以上部位每小时巡视一次发现杂物及时清理随时巡回保洁。</w:t>
            </w:r>
          </w:p>
          <w:p w14:paraId="2B7934BC">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驻地各类营房检查屋顶排水系统，确保下水管道畅通。</w:t>
            </w:r>
          </w:p>
          <w:p w14:paraId="2CDD19C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◆垃圾、废弃物做到日产日清，隔油池及时清掏，保持常年干净、清洁，承担大院内物品搬运、垃圾的清运工作。绿化带内无烟蒂、无碎石、无垃圾、无杂物，一经发现立即清除。</w:t>
            </w:r>
          </w:p>
          <w:p w14:paraId="22C3EE11">
            <w:pPr>
              <w:spacing w:line="360" w:lineRule="auto"/>
              <w:ind w:firstLine="480" w:firstLineChars="200"/>
              <w:rPr>
                <w:rFonts w:ascii="宋体" w:hAnsi="宋体" w:cs="宋体"/>
                <w:b/>
                <w:bCs/>
                <w:color w:val="auto"/>
                <w:sz w:val="24"/>
                <w:highlight w:val="none"/>
              </w:rPr>
            </w:pPr>
            <w:r>
              <w:rPr>
                <w:rFonts w:hint="eastAsia" w:ascii="宋体" w:hAnsi="宋体" w:cs="宋体"/>
                <w:bCs/>
                <w:color w:val="auto"/>
                <w:sz w:val="24"/>
                <w:highlight w:val="none"/>
              </w:rPr>
              <w:t>◆所有用于保洁的工具必须规范、统一放置，不得随意摆放。</w:t>
            </w:r>
          </w:p>
          <w:p w14:paraId="577D32B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◆发现损坏等问题及时向采购人报告。</w:t>
            </w:r>
          </w:p>
          <w:p w14:paraId="6AB7574D">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3．绿化管理</w:t>
            </w:r>
          </w:p>
          <w:p w14:paraId="234756D8">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77614B9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（1）交通治安分局驻地树木、花草、游步道等的日常养护和管理。</w:t>
            </w:r>
          </w:p>
          <w:p w14:paraId="34E2863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（2）交通治安分局驻地规定区域绿地的养护管理。</w:t>
            </w:r>
          </w:p>
          <w:p w14:paraId="0C51EA9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（3）门厅、电梯厅摆放绿色植物，共摆放30盆。</w:t>
            </w:r>
          </w:p>
          <w:p w14:paraId="26D4C10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（4）根据工作、勤务需要，完成其他临时交办的各项工作。</w:t>
            </w:r>
          </w:p>
          <w:p w14:paraId="132C7F4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（5）日常绿化养护、消杀、零星补种、清理费用由供应商承担，涉及绿化提升改造、大面积新增及补种相关费用由采购人另行结算。</w:t>
            </w:r>
          </w:p>
          <w:p w14:paraId="319EE3B5">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40DBB53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◆草坪保持常年翠绿，无杂草、无干枯坏死和病虫侵害，存活率80%以上。</w:t>
            </w:r>
          </w:p>
          <w:p w14:paraId="192AD29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◆对游步道两侧景观进行完善修整。</w:t>
            </w:r>
          </w:p>
          <w:p w14:paraId="599A760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◆植株修剪及时，做到枝叶紧密、圆整，无脱节、无枯枝。及时防治、灭治病虫害，主要病虫害发生率低于5%，无倾斜、缺枝、空档。</w:t>
            </w:r>
          </w:p>
          <w:p w14:paraId="46E130C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◆及时清除花坛和花景的花蒂、黄叶、杂草、垃圾，做好病虫害防治。</w:t>
            </w:r>
          </w:p>
          <w:p w14:paraId="4250BBC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◆门厅、电梯厅等的绿色植物摆放及养护，保持常年鲜艳，美观大方。如有枯萎，及时更换。</w:t>
            </w:r>
          </w:p>
          <w:p w14:paraId="66E3E9A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◆摆放绿色植物要求搭配合理，其中大型绿色植物12盆、中型绿色植物8盆、小型绿色植物10盆。</w:t>
            </w:r>
          </w:p>
          <w:p w14:paraId="31A684A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4.营房、辅助设施日常维护</w:t>
            </w:r>
          </w:p>
          <w:p w14:paraId="083D5C1E">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687094B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驻地内营房地面、墙台面及吊顶、门窗、楼梯、通风道等的日常养护。</w:t>
            </w:r>
          </w:p>
          <w:p w14:paraId="051808D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（2）食堂及内部设施的日常养护。</w:t>
            </w:r>
          </w:p>
          <w:p w14:paraId="473CD5F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（3）营房屋顶养护，发现渗漏及时处理。</w:t>
            </w:r>
          </w:p>
          <w:p w14:paraId="4E200DE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（4）交通治安分局驻地内门、窗、桌、椅、床、橱柜等的养护。</w:t>
            </w:r>
          </w:p>
          <w:p w14:paraId="01D2A46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（5）健身器材维护，发现设备故障，立即停用设备报告采购人。每天对健身设备进行巡检。</w:t>
            </w:r>
          </w:p>
          <w:p w14:paraId="2AB5415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（6）根据工作、勤务需要，完成其他临时交办的维护工作。</w:t>
            </w:r>
          </w:p>
          <w:p w14:paraId="5781CA98">
            <w:pPr>
              <w:pStyle w:val="2"/>
              <w:spacing w:line="360" w:lineRule="auto"/>
              <w:rPr>
                <w:rFonts w:ascii="宋体" w:hAnsi="宋体" w:cs="宋体"/>
                <w:color w:val="auto"/>
                <w:sz w:val="24"/>
                <w:highlight w:val="none"/>
              </w:rPr>
            </w:pPr>
            <w:r>
              <w:rPr>
                <w:rFonts w:hint="eastAsia" w:ascii="宋体" w:hAnsi="宋体" w:cs="宋体"/>
                <w:bCs/>
                <w:color w:val="auto"/>
                <w:sz w:val="24"/>
                <w:highlight w:val="none"/>
              </w:rPr>
              <w:t xml:space="preserve">   </w:t>
            </w:r>
            <w:r>
              <w:rPr>
                <w:rFonts w:hint="eastAsia" w:hAnsi="宋体" w:cs="宋体"/>
                <w:bCs/>
                <w:color w:val="auto"/>
                <w:sz w:val="24"/>
                <w:highlight w:val="none"/>
                <w:lang w:val="en-US" w:eastAsia="zh-CN"/>
              </w:rPr>
              <w:t xml:space="preserve"> </w:t>
            </w:r>
            <w:r>
              <w:rPr>
                <w:rFonts w:hint="eastAsia" w:ascii="宋体" w:hAnsi="宋体" w:cs="宋体"/>
                <w:bCs/>
                <w:color w:val="auto"/>
                <w:sz w:val="24"/>
                <w:highlight w:val="none"/>
              </w:rPr>
              <w:t>（7）预算金额在</w:t>
            </w:r>
            <w:r>
              <w:rPr>
                <w:rFonts w:hint="eastAsia" w:ascii="宋体" w:hAnsi="宋体" w:cs="宋体"/>
                <w:bCs/>
                <w:color w:val="auto"/>
                <w:sz w:val="24"/>
                <w:highlight w:val="none"/>
                <w:lang w:val="en-US" w:eastAsia="zh-CN"/>
              </w:rPr>
              <w:t>500</w:t>
            </w:r>
            <w:r>
              <w:rPr>
                <w:rFonts w:hint="eastAsia" w:ascii="宋体" w:hAnsi="宋体" w:cs="宋体"/>
                <w:bCs/>
                <w:color w:val="auto"/>
                <w:sz w:val="24"/>
                <w:highlight w:val="none"/>
              </w:rPr>
              <w:t>元以下的零星维修费用由供应商承担。报修后15分钟响应，24小时维修完成。</w:t>
            </w:r>
          </w:p>
          <w:p w14:paraId="4518CE3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61332F2F">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◆确保分局内营房的完好和正常使用。</w:t>
            </w:r>
          </w:p>
          <w:p w14:paraId="64E717C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◆玻璃无破碎，五金配件完好，门窗开闭灵活、密封性好、无异常声响。</w:t>
            </w:r>
          </w:p>
          <w:p w14:paraId="524F85D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◆粉刷无明显剥落开裂，墙面砖、地坪、地砖平整不起壳、无遗缺。</w:t>
            </w:r>
          </w:p>
          <w:p w14:paraId="6ABF147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◆健身器材设施定期巡查，及时进行维护，消除隐患，以保障分局人员安全可靠地使用健身器材。</w:t>
            </w:r>
          </w:p>
          <w:p w14:paraId="12A81D6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◆每季度对分局办公室、宿舍、会议室及食堂等的门、窗、桌、椅、床、橱柜等进行检查、维护。</w:t>
            </w:r>
          </w:p>
          <w:p w14:paraId="3593EB6B">
            <w:pPr>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◆协助完成分局交办的其他工作。</w:t>
            </w:r>
          </w:p>
          <w:p w14:paraId="348B9FA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5．水电系统维护</w:t>
            </w:r>
          </w:p>
          <w:p w14:paraId="0F3BCDAC">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1997E85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（1）对交通治安分局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驻地内外给排水系统的设备、设施如水泵、水箱、给水装置、消火栓、管道、管件、阀门、水嘴、卫生洁具、排水管、室外排水管、下水管道及附属构筑物等进行日常养护维修，每季做1次维护，保持正常运行。</w:t>
            </w:r>
          </w:p>
          <w:p w14:paraId="0F695BB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（2）对交通治安分局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驻地供电系统高压电器设备进行日常管理。对低压电器设备、电线电缆、电气照明装置等设备进行日常管理和维修，每半年做1次保养，保持正常运行。</w:t>
            </w:r>
          </w:p>
          <w:p w14:paraId="6439E5E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（3）对发现水电系统有故障的及时报告采购人。</w:t>
            </w:r>
          </w:p>
          <w:p w14:paraId="381172B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（4）完成热水系统（包括所有太阳能热水器、电热水器）的日常维护。</w:t>
            </w:r>
          </w:p>
          <w:p w14:paraId="6C430BC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（5）协助采购人交通治安分局搞好水电用量的登记，做到日记录、月统计；发现异常及时报告并修复。</w:t>
            </w:r>
          </w:p>
          <w:p w14:paraId="4B5E50D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（6）水电维修响应时间：工作日10分钟之内，夜间15分钟之内，休息日20分钟之内。24小时内修复完成。</w:t>
            </w:r>
          </w:p>
          <w:p w14:paraId="665871E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（7）交通治安分局驻地消防给水系统日常养护。</w:t>
            </w:r>
          </w:p>
          <w:p w14:paraId="28887E9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（8）供应商承担维保用具、用品费用（涉及维修配件更换由采购人负责）。</w:t>
            </w:r>
          </w:p>
          <w:p w14:paraId="79713BA7">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420CF82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◆水电高配7*24小时值班，必须持证着装上岗，文明作业。</w:t>
            </w:r>
          </w:p>
          <w:p w14:paraId="0B38789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◆每月对室内外给排水系统进行维护、保障畅通。供应商每周一次进行检查，如遇天气变化及时清理。</w:t>
            </w:r>
          </w:p>
          <w:p w14:paraId="12B9BCE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◆及时疏通下水道、排污管道。</w:t>
            </w:r>
          </w:p>
          <w:p w14:paraId="776C000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◆用户末端的水压及流量满足使用要求，确保分局正常用水。</w:t>
            </w:r>
          </w:p>
          <w:p w14:paraId="6C71BFE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◆每月对变配电设备设施进行</w:t>
            </w:r>
            <w:r>
              <w:rPr>
                <w:rFonts w:hint="eastAsia" w:ascii="宋体" w:hAnsi="宋体" w:cs="宋体"/>
                <w:bCs/>
                <w:color w:val="auto"/>
                <w:sz w:val="24"/>
                <w:highlight w:val="none"/>
                <w:lang w:val="en-US" w:eastAsia="zh-CN"/>
              </w:rPr>
              <w:t>检查、维护、清洁</w:t>
            </w:r>
            <w:r>
              <w:rPr>
                <w:rFonts w:hint="eastAsia" w:ascii="宋体" w:hAnsi="宋体" w:cs="宋体"/>
                <w:bCs/>
                <w:color w:val="auto"/>
                <w:sz w:val="24"/>
                <w:highlight w:val="none"/>
              </w:rPr>
              <w:t>，并作好记录，确保高（低）压变（配）电柜运行正常。</w:t>
            </w:r>
          </w:p>
          <w:p w14:paraId="58CDF77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◆应急供电系统运行正常，对分局出现的突发性水电问题，及时提供抢修服务。</w:t>
            </w:r>
          </w:p>
          <w:p w14:paraId="41084CA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◆通过有效的管理措施及技术措施，积极开展节能管理工作。</w:t>
            </w:r>
          </w:p>
          <w:p w14:paraId="156A6CC2">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6.空调日常清洁保养</w:t>
            </w:r>
          </w:p>
          <w:p w14:paraId="70B8ADD4">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732369CF">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对分局大楼内</w:t>
            </w:r>
            <w:r>
              <w:rPr>
                <w:rFonts w:hint="eastAsia" w:ascii="宋体" w:hAnsi="宋体" w:cs="宋体"/>
                <w:color w:val="auto"/>
                <w:sz w:val="24"/>
                <w:highlight w:val="none"/>
              </w:rPr>
              <w:t>及运河所、钱江所的所有空调</w:t>
            </w:r>
            <w:r>
              <w:rPr>
                <w:rFonts w:hint="eastAsia" w:ascii="宋体" w:hAnsi="宋体" w:cs="宋体"/>
                <w:bCs/>
                <w:color w:val="auto"/>
                <w:sz w:val="24"/>
                <w:highlight w:val="none"/>
              </w:rPr>
              <w:t>回风口滤网每年集中清洗2次，分别为5月和11月。</w:t>
            </w:r>
          </w:p>
          <w:p w14:paraId="56326623">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3418961E">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◆一季一次对空调系统进行保养、清洁，保证运行正常，无漏水现象。</w:t>
            </w:r>
          </w:p>
          <w:p w14:paraId="24BCF47E">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◆保障6月至9月的制冷运行，室内温度维持在26度；保障11月至次年3月的制热运行，室内温度不低于16度。</w:t>
            </w:r>
          </w:p>
          <w:p w14:paraId="60127151">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◆4月室内机检修、调试；10月保养全部制冷设备。</w:t>
            </w:r>
          </w:p>
          <w:p w14:paraId="27860D7E">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7.电梯日常维护保养</w:t>
            </w:r>
          </w:p>
          <w:p w14:paraId="0CF120C1">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4D0E195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对分局大楼内电梯进行日常运行维保服务。</w:t>
            </w:r>
          </w:p>
          <w:p w14:paraId="4A2650C0">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5502E8D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（1）按照国务院《特种设备安全监察条例》、《浙江省特种设备安全管理条例》、《杭州市电梯安全监察办法》、《电梯维护保养规则》</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TSG T5002-2017</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等法律、法规、规范中有关电梯安全使用的规定和要求，确保电梯安全运行，提高电梯安全使用管理水平。</w:t>
            </w:r>
          </w:p>
          <w:p w14:paraId="4BC8E27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（2）加强对电梯的安全管理，严格执行特种设备安全技术规范的规定，对电梯的使用安全负责。</w:t>
            </w:r>
          </w:p>
          <w:p w14:paraId="14DDD33C">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根据实际情况，建立以岗位责任制为核心的电梯使用和运营安全管理制度，并且严格执行。安全管理制度至少包括以下内容：相关人员的职责；安全操作规程；日常检查制度；定期报检制度；电梯钥匙使用管理制度；作业人员与相关运营服务人员的培训考核制度；意外事件或者事故的应急救援预案与应急救援演习制度；安全技术档案管理制度。</w:t>
            </w:r>
          </w:p>
          <w:p w14:paraId="2140572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做好电梯日常管理，具体包括：保持电梯紧急报警装置能够随时与服务方安全管理机构或者值班人员实现有效联系；在电梯轿厢内或者出入口的明显位置张贴有效的《安全检验合格》标志；将电梯使用的安全注意事项和警示标志置于乘客易于注意的显著位置；在电梯显著位置标明使用管理单位名称、应急救援电话和维保单位名称及其急修、投诉电话；制定出现突发事件或者事故的应急措施与救援预案，每年至少进行一次救援演练；电梯发生困人时，及时采取措施，安抚乘客，联系电梯维修作业人员实施救援；在电梯出现故障或者发生异常情况时，组织对其进行全面检查，消除电梯事故隐患后，方可重新投入使用；电梯发生事故时，按照应急救援预案组织应急救援，排险和抢救，保护事故现场，并且立即报告采购人；监督并且配合电梯安装、改造、维修和维保工作；按照安全技术规范的要求，对电梯安全管理人员和操作人员进行电梯安全教育和培训。</w:t>
            </w:r>
          </w:p>
          <w:p w14:paraId="2488D54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电梯安全管理人员应当履行下列职责：进行电梯运行的日常巡视，记录电梯日常使用状况；制定和落实电梯的定期检验计划；检查电梯安全注意事项和警示标志，确保齐全清晰；妥善保管电梯钥匙及其安全提示牌；发现电梯运行事故隐患需要停止使用的，有权作出停止使用的决定，并且立即报告采购人；接到故障报警后，15分钟赶赴现场，联系电梯维修作业人员实施救援；实施对电梯安装、改造、维修和维保工作的监督，对维保单位的维保记录签字确认。</w:t>
            </w:r>
          </w:p>
          <w:p w14:paraId="5277EB0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妥善保存电梯日常检查与使用状况记录、维保记录、年度自行检查记录或者报告、应急救援演习记录，设备运行故障记录等电梯安全技术档案。电梯维保记录中需明确体现所检查项目如轿厢照明、风扇、应急照明是否正常；轿门开关是否正常；轿内报警装置、对讲系统是否正常，运行时箱体与铰链是否有异响等多项维保项目，每3个月一次，定期向采购人移交。</w:t>
            </w:r>
          </w:p>
          <w:p w14:paraId="42A81B2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按规定敦促维保单位对在用电梯每年进行一次检验。按照安全技术规范的要求，在《安全检验合格》标志规定的检验有效期届满前1个月，通知维保单位配合做好定期检验的准备，协助采购人向特种设备检验检测机构提出定期检验申请。未经定期检验或者检验不合格的电梯，不得继续使用。</w:t>
            </w:r>
          </w:p>
          <w:p w14:paraId="12E70B1B">
            <w:pPr>
              <w:spacing w:line="360" w:lineRule="auto"/>
              <w:ind w:firstLine="480" w:firstLineChars="200"/>
              <w:rPr>
                <w:rFonts w:ascii="宋体" w:hAnsi="宋体" w:cs="宋体"/>
                <w:b/>
                <w:color w:val="auto"/>
                <w:kern w:val="0"/>
                <w:sz w:val="24"/>
                <w:highlight w:val="none"/>
              </w:rPr>
            </w:pPr>
            <w:r>
              <w:rPr>
                <w:rFonts w:hint="eastAsia" w:ascii="宋体" w:hAnsi="宋体" w:cs="宋体"/>
                <w:bCs/>
                <w:color w:val="auto"/>
                <w:sz w:val="24"/>
                <w:highlight w:val="none"/>
              </w:rPr>
              <w:t xml:space="preserve">（8）按照采购人的工作实际对电梯的使用时间、节能要求、轿厢保洁等进行全面管理。 </w:t>
            </w:r>
          </w:p>
          <w:p w14:paraId="1CD09E42">
            <w:pPr>
              <w:spacing w:line="360" w:lineRule="auto"/>
              <w:ind w:firstLine="482" w:firstLineChars="200"/>
              <w:rPr>
                <w:rFonts w:ascii="宋体" w:hAnsi="宋体" w:cs="宋体"/>
                <w:b/>
                <w:color w:val="auto"/>
                <w:sz w:val="24"/>
                <w:highlight w:val="none"/>
              </w:rPr>
            </w:pPr>
            <w:r>
              <w:rPr>
                <w:rFonts w:hint="eastAsia" w:ascii="宋体" w:hAnsi="宋体" w:cs="宋体"/>
                <w:b/>
                <w:color w:val="auto"/>
                <w:kern w:val="0"/>
                <w:sz w:val="24"/>
                <w:highlight w:val="none"/>
              </w:rPr>
              <w:t>三、管理服务</w:t>
            </w:r>
            <w:r>
              <w:rPr>
                <w:rFonts w:hint="eastAsia" w:ascii="宋体" w:hAnsi="宋体" w:cs="宋体"/>
                <w:b/>
                <w:color w:val="auto"/>
                <w:sz w:val="24"/>
                <w:highlight w:val="none"/>
              </w:rPr>
              <w:t>人员要求</w:t>
            </w:r>
          </w:p>
          <w:p w14:paraId="2A28CE93">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1.现场机构：需设物业管理处配项目经理，协调与督促保安部、保洁部、工程部及综合部开展工作。</w:t>
            </w:r>
          </w:p>
          <w:p w14:paraId="0AC8A0BD">
            <w:pPr>
              <w:spacing w:line="360" w:lineRule="auto"/>
              <w:ind w:firstLine="480" w:firstLineChars="200"/>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rPr>
              <w:t>2.人员配置</w:t>
            </w:r>
            <w:r>
              <w:rPr>
                <w:rFonts w:hint="eastAsia" w:ascii="宋体" w:hAnsi="宋体" w:cs="宋体"/>
                <w:b/>
                <w:bCs w:val="0"/>
                <w:color w:val="auto"/>
                <w:sz w:val="24"/>
                <w:highlight w:val="none"/>
                <w:u w:val="single"/>
              </w:rPr>
              <w:t>：</w:t>
            </w:r>
            <w:r>
              <w:rPr>
                <w:rFonts w:hint="eastAsia" w:ascii="宋体" w:hAnsi="宋体" w:cs="宋体"/>
                <w:b/>
                <w:color w:val="auto"/>
                <w:sz w:val="24"/>
                <w:highlight w:val="none"/>
                <w:u w:val="single"/>
              </w:rPr>
              <w:t>▲</w:t>
            </w:r>
            <w:r>
              <w:rPr>
                <w:rFonts w:hint="eastAsia" w:ascii="宋体" w:hAnsi="宋体" w:cs="宋体"/>
                <w:b/>
                <w:color w:val="auto"/>
                <w:sz w:val="24"/>
                <w:highlight w:val="none"/>
                <w:u w:val="single"/>
                <w:lang w:val="en-US" w:eastAsia="zh-CN"/>
              </w:rPr>
              <w:t>供应商承诺：派遣服务人员</w:t>
            </w:r>
            <w:r>
              <w:rPr>
                <w:rFonts w:hint="eastAsia" w:ascii="宋体" w:hAnsi="宋体" w:cs="宋体"/>
                <w:b/>
                <w:bCs w:val="0"/>
                <w:color w:val="auto"/>
                <w:sz w:val="24"/>
                <w:highlight w:val="none"/>
                <w:u w:val="single"/>
              </w:rPr>
              <w:t>不少于17人。其中项目经理1名、保安6名、保洁7名（含分局大院内兼职绿化一名，钱江所、运河所各配备一名）、工程部3名（其中水电维修1人、高配</w:t>
            </w:r>
            <w:r>
              <w:rPr>
                <w:rFonts w:hint="eastAsia" w:ascii="宋体" w:hAnsi="宋体" w:cs="宋体"/>
                <w:b/>
                <w:bCs w:val="0"/>
                <w:color w:val="auto"/>
                <w:sz w:val="24"/>
                <w:highlight w:val="none"/>
                <w:u w:val="single"/>
                <w:lang w:val="en-US" w:eastAsia="zh-CN"/>
              </w:rPr>
              <w:t>电工</w:t>
            </w:r>
            <w:r>
              <w:rPr>
                <w:rFonts w:hint="eastAsia" w:ascii="宋体" w:hAnsi="宋体" w:cs="宋体"/>
                <w:b/>
                <w:bCs w:val="0"/>
                <w:color w:val="auto"/>
                <w:sz w:val="24"/>
                <w:highlight w:val="none"/>
                <w:u w:val="single"/>
              </w:rPr>
              <w:t>2人）</w:t>
            </w:r>
            <w:r>
              <w:rPr>
                <w:rFonts w:hint="eastAsia" w:ascii="宋体" w:hAnsi="宋体" w:cs="宋体"/>
                <w:b/>
                <w:bCs w:val="0"/>
                <w:color w:val="auto"/>
                <w:sz w:val="24"/>
                <w:highlight w:val="none"/>
                <w:u w:val="single"/>
                <w:lang w:eastAsia="zh-CN"/>
              </w:rPr>
              <w:t>，</w:t>
            </w:r>
            <w:r>
              <w:rPr>
                <w:rFonts w:hint="eastAsia" w:ascii="宋体" w:hAnsi="宋体" w:cs="宋体"/>
                <w:b/>
                <w:bCs w:val="0"/>
                <w:color w:val="auto"/>
                <w:sz w:val="24"/>
                <w:highlight w:val="none"/>
                <w:u w:val="single"/>
                <w:lang w:val="en-US" w:eastAsia="zh-CN"/>
              </w:rPr>
              <w:t>有可能按实际情况进行调整，供应商予以配合</w:t>
            </w:r>
            <w:r>
              <w:rPr>
                <w:rFonts w:hint="eastAsia" w:ascii="宋体" w:hAnsi="宋体" w:cs="宋体"/>
                <w:b/>
                <w:bCs w:val="0"/>
                <w:color w:val="auto"/>
                <w:sz w:val="24"/>
                <w:highlight w:val="none"/>
                <w:u w:val="single"/>
              </w:rPr>
              <w:t>。</w:t>
            </w:r>
            <w:r>
              <w:rPr>
                <w:rFonts w:hint="eastAsia" w:ascii="宋体" w:hAnsi="宋体" w:cs="宋体"/>
                <w:b/>
                <w:bCs w:val="0"/>
                <w:color w:val="auto"/>
                <w:sz w:val="24"/>
                <w:highlight w:val="none"/>
                <w:u w:val="single"/>
                <w:lang w:val="en-US" w:eastAsia="zh-CN"/>
              </w:rPr>
              <w:t>供应商聘用的工作人员必须符合劳动部门有关用工规定，保安员持公安部门颁发的保安证上岗，工程维修高配电工持应急管理部门颁发的特种作业操作证（高压电工作业）上岗，水电维修人员持</w:t>
            </w:r>
            <w:r>
              <w:rPr>
                <w:rFonts w:hint="eastAsia" w:ascii="宋体" w:hAnsi="宋体" w:cs="宋体"/>
                <w:b/>
                <w:bCs w:val="0"/>
                <w:color w:val="auto"/>
                <w:sz w:val="24"/>
                <w:highlight w:val="none"/>
                <w:u w:val="single"/>
              </w:rPr>
              <w:t>应急管理部</w:t>
            </w:r>
            <w:r>
              <w:rPr>
                <w:rFonts w:hint="eastAsia" w:ascii="宋体" w:hAnsi="宋体" w:cs="宋体"/>
                <w:b/>
                <w:bCs w:val="0"/>
                <w:color w:val="auto"/>
                <w:sz w:val="24"/>
                <w:highlight w:val="none"/>
                <w:u w:val="single"/>
                <w:lang w:val="en-US" w:eastAsia="zh-CN"/>
              </w:rPr>
              <w:t>门</w:t>
            </w:r>
            <w:r>
              <w:rPr>
                <w:rFonts w:hint="eastAsia" w:ascii="宋体" w:hAnsi="宋体" w:cs="宋体"/>
                <w:b/>
                <w:bCs w:val="0"/>
                <w:color w:val="auto"/>
                <w:sz w:val="24"/>
                <w:highlight w:val="none"/>
                <w:u w:val="single"/>
              </w:rPr>
              <w:t>颁发的</w:t>
            </w:r>
            <w:r>
              <w:rPr>
                <w:rFonts w:hint="eastAsia" w:ascii="宋体" w:hAnsi="宋体" w:cs="宋体"/>
                <w:b/>
                <w:bCs w:val="0"/>
                <w:color w:val="auto"/>
                <w:sz w:val="24"/>
                <w:highlight w:val="none"/>
                <w:u w:val="single"/>
                <w:lang w:eastAsia="zh-CN"/>
              </w:rPr>
              <w:t>特种作业操作证（低压电工作业）上岗，</w:t>
            </w:r>
            <w:r>
              <w:rPr>
                <w:rFonts w:hint="eastAsia" w:ascii="宋体" w:hAnsi="宋体" w:cs="宋体"/>
                <w:b/>
                <w:bCs w:val="0"/>
                <w:color w:val="auto"/>
                <w:sz w:val="24"/>
                <w:highlight w:val="none"/>
                <w:u w:val="single"/>
                <w:lang w:val="en-US" w:eastAsia="zh-CN"/>
              </w:rPr>
              <w:t>要求1人1岗，人员不得兼任其他岗位，不得与供应商承接的其他项目人员重复兼任。</w:t>
            </w:r>
          </w:p>
          <w:p w14:paraId="0913208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rPr>
              <w:t>.年龄结构：针对本项目所提供人员年龄要求在男性55</w:t>
            </w:r>
            <w:r>
              <w:rPr>
                <w:rFonts w:hint="eastAsia" w:ascii="宋体" w:hAnsi="宋体" w:cs="宋体"/>
                <w:bCs/>
                <w:color w:val="auto"/>
                <w:sz w:val="24"/>
                <w:highlight w:val="none"/>
                <w:lang w:eastAsia="zh-CN"/>
              </w:rPr>
              <w:t>周岁及</w:t>
            </w:r>
            <w:r>
              <w:rPr>
                <w:rFonts w:hint="eastAsia" w:ascii="宋体" w:hAnsi="宋体" w:cs="宋体"/>
                <w:bCs/>
                <w:color w:val="auto"/>
                <w:sz w:val="24"/>
                <w:highlight w:val="none"/>
              </w:rPr>
              <w:t>以下、女性50</w:t>
            </w:r>
            <w:r>
              <w:rPr>
                <w:rFonts w:hint="eastAsia" w:ascii="宋体" w:hAnsi="宋体" w:cs="宋体"/>
                <w:bCs/>
                <w:color w:val="auto"/>
                <w:sz w:val="24"/>
                <w:highlight w:val="none"/>
                <w:lang w:eastAsia="zh-CN"/>
              </w:rPr>
              <w:t>周岁及</w:t>
            </w:r>
            <w:r>
              <w:rPr>
                <w:rFonts w:hint="eastAsia" w:ascii="宋体" w:hAnsi="宋体" w:cs="宋体"/>
                <w:bCs/>
                <w:color w:val="auto"/>
                <w:sz w:val="24"/>
                <w:highlight w:val="none"/>
              </w:rPr>
              <w:t>以下</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项目经理具有类似</w:t>
            </w:r>
            <w:r>
              <w:rPr>
                <w:rFonts w:hint="eastAsia" w:ascii="宋体" w:hAnsi="宋体" w:cs="宋体"/>
                <w:bCs/>
                <w:color w:val="auto"/>
                <w:sz w:val="24"/>
                <w:highlight w:val="none"/>
                <w:lang w:val="en-US" w:eastAsia="zh-CN"/>
              </w:rPr>
              <w:t>项目</w:t>
            </w:r>
            <w:r>
              <w:rPr>
                <w:rFonts w:hint="eastAsia" w:ascii="宋体" w:hAnsi="宋体" w:cs="宋体"/>
                <w:bCs/>
                <w:color w:val="auto"/>
                <w:sz w:val="24"/>
                <w:highlight w:val="none"/>
              </w:rPr>
              <w:t>工作经验，主要负责与采购人对接，协调整体工作。</w:t>
            </w:r>
          </w:p>
          <w:p w14:paraId="56D98F6F">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.工作时间要求：分局大楼保洁员每日上班时间为（7点-16点30分），其他保洁员按采购人运河所、钱江所上班时间</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为工作日8点30分-17点30分，</w:t>
            </w:r>
            <w:r>
              <w:rPr>
                <w:rFonts w:hint="eastAsia" w:ascii="宋体" w:hAnsi="宋体" w:cs="宋体"/>
                <w:bCs/>
                <w:color w:val="auto"/>
                <w:sz w:val="24"/>
                <w:highlight w:val="none"/>
                <w:lang w:val="en-US" w:eastAsia="zh-CN"/>
              </w:rPr>
              <w:t>提前半小时到岗，</w:t>
            </w:r>
            <w:r>
              <w:rPr>
                <w:rFonts w:hint="eastAsia" w:ascii="宋体" w:hAnsi="宋体" w:cs="宋体"/>
                <w:bCs/>
                <w:color w:val="auto"/>
                <w:sz w:val="24"/>
                <w:highlight w:val="none"/>
              </w:rPr>
              <w:t>项目经理按采购人分局大楼上班时间</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为工作日9点-17点30分。</w:t>
            </w:r>
            <w:r>
              <w:rPr>
                <w:rFonts w:hint="eastAsia" w:ascii="宋体" w:hAnsi="宋体" w:cs="宋体"/>
                <w:bCs/>
                <w:color w:val="auto"/>
                <w:sz w:val="24"/>
                <w:highlight w:val="none"/>
                <w:lang w:val="en-US" w:eastAsia="zh-CN"/>
              </w:rPr>
              <w:t>提前半小时到岗，下班时间与采购人相同。</w:t>
            </w:r>
            <w:r>
              <w:rPr>
                <w:rFonts w:hint="eastAsia" w:ascii="宋体" w:hAnsi="宋体" w:cs="宋体"/>
                <w:bCs/>
                <w:color w:val="auto"/>
                <w:sz w:val="24"/>
                <w:highlight w:val="none"/>
              </w:rPr>
              <w:t>保安人员、工程部（水电维修人员、高配）与采购人上班时间相同，实行7*24小时值班制，具体时间安排以采购人要求为准。</w:t>
            </w:r>
          </w:p>
          <w:p w14:paraId="00516DF9">
            <w:pPr>
              <w:spacing w:line="360" w:lineRule="auto"/>
              <w:ind w:firstLine="482" w:firstLineChars="200"/>
              <w:rPr>
                <w:rFonts w:ascii="宋体" w:hAnsi="宋体" w:cs="宋体"/>
                <w:b/>
                <w:bCs/>
                <w:snapToGrid w:val="0"/>
                <w:color w:val="auto"/>
                <w:sz w:val="24"/>
                <w:highlight w:val="none"/>
              </w:rPr>
            </w:pPr>
            <w:r>
              <w:rPr>
                <w:rFonts w:hint="eastAsia" w:ascii="宋体" w:hAnsi="宋体" w:cs="宋体"/>
                <w:b/>
                <w:bCs/>
                <w:color w:val="auto"/>
                <w:sz w:val="24"/>
                <w:highlight w:val="none"/>
              </w:rPr>
              <w:t>四、</w:t>
            </w:r>
            <w:r>
              <w:rPr>
                <w:rFonts w:hint="eastAsia" w:ascii="宋体" w:hAnsi="宋体" w:cs="宋体"/>
                <w:b/>
                <w:bCs/>
                <w:snapToGrid w:val="0"/>
                <w:color w:val="auto"/>
                <w:sz w:val="24"/>
                <w:highlight w:val="none"/>
              </w:rPr>
              <w:t>物业人员要求</w:t>
            </w:r>
          </w:p>
          <w:p w14:paraId="1CF21470">
            <w:pPr>
              <w:spacing w:line="360" w:lineRule="auto"/>
              <w:ind w:firstLine="480" w:firstLineChars="200"/>
              <w:rPr>
                <w:rFonts w:hint="default" w:ascii="宋体" w:hAnsi="宋体" w:eastAsia="宋体" w:cs="宋体"/>
                <w:bCs/>
                <w:snapToGrid w:val="0"/>
                <w:color w:val="auto"/>
                <w:sz w:val="24"/>
                <w:highlight w:val="none"/>
                <w:lang w:val="en-US" w:eastAsia="zh-CN"/>
              </w:rPr>
            </w:pPr>
            <w:r>
              <w:rPr>
                <w:rFonts w:hint="eastAsia" w:ascii="宋体" w:hAnsi="宋体" w:cs="宋体"/>
                <w:bCs/>
                <w:snapToGrid w:val="0"/>
                <w:color w:val="auto"/>
                <w:sz w:val="24"/>
                <w:highlight w:val="none"/>
              </w:rPr>
              <w:t>1．所有服务人员根据不同岗位统一按季节需要着装，服装不少于2套（含上衣、裤子）且为全新。</w:t>
            </w:r>
            <w:r>
              <w:rPr>
                <w:rFonts w:hint="eastAsia" w:ascii="宋体" w:hAnsi="宋体" w:cs="宋体"/>
                <w:snapToGrid w:val="0"/>
                <w:color w:val="auto"/>
                <w:kern w:val="0"/>
                <w:sz w:val="24"/>
                <w:highlight w:val="none"/>
              </w:rPr>
              <w:t>服装样式体现岗位特色和方便不同岗位操作，并经采购人认可，方可着装。</w:t>
            </w:r>
            <w:r>
              <w:rPr>
                <w:rFonts w:hint="eastAsia" w:ascii="宋体" w:hAnsi="宋体" w:cs="宋体"/>
                <w:snapToGrid w:val="0"/>
                <w:color w:val="auto"/>
                <w:kern w:val="0"/>
                <w:sz w:val="24"/>
                <w:highlight w:val="none"/>
                <w:lang w:val="en-US" w:eastAsia="zh-CN"/>
              </w:rPr>
              <w:t>无论中标人是否更换均需提供全新服装。</w:t>
            </w:r>
          </w:p>
          <w:p w14:paraId="6C476111">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2．所有服务人员要求政治上可靠，身体素质好，无任何违法犯罪等各类不良记录。</w:t>
            </w:r>
          </w:p>
          <w:p w14:paraId="5E0B354B">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3．所有岗位人员必须由采购人进行无犯罪记录审核，通过方可录用。</w:t>
            </w:r>
          </w:p>
          <w:p w14:paraId="17302A97">
            <w:pPr>
              <w:spacing w:line="360" w:lineRule="auto"/>
              <w:ind w:firstLine="480" w:firstLineChars="200"/>
              <w:rPr>
                <w:rFonts w:hint="default" w:ascii="宋体" w:hAnsi="宋体" w:eastAsia="宋体" w:cs="宋体"/>
                <w:bCs/>
                <w:snapToGrid w:val="0"/>
                <w:color w:val="auto"/>
                <w:sz w:val="24"/>
                <w:highlight w:val="none"/>
                <w:lang w:val="en-US" w:eastAsia="zh-CN"/>
              </w:rPr>
            </w:pPr>
            <w:r>
              <w:rPr>
                <w:rFonts w:hint="eastAsia" w:ascii="宋体" w:hAnsi="宋体" w:cs="宋体"/>
                <w:bCs/>
                <w:snapToGrid w:val="0"/>
                <w:color w:val="auto"/>
                <w:sz w:val="24"/>
                <w:highlight w:val="none"/>
              </w:rPr>
              <w:t>4．</w:t>
            </w:r>
            <w:r>
              <w:rPr>
                <w:rFonts w:hint="eastAsia" w:ascii="宋体" w:hAnsi="宋体" w:cs="宋体"/>
                <w:color w:val="auto"/>
                <w:sz w:val="24"/>
                <w:highlight w:val="none"/>
              </w:rPr>
              <w:t>供应商</w:t>
            </w:r>
            <w:r>
              <w:rPr>
                <w:rFonts w:hint="eastAsia" w:ascii="宋体" w:hAnsi="宋体" w:cs="宋体"/>
                <w:bCs/>
                <w:snapToGrid w:val="0"/>
                <w:color w:val="auto"/>
                <w:sz w:val="24"/>
                <w:highlight w:val="none"/>
              </w:rPr>
              <w:t>合同签订后项目经理、工程技术人员如需要更换，需提前5个工作日征求采购人意见，经采购人书面审批通过后的5个工作日内进行更换，更换人员资历不得低于投标时人员资历。</w:t>
            </w:r>
            <w:r>
              <w:rPr>
                <w:rFonts w:hint="eastAsia" w:ascii="宋体" w:hAnsi="宋体" w:cs="宋体"/>
                <w:bCs/>
                <w:snapToGrid w:val="0"/>
                <w:color w:val="auto"/>
                <w:sz w:val="24"/>
                <w:highlight w:val="none"/>
                <w:lang w:val="en-US" w:eastAsia="zh-CN"/>
              </w:rPr>
              <w:t>任何时间不得出现人员缺位现象。</w:t>
            </w:r>
          </w:p>
          <w:p w14:paraId="3D9C828C">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5．采购人将对前期进场主要管理人员、工程技术人员进行考核，如在培训、熟悉环境过程中发现其不能胜任的，采购人可要求更换，直至胜任为止，且供应商保证更换人员需在5个工作日内进行更换。采购人在日常服务中发现供应商现有人员（除主要管理人员、工程技术人员外）在指定岗位上无法胜任职责有权要求更换或增加人员，且供应商保证更换或增加人员3个工作日内进行更换。</w:t>
            </w:r>
          </w:p>
          <w:p w14:paraId="4EDA5FAF">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6.供应商需保证服务人员按时到岗，如有事需向采购人提前报备，经采购人同意后，可临时调整，并保证服务正常。</w:t>
            </w:r>
          </w:p>
          <w:p w14:paraId="1E584968">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7.为提高物业管理水平，每</w:t>
            </w:r>
            <w:r>
              <w:rPr>
                <w:rFonts w:hint="eastAsia" w:ascii="宋体" w:hAnsi="宋体" w:cs="宋体"/>
                <w:bCs/>
                <w:snapToGrid w:val="0"/>
                <w:color w:val="auto"/>
                <w:sz w:val="24"/>
                <w:highlight w:val="none"/>
                <w:lang w:val="en-US" w:eastAsia="zh-CN"/>
              </w:rPr>
              <w:t>季度</w:t>
            </w:r>
            <w:r>
              <w:rPr>
                <w:rFonts w:hint="eastAsia" w:ascii="宋体" w:hAnsi="宋体" w:cs="宋体"/>
                <w:bCs/>
                <w:snapToGrid w:val="0"/>
                <w:color w:val="auto"/>
                <w:sz w:val="24"/>
                <w:highlight w:val="none"/>
              </w:rPr>
              <w:t>一次安排具有物业管理经验的工作人员上门对所有物业人员进行培训。</w:t>
            </w:r>
            <w:r>
              <w:rPr>
                <w:rFonts w:hint="eastAsia" w:ascii="宋体" w:hAnsi="宋体" w:cs="宋体"/>
                <w:color w:val="auto"/>
                <w:sz w:val="24"/>
                <w:highlight w:val="none"/>
              </w:rPr>
              <w:t>培训内容包括：营房安全秩序管理和车辆管理、环境卫生、绿化管理、水电系统维护、空调日常清洁保养、电梯日常维护保养等方面。</w:t>
            </w:r>
            <w:r>
              <w:rPr>
                <w:rFonts w:hint="eastAsia" w:ascii="宋体" w:hAnsi="宋体" w:cs="宋体"/>
                <w:bCs/>
                <w:snapToGrid w:val="0"/>
                <w:color w:val="auto"/>
                <w:sz w:val="24"/>
                <w:highlight w:val="none"/>
              </w:rPr>
              <w:t>除</w:t>
            </w:r>
            <w:r>
              <w:rPr>
                <w:rFonts w:hint="eastAsia" w:ascii="宋体" w:hAnsi="宋体" w:cs="宋体"/>
                <w:color w:val="auto"/>
                <w:sz w:val="24"/>
                <w:highlight w:val="none"/>
              </w:rPr>
              <w:t>供应商</w:t>
            </w:r>
            <w:r>
              <w:rPr>
                <w:rFonts w:hint="eastAsia" w:ascii="宋体" w:hAnsi="宋体" w:cs="宋体"/>
                <w:bCs/>
                <w:snapToGrid w:val="0"/>
                <w:color w:val="auto"/>
                <w:sz w:val="24"/>
                <w:highlight w:val="none"/>
              </w:rPr>
              <w:t>对服务人员的培训外，如采购人有要求对服务人员集中培训的，供应商须配合。</w:t>
            </w:r>
          </w:p>
          <w:p w14:paraId="04CDF335">
            <w:pPr>
              <w:spacing w:line="360" w:lineRule="auto"/>
              <w:ind w:firstLine="480" w:firstLineChars="200"/>
              <w:rPr>
                <w:rFonts w:hint="eastAsia" w:ascii="宋体" w:hAnsi="宋体" w:cs="宋体"/>
                <w:bCs/>
                <w:snapToGrid w:val="0"/>
                <w:color w:val="auto"/>
                <w:sz w:val="24"/>
                <w:highlight w:val="none"/>
              </w:rPr>
            </w:pPr>
            <w:r>
              <w:rPr>
                <w:rFonts w:hint="eastAsia" w:ascii="宋体" w:hAnsi="宋体" w:cs="宋体"/>
                <w:bCs/>
                <w:snapToGrid w:val="0"/>
                <w:color w:val="auto"/>
                <w:sz w:val="24"/>
                <w:highlight w:val="none"/>
              </w:rPr>
              <w:t>8.保密条款：采购人对供应商及工作人员开展常态化安全保密教育，组织签订安全保密承诺书，明确具体安全管理内容、安全保密义务和责任；供应商及工作人员违反保密安全管理要求，构成违法犯罪的，采购人将及时报送本级政府采购和市场监督管理部门，提请列入政府采购严重违法失信行为记录名单、市场监督管理严重失信名单，并追究相关责任。</w:t>
            </w:r>
          </w:p>
          <w:p w14:paraId="3642BD24">
            <w:pPr>
              <w:spacing w:line="360" w:lineRule="auto"/>
              <w:ind w:firstLine="480" w:firstLineChars="200"/>
              <w:rPr>
                <w:rFonts w:hint="eastAsia" w:ascii="宋体" w:hAnsi="宋体" w:cs="宋体"/>
                <w:bCs/>
                <w:snapToGrid w:val="0"/>
                <w:color w:val="auto"/>
                <w:sz w:val="24"/>
                <w:highlight w:val="none"/>
              </w:rPr>
            </w:pPr>
            <w:r>
              <w:rPr>
                <w:rFonts w:hint="eastAsia" w:ascii="宋体" w:hAnsi="宋体" w:cs="宋体"/>
                <w:bCs/>
                <w:snapToGrid w:val="0"/>
                <w:color w:val="auto"/>
                <w:sz w:val="24"/>
                <w:highlight w:val="none"/>
              </w:rPr>
              <w:t>严格按照采购人规定使用、存储、处理文档资料和数据。合同终止时，应当交还全部资料和数据。</w:t>
            </w:r>
          </w:p>
          <w:p w14:paraId="4633BFA6">
            <w:pPr>
              <w:spacing w:line="360" w:lineRule="auto"/>
              <w:ind w:firstLine="480" w:firstLineChars="200"/>
              <w:rPr>
                <w:rFonts w:hint="eastAsia" w:ascii="宋体" w:hAnsi="宋体" w:cs="宋体"/>
                <w:bCs/>
                <w:snapToGrid w:val="0"/>
                <w:color w:val="auto"/>
                <w:sz w:val="24"/>
                <w:highlight w:val="none"/>
              </w:rPr>
            </w:pPr>
            <w:r>
              <w:rPr>
                <w:rFonts w:hint="eastAsia" w:ascii="宋体" w:hAnsi="宋体" w:cs="宋体"/>
                <w:bCs/>
                <w:snapToGrid w:val="0"/>
                <w:color w:val="auto"/>
                <w:sz w:val="24"/>
                <w:highlight w:val="none"/>
              </w:rPr>
              <w:t>供应商需与采购人签署保密协议，供应商对在项目实施期间所获得的采购人的情报和资料有保密义务（包括但不限于合同履约期内），泄漏秘密应承担的责任。如有违反，按合同的违约条款向采购人支付违约金，造成采购人损失的应予赔偿，涉嫌犯罪的依法追究刑事责任。</w:t>
            </w:r>
          </w:p>
          <w:p w14:paraId="6AB7F07C">
            <w:pPr>
              <w:spacing w:line="360" w:lineRule="auto"/>
              <w:ind w:firstLine="480" w:firstLineChars="200"/>
              <w:rPr>
                <w:rFonts w:hint="eastAsia" w:ascii="宋体" w:hAnsi="宋体" w:cs="宋体"/>
                <w:bCs/>
                <w:snapToGrid w:val="0"/>
                <w:color w:val="auto"/>
                <w:sz w:val="24"/>
                <w:highlight w:val="none"/>
              </w:rPr>
            </w:pPr>
            <w:r>
              <w:rPr>
                <w:rFonts w:hint="eastAsia" w:ascii="宋体" w:hAnsi="宋体" w:cs="宋体"/>
                <w:bCs/>
                <w:snapToGrid w:val="0"/>
                <w:color w:val="auto"/>
                <w:sz w:val="24"/>
                <w:highlight w:val="none"/>
              </w:rPr>
              <w:t>若项目涉及分包的，供应商须按照以上保密要求，与分包供应商签订单位保密协议、个人保密承诺书、开展日常保密教育等措施，确保分包供应商严格落实各项保密规定。</w:t>
            </w:r>
          </w:p>
          <w:p w14:paraId="46F9C49C">
            <w:pPr>
              <w:rPr>
                <w:color w:val="auto"/>
                <w:highlight w:val="none"/>
              </w:rPr>
            </w:pPr>
          </w:p>
          <w:p w14:paraId="43B84DF5">
            <w:pPr>
              <w:rPr>
                <w:color w:val="auto"/>
                <w:highlight w:val="none"/>
              </w:rPr>
            </w:pPr>
          </w:p>
          <w:p w14:paraId="089846CB">
            <w:pPr>
              <w:widowControl w:val="0"/>
              <w:autoSpaceDE/>
              <w:autoSpaceDN/>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五、 其他要求</w:t>
            </w:r>
          </w:p>
          <w:p w14:paraId="04102DF6">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bCs/>
                <w:snapToGrid w:val="0"/>
                <w:color w:val="auto"/>
                <w:sz w:val="24"/>
                <w:highlight w:val="none"/>
              </w:rPr>
              <w:t>供应商须按现代企业制度运行，发挥自身优势，以热心、爱心、专心、的贴心服务，为</w:t>
            </w:r>
            <w:r>
              <w:rPr>
                <w:rFonts w:hint="eastAsia" w:ascii="宋体" w:hAnsi="宋体" w:cs="宋体"/>
                <w:bCs/>
                <w:color w:val="auto"/>
                <w:sz w:val="24"/>
                <w:highlight w:val="none"/>
              </w:rPr>
              <w:t>交通治安分局</w:t>
            </w:r>
            <w:r>
              <w:rPr>
                <w:rFonts w:hint="eastAsia" w:ascii="宋体" w:hAnsi="宋体" w:cs="宋体"/>
                <w:bCs/>
                <w:snapToGrid w:val="0"/>
                <w:color w:val="auto"/>
                <w:sz w:val="24"/>
                <w:highlight w:val="none"/>
              </w:rPr>
              <w:t>保障工作社会化提供全方位、一体化的专业服务。确保分局正常运转，各项工作顺利完成</w:t>
            </w:r>
            <w:r>
              <w:rPr>
                <w:rFonts w:hint="eastAsia" w:ascii="宋体" w:hAnsi="宋体" w:cs="宋体"/>
                <w:color w:val="auto"/>
                <w:sz w:val="24"/>
                <w:highlight w:val="none"/>
              </w:rPr>
              <w:t>。</w:t>
            </w:r>
          </w:p>
          <w:p w14:paraId="3C660BF8">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bCs/>
                <w:snapToGrid w:val="0"/>
                <w:color w:val="auto"/>
                <w:sz w:val="24"/>
                <w:highlight w:val="none"/>
              </w:rPr>
              <w:t>各供应商须在对现场、周边环境全面了解的情况下编制科学合理、切实可行的组织实施计划以及具体的保障措施、工作流程</w:t>
            </w:r>
            <w:r>
              <w:rPr>
                <w:rFonts w:hint="eastAsia" w:ascii="宋体" w:hAnsi="宋体" w:cs="宋体"/>
                <w:color w:val="auto"/>
                <w:sz w:val="24"/>
                <w:highlight w:val="none"/>
              </w:rPr>
              <w:t>。</w:t>
            </w:r>
          </w:p>
          <w:p w14:paraId="46DBD3B4">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bCs/>
                <w:snapToGrid w:val="0"/>
                <w:color w:val="auto"/>
                <w:sz w:val="24"/>
                <w:highlight w:val="none"/>
              </w:rPr>
              <w:t>采购人有权在需要时对供应商相关人员做集中调配</w:t>
            </w:r>
            <w:r>
              <w:rPr>
                <w:rFonts w:hint="eastAsia" w:ascii="宋体" w:hAnsi="宋体" w:cs="宋体"/>
                <w:color w:val="auto"/>
                <w:sz w:val="24"/>
                <w:highlight w:val="none"/>
              </w:rPr>
              <w:t>。</w:t>
            </w:r>
          </w:p>
          <w:p w14:paraId="2A99F473">
            <w:pPr>
              <w:widowControl/>
              <w:autoSpaceDE w:val="0"/>
              <w:autoSpaceDN w:val="0"/>
              <w:spacing w:line="360" w:lineRule="auto"/>
              <w:ind w:firstLine="480" w:firstLineChars="200"/>
              <w:rPr>
                <w:rFonts w:ascii="宋体" w:hAnsi="宋体" w:cs="宋体"/>
                <w:bCs/>
                <w:snapToGrid w:val="0"/>
                <w:color w:val="auto"/>
                <w:sz w:val="24"/>
                <w:highlight w:val="none"/>
              </w:rPr>
            </w:pPr>
            <w:r>
              <w:rPr>
                <w:rFonts w:hint="eastAsia" w:ascii="宋体" w:hAnsi="宋体" w:cs="宋体"/>
                <w:color w:val="auto"/>
                <w:sz w:val="24"/>
                <w:highlight w:val="none"/>
              </w:rPr>
              <w:t>（4）</w:t>
            </w:r>
            <w:r>
              <w:rPr>
                <w:rFonts w:hint="eastAsia" w:ascii="宋体" w:hAnsi="宋体" w:cs="宋体"/>
                <w:bCs/>
                <w:snapToGrid w:val="0"/>
                <w:color w:val="auto"/>
                <w:sz w:val="24"/>
                <w:highlight w:val="none"/>
              </w:rPr>
              <w:t>供应商需制定消防、抗台、抗震、安全等紧急预案，并切实地培训到每个岗位人员。</w:t>
            </w:r>
          </w:p>
          <w:p w14:paraId="3D9599A5">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（5）合同总价包含：项目服务人员的工资、加班工资、高温费、</w:t>
            </w:r>
            <w:r>
              <w:rPr>
                <w:rFonts w:hint="eastAsia" w:ascii="宋体" w:hAnsi="宋体" w:cs="宋体"/>
                <w:color w:val="auto"/>
                <w:sz w:val="24"/>
                <w:highlight w:val="none"/>
                <w:lang w:val="en-US" w:eastAsia="zh-CN"/>
              </w:rPr>
              <w:t>服装、</w:t>
            </w:r>
            <w:r>
              <w:rPr>
                <w:rFonts w:hint="eastAsia" w:ascii="宋体" w:hAnsi="宋体" w:cs="宋体"/>
                <w:color w:val="auto"/>
                <w:sz w:val="24"/>
                <w:highlight w:val="none"/>
              </w:rPr>
              <w:t>食宿、交通、社保及管理费、税费、日常保洁、安全；电梯的维保；营房、辅助设施日常维修；水电设施（含空调）的日常养护维修；绿化的日常维护及绿植摆放等项目需提供服务的所有费用。清洁用品、日常耗材费用由采购人提供。供应商</w:t>
            </w:r>
            <w:r>
              <w:rPr>
                <w:rFonts w:hint="eastAsia" w:ascii="宋体" w:hAnsi="宋体" w:cs="宋体"/>
                <w:b/>
                <w:bCs/>
                <w:color w:val="auto"/>
                <w:sz w:val="24"/>
                <w:highlight w:val="none"/>
              </w:rPr>
              <w:t>按国家和</w:t>
            </w:r>
            <w:r>
              <w:rPr>
                <w:rFonts w:hint="eastAsia" w:ascii="宋体" w:hAnsi="宋体" w:cs="宋体"/>
                <w:b/>
                <w:bCs/>
                <w:color w:val="auto"/>
                <w:sz w:val="24"/>
                <w:highlight w:val="none"/>
                <w:lang w:val="en-US" w:eastAsia="zh-CN"/>
              </w:rPr>
              <w:t>杭州市</w:t>
            </w:r>
            <w:r>
              <w:rPr>
                <w:rFonts w:hint="eastAsia" w:ascii="宋体" w:hAnsi="宋体" w:cs="宋体"/>
                <w:b/>
                <w:bCs/>
                <w:color w:val="auto"/>
                <w:sz w:val="24"/>
                <w:highlight w:val="none"/>
              </w:rPr>
              <w:t>政府有关劳动法规、条例，向管理服务人员提供相应工种的劳动工资、加班工资、劳动保护等待遇。工资及福利标准不得低于</w:t>
            </w:r>
            <w:r>
              <w:rPr>
                <w:rFonts w:hint="eastAsia" w:ascii="宋体" w:hAnsi="宋体" w:cs="宋体"/>
                <w:b/>
                <w:bCs/>
                <w:color w:val="auto"/>
                <w:sz w:val="24"/>
                <w:highlight w:val="none"/>
                <w:lang w:eastAsia="zh-CN"/>
              </w:rPr>
              <w:t>杭州市对应最低工资标准</w:t>
            </w:r>
            <w:r>
              <w:rPr>
                <w:rFonts w:hint="eastAsia" w:ascii="宋体" w:hAnsi="宋体" w:cs="宋体"/>
                <w:b/>
                <w:bCs/>
                <w:color w:val="auto"/>
                <w:sz w:val="24"/>
                <w:highlight w:val="none"/>
              </w:rPr>
              <w:t>，并按时交纳“五险一金”。根据杭州市政府有关规定工资、福利标准上涨及工作需要产生的加班费用，采购人不追加因用工成本、加班时间增加产生的费用。</w:t>
            </w:r>
          </w:p>
          <w:p w14:paraId="1F8E94F0">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（6）采购人工作人员及其他物业使用人对供应商的满意率需达到90％以上，采购人每月要求供应商在采购人的监督下进行满意率调查。</w:t>
            </w:r>
          </w:p>
          <w:p w14:paraId="6353B971">
            <w:pPr>
              <w:snapToGrid w:val="0"/>
              <w:spacing w:line="360" w:lineRule="auto"/>
              <w:ind w:firstLine="480" w:firstLineChars="200"/>
              <w:rPr>
                <w:rFonts w:ascii="宋体" w:hAnsi="宋体" w:cs="宋体"/>
                <w:bCs/>
                <w:color w:val="auto"/>
                <w:sz w:val="24"/>
                <w:highlight w:val="none"/>
              </w:rPr>
            </w:pPr>
            <w:r>
              <w:rPr>
                <w:rFonts w:hint="eastAsia" w:ascii="宋体" w:hAnsi="宋体" w:cs="宋体"/>
                <w:bCs/>
                <w:snapToGrid w:val="0"/>
                <w:color w:val="auto"/>
                <w:sz w:val="24"/>
                <w:highlight w:val="none"/>
              </w:rPr>
              <w:t>（7）</w:t>
            </w:r>
            <w:r>
              <w:rPr>
                <w:rFonts w:hint="eastAsia" w:ascii="宋体" w:hAnsi="宋体" w:cs="宋体"/>
                <w:bCs/>
                <w:color w:val="auto"/>
                <w:sz w:val="24"/>
                <w:highlight w:val="none"/>
              </w:rPr>
              <w:t>供应商应承诺在合同期内，为承包区域内提供物业安保、保洁、水电与设备维护及其他相关服务，并承担由此带来的一切风险。</w:t>
            </w:r>
          </w:p>
          <w:p w14:paraId="22644FB5">
            <w:pPr>
              <w:tabs>
                <w:tab w:val="left" w:pos="360"/>
                <w:tab w:val="left" w:pos="1440"/>
              </w:tabs>
              <w:snapToGrid w:val="0"/>
              <w:spacing w:line="360" w:lineRule="auto"/>
              <w:ind w:firstLine="472" w:firstLineChars="197"/>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rPr>
              <w:t>（8）</w:t>
            </w:r>
            <w:r>
              <w:rPr>
                <w:rFonts w:hint="eastAsia" w:ascii="宋体" w:hAnsi="宋体" w:cs="宋体"/>
                <w:bCs/>
                <w:color w:val="auto"/>
                <w:sz w:val="24"/>
                <w:highlight w:val="none"/>
                <w:lang w:val="en-US" w:eastAsia="zh-CN"/>
              </w:rPr>
              <w:t>供应商所有人员的事故和因供应商或供应商派遣人员工作过错造成的安全管理事故，供应商自行负责全部责任及相关费用。</w:t>
            </w:r>
          </w:p>
          <w:p w14:paraId="61BB63FB">
            <w:pPr>
              <w:tabs>
                <w:tab w:val="left" w:pos="360"/>
                <w:tab w:val="left" w:pos="1440"/>
              </w:tabs>
              <w:snapToGrid w:val="0"/>
              <w:spacing w:line="360" w:lineRule="auto"/>
              <w:ind w:firstLine="472" w:firstLineChars="197"/>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9</w:t>
            </w:r>
            <w:r>
              <w:rPr>
                <w:rFonts w:hint="eastAsia" w:ascii="宋体" w:hAnsi="宋体" w:cs="宋体"/>
                <w:bCs/>
                <w:color w:val="auto"/>
                <w:sz w:val="24"/>
                <w:highlight w:val="none"/>
              </w:rPr>
              <w:t>）供应商应制订具体的质量保证措施及质量保证和相关服务承诺。供应商所有的工作除应按供应商的内部流程实施外还应接受采购人或第三方的检查。供应商达不到采购人要求及各项服务承诺，采购人有权要求其整改，直至扣款或终止合同。</w:t>
            </w:r>
          </w:p>
          <w:p w14:paraId="02BC04DE">
            <w:pPr>
              <w:tabs>
                <w:tab w:val="left" w:pos="360"/>
                <w:tab w:val="left" w:pos="1440"/>
              </w:tabs>
              <w:snapToGrid w:val="0"/>
              <w:spacing w:line="360" w:lineRule="auto"/>
              <w:ind w:firstLine="472" w:firstLineChars="197"/>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10</w:t>
            </w:r>
            <w:r>
              <w:rPr>
                <w:rFonts w:hint="eastAsia" w:ascii="宋体" w:hAnsi="宋体" w:cs="宋体"/>
                <w:bCs/>
                <w:color w:val="auto"/>
                <w:sz w:val="24"/>
                <w:highlight w:val="none"/>
              </w:rPr>
              <w:t>）供应商需每月月底制作工作小结报告，次月2号上报采购人。</w:t>
            </w:r>
          </w:p>
          <w:p w14:paraId="09709A1A">
            <w:pPr>
              <w:tabs>
                <w:tab w:val="left" w:pos="360"/>
                <w:tab w:val="left" w:pos="1440"/>
              </w:tabs>
              <w:spacing w:line="360" w:lineRule="auto"/>
              <w:ind w:firstLine="489" w:firstLineChars="204"/>
              <w:rPr>
                <w:rFonts w:ascii="宋体" w:hAnsi="宋体" w:cs="宋体"/>
                <w:bCs/>
                <w:snapToGrid w:val="0"/>
                <w:color w:val="auto"/>
                <w:sz w:val="24"/>
                <w:highlight w:val="none"/>
              </w:rPr>
            </w:pPr>
            <w:r>
              <w:rPr>
                <w:rFonts w:hint="eastAsia" w:ascii="宋体" w:hAnsi="宋体" w:cs="宋体"/>
                <w:bCs/>
                <w:snapToGrid w:val="0"/>
                <w:color w:val="auto"/>
                <w:sz w:val="24"/>
                <w:highlight w:val="none"/>
              </w:rPr>
              <w:t>（</w:t>
            </w:r>
            <w:r>
              <w:rPr>
                <w:rFonts w:hint="eastAsia" w:ascii="宋体" w:hAnsi="宋体" w:cs="宋体"/>
                <w:bCs/>
                <w:snapToGrid w:val="0"/>
                <w:color w:val="auto"/>
                <w:sz w:val="24"/>
                <w:highlight w:val="none"/>
                <w:lang w:val="en-US" w:eastAsia="zh-CN"/>
              </w:rPr>
              <w:t>11</w:t>
            </w:r>
            <w:r>
              <w:rPr>
                <w:rFonts w:hint="eastAsia" w:ascii="宋体" w:hAnsi="宋体" w:cs="宋体"/>
                <w:bCs/>
                <w:snapToGrid w:val="0"/>
                <w:color w:val="auto"/>
                <w:sz w:val="24"/>
                <w:highlight w:val="none"/>
              </w:rPr>
              <w:t>）各供应商须按《杭州市物业管理条例》及其他国家有关标准和规范完成采购文件要求的物业管理工作。</w:t>
            </w:r>
          </w:p>
          <w:p w14:paraId="454D69C2">
            <w:pPr>
              <w:widowControl/>
              <w:autoSpaceDE w:val="0"/>
              <w:autoSpaceDN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六、管理服务应达到的各项指标</w:t>
            </w:r>
          </w:p>
          <w:p w14:paraId="6759555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1．杜绝火灾责任事故，杜绝刑事案件。</w:t>
            </w:r>
          </w:p>
          <w:p w14:paraId="1A94D35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2．环境卫生、清洁率达99%。</w:t>
            </w:r>
          </w:p>
          <w:p w14:paraId="266501F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 零修、报修及时率100%，返修率小于1%。</w:t>
            </w:r>
          </w:p>
          <w:p w14:paraId="546E6AC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 服务有效投诉少于1%，处理率100%。</w:t>
            </w:r>
          </w:p>
          <w:p w14:paraId="5DDAA31B">
            <w:pPr>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5. 满意率90%以上</w:t>
            </w:r>
            <w:r>
              <w:rPr>
                <w:rFonts w:hint="eastAsia" w:ascii="宋体" w:hAnsi="宋体" w:cs="宋体"/>
                <w:color w:val="auto"/>
                <w:sz w:val="24"/>
                <w:highlight w:val="none"/>
              </w:rPr>
              <w:t>。</w:t>
            </w:r>
          </w:p>
          <w:p w14:paraId="5BBAA176">
            <w:pPr>
              <w:spacing w:line="360" w:lineRule="auto"/>
              <w:ind w:firstLine="482" w:firstLineChars="200"/>
              <w:outlineLvl w:val="0"/>
              <w:rPr>
                <w:rFonts w:ascii="宋体" w:hAnsi="宋体" w:cs="宋体"/>
                <w:b/>
                <w:snapToGrid w:val="0"/>
                <w:color w:val="auto"/>
                <w:kern w:val="0"/>
                <w:sz w:val="24"/>
                <w:highlight w:val="none"/>
              </w:rPr>
            </w:pPr>
            <w:r>
              <w:rPr>
                <w:rFonts w:hint="eastAsia" w:ascii="宋体" w:hAnsi="宋体" w:cs="宋体"/>
                <w:b/>
                <w:snapToGrid w:val="0"/>
                <w:color w:val="auto"/>
                <w:kern w:val="0"/>
                <w:sz w:val="24"/>
                <w:highlight w:val="none"/>
              </w:rPr>
              <w:t>通过日常巡查、满意度调查形式对以上指标进行考核和验收</w:t>
            </w:r>
          </w:p>
          <w:p w14:paraId="669B801F">
            <w:pPr>
              <w:spacing w:line="360" w:lineRule="auto"/>
              <w:ind w:firstLine="482" w:firstLineChars="200"/>
              <w:outlineLvl w:val="0"/>
              <w:rPr>
                <w:rFonts w:ascii="宋体" w:hAnsi="宋体" w:cs="宋体"/>
                <w:b/>
                <w:snapToGrid w:val="0"/>
                <w:color w:val="auto"/>
                <w:kern w:val="0"/>
                <w:sz w:val="24"/>
                <w:highlight w:val="none"/>
              </w:rPr>
            </w:pPr>
            <w:r>
              <w:rPr>
                <w:rFonts w:hint="eastAsia" w:ascii="宋体" w:hAnsi="宋体" w:cs="宋体"/>
                <w:b/>
                <w:snapToGrid w:val="0"/>
                <w:color w:val="auto"/>
                <w:kern w:val="0"/>
                <w:sz w:val="24"/>
                <w:highlight w:val="none"/>
              </w:rPr>
              <w:t>七、相关场地提供</w:t>
            </w:r>
          </w:p>
          <w:p w14:paraId="7BC761C0">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1.采购人提供的相关房间：</w:t>
            </w:r>
          </w:p>
          <w:p w14:paraId="2EE9D505">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 xml:space="preserve">提供物业服务中心办公室1间； </w:t>
            </w:r>
          </w:p>
          <w:p w14:paraId="4E921433">
            <w:pPr>
              <w:spacing w:line="360" w:lineRule="auto"/>
              <w:ind w:firstLine="480" w:firstLineChars="200"/>
              <w:rPr>
                <w:rFonts w:ascii="宋体" w:hAnsi="宋体" w:cs="宋体"/>
                <w:color w:val="auto"/>
                <w:sz w:val="24"/>
                <w:highlight w:val="none"/>
              </w:rPr>
            </w:pPr>
            <w:r>
              <w:rPr>
                <w:rFonts w:hint="eastAsia" w:ascii="宋体" w:hAnsi="宋体" w:cs="宋体"/>
                <w:bCs/>
                <w:snapToGrid w:val="0"/>
                <w:color w:val="auto"/>
                <w:sz w:val="24"/>
                <w:highlight w:val="none"/>
              </w:rPr>
              <w:t>根据需要在适合的楼层配备洁具堆放间，其它房间（如工程管理需要的应急备件仓库、工程值班室、保洁仓库、员工的更衣室）进场后视情况协调解决。</w:t>
            </w:r>
          </w:p>
        </w:tc>
      </w:tr>
    </w:tbl>
    <w:p w14:paraId="1EDAC151">
      <w:pPr>
        <w:spacing w:line="360" w:lineRule="auto"/>
        <w:jc w:val="left"/>
        <w:rPr>
          <w:rFonts w:hint="eastAsia" w:ascii="宋体" w:hAnsi="宋体" w:cs="宋体"/>
          <w:color w:val="auto"/>
          <w:sz w:val="24"/>
          <w:highlight w:val="none"/>
        </w:rPr>
      </w:pPr>
    </w:p>
    <w:p w14:paraId="2AD1EA7D">
      <w:pPr>
        <w:spacing w:line="360" w:lineRule="auto"/>
        <w:jc w:val="left"/>
        <w:rPr>
          <w:rFonts w:ascii="宋体" w:hAnsi="宋体" w:cs="宋体"/>
          <w:color w:val="auto"/>
          <w:sz w:val="24"/>
          <w:highlight w:val="none"/>
        </w:rPr>
      </w:pPr>
      <w:r>
        <w:rPr>
          <w:rFonts w:hint="eastAsia" w:ascii="宋体" w:hAnsi="宋体" w:cs="宋体"/>
          <w:color w:val="auto"/>
          <w:sz w:val="24"/>
          <w:highlight w:val="none"/>
        </w:rPr>
        <w:t>（六）拟采购标的的商务要求</w:t>
      </w:r>
    </w:p>
    <w:p w14:paraId="415E7F20">
      <w:pPr>
        <w:spacing w:line="360" w:lineRule="auto"/>
        <w:ind w:firstLine="240" w:firstLineChars="100"/>
        <w:jc w:val="left"/>
        <w:rPr>
          <w:rFonts w:ascii="宋体" w:hAnsi="宋体" w:cs="宋体"/>
          <w:color w:val="auto"/>
          <w:highlight w:val="none"/>
        </w:rPr>
      </w:pPr>
      <w:r>
        <w:rPr>
          <w:rFonts w:hint="eastAsia" w:ascii="宋体" w:hAnsi="宋体" w:cs="宋体"/>
          <w:color w:val="auto"/>
          <w:sz w:val="24"/>
          <w:highlight w:val="none"/>
        </w:rPr>
        <w:t>1.交付（实施）的时间（期限）：202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年6月1日起至202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年5月31日。</w:t>
      </w:r>
    </w:p>
    <w:p w14:paraId="3D4BFB30">
      <w:pPr>
        <w:spacing w:line="360" w:lineRule="auto"/>
        <w:ind w:firstLine="240" w:firstLineChars="100"/>
        <w:jc w:val="left"/>
        <w:rPr>
          <w:rFonts w:ascii="宋体" w:hAnsi="宋体" w:cs="宋体"/>
          <w:color w:val="auto"/>
          <w:sz w:val="24"/>
          <w:highlight w:val="none"/>
        </w:rPr>
      </w:pPr>
      <w:r>
        <w:rPr>
          <w:rFonts w:hint="eastAsia" w:ascii="宋体" w:hAnsi="宋体" w:cs="宋体"/>
          <w:color w:val="auto"/>
          <w:sz w:val="24"/>
          <w:highlight w:val="none"/>
        </w:rPr>
        <w:t>2.交付（实施）的地点（范围）：杭州市公安局交通治安分局办公大楼位于运河东路519号，分局下属钱江所位于滨江区长河街道闻涛路江二村杭州水警综合楼，运河所位于拱墅区湖墅北路珠儿潭10号。</w:t>
      </w:r>
    </w:p>
    <w:p w14:paraId="02FC57DF">
      <w:pPr>
        <w:spacing w:line="360" w:lineRule="auto"/>
        <w:ind w:firstLine="240" w:firstLineChars="100"/>
        <w:jc w:val="left"/>
        <w:rPr>
          <w:rFonts w:ascii="宋体" w:hAnsi="宋体" w:cs="宋体"/>
          <w:color w:val="auto"/>
          <w:sz w:val="24"/>
          <w:highlight w:val="none"/>
        </w:rPr>
      </w:pPr>
      <w:r>
        <w:rPr>
          <w:rFonts w:hint="eastAsia" w:ascii="宋体" w:hAnsi="宋体" w:cs="宋体"/>
          <w:color w:val="auto"/>
          <w:sz w:val="24"/>
          <w:highlight w:val="none"/>
        </w:rPr>
        <w:t>3.付款条件（进度和方式）</w:t>
      </w:r>
    </w:p>
    <w:tbl>
      <w:tblPr>
        <w:tblStyle w:val="62"/>
        <w:tblW w:w="8312" w:type="dxa"/>
        <w:tblInd w:w="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1174"/>
        <w:gridCol w:w="5427"/>
        <w:gridCol w:w="1711"/>
      </w:tblGrid>
      <w:tr w14:paraId="6613EF64">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1174" w:type="dxa"/>
            <w:vAlign w:val="center"/>
          </w:tcPr>
          <w:p w14:paraId="470D9A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序号</w:t>
            </w:r>
          </w:p>
        </w:tc>
        <w:tc>
          <w:tcPr>
            <w:tcW w:w="5427" w:type="dxa"/>
            <w:vAlign w:val="center"/>
          </w:tcPr>
          <w:p w14:paraId="5D66B21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付款比例（%）</w:t>
            </w:r>
          </w:p>
        </w:tc>
        <w:tc>
          <w:tcPr>
            <w:tcW w:w="1711" w:type="dxa"/>
            <w:vAlign w:val="center"/>
          </w:tcPr>
          <w:p w14:paraId="49DBA72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付款方式</w:t>
            </w:r>
          </w:p>
        </w:tc>
      </w:tr>
      <w:tr w14:paraId="07D8A011">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1106" w:hRule="atLeast"/>
        </w:trPr>
        <w:tc>
          <w:tcPr>
            <w:tcW w:w="1174" w:type="dxa"/>
            <w:vAlign w:val="top"/>
          </w:tcPr>
          <w:p w14:paraId="531EE0A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5427" w:type="dxa"/>
            <w:vAlign w:val="center"/>
          </w:tcPr>
          <w:p w14:paraId="0F17A235">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签订合同后5个工作日内，</w:t>
            </w:r>
            <w:r>
              <w:rPr>
                <w:rFonts w:hint="eastAsia" w:ascii="宋体" w:hAnsi="宋体" w:cs="宋体"/>
                <w:color w:val="auto"/>
                <w:sz w:val="24"/>
                <w:highlight w:val="none"/>
                <w:lang w:val="en-US" w:eastAsia="zh-CN"/>
              </w:rPr>
              <w:t>项目</w:t>
            </w:r>
            <w:r>
              <w:rPr>
                <w:rFonts w:hint="eastAsia" w:ascii="宋体" w:hAnsi="宋体" w:cs="宋体"/>
                <w:color w:val="auto"/>
                <w:sz w:val="24"/>
                <w:highlight w:val="none"/>
              </w:rPr>
              <w:t>具备实施条件后，采购人支付合同总价40%</w:t>
            </w:r>
            <w:r>
              <w:rPr>
                <w:rFonts w:hint="eastAsia" w:ascii="宋体" w:hAnsi="宋体" w:cs="宋体"/>
                <w:color w:val="auto"/>
                <w:sz w:val="24"/>
                <w:highlight w:val="none"/>
                <w:lang w:val="en-US" w:eastAsia="zh-CN"/>
              </w:rPr>
              <w:t>的预付款</w:t>
            </w:r>
            <w:r>
              <w:rPr>
                <w:rFonts w:hint="eastAsia" w:ascii="宋体" w:hAnsi="宋体" w:cs="宋体"/>
                <w:color w:val="auto"/>
                <w:sz w:val="24"/>
                <w:highlight w:val="none"/>
              </w:rPr>
              <w:t>，同时，</w:t>
            </w:r>
            <w:r>
              <w:rPr>
                <w:rFonts w:hint="eastAsia" w:ascii="宋体" w:hAnsi="宋体" w:cs="宋体"/>
                <w:color w:val="auto"/>
                <w:sz w:val="24"/>
                <w:highlight w:val="none"/>
                <w:lang w:val="en-US" w:eastAsia="zh-CN"/>
              </w:rPr>
              <w:t>中标人</w:t>
            </w:r>
            <w:r>
              <w:rPr>
                <w:rFonts w:hint="eastAsia" w:ascii="宋体" w:hAnsi="宋体" w:cs="宋体"/>
                <w:color w:val="auto"/>
                <w:sz w:val="24"/>
                <w:highlight w:val="none"/>
              </w:rPr>
              <w:t>向采购人交纳合同总价1%的履约保证金</w:t>
            </w:r>
            <w:r>
              <w:rPr>
                <w:rFonts w:hint="eastAsia" w:ascii="宋体" w:hAnsi="宋体" w:cs="宋体"/>
                <w:color w:val="auto"/>
                <w:sz w:val="24"/>
                <w:highlight w:val="none"/>
                <w:lang w:eastAsia="zh-CN"/>
              </w:rPr>
              <w:t>。</w:t>
            </w:r>
            <w:r>
              <w:rPr>
                <w:rFonts w:hint="eastAsia" w:ascii="宋体" w:hAnsi="宋体" w:eastAsia="宋体" w:cs="宋体"/>
                <w:i w:val="0"/>
                <w:iCs w:val="0"/>
                <w:caps w:val="0"/>
                <w:color w:val="auto"/>
                <w:spacing w:val="0"/>
                <w:sz w:val="24"/>
                <w:szCs w:val="24"/>
                <w:highlight w:val="none"/>
                <w:shd w:val="clear" w:color="080000" w:fill="FFFFFF"/>
              </w:rPr>
              <w:t>（鼓励和支持</w:t>
            </w:r>
            <w:r>
              <w:rPr>
                <w:rFonts w:hint="eastAsia" w:ascii="宋体" w:hAnsi="宋体" w:cs="宋体"/>
                <w:i w:val="0"/>
                <w:iCs w:val="0"/>
                <w:caps w:val="0"/>
                <w:color w:val="auto"/>
                <w:spacing w:val="0"/>
                <w:sz w:val="24"/>
                <w:szCs w:val="24"/>
                <w:highlight w:val="none"/>
                <w:shd w:val="clear" w:color="080000" w:fill="FFFFFF"/>
                <w:lang w:eastAsia="zh-CN"/>
              </w:rPr>
              <w:t>中标人</w:t>
            </w:r>
            <w:r>
              <w:rPr>
                <w:rFonts w:hint="eastAsia" w:ascii="宋体" w:hAnsi="宋体" w:eastAsia="宋体" w:cs="宋体"/>
                <w:i w:val="0"/>
                <w:iCs w:val="0"/>
                <w:caps w:val="0"/>
                <w:color w:val="auto"/>
                <w:spacing w:val="0"/>
                <w:sz w:val="24"/>
                <w:szCs w:val="24"/>
                <w:highlight w:val="none"/>
                <w:shd w:val="clear" w:color="080000" w:fill="FFFFFF"/>
              </w:rPr>
              <w:t>以银行、保险公司出具的保函形式提供履约保证金。）</w:t>
            </w:r>
          </w:p>
        </w:tc>
        <w:tc>
          <w:tcPr>
            <w:tcW w:w="1711" w:type="dxa"/>
            <w:vAlign w:val="center"/>
          </w:tcPr>
          <w:p w14:paraId="738C825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国库转账支付</w:t>
            </w:r>
          </w:p>
        </w:tc>
      </w:tr>
      <w:tr w14:paraId="1B8C9CA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vAlign w:val="top"/>
          </w:tcPr>
          <w:p w14:paraId="278080A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5427" w:type="dxa"/>
            <w:vAlign w:val="center"/>
          </w:tcPr>
          <w:p w14:paraId="330A76E8">
            <w:pPr>
              <w:spacing w:line="360" w:lineRule="auto"/>
              <w:jc w:val="left"/>
              <w:rPr>
                <w:rFonts w:ascii="宋体" w:hAnsi="宋体" w:cs="宋体"/>
                <w:color w:val="auto"/>
                <w:sz w:val="24"/>
                <w:highlight w:val="none"/>
              </w:rPr>
            </w:pPr>
            <w:r>
              <w:rPr>
                <w:rFonts w:hint="eastAsia" w:ascii="宋体" w:hAnsi="宋体" w:cs="宋体"/>
                <w:color w:val="auto"/>
                <w:sz w:val="24"/>
                <w:highlight w:val="none"/>
              </w:rPr>
              <w:t>服务至202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11月30日，经验收通过后，凭双方签字盖章的验收意见、验收小组签字的验收报告、月度考核表、项目实施人员明细清单、人员每日钉钉考勤打卡，每月社保交纳清单、人员变动审批表、每月满意度调查表、单位保密协议、</w:t>
            </w:r>
            <w:r>
              <w:rPr>
                <w:rFonts w:hint="eastAsia" w:ascii="宋体" w:hAnsi="宋体" w:cs="宋体"/>
                <w:color w:val="auto"/>
                <w:sz w:val="24"/>
                <w:highlight w:val="none"/>
                <w:lang w:eastAsia="zh-CN"/>
              </w:rPr>
              <w:t>个人安全保密承诺书</w:t>
            </w:r>
            <w:r>
              <w:rPr>
                <w:rFonts w:hint="eastAsia" w:ascii="宋体" w:hAnsi="宋体" w:cs="宋体"/>
                <w:color w:val="auto"/>
                <w:sz w:val="24"/>
                <w:highlight w:val="none"/>
              </w:rPr>
              <w:t>、日常保密教育台账、培训资料、</w:t>
            </w:r>
            <w:r>
              <w:rPr>
                <w:rFonts w:hint="eastAsia" w:ascii="宋体" w:hAnsi="宋体" w:cs="宋体"/>
                <w:color w:val="auto"/>
                <w:sz w:val="24"/>
                <w:highlight w:val="none"/>
                <w:lang w:eastAsia="zh-CN"/>
              </w:rPr>
              <w:t>各类设备（维修、维护、巡查）记录台账</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设备年检年审记录、小微企业佐证材料、</w:t>
            </w:r>
            <w:r>
              <w:rPr>
                <w:rFonts w:hint="eastAsia" w:ascii="宋体" w:hAnsi="宋体" w:cs="宋体"/>
                <w:color w:val="auto"/>
                <w:sz w:val="24"/>
                <w:highlight w:val="none"/>
              </w:rPr>
              <w:t>服装发放清单台账、服务各项指标考核资料等，最多支付至</w:t>
            </w:r>
            <w:r>
              <w:rPr>
                <w:rFonts w:hint="eastAsia" w:ascii="宋体" w:hAnsi="宋体" w:cs="宋体"/>
                <w:color w:val="auto"/>
                <w:sz w:val="24"/>
                <w:highlight w:val="none"/>
                <w:lang w:val="en-US" w:eastAsia="zh-CN"/>
              </w:rPr>
              <w:t>74.34</w:t>
            </w:r>
            <w:r>
              <w:rPr>
                <w:rFonts w:hint="eastAsia" w:ascii="宋体" w:hAnsi="宋体" w:cs="宋体"/>
                <w:color w:val="auto"/>
                <w:sz w:val="24"/>
                <w:highlight w:val="none"/>
              </w:rPr>
              <w:t>万元。（已包含第一笔支付合同款项）</w:t>
            </w:r>
          </w:p>
        </w:tc>
        <w:tc>
          <w:tcPr>
            <w:tcW w:w="1711" w:type="dxa"/>
            <w:vAlign w:val="center"/>
          </w:tcPr>
          <w:p w14:paraId="36FA72A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国库转账支付</w:t>
            </w:r>
          </w:p>
        </w:tc>
      </w:tr>
      <w:tr w14:paraId="378A176A">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vAlign w:val="top"/>
          </w:tcPr>
          <w:p w14:paraId="7BE7D8C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5427" w:type="dxa"/>
            <w:vAlign w:val="center"/>
          </w:tcPr>
          <w:p w14:paraId="26F7A7C7">
            <w:pPr>
              <w:spacing w:line="360" w:lineRule="auto"/>
              <w:jc w:val="left"/>
              <w:rPr>
                <w:rFonts w:ascii="宋体" w:hAnsi="宋体" w:cs="宋体"/>
                <w:color w:val="auto"/>
                <w:sz w:val="24"/>
                <w:highlight w:val="none"/>
              </w:rPr>
            </w:pPr>
            <w:r>
              <w:rPr>
                <w:rFonts w:hint="eastAsia" w:ascii="宋体" w:hAnsi="宋体" w:cs="宋体"/>
                <w:color w:val="auto"/>
                <w:sz w:val="24"/>
                <w:highlight w:val="none"/>
              </w:rPr>
              <w:t>本项目完成服务，经验收通过后，凭双方签字盖章的验收意见、验收小组签字的验收报告、月度考核表、项目实施人员明细清单、人员每日钉钉考勤打卡，每月社保交纳清单、人员变动审批表、每月满意度调查表、单位保密协议、</w:t>
            </w:r>
            <w:r>
              <w:rPr>
                <w:rFonts w:hint="eastAsia" w:ascii="宋体" w:hAnsi="宋体" w:cs="宋体"/>
                <w:color w:val="auto"/>
                <w:sz w:val="24"/>
                <w:highlight w:val="none"/>
                <w:lang w:eastAsia="zh-CN"/>
              </w:rPr>
              <w:t>个人安全保密承诺书</w:t>
            </w:r>
            <w:r>
              <w:rPr>
                <w:rFonts w:hint="eastAsia" w:ascii="宋体" w:hAnsi="宋体" w:cs="宋体"/>
                <w:color w:val="auto"/>
                <w:sz w:val="24"/>
                <w:highlight w:val="none"/>
              </w:rPr>
              <w:t>、日常保密教育台账、培训资料、</w:t>
            </w:r>
            <w:r>
              <w:rPr>
                <w:rFonts w:hint="eastAsia" w:ascii="宋体" w:hAnsi="宋体" w:cs="宋体"/>
                <w:color w:val="auto"/>
                <w:sz w:val="24"/>
                <w:highlight w:val="none"/>
                <w:lang w:val="en-US" w:eastAsia="zh-CN"/>
              </w:rPr>
              <w:t>各类</w:t>
            </w:r>
            <w:r>
              <w:rPr>
                <w:rFonts w:hint="eastAsia" w:ascii="宋体" w:hAnsi="宋体" w:cs="宋体"/>
                <w:color w:val="auto"/>
                <w:sz w:val="24"/>
                <w:highlight w:val="none"/>
              </w:rPr>
              <w:t>设备（维修、维护、巡查）</w:t>
            </w:r>
            <w:r>
              <w:rPr>
                <w:rFonts w:hint="eastAsia" w:hAnsi="宋体" w:cs="宋体"/>
                <w:color w:val="auto"/>
                <w:sz w:val="24"/>
                <w:highlight w:val="none"/>
                <w:lang w:eastAsia="zh-CN"/>
              </w:rPr>
              <w:t>记录台账</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设备年检年审记录、小微企业佐证材料、</w:t>
            </w:r>
            <w:r>
              <w:rPr>
                <w:rFonts w:hint="eastAsia" w:ascii="宋体" w:hAnsi="宋体" w:cs="宋体"/>
                <w:color w:val="auto"/>
                <w:sz w:val="24"/>
                <w:highlight w:val="none"/>
              </w:rPr>
              <w:t>服装发放清单台账、服务各项指标考核资料及公示截图等相关资料，</w:t>
            </w:r>
            <w:r>
              <w:rPr>
                <w:rFonts w:hint="eastAsia" w:ascii="宋体" w:hAnsi="宋体" w:cs="宋体"/>
                <w:color w:val="auto"/>
                <w:sz w:val="24"/>
                <w:highlight w:val="none"/>
                <w:lang w:eastAsia="zh-CN"/>
              </w:rPr>
              <w:t>按照实际到位人数、服务内容、合同单价、服务天数</w:t>
            </w:r>
            <w:r>
              <w:rPr>
                <w:rFonts w:hint="eastAsia" w:ascii="宋体" w:hAnsi="宋体" w:cs="宋体"/>
                <w:color w:val="auto"/>
                <w:sz w:val="24"/>
                <w:highlight w:val="none"/>
              </w:rPr>
              <w:t>，按实结算剩余应付的合同款项，同时扣除违约金。</w:t>
            </w:r>
          </w:p>
        </w:tc>
        <w:tc>
          <w:tcPr>
            <w:tcW w:w="1711" w:type="dxa"/>
            <w:vAlign w:val="center"/>
          </w:tcPr>
          <w:p w14:paraId="3B39E4A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国库转账支付</w:t>
            </w:r>
          </w:p>
        </w:tc>
      </w:tr>
    </w:tbl>
    <w:p w14:paraId="59DA6F4A">
      <w:pPr>
        <w:pStyle w:val="36"/>
        <w:ind w:firstLine="480" w:firstLineChars="200"/>
        <w:jc w:val="left"/>
        <w:rPr>
          <w:rFonts w:hint="eastAsia" w:hAnsi="宋体" w:eastAsia="宋体" w:cs="宋体"/>
          <w:color w:val="auto"/>
          <w:sz w:val="24"/>
          <w:szCs w:val="24"/>
          <w:highlight w:val="none"/>
          <w:lang w:eastAsia="zh-CN"/>
        </w:rPr>
      </w:pPr>
      <w:r>
        <w:rPr>
          <w:rFonts w:hint="eastAsia" w:ascii="宋体" w:hAnsi="宋体" w:cs="宋体"/>
          <w:color w:val="auto"/>
          <w:sz w:val="24"/>
          <w:highlight w:val="none"/>
        </w:rPr>
        <w:t>双方确认，采购人按前三款结算并向供应商支付的款项总额不超过合同总价</w:t>
      </w:r>
      <w:r>
        <w:rPr>
          <w:rFonts w:hint="eastAsia" w:hAnsi="宋体" w:cs="宋体"/>
          <w:color w:val="auto"/>
          <w:sz w:val="24"/>
          <w:highlight w:val="none"/>
          <w:lang w:eastAsia="zh-CN"/>
        </w:rPr>
        <w:t>。</w:t>
      </w:r>
    </w:p>
    <w:p w14:paraId="72029592">
      <w:pPr>
        <w:pStyle w:val="36"/>
        <w:ind w:firstLine="480" w:firstLineChars="200"/>
        <w:jc w:val="left"/>
        <w:rPr>
          <w:rFonts w:hAnsi="宋体" w:cs="宋体"/>
          <w:color w:val="auto"/>
          <w:sz w:val="24"/>
          <w:szCs w:val="24"/>
          <w:highlight w:val="none"/>
        </w:rPr>
      </w:pPr>
      <w:r>
        <w:rPr>
          <w:rFonts w:hint="eastAsia" w:hAnsi="宋体" w:cs="宋体"/>
          <w:color w:val="auto"/>
          <w:sz w:val="24"/>
          <w:szCs w:val="24"/>
          <w:highlight w:val="none"/>
        </w:rPr>
        <w:t>前述采购人按供应商根据合同单价、实际到位人数、服务天数与供应商进行结算付款的方式不影响采购人向供应商再行收取因供应商未全面按照合同约定履行而产生的违约金。</w:t>
      </w:r>
    </w:p>
    <w:p w14:paraId="7B709B1D">
      <w:pPr>
        <w:spacing w:line="360" w:lineRule="auto"/>
        <w:ind w:firstLine="240" w:firstLineChars="100"/>
        <w:jc w:val="left"/>
        <w:rPr>
          <w:rFonts w:ascii="宋体" w:hAnsi="宋体" w:cs="宋体"/>
          <w:color w:val="auto"/>
          <w:sz w:val="24"/>
          <w:highlight w:val="none"/>
          <w:u w:val="single"/>
        </w:rPr>
      </w:pPr>
      <w:r>
        <w:rPr>
          <w:rFonts w:hint="eastAsia" w:ascii="宋体" w:hAnsi="宋体" w:cs="宋体"/>
          <w:color w:val="auto"/>
          <w:sz w:val="24"/>
          <w:highlight w:val="none"/>
        </w:rPr>
        <w:t>4.服务要求：</w:t>
      </w:r>
      <w:r>
        <w:rPr>
          <w:rFonts w:hint="eastAsia" w:ascii="宋体" w:hAnsi="宋体" w:cs="宋体"/>
          <w:color w:val="auto"/>
          <w:sz w:val="24"/>
          <w:highlight w:val="none"/>
          <w:u w:val="single"/>
        </w:rPr>
        <w:t>服务类项目，无服务。</w:t>
      </w:r>
    </w:p>
    <w:p w14:paraId="34C6F934">
      <w:pPr>
        <w:spacing w:line="360" w:lineRule="auto"/>
        <w:ind w:firstLine="240" w:firstLineChars="100"/>
        <w:jc w:val="left"/>
        <w:rPr>
          <w:rFonts w:ascii="宋体" w:hAnsi="宋体" w:cs="宋体"/>
          <w:color w:val="auto"/>
          <w:sz w:val="24"/>
          <w:highlight w:val="none"/>
        </w:rPr>
      </w:pPr>
      <w:r>
        <w:rPr>
          <w:rFonts w:hint="eastAsia" w:ascii="宋体" w:hAnsi="宋体" w:cs="宋体"/>
          <w:color w:val="auto"/>
          <w:sz w:val="24"/>
          <w:highlight w:val="none"/>
        </w:rPr>
        <w:t>5.其他商务要求：</w:t>
      </w:r>
    </w:p>
    <w:p w14:paraId="39C2DE28">
      <w:pPr>
        <w:pStyle w:val="36"/>
        <w:ind w:firstLine="480" w:firstLineChars="200"/>
        <w:rPr>
          <w:color w:val="auto"/>
          <w:sz w:val="24"/>
          <w:szCs w:val="24"/>
          <w:highlight w:val="none"/>
        </w:rPr>
      </w:pPr>
      <w:r>
        <w:rPr>
          <w:rFonts w:hint="eastAsia"/>
          <w:color w:val="auto"/>
          <w:sz w:val="24"/>
          <w:szCs w:val="24"/>
          <w:highlight w:val="none"/>
        </w:rPr>
        <w:t>（1）供应商应在合同签订后5个工作日内，以支票、汇票、本票或者金融机构、担保机构出具的保函等非现金形式提交履约保证金。鼓励和支持供应商以保函形式提供履约保证金。</w:t>
      </w:r>
    </w:p>
    <w:p w14:paraId="1CB817B3">
      <w:pPr>
        <w:pStyle w:val="36"/>
        <w:ind w:firstLine="480" w:firstLineChars="200"/>
        <w:rPr>
          <w:color w:val="auto"/>
          <w:sz w:val="24"/>
          <w:szCs w:val="24"/>
          <w:highlight w:val="none"/>
        </w:rPr>
      </w:pPr>
      <w:r>
        <w:rPr>
          <w:rFonts w:hint="eastAsia"/>
          <w:color w:val="auto"/>
          <w:sz w:val="24"/>
          <w:szCs w:val="24"/>
          <w:highlight w:val="none"/>
        </w:rPr>
        <w:t>（2）履约保证金退还：验收合格后，无任何服务质量和服务问题，采购人于收到供应商退还履约保证金申请之日起5个工作日凭双方签字盖章的验收意见，</w:t>
      </w:r>
      <w:r>
        <w:rPr>
          <w:rFonts w:hint="eastAsia"/>
          <w:color w:val="auto"/>
          <w:sz w:val="24"/>
          <w:szCs w:val="24"/>
          <w:highlight w:val="none"/>
          <w:lang w:val="en-US" w:eastAsia="zh-CN"/>
        </w:rPr>
        <w:t>无息</w:t>
      </w:r>
      <w:r>
        <w:rPr>
          <w:rFonts w:hint="eastAsia"/>
          <w:color w:val="auto"/>
          <w:sz w:val="24"/>
          <w:szCs w:val="24"/>
          <w:highlight w:val="none"/>
        </w:rPr>
        <w:t>归还履约保证金。违约金在结算合同尾款时扣除。</w:t>
      </w:r>
    </w:p>
    <w:p w14:paraId="34493E8D">
      <w:pPr>
        <w:pStyle w:val="36"/>
        <w:ind w:firstLine="482" w:firstLineChars="200"/>
        <w:rPr>
          <w:rFonts w:hAnsi="宋体" w:cs="宋体"/>
          <w:color w:val="auto"/>
          <w:kern w:val="2"/>
          <w:sz w:val="24"/>
          <w:szCs w:val="24"/>
          <w:highlight w:val="none"/>
        </w:rPr>
      </w:pPr>
      <w:r>
        <w:rPr>
          <w:rFonts w:hint="eastAsia"/>
          <w:b/>
          <w:bCs/>
          <w:color w:val="auto"/>
          <w:sz w:val="24"/>
          <w:szCs w:val="24"/>
          <w:highlight w:val="none"/>
        </w:rPr>
        <w:t>（七）</w:t>
      </w:r>
      <w:r>
        <w:rPr>
          <w:rFonts w:hint="eastAsia" w:hAnsi="宋体" w:cs="宋体"/>
          <w:b/>
          <w:bCs/>
          <w:color w:val="auto"/>
          <w:sz w:val="24"/>
          <w:szCs w:val="27"/>
          <w:highlight w:val="none"/>
          <w:lang w:val="zh-CN" w:bidi="zh-CN"/>
        </w:rPr>
        <w:t>考核要求：</w:t>
      </w:r>
    </w:p>
    <w:p w14:paraId="15839611">
      <w:pPr>
        <w:spacing w:line="360" w:lineRule="auto"/>
        <w:ind w:firstLine="480" w:firstLineChars="200"/>
        <w:rPr>
          <w:rFonts w:ascii="宋体"/>
          <w:color w:val="auto"/>
          <w:kern w:val="0"/>
          <w:sz w:val="24"/>
          <w:highlight w:val="none"/>
        </w:rPr>
      </w:pPr>
      <w:r>
        <w:rPr>
          <w:rFonts w:hint="eastAsia" w:ascii="宋体"/>
          <w:color w:val="auto"/>
          <w:kern w:val="0"/>
          <w:sz w:val="24"/>
          <w:highlight w:val="none"/>
        </w:rPr>
        <w:t>1、考核</w:t>
      </w:r>
    </w:p>
    <w:p w14:paraId="28E8B16A">
      <w:pPr>
        <w:spacing w:line="360" w:lineRule="auto"/>
        <w:ind w:firstLine="480" w:firstLineChars="200"/>
        <w:rPr>
          <w:rFonts w:ascii="宋体"/>
          <w:color w:val="auto"/>
          <w:kern w:val="0"/>
          <w:sz w:val="24"/>
          <w:highlight w:val="none"/>
        </w:rPr>
      </w:pPr>
      <w:r>
        <w:rPr>
          <w:rFonts w:hint="eastAsia" w:ascii="宋体"/>
          <w:color w:val="auto"/>
          <w:kern w:val="0"/>
          <w:sz w:val="24"/>
          <w:highlight w:val="none"/>
        </w:rPr>
        <w:t>供应商履行全流程服务内容及其相关的服务项目，采购人负责供应商的管理指导、验收考核等职责，督促其履行合同。</w:t>
      </w:r>
    </w:p>
    <w:p w14:paraId="7C72D631">
      <w:pPr>
        <w:spacing w:line="360" w:lineRule="auto"/>
        <w:ind w:firstLine="480" w:firstLineChars="200"/>
        <w:rPr>
          <w:rFonts w:ascii="宋体"/>
          <w:color w:val="auto"/>
          <w:kern w:val="0"/>
          <w:sz w:val="24"/>
          <w:highlight w:val="none"/>
        </w:rPr>
      </w:pPr>
      <w:r>
        <w:rPr>
          <w:rFonts w:hint="eastAsia" w:ascii="宋体"/>
          <w:color w:val="auto"/>
          <w:kern w:val="0"/>
          <w:sz w:val="24"/>
          <w:highlight w:val="none"/>
        </w:rPr>
        <w:t>本考核本法以月度为考核周期，采用百分制计分方式，以月度为单位采用不定期的抽查形式进行累计叠加考评，初始计分为100分，采购人根据逐条考核事项及对应扣分对供应商进行计分。供应商每扣1分，扣除200元作违约金。违约金在结算合同尾款时予以扣除。供应商考核结果低于90分的（不含）的，应主动接受采购人约谈，并递交书面整改报告。供应商月度考核分低于60分（不含）、或连续二个月度考核分低于80分（不含）、或连续三个月度考核分低于90分（不含），采购人有权无条件解除合同,并没收供应商全部履约保证金。如给采购人造成损失的有权向供应商提出索赔。如考核周期内重复出现相同扣分情形，累计计算扣除分值。</w:t>
      </w:r>
    </w:p>
    <w:p w14:paraId="691FC267">
      <w:pPr>
        <w:pStyle w:val="3"/>
        <w:ind w:firstLine="3132" w:firstLineChars="1300"/>
        <w:rPr>
          <w:rFonts w:ascii="宋体" w:hAnsi="宋体" w:cs="宋体"/>
          <w:color w:val="auto"/>
          <w:sz w:val="24"/>
          <w:szCs w:val="24"/>
          <w:highlight w:val="none"/>
        </w:rPr>
      </w:pPr>
      <w:r>
        <w:rPr>
          <w:rFonts w:hint="eastAsia" w:ascii="宋体" w:hAnsi="宋体" w:cs="宋体"/>
          <w:color w:val="auto"/>
          <w:sz w:val="24"/>
          <w:szCs w:val="24"/>
          <w:highlight w:val="none"/>
        </w:rPr>
        <w:t>每月考核表（    年   月）</w:t>
      </w:r>
    </w:p>
    <w:tbl>
      <w:tblPr>
        <w:tblStyle w:val="62"/>
        <w:tblW w:w="867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1489"/>
        <w:gridCol w:w="5000"/>
        <w:gridCol w:w="1021"/>
        <w:gridCol w:w="633"/>
      </w:tblGrid>
      <w:tr w14:paraId="59B3A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28" w:type="dxa"/>
            <w:vAlign w:val="center"/>
          </w:tcPr>
          <w:p w14:paraId="12FD7C10">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序号</w:t>
            </w:r>
          </w:p>
        </w:tc>
        <w:tc>
          <w:tcPr>
            <w:tcW w:w="1489" w:type="dxa"/>
            <w:vAlign w:val="center"/>
          </w:tcPr>
          <w:p w14:paraId="5F3A32B5">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项目</w:t>
            </w:r>
          </w:p>
        </w:tc>
        <w:tc>
          <w:tcPr>
            <w:tcW w:w="5000" w:type="dxa"/>
            <w:vAlign w:val="center"/>
          </w:tcPr>
          <w:p w14:paraId="35EDBEF8">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标准内容</w:t>
            </w:r>
          </w:p>
        </w:tc>
        <w:tc>
          <w:tcPr>
            <w:tcW w:w="1021" w:type="dxa"/>
            <w:vAlign w:val="center"/>
          </w:tcPr>
          <w:p w14:paraId="4D9812F2">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（累计） 扣分</w:t>
            </w:r>
          </w:p>
        </w:tc>
        <w:tc>
          <w:tcPr>
            <w:tcW w:w="633" w:type="dxa"/>
            <w:vAlign w:val="center"/>
          </w:tcPr>
          <w:p w14:paraId="3C41031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备注</w:t>
            </w:r>
          </w:p>
        </w:tc>
      </w:tr>
      <w:tr w14:paraId="78D39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28" w:type="dxa"/>
            <w:vMerge w:val="restart"/>
            <w:vAlign w:val="center"/>
          </w:tcPr>
          <w:p w14:paraId="5AB3343D">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1489" w:type="dxa"/>
            <w:vMerge w:val="restart"/>
            <w:vAlign w:val="center"/>
          </w:tcPr>
          <w:p w14:paraId="5B50E0FD">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营房安全秩序管理和车辆管理</w:t>
            </w:r>
          </w:p>
        </w:tc>
        <w:tc>
          <w:tcPr>
            <w:tcW w:w="5000" w:type="dxa"/>
            <w:vAlign w:val="center"/>
          </w:tcPr>
          <w:p w14:paraId="1877719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1、每发生一次工作人员未统一着装，扣2分</w:t>
            </w:r>
          </w:p>
        </w:tc>
        <w:tc>
          <w:tcPr>
            <w:tcW w:w="1021" w:type="dxa"/>
            <w:vAlign w:val="center"/>
          </w:tcPr>
          <w:p w14:paraId="0BBDC5C0">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4B83A521">
            <w:pPr>
              <w:spacing w:line="360" w:lineRule="auto"/>
              <w:jc w:val="left"/>
              <w:rPr>
                <w:rFonts w:ascii="宋体" w:hAnsi="宋体" w:cs="宋体"/>
                <w:color w:val="auto"/>
                <w:kern w:val="0"/>
                <w:sz w:val="24"/>
                <w:highlight w:val="none"/>
              </w:rPr>
            </w:pPr>
          </w:p>
        </w:tc>
      </w:tr>
      <w:tr w14:paraId="1C6C3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28" w:type="dxa"/>
            <w:vMerge w:val="continue"/>
            <w:vAlign w:val="center"/>
          </w:tcPr>
          <w:p w14:paraId="437A01E7">
            <w:pPr>
              <w:widowControl/>
              <w:spacing w:line="360" w:lineRule="auto"/>
              <w:jc w:val="left"/>
              <w:rPr>
                <w:rFonts w:ascii="宋体" w:hAnsi="宋体" w:cs="宋体"/>
                <w:color w:val="auto"/>
                <w:kern w:val="0"/>
                <w:sz w:val="24"/>
                <w:highlight w:val="none"/>
              </w:rPr>
            </w:pPr>
          </w:p>
        </w:tc>
        <w:tc>
          <w:tcPr>
            <w:tcW w:w="1489" w:type="dxa"/>
            <w:vMerge w:val="continue"/>
            <w:vAlign w:val="center"/>
          </w:tcPr>
          <w:p w14:paraId="0C8F7BBA">
            <w:pPr>
              <w:widowControl/>
              <w:spacing w:line="360" w:lineRule="auto"/>
              <w:jc w:val="left"/>
              <w:rPr>
                <w:rFonts w:ascii="宋体" w:hAnsi="宋体" w:cs="宋体"/>
                <w:color w:val="auto"/>
                <w:kern w:val="0"/>
                <w:sz w:val="24"/>
                <w:highlight w:val="none"/>
              </w:rPr>
            </w:pPr>
          </w:p>
        </w:tc>
        <w:tc>
          <w:tcPr>
            <w:tcW w:w="5000" w:type="dxa"/>
            <w:vAlign w:val="center"/>
          </w:tcPr>
          <w:p w14:paraId="6FAE44BC">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2、每发生一次门卫未实行24小时值班，扣2分</w:t>
            </w:r>
          </w:p>
        </w:tc>
        <w:tc>
          <w:tcPr>
            <w:tcW w:w="1021" w:type="dxa"/>
            <w:vAlign w:val="center"/>
          </w:tcPr>
          <w:p w14:paraId="1A79D5A3">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68CB76E2">
            <w:pPr>
              <w:spacing w:line="360" w:lineRule="auto"/>
              <w:jc w:val="left"/>
              <w:rPr>
                <w:rFonts w:ascii="宋体" w:hAnsi="宋体" w:cs="宋体"/>
                <w:color w:val="auto"/>
                <w:kern w:val="0"/>
                <w:sz w:val="24"/>
                <w:highlight w:val="none"/>
              </w:rPr>
            </w:pPr>
          </w:p>
        </w:tc>
      </w:tr>
      <w:tr w14:paraId="1FB26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528" w:type="dxa"/>
            <w:vMerge w:val="continue"/>
            <w:vAlign w:val="center"/>
          </w:tcPr>
          <w:p w14:paraId="567430E3">
            <w:pPr>
              <w:widowControl/>
              <w:spacing w:line="360" w:lineRule="auto"/>
              <w:jc w:val="left"/>
              <w:rPr>
                <w:rFonts w:ascii="宋体" w:hAnsi="宋体" w:cs="宋体"/>
                <w:color w:val="auto"/>
                <w:kern w:val="0"/>
                <w:sz w:val="24"/>
                <w:highlight w:val="none"/>
              </w:rPr>
            </w:pPr>
          </w:p>
        </w:tc>
        <w:tc>
          <w:tcPr>
            <w:tcW w:w="1489" w:type="dxa"/>
            <w:vMerge w:val="continue"/>
            <w:vAlign w:val="center"/>
          </w:tcPr>
          <w:p w14:paraId="0F6C6B6E">
            <w:pPr>
              <w:widowControl/>
              <w:spacing w:line="360" w:lineRule="auto"/>
              <w:jc w:val="left"/>
              <w:rPr>
                <w:rFonts w:ascii="宋体" w:hAnsi="宋体" w:cs="宋体"/>
                <w:color w:val="auto"/>
                <w:kern w:val="0"/>
                <w:sz w:val="24"/>
                <w:highlight w:val="none"/>
              </w:rPr>
            </w:pPr>
          </w:p>
        </w:tc>
        <w:tc>
          <w:tcPr>
            <w:tcW w:w="5000" w:type="dxa"/>
            <w:vAlign w:val="center"/>
          </w:tcPr>
          <w:p w14:paraId="0F7797C2">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3、每发生一次门卫未按要求配发报纸信件，扣2分</w:t>
            </w:r>
          </w:p>
        </w:tc>
        <w:tc>
          <w:tcPr>
            <w:tcW w:w="1021" w:type="dxa"/>
            <w:vAlign w:val="center"/>
          </w:tcPr>
          <w:p w14:paraId="37BDD3F3">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78B31200">
            <w:pPr>
              <w:spacing w:line="360" w:lineRule="auto"/>
              <w:jc w:val="left"/>
              <w:rPr>
                <w:rFonts w:ascii="宋体" w:hAnsi="宋体" w:cs="宋体"/>
                <w:color w:val="auto"/>
                <w:kern w:val="0"/>
                <w:sz w:val="24"/>
                <w:highlight w:val="none"/>
              </w:rPr>
            </w:pPr>
          </w:p>
        </w:tc>
      </w:tr>
      <w:tr w14:paraId="2DA0C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28" w:type="dxa"/>
            <w:vMerge w:val="continue"/>
            <w:vAlign w:val="center"/>
          </w:tcPr>
          <w:p w14:paraId="61FBFA60">
            <w:pPr>
              <w:widowControl/>
              <w:spacing w:line="360" w:lineRule="auto"/>
              <w:jc w:val="left"/>
              <w:rPr>
                <w:rFonts w:ascii="宋体" w:hAnsi="宋体" w:cs="宋体"/>
                <w:color w:val="auto"/>
                <w:kern w:val="0"/>
                <w:sz w:val="24"/>
                <w:highlight w:val="none"/>
              </w:rPr>
            </w:pPr>
          </w:p>
        </w:tc>
        <w:tc>
          <w:tcPr>
            <w:tcW w:w="1489" w:type="dxa"/>
            <w:vMerge w:val="continue"/>
            <w:vAlign w:val="center"/>
          </w:tcPr>
          <w:p w14:paraId="4D3AB56B">
            <w:pPr>
              <w:widowControl/>
              <w:spacing w:line="360" w:lineRule="auto"/>
              <w:jc w:val="left"/>
              <w:rPr>
                <w:rFonts w:ascii="宋体" w:hAnsi="宋体" w:cs="宋体"/>
                <w:color w:val="auto"/>
                <w:kern w:val="0"/>
                <w:sz w:val="24"/>
                <w:highlight w:val="none"/>
              </w:rPr>
            </w:pPr>
          </w:p>
        </w:tc>
        <w:tc>
          <w:tcPr>
            <w:tcW w:w="5000" w:type="dxa"/>
            <w:vAlign w:val="center"/>
          </w:tcPr>
          <w:p w14:paraId="570D5D76">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4、每发生一次门卫未制定备案制度，未建立报告制度并进行台帐记录，扣2分</w:t>
            </w:r>
          </w:p>
        </w:tc>
        <w:tc>
          <w:tcPr>
            <w:tcW w:w="1021" w:type="dxa"/>
            <w:vAlign w:val="center"/>
          </w:tcPr>
          <w:p w14:paraId="621B69B7">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02F35FEE">
            <w:pPr>
              <w:spacing w:line="360" w:lineRule="auto"/>
              <w:jc w:val="left"/>
              <w:rPr>
                <w:rFonts w:ascii="宋体" w:hAnsi="宋体" w:cs="宋体"/>
                <w:color w:val="auto"/>
                <w:kern w:val="0"/>
                <w:sz w:val="24"/>
                <w:highlight w:val="none"/>
              </w:rPr>
            </w:pPr>
          </w:p>
        </w:tc>
      </w:tr>
      <w:tr w14:paraId="62CA0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28" w:type="dxa"/>
            <w:vMerge w:val="continue"/>
            <w:vAlign w:val="center"/>
          </w:tcPr>
          <w:p w14:paraId="23B98F4B">
            <w:pPr>
              <w:widowControl/>
              <w:spacing w:line="360" w:lineRule="auto"/>
              <w:jc w:val="left"/>
              <w:rPr>
                <w:rFonts w:ascii="宋体" w:hAnsi="宋体" w:cs="宋体"/>
                <w:color w:val="auto"/>
                <w:kern w:val="0"/>
                <w:sz w:val="24"/>
                <w:highlight w:val="none"/>
              </w:rPr>
            </w:pPr>
          </w:p>
        </w:tc>
        <w:tc>
          <w:tcPr>
            <w:tcW w:w="1489" w:type="dxa"/>
            <w:vMerge w:val="continue"/>
            <w:vAlign w:val="center"/>
          </w:tcPr>
          <w:p w14:paraId="7060901E">
            <w:pPr>
              <w:widowControl/>
              <w:spacing w:line="360" w:lineRule="auto"/>
              <w:jc w:val="left"/>
              <w:rPr>
                <w:rFonts w:ascii="宋体" w:hAnsi="宋体" w:cs="宋体"/>
                <w:color w:val="auto"/>
                <w:kern w:val="0"/>
                <w:sz w:val="24"/>
                <w:highlight w:val="none"/>
              </w:rPr>
            </w:pPr>
          </w:p>
        </w:tc>
        <w:tc>
          <w:tcPr>
            <w:tcW w:w="5000" w:type="dxa"/>
            <w:vAlign w:val="center"/>
          </w:tcPr>
          <w:p w14:paraId="3B598BAF">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5、每发生一次门卫未按照要求巡逻的，扣2分</w:t>
            </w:r>
          </w:p>
        </w:tc>
        <w:tc>
          <w:tcPr>
            <w:tcW w:w="1021" w:type="dxa"/>
            <w:vAlign w:val="center"/>
          </w:tcPr>
          <w:p w14:paraId="799CEE74">
            <w:pPr>
              <w:spacing w:line="360" w:lineRule="auto"/>
              <w:jc w:val="left"/>
              <w:rPr>
                <w:rFonts w:ascii="宋体" w:hAnsi="宋体" w:cs="宋体"/>
                <w:color w:val="auto"/>
                <w:kern w:val="0"/>
                <w:sz w:val="24"/>
                <w:highlight w:val="none"/>
              </w:rPr>
            </w:pPr>
          </w:p>
        </w:tc>
        <w:tc>
          <w:tcPr>
            <w:tcW w:w="633" w:type="dxa"/>
            <w:vAlign w:val="center"/>
          </w:tcPr>
          <w:p w14:paraId="250C0569">
            <w:pPr>
              <w:spacing w:line="360" w:lineRule="auto"/>
              <w:jc w:val="left"/>
              <w:rPr>
                <w:rFonts w:ascii="宋体" w:hAnsi="宋体" w:cs="宋体"/>
                <w:color w:val="auto"/>
                <w:kern w:val="0"/>
                <w:sz w:val="24"/>
                <w:highlight w:val="none"/>
              </w:rPr>
            </w:pPr>
          </w:p>
        </w:tc>
      </w:tr>
      <w:tr w14:paraId="1A301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28" w:type="dxa"/>
            <w:vMerge w:val="continue"/>
            <w:vAlign w:val="center"/>
          </w:tcPr>
          <w:p w14:paraId="190E7B85">
            <w:pPr>
              <w:widowControl/>
              <w:spacing w:line="360" w:lineRule="auto"/>
              <w:jc w:val="left"/>
              <w:rPr>
                <w:rFonts w:ascii="宋体" w:hAnsi="宋体" w:cs="宋体"/>
                <w:color w:val="auto"/>
                <w:kern w:val="0"/>
                <w:sz w:val="24"/>
                <w:highlight w:val="none"/>
              </w:rPr>
            </w:pPr>
          </w:p>
        </w:tc>
        <w:tc>
          <w:tcPr>
            <w:tcW w:w="1489" w:type="dxa"/>
            <w:vMerge w:val="continue"/>
            <w:vAlign w:val="center"/>
          </w:tcPr>
          <w:p w14:paraId="5F9F169A">
            <w:pPr>
              <w:widowControl/>
              <w:spacing w:line="360" w:lineRule="auto"/>
              <w:jc w:val="left"/>
              <w:rPr>
                <w:rFonts w:ascii="宋体" w:hAnsi="宋体" w:cs="宋体"/>
                <w:color w:val="auto"/>
                <w:kern w:val="0"/>
                <w:sz w:val="24"/>
                <w:highlight w:val="none"/>
              </w:rPr>
            </w:pPr>
          </w:p>
        </w:tc>
        <w:tc>
          <w:tcPr>
            <w:tcW w:w="5000" w:type="dxa"/>
            <w:vAlign w:val="center"/>
          </w:tcPr>
          <w:p w14:paraId="797D5C6E">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6、每发生一次未按照指定的突发应急预案，及时处理突发事件的，扣5分</w:t>
            </w:r>
          </w:p>
        </w:tc>
        <w:tc>
          <w:tcPr>
            <w:tcW w:w="1021" w:type="dxa"/>
            <w:vAlign w:val="center"/>
          </w:tcPr>
          <w:p w14:paraId="0C0E8649">
            <w:pPr>
              <w:spacing w:line="360" w:lineRule="auto"/>
              <w:jc w:val="left"/>
              <w:rPr>
                <w:rFonts w:ascii="宋体" w:hAnsi="宋体" w:cs="宋体"/>
                <w:color w:val="auto"/>
                <w:kern w:val="0"/>
                <w:sz w:val="24"/>
                <w:highlight w:val="none"/>
              </w:rPr>
            </w:pPr>
          </w:p>
        </w:tc>
        <w:tc>
          <w:tcPr>
            <w:tcW w:w="633" w:type="dxa"/>
            <w:vAlign w:val="center"/>
          </w:tcPr>
          <w:p w14:paraId="369D0039">
            <w:pPr>
              <w:spacing w:line="360" w:lineRule="auto"/>
              <w:jc w:val="left"/>
              <w:rPr>
                <w:rFonts w:ascii="宋体" w:hAnsi="宋体" w:cs="宋体"/>
                <w:color w:val="auto"/>
                <w:kern w:val="0"/>
                <w:sz w:val="24"/>
                <w:highlight w:val="none"/>
              </w:rPr>
            </w:pPr>
          </w:p>
        </w:tc>
      </w:tr>
      <w:tr w14:paraId="44BAE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28" w:type="dxa"/>
            <w:vMerge w:val="continue"/>
            <w:vAlign w:val="center"/>
          </w:tcPr>
          <w:p w14:paraId="4CF0FB48">
            <w:pPr>
              <w:widowControl/>
              <w:spacing w:line="360" w:lineRule="auto"/>
              <w:jc w:val="left"/>
              <w:rPr>
                <w:rFonts w:ascii="宋体" w:hAnsi="宋体" w:cs="宋体"/>
                <w:color w:val="auto"/>
                <w:kern w:val="0"/>
                <w:sz w:val="24"/>
                <w:highlight w:val="none"/>
              </w:rPr>
            </w:pPr>
          </w:p>
        </w:tc>
        <w:tc>
          <w:tcPr>
            <w:tcW w:w="1489" w:type="dxa"/>
            <w:vMerge w:val="continue"/>
            <w:vAlign w:val="center"/>
          </w:tcPr>
          <w:p w14:paraId="4E39208D">
            <w:pPr>
              <w:widowControl/>
              <w:spacing w:line="360" w:lineRule="auto"/>
              <w:jc w:val="left"/>
              <w:rPr>
                <w:rFonts w:ascii="宋体" w:hAnsi="宋体" w:cs="宋体"/>
                <w:color w:val="auto"/>
                <w:kern w:val="0"/>
                <w:sz w:val="24"/>
                <w:highlight w:val="none"/>
              </w:rPr>
            </w:pPr>
          </w:p>
        </w:tc>
        <w:tc>
          <w:tcPr>
            <w:tcW w:w="5000" w:type="dxa"/>
            <w:vAlign w:val="center"/>
          </w:tcPr>
          <w:p w14:paraId="6CDFAE65">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7、每发生一次未保持门岗周边环境的整洁有序，进出大门受阻。未对占用出警通道的车辆和无故在营区周边逗留的人员进行劝离，扣5分</w:t>
            </w:r>
          </w:p>
        </w:tc>
        <w:tc>
          <w:tcPr>
            <w:tcW w:w="1021" w:type="dxa"/>
            <w:vAlign w:val="center"/>
          </w:tcPr>
          <w:p w14:paraId="4B4D5428">
            <w:pPr>
              <w:spacing w:line="360" w:lineRule="auto"/>
              <w:jc w:val="left"/>
              <w:rPr>
                <w:rFonts w:ascii="宋体" w:hAnsi="宋体" w:cs="宋体"/>
                <w:color w:val="auto"/>
                <w:kern w:val="0"/>
                <w:sz w:val="24"/>
                <w:highlight w:val="none"/>
              </w:rPr>
            </w:pPr>
          </w:p>
        </w:tc>
        <w:tc>
          <w:tcPr>
            <w:tcW w:w="633" w:type="dxa"/>
            <w:vAlign w:val="center"/>
          </w:tcPr>
          <w:p w14:paraId="5B13F4E5">
            <w:pPr>
              <w:spacing w:line="360" w:lineRule="auto"/>
              <w:jc w:val="left"/>
              <w:rPr>
                <w:rFonts w:ascii="宋体" w:hAnsi="宋体" w:cs="宋体"/>
                <w:color w:val="auto"/>
                <w:kern w:val="0"/>
                <w:sz w:val="24"/>
                <w:highlight w:val="none"/>
              </w:rPr>
            </w:pPr>
          </w:p>
        </w:tc>
      </w:tr>
      <w:tr w14:paraId="42E0D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28" w:type="dxa"/>
            <w:vMerge w:val="restart"/>
            <w:vAlign w:val="center"/>
          </w:tcPr>
          <w:p w14:paraId="12DA0A49">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1489" w:type="dxa"/>
            <w:vMerge w:val="restart"/>
            <w:vAlign w:val="center"/>
          </w:tcPr>
          <w:p w14:paraId="131B232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环境卫生</w:t>
            </w:r>
          </w:p>
        </w:tc>
        <w:tc>
          <w:tcPr>
            <w:tcW w:w="5000" w:type="dxa"/>
            <w:vAlign w:val="center"/>
          </w:tcPr>
          <w:p w14:paraId="6E368415">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1、每发生一次保洁员未按照要求着装挂牌上岗，扣2分</w:t>
            </w:r>
          </w:p>
        </w:tc>
        <w:tc>
          <w:tcPr>
            <w:tcW w:w="1021" w:type="dxa"/>
            <w:vAlign w:val="center"/>
          </w:tcPr>
          <w:p w14:paraId="7D73F0B7">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6D754F0D">
            <w:pPr>
              <w:spacing w:line="360" w:lineRule="auto"/>
              <w:jc w:val="left"/>
              <w:rPr>
                <w:rFonts w:ascii="宋体" w:hAnsi="宋体" w:cs="宋体"/>
                <w:color w:val="auto"/>
                <w:kern w:val="0"/>
                <w:sz w:val="24"/>
                <w:highlight w:val="none"/>
              </w:rPr>
            </w:pPr>
          </w:p>
        </w:tc>
      </w:tr>
      <w:tr w14:paraId="09F64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528" w:type="dxa"/>
            <w:vMerge w:val="continue"/>
            <w:vAlign w:val="center"/>
          </w:tcPr>
          <w:p w14:paraId="5F143E24">
            <w:pPr>
              <w:widowControl/>
              <w:spacing w:line="360" w:lineRule="auto"/>
              <w:jc w:val="left"/>
              <w:rPr>
                <w:rFonts w:ascii="宋体" w:hAnsi="宋体" w:cs="宋体"/>
                <w:color w:val="auto"/>
                <w:kern w:val="0"/>
                <w:sz w:val="24"/>
                <w:highlight w:val="none"/>
              </w:rPr>
            </w:pPr>
          </w:p>
        </w:tc>
        <w:tc>
          <w:tcPr>
            <w:tcW w:w="1489" w:type="dxa"/>
            <w:vMerge w:val="continue"/>
            <w:vAlign w:val="center"/>
          </w:tcPr>
          <w:p w14:paraId="647EDAB2">
            <w:pPr>
              <w:widowControl/>
              <w:spacing w:line="360" w:lineRule="auto"/>
              <w:jc w:val="left"/>
              <w:rPr>
                <w:rFonts w:ascii="宋体" w:hAnsi="宋体" w:cs="宋体"/>
                <w:color w:val="auto"/>
                <w:kern w:val="0"/>
                <w:sz w:val="24"/>
                <w:highlight w:val="none"/>
              </w:rPr>
            </w:pPr>
          </w:p>
        </w:tc>
        <w:tc>
          <w:tcPr>
            <w:tcW w:w="5000" w:type="dxa"/>
            <w:vAlign w:val="center"/>
          </w:tcPr>
          <w:p w14:paraId="0DD630D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2、每发生一次保洁员未按照要求清扫和擦拭的，扣2分</w:t>
            </w:r>
          </w:p>
        </w:tc>
        <w:tc>
          <w:tcPr>
            <w:tcW w:w="1021" w:type="dxa"/>
            <w:vAlign w:val="center"/>
          </w:tcPr>
          <w:p w14:paraId="0877E357">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5B560E00">
            <w:pPr>
              <w:spacing w:line="360" w:lineRule="auto"/>
              <w:jc w:val="left"/>
              <w:rPr>
                <w:rFonts w:ascii="宋体" w:hAnsi="宋体" w:cs="宋体"/>
                <w:color w:val="auto"/>
                <w:kern w:val="0"/>
                <w:sz w:val="24"/>
                <w:highlight w:val="none"/>
              </w:rPr>
            </w:pPr>
          </w:p>
        </w:tc>
      </w:tr>
      <w:tr w14:paraId="2E452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528" w:type="dxa"/>
            <w:vMerge w:val="continue"/>
            <w:vAlign w:val="center"/>
          </w:tcPr>
          <w:p w14:paraId="71056236">
            <w:pPr>
              <w:widowControl/>
              <w:spacing w:line="360" w:lineRule="auto"/>
              <w:jc w:val="left"/>
              <w:rPr>
                <w:rFonts w:ascii="宋体" w:hAnsi="宋体" w:cs="宋体"/>
                <w:color w:val="auto"/>
                <w:kern w:val="0"/>
                <w:sz w:val="24"/>
                <w:highlight w:val="none"/>
              </w:rPr>
            </w:pPr>
          </w:p>
        </w:tc>
        <w:tc>
          <w:tcPr>
            <w:tcW w:w="1489" w:type="dxa"/>
            <w:vMerge w:val="continue"/>
            <w:vAlign w:val="center"/>
          </w:tcPr>
          <w:p w14:paraId="40A9F029">
            <w:pPr>
              <w:widowControl/>
              <w:spacing w:line="360" w:lineRule="auto"/>
              <w:jc w:val="left"/>
              <w:rPr>
                <w:rFonts w:ascii="宋体" w:hAnsi="宋体" w:cs="宋体"/>
                <w:color w:val="auto"/>
                <w:kern w:val="0"/>
                <w:sz w:val="24"/>
                <w:highlight w:val="none"/>
              </w:rPr>
            </w:pPr>
          </w:p>
        </w:tc>
        <w:tc>
          <w:tcPr>
            <w:tcW w:w="5000" w:type="dxa"/>
            <w:vAlign w:val="center"/>
          </w:tcPr>
          <w:p w14:paraId="1EF7152C">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3、每发生一次未及时检查屋顶排水系统，造成水管道堵塞的，影响采购人正常办公的，扣2分</w:t>
            </w:r>
          </w:p>
        </w:tc>
        <w:tc>
          <w:tcPr>
            <w:tcW w:w="1021" w:type="dxa"/>
            <w:vAlign w:val="center"/>
          </w:tcPr>
          <w:p w14:paraId="398CA617">
            <w:pPr>
              <w:spacing w:line="360" w:lineRule="auto"/>
              <w:jc w:val="left"/>
              <w:rPr>
                <w:rFonts w:ascii="宋体" w:hAnsi="宋体" w:cs="宋体"/>
                <w:color w:val="auto"/>
                <w:kern w:val="0"/>
                <w:sz w:val="24"/>
                <w:highlight w:val="none"/>
              </w:rPr>
            </w:pPr>
          </w:p>
        </w:tc>
        <w:tc>
          <w:tcPr>
            <w:tcW w:w="633" w:type="dxa"/>
            <w:vAlign w:val="center"/>
          </w:tcPr>
          <w:p w14:paraId="05B2A966">
            <w:pPr>
              <w:spacing w:line="360" w:lineRule="auto"/>
              <w:jc w:val="left"/>
              <w:rPr>
                <w:rFonts w:ascii="宋体" w:hAnsi="宋体" w:cs="宋体"/>
                <w:color w:val="auto"/>
                <w:kern w:val="0"/>
                <w:sz w:val="24"/>
                <w:highlight w:val="none"/>
              </w:rPr>
            </w:pPr>
          </w:p>
        </w:tc>
      </w:tr>
      <w:tr w14:paraId="0455B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528" w:type="dxa"/>
            <w:vMerge w:val="continue"/>
            <w:vAlign w:val="center"/>
          </w:tcPr>
          <w:p w14:paraId="69527272">
            <w:pPr>
              <w:widowControl/>
              <w:spacing w:line="360" w:lineRule="auto"/>
              <w:jc w:val="left"/>
              <w:rPr>
                <w:rFonts w:ascii="宋体" w:hAnsi="宋体" w:cs="宋体"/>
                <w:color w:val="auto"/>
                <w:kern w:val="0"/>
                <w:sz w:val="24"/>
                <w:highlight w:val="none"/>
              </w:rPr>
            </w:pPr>
          </w:p>
        </w:tc>
        <w:tc>
          <w:tcPr>
            <w:tcW w:w="1489" w:type="dxa"/>
            <w:vMerge w:val="continue"/>
            <w:vAlign w:val="center"/>
          </w:tcPr>
          <w:p w14:paraId="5DB8AF0F">
            <w:pPr>
              <w:widowControl/>
              <w:spacing w:line="360" w:lineRule="auto"/>
              <w:jc w:val="left"/>
              <w:rPr>
                <w:rFonts w:ascii="宋体" w:hAnsi="宋体" w:cs="宋体"/>
                <w:color w:val="auto"/>
                <w:kern w:val="0"/>
                <w:sz w:val="24"/>
                <w:highlight w:val="none"/>
              </w:rPr>
            </w:pPr>
          </w:p>
        </w:tc>
        <w:tc>
          <w:tcPr>
            <w:tcW w:w="5000" w:type="dxa"/>
            <w:vAlign w:val="center"/>
          </w:tcPr>
          <w:p w14:paraId="7B0C6F72">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4、每发生一次保洁工具未规范、统一放置的，扣1分</w:t>
            </w:r>
          </w:p>
        </w:tc>
        <w:tc>
          <w:tcPr>
            <w:tcW w:w="1021" w:type="dxa"/>
            <w:vAlign w:val="center"/>
          </w:tcPr>
          <w:p w14:paraId="391B2722">
            <w:pPr>
              <w:spacing w:line="360" w:lineRule="auto"/>
              <w:jc w:val="left"/>
              <w:rPr>
                <w:rFonts w:ascii="宋体" w:hAnsi="宋体" w:cs="宋体"/>
                <w:color w:val="auto"/>
                <w:kern w:val="0"/>
                <w:sz w:val="24"/>
                <w:highlight w:val="none"/>
              </w:rPr>
            </w:pPr>
          </w:p>
        </w:tc>
        <w:tc>
          <w:tcPr>
            <w:tcW w:w="633" w:type="dxa"/>
            <w:vAlign w:val="center"/>
          </w:tcPr>
          <w:p w14:paraId="4EAC990D">
            <w:pPr>
              <w:spacing w:line="360" w:lineRule="auto"/>
              <w:jc w:val="left"/>
              <w:rPr>
                <w:rFonts w:ascii="宋体" w:hAnsi="宋体" w:cs="宋体"/>
                <w:color w:val="auto"/>
                <w:kern w:val="0"/>
                <w:sz w:val="24"/>
                <w:highlight w:val="none"/>
              </w:rPr>
            </w:pPr>
          </w:p>
        </w:tc>
      </w:tr>
      <w:tr w14:paraId="27E43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528" w:type="dxa"/>
            <w:vMerge w:val="continue"/>
            <w:vAlign w:val="center"/>
          </w:tcPr>
          <w:p w14:paraId="509E8ABC">
            <w:pPr>
              <w:widowControl/>
              <w:spacing w:line="360" w:lineRule="auto"/>
              <w:jc w:val="left"/>
              <w:rPr>
                <w:rFonts w:ascii="宋体" w:hAnsi="宋体" w:cs="宋体"/>
                <w:color w:val="auto"/>
                <w:kern w:val="0"/>
                <w:sz w:val="24"/>
                <w:highlight w:val="none"/>
              </w:rPr>
            </w:pPr>
          </w:p>
        </w:tc>
        <w:tc>
          <w:tcPr>
            <w:tcW w:w="1489" w:type="dxa"/>
            <w:vMerge w:val="continue"/>
            <w:vAlign w:val="center"/>
          </w:tcPr>
          <w:p w14:paraId="075D79F7">
            <w:pPr>
              <w:widowControl/>
              <w:spacing w:line="360" w:lineRule="auto"/>
              <w:jc w:val="left"/>
              <w:rPr>
                <w:rFonts w:ascii="宋体" w:hAnsi="宋体" w:cs="宋体"/>
                <w:color w:val="auto"/>
                <w:kern w:val="0"/>
                <w:sz w:val="24"/>
                <w:highlight w:val="none"/>
              </w:rPr>
            </w:pPr>
          </w:p>
        </w:tc>
        <w:tc>
          <w:tcPr>
            <w:tcW w:w="5000" w:type="dxa"/>
            <w:vAlign w:val="center"/>
          </w:tcPr>
          <w:p w14:paraId="515A75FF">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5、每发生一次损坏等问题未及时向采购人报告的，造成二次损害的，扣2分</w:t>
            </w:r>
          </w:p>
        </w:tc>
        <w:tc>
          <w:tcPr>
            <w:tcW w:w="1021" w:type="dxa"/>
            <w:vAlign w:val="center"/>
          </w:tcPr>
          <w:p w14:paraId="5F793F17">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314CBB68">
            <w:pPr>
              <w:spacing w:line="360" w:lineRule="auto"/>
              <w:jc w:val="left"/>
              <w:rPr>
                <w:rFonts w:ascii="宋体" w:hAnsi="宋体" w:cs="宋体"/>
                <w:color w:val="auto"/>
                <w:kern w:val="0"/>
                <w:sz w:val="24"/>
                <w:highlight w:val="none"/>
              </w:rPr>
            </w:pPr>
          </w:p>
        </w:tc>
      </w:tr>
      <w:tr w14:paraId="5BE18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28" w:type="dxa"/>
            <w:vMerge w:val="restart"/>
            <w:vAlign w:val="center"/>
          </w:tcPr>
          <w:p w14:paraId="511958B4">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1489" w:type="dxa"/>
            <w:vMerge w:val="restart"/>
            <w:vAlign w:val="center"/>
          </w:tcPr>
          <w:p w14:paraId="7A0FD6A0">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绿化管理</w:t>
            </w:r>
          </w:p>
        </w:tc>
        <w:tc>
          <w:tcPr>
            <w:tcW w:w="5000" w:type="dxa"/>
            <w:vAlign w:val="center"/>
          </w:tcPr>
          <w:p w14:paraId="4B2EF2C4">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1、每发生一次未及时清除花坛和花景的花蒂、黄叶、杂草、垃圾，未做好病虫害防治，扣2分</w:t>
            </w:r>
          </w:p>
        </w:tc>
        <w:tc>
          <w:tcPr>
            <w:tcW w:w="1021" w:type="dxa"/>
            <w:vAlign w:val="center"/>
          </w:tcPr>
          <w:p w14:paraId="3DE1A05E">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7FF68270">
            <w:pPr>
              <w:spacing w:line="360" w:lineRule="auto"/>
              <w:jc w:val="left"/>
              <w:rPr>
                <w:rFonts w:ascii="宋体" w:hAnsi="宋体" w:cs="宋体"/>
                <w:color w:val="auto"/>
                <w:kern w:val="0"/>
                <w:sz w:val="24"/>
                <w:highlight w:val="none"/>
              </w:rPr>
            </w:pPr>
          </w:p>
        </w:tc>
      </w:tr>
      <w:tr w14:paraId="54C74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28" w:type="dxa"/>
            <w:vMerge w:val="continue"/>
            <w:vAlign w:val="center"/>
          </w:tcPr>
          <w:p w14:paraId="60539D2A">
            <w:pPr>
              <w:widowControl/>
              <w:spacing w:line="360" w:lineRule="auto"/>
              <w:jc w:val="left"/>
              <w:rPr>
                <w:rFonts w:ascii="宋体" w:hAnsi="宋体" w:cs="宋体"/>
                <w:color w:val="auto"/>
                <w:kern w:val="0"/>
                <w:sz w:val="24"/>
                <w:highlight w:val="none"/>
              </w:rPr>
            </w:pPr>
          </w:p>
        </w:tc>
        <w:tc>
          <w:tcPr>
            <w:tcW w:w="1489" w:type="dxa"/>
            <w:vMerge w:val="continue"/>
            <w:vAlign w:val="center"/>
          </w:tcPr>
          <w:p w14:paraId="34990BCA">
            <w:pPr>
              <w:widowControl/>
              <w:spacing w:line="360" w:lineRule="auto"/>
              <w:jc w:val="left"/>
              <w:rPr>
                <w:rFonts w:ascii="宋体" w:hAnsi="宋体" w:cs="宋体"/>
                <w:color w:val="auto"/>
                <w:kern w:val="0"/>
                <w:sz w:val="24"/>
                <w:highlight w:val="none"/>
              </w:rPr>
            </w:pPr>
          </w:p>
        </w:tc>
        <w:tc>
          <w:tcPr>
            <w:tcW w:w="5000" w:type="dxa"/>
            <w:vAlign w:val="center"/>
          </w:tcPr>
          <w:p w14:paraId="398853F3">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2、每发生一次未对游步道两侧景观进行完善修整的，扣2分</w:t>
            </w:r>
          </w:p>
        </w:tc>
        <w:tc>
          <w:tcPr>
            <w:tcW w:w="1021" w:type="dxa"/>
            <w:vAlign w:val="center"/>
          </w:tcPr>
          <w:p w14:paraId="0BF51F2B">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5E3457BB">
            <w:pPr>
              <w:spacing w:line="360" w:lineRule="auto"/>
              <w:jc w:val="left"/>
              <w:rPr>
                <w:rFonts w:ascii="宋体" w:hAnsi="宋体" w:cs="宋体"/>
                <w:color w:val="auto"/>
                <w:kern w:val="0"/>
                <w:sz w:val="24"/>
                <w:highlight w:val="none"/>
              </w:rPr>
            </w:pPr>
          </w:p>
        </w:tc>
      </w:tr>
      <w:tr w14:paraId="798FD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28" w:type="dxa"/>
            <w:vMerge w:val="restart"/>
            <w:vAlign w:val="center"/>
          </w:tcPr>
          <w:p w14:paraId="60BFC7D2">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4</w:t>
            </w:r>
          </w:p>
        </w:tc>
        <w:tc>
          <w:tcPr>
            <w:tcW w:w="1489" w:type="dxa"/>
            <w:vMerge w:val="restart"/>
            <w:vAlign w:val="center"/>
          </w:tcPr>
          <w:p w14:paraId="190A33D5">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营房、辅助设施日常维护</w:t>
            </w:r>
          </w:p>
        </w:tc>
        <w:tc>
          <w:tcPr>
            <w:tcW w:w="5000" w:type="dxa"/>
            <w:vAlign w:val="center"/>
          </w:tcPr>
          <w:p w14:paraId="55CD5518">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1、每发生一次未对营房地面、墙台面及吊顶、门窗、楼梯、通风道等的日常养护的，扣2分</w:t>
            </w:r>
          </w:p>
        </w:tc>
        <w:tc>
          <w:tcPr>
            <w:tcW w:w="1021" w:type="dxa"/>
            <w:vAlign w:val="center"/>
          </w:tcPr>
          <w:p w14:paraId="66047307">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637B265B">
            <w:pPr>
              <w:spacing w:line="360" w:lineRule="auto"/>
              <w:jc w:val="left"/>
              <w:rPr>
                <w:rFonts w:ascii="宋体" w:hAnsi="宋体" w:cs="宋体"/>
                <w:color w:val="auto"/>
                <w:kern w:val="0"/>
                <w:sz w:val="24"/>
                <w:highlight w:val="none"/>
              </w:rPr>
            </w:pPr>
          </w:p>
        </w:tc>
      </w:tr>
      <w:tr w14:paraId="31DA6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28" w:type="dxa"/>
            <w:vMerge w:val="continue"/>
            <w:vAlign w:val="center"/>
          </w:tcPr>
          <w:p w14:paraId="09CA4F04">
            <w:pPr>
              <w:widowControl/>
              <w:spacing w:line="360" w:lineRule="auto"/>
              <w:jc w:val="left"/>
              <w:rPr>
                <w:rFonts w:ascii="宋体" w:hAnsi="宋体" w:cs="宋体"/>
                <w:color w:val="auto"/>
                <w:kern w:val="0"/>
                <w:sz w:val="24"/>
                <w:highlight w:val="none"/>
              </w:rPr>
            </w:pPr>
          </w:p>
        </w:tc>
        <w:tc>
          <w:tcPr>
            <w:tcW w:w="1489" w:type="dxa"/>
            <w:vMerge w:val="continue"/>
            <w:vAlign w:val="center"/>
          </w:tcPr>
          <w:p w14:paraId="4FE0BC97">
            <w:pPr>
              <w:widowControl/>
              <w:spacing w:line="360" w:lineRule="auto"/>
              <w:jc w:val="left"/>
              <w:rPr>
                <w:rFonts w:ascii="宋体" w:hAnsi="宋体" w:cs="宋体"/>
                <w:color w:val="auto"/>
                <w:kern w:val="0"/>
                <w:sz w:val="24"/>
                <w:highlight w:val="none"/>
              </w:rPr>
            </w:pPr>
          </w:p>
        </w:tc>
        <w:tc>
          <w:tcPr>
            <w:tcW w:w="5000" w:type="dxa"/>
            <w:vAlign w:val="center"/>
          </w:tcPr>
          <w:p w14:paraId="082F23F8">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2、每发生一次采购人临时交办的维护工作，不落实的，扣2分。</w:t>
            </w:r>
          </w:p>
        </w:tc>
        <w:tc>
          <w:tcPr>
            <w:tcW w:w="1021" w:type="dxa"/>
            <w:vAlign w:val="center"/>
          </w:tcPr>
          <w:p w14:paraId="3BFD1D4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120CE108">
            <w:pPr>
              <w:spacing w:line="360" w:lineRule="auto"/>
              <w:jc w:val="left"/>
              <w:rPr>
                <w:rFonts w:ascii="宋体" w:hAnsi="宋体" w:cs="宋体"/>
                <w:color w:val="auto"/>
                <w:kern w:val="0"/>
                <w:sz w:val="24"/>
                <w:highlight w:val="none"/>
              </w:rPr>
            </w:pPr>
          </w:p>
        </w:tc>
      </w:tr>
      <w:tr w14:paraId="03AAB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528" w:type="dxa"/>
            <w:vMerge w:val="continue"/>
            <w:vAlign w:val="center"/>
          </w:tcPr>
          <w:p w14:paraId="71C9AF02">
            <w:pPr>
              <w:widowControl/>
              <w:spacing w:line="360" w:lineRule="auto"/>
              <w:jc w:val="left"/>
              <w:rPr>
                <w:rFonts w:ascii="宋体" w:hAnsi="宋体" w:cs="宋体"/>
                <w:color w:val="auto"/>
                <w:kern w:val="0"/>
                <w:sz w:val="24"/>
                <w:highlight w:val="none"/>
              </w:rPr>
            </w:pPr>
          </w:p>
        </w:tc>
        <w:tc>
          <w:tcPr>
            <w:tcW w:w="1489" w:type="dxa"/>
            <w:vMerge w:val="continue"/>
            <w:vAlign w:val="center"/>
          </w:tcPr>
          <w:p w14:paraId="463B67F3">
            <w:pPr>
              <w:widowControl/>
              <w:spacing w:line="360" w:lineRule="auto"/>
              <w:jc w:val="left"/>
              <w:rPr>
                <w:rFonts w:ascii="宋体" w:hAnsi="宋体" w:cs="宋体"/>
                <w:color w:val="auto"/>
                <w:kern w:val="0"/>
                <w:sz w:val="24"/>
                <w:highlight w:val="none"/>
              </w:rPr>
            </w:pPr>
          </w:p>
        </w:tc>
        <w:tc>
          <w:tcPr>
            <w:tcW w:w="5000" w:type="dxa"/>
            <w:vAlign w:val="center"/>
          </w:tcPr>
          <w:p w14:paraId="28C949EF">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3、每发生一次因设备故障，未停用设备，未告知采购人的，扣2分</w:t>
            </w:r>
          </w:p>
        </w:tc>
        <w:tc>
          <w:tcPr>
            <w:tcW w:w="1021" w:type="dxa"/>
            <w:vAlign w:val="center"/>
          </w:tcPr>
          <w:p w14:paraId="6D002498">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714CD9A0">
            <w:pPr>
              <w:spacing w:line="360" w:lineRule="auto"/>
              <w:jc w:val="left"/>
              <w:rPr>
                <w:rFonts w:ascii="宋体" w:hAnsi="宋体" w:cs="宋体"/>
                <w:color w:val="auto"/>
                <w:kern w:val="0"/>
                <w:sz w:val="24"/>
                <w:highlight w:val="none"/>
              </w:rPr>
            </w:pPr>
          </w:p>
        </w:tc>
      </w:tr>
      <w:tr w14:paraId="474FB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28" w:type="dxa"/>
            <w:vMerge w:val="restart"/>
            <w:vAlign w:val="center"/>
          </w:tcPr>
          <w:p w14:paraId="0DC52329">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5</w:t>
            </w:r>
          </w:p>
        </w:tc>
        <w:tc>
          <w:tcPr>
            <w:tcW w:w="1489" w:type="dxa"/>
            <w:vMerge w:val="restart"/>
            <w:vAlign w:val="center"/>
          </w:tcPr>
          <w:p w14:paraId="48A1C1AC">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水电系统维护</w:t>
            </w:r>
          </w:p>
        </w:tc>
        <w:tc>
          <w:tcPr>
            <w:tcW w:w="5000" w:type="dxa"/>
            <w:vAlign w:val="center"/>
          </w:tcPr>
          <w:p w14:paraId="77A47DB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1、每发生一次未按照要求对水电设备进行日常养护维修，扣2分</w:t>
            </w:r>
          </w:p>
        </w:tc>
        <w:tc>
          <w:tcPr>
            <w:tcW w:w="1021" w:type="dxa"/>
            <w:vAlign w:val="center"/>
          </w:tcPr>
          <w:p w14:paraId="5D7E8C11">
            <w:pPr>
              <w:spacing w:line="360" w:lineRule="auto"/>
              <w:jc w:val="left"/>
              <w:rPr>
                <w:rFonts w:ascii="宋体" w:hAnsi="宋体" w:cs="宋体"/>
                <w:color w:val="auto"/>
                <w:kern w:val="0"/>
                <w:sz w:val="24"/>
                <w:highlight w:val="none"/>
              </w:rPr>
            </w:pPr>
          </w:p>
        </w:tc>
        <w:tc>
          <w:tcPr>
            <w:tcW w:w="633" w:type="dxa"/>
            <w:vAlign w:val="center"/>
          </w:tcPr>
          <w:p w14:paraId="1DFADCA1">
            <w:pPr>
              <w:spacing w:line="360" w:lineRule="auto"/>
              <w:jc w:val="left"/>
              <w:rPr>
                <w:rFonts w:ascii="宋体" w:hAnsi="宋体" w:cs="宋体"/>
                <w:color w:val="auto"/>
                <w:kern w:val="0"/>
                <w:sz w:val="24"/>
                <w:highlight w:val="none"/>
              </w:rPr>
            </w:pPr>
          </w:p>
        </w:tc>
      </w:tr>
      <w:tr w14:paraId="52F31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28" w:type="dxa"/>
            <w:vMerge w:val="continue"/>
            <w:vAlign w:val="center"/>
          </w:tcPr>
          <w:p w14:paraId="4C9C67DA">
            <w:pPr>
              <w:widowControl/>
              <w:spacing w:line="360" w:lineRule="auto"/>
              <w:jc w:val="left"/>
              <w:rPr>
                <w:rFonts w:ascii="宋体" w:hAnsi="宋体" w:cs="宋体"/>
                <w:color w:val="auto"/>
                <w:kern w:val="0"/>
                <w:sz w:val="24"/>
                <w:highlight w:val="none"/>
              </w:rPr>
            </w:pPr>
          </w:p>
        </w:tc>
        <w:tc>
          <w:tcPr>
            <w:tcW w:w="1489" w:type="dxa"/>
            <w:vMerge w:val="continue"/>
            <w:vAlign w:val="center"/>
          </w:tcPr>
          <w:p w14:paraId="423BDD84">
            <w:pPr>
              <w:widowControl/>
              <w:spacing w:line="360" w:lineRule="auto"/>
              <w:jc w:val="left"/>
              <w:rPr>
                <w:rFonts w:ascii="宋体" w:hAnsi="宋体" w:cs="宋体"/>
                <w:color w:val="auto"/>
                <w:kern w:val="0"/>
                <w:sz w:val="24"/>
                <w:highlight w:val="none"/>
              </w:rPr>
            </w:pPr>
          </w:p>
        </w:tc>
        <w:tc>
          <w:tcPr>
            <w:tcW w:w="5000" w:type="dxa"/>
            <w:vAlign w:val="center"/>
          </w:tcPr>
          <w:p w14:paraId="02CFCF22">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2、每发生一次水电系统有故障的，未及时报告采购人的，扣2分</w:t>
            </w:r>
          </w:p>
        </w:tc>
        <w:tc>
          <w:tcPr>
            <w:tcW w:w="1021" w:type="dxa"/>
            <w:vAlign w:val="center"/>
          </w:tcPr>
          <w:p w14:paraId="5C87B45C">
            <w:pPr>
              <w:spacing w:line="360" w:lineRule="auto"/>
              <w:jc w:val="left"/>
              <w:rPr>
                <w:rFonts w:ascii="宋体" w:hAnsi="宋体" w:cs="宋体"/>
                <w:color w:val="auto"/>
                <w:kern w:val="0"/>
                <w:sz w:val="24"/>
                <w:highlight w:val="none"/>
              </w:rPr>
            </w:pPr>
          </w:p>
        </w:tc>
        <w:tc>
          <w:tcPr>
            <w:tcW w:w="633" w:type="dxa"/>
            <w:vAlign w:val="center"/>
          </w:tcPr>
          <w:p w14:paraId="0923EC27">
            <w:pPr>
              <w:spacing w:line="360" w:lineRule="auto"/>
              <w:jc w:val="left"/>
              <w:rPr>
                <w:rFonts w:ascii="宋体" w:hAnsi="宋体" w:cs="宋体"/>
                <w:color w:val="auto"/>
                <w:kern w:val="0"/>
                <w:sz w:val="24"/>
                <w:highlight w:val="none"/>
              </w:rPr>
            </w:pPr>
          </w:p>
        </w:tc>
      </w:tr>
      <w:tr w14:paraId="322DA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28" w:type="dxa"/>
            <w:vMerge w:val="continue"/>
            <w:vAlign w:val="center"/>
          </w:tcPr>
          <w:p w14:paraId="4123A308">
            <w:pPr>
              <w:widowControl/>
              <w:spacing w:line="360" w:lineRule="auto"/>
              <w:jc w:val="left"/>
              <w:rPr>
                <w:rFonts w:ascii="宋体" w:hAnsi="宋体" w:cs="宋体"/>
                <w:color w:val="auto"/>
                <w:kern w:val="0"/>
                <w:sz w:val="24"/>
                <w:highlight w:val="none"/>
              </w:rPr>
            </w:pPr>
          </w:p>
        </w:tc>
        <w:tc>
          <w:tcPr>
            <w:tcW w:w="1489" w:type="dxa"/>
            <w:vMerge w:val="continue"/>
            <w:vAlign w:val="center"/>
          </w:tcPr>
          <w:p w14:paraId="5162B90C">
            <w:pPr>
              <w:widowControl/>
              <w:spacing w:line="360" w:lineRule="auto"/>
              <w:jc w:val="left"/>
              <w:rPr>
                <w:rFonts w:ascii="宋体" w:hAnsi="宋体" w:cs="宋体"/>
                <w:color w:val="auto"/>
                <w:kern w:val="0"/>
                <w:sz w:val="24"/>
                <w:highlight w:val="none"/>
              </w:rPr>
            </w:pPr>
          </w:p>
        </w:tc>
        <w:tc>
          <w:tcPr>
            <w:tcW w:w="5000" w:type="dxa"/>
            <w:vAlign w:val="center"/>
          </w:tcPr>
          <w:p w14:paraId="32B08E3B">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3、每发生一次水电维修响应时间超过要求时间的，未提供情况说明的，扣2分</w:t>
            </w:r>
          </w:p>
        </w:tc>
        <w:tc>
          <w:tcPr>
            <w:tcW w:w="1021" w:type="dxa"/>
            <w:vAlign w:val="center"/>
          </w:tcPr>
          <w:p w14:paraId="4D587228">
            <w:pPr>
              <w:spacing w:line="360" w:lineRule="auto"/>
              <w:jc w:val="left"/>
              <w:rPr>
                <w:rFonts w:ascii="宋体" w:hAnsi="宋体" w:cs="宋体"/>
                <w:color w:val="auto"/>
                <w:kern w:val="0"/>
                <w:sz w:val="24"/>
                <w:highlight w:val="none"/>
              </w:rPr>
            </w:pPr>
          </w:p>
        </w:tc>
        <w:tc>
          <w:tcPr>
            <w:tcW w:w="633" w:type="dxa"/>
            <w:vAlign w:val="center"/>
          </w:tcPr>
          <w:p w14:paraId="28CB05BC">
            <w:pPr>
              <w:spacing w:line="360" w:lineRule="auto"/>
              <w:jc w:val="left"/>
              <w:rPr>
                <w:rFonts w:ascii="宋体" w:hAnsi="宋体" w:cs="宋体"/>
                <w:color w:val="auto"/>
                <w:kern w:val="0"/>
                <w:sz w:val="24"/>
                <w:highlight w:val="none"/>
              </w:rPr>
            </w:pPr>
          </w:p>
        </w:tc>
      </w:tr>
      <w:tr w14:paraId="2DE0D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528" w:type="dxa"/>
            <w:vAlign w:val="center"/>
          </w:tcPr>
          <w:p w14:paraId="49E54829">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6</w:t>
            </w:r>
          </w:p>
        </w:tc>
        <w:tc>
          <w:tcPr>
            <w:tcW w:w="1489" w:type="dxa"/>
            <w:vAlign w:val="center"/>
          </w:tcPr>
          <w:p w14:paraId="65F3DA5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空调日常清洁保养</w:t>
            </w:r>
          </w:p>
        </w:tc>
        <w:tc>
          <w:tcPr>
            <w:tcW w:w="5000" w:type="dxa"/>
            <w:vAlign w:val="center"/>
          </w:tcPr>
          <w:p w14:paraId="3DBF294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每发生一次未按照要求集中清洗的，扣2分。</w:t>
            </w:r>
          </w:p>
        </w:tc>
        <w:tc>
          <w:tcPr>
            <w:tcW w:w="1021" w:type="dxa"/>
            <w:vAlign w:val="center"/>
          </w:tcPr>
          <w:p w14:paraId="663F5036">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633" w:type="dxa"/>
            <w:vAlign w:val="center"/>
          </w:tcPr>
          <w:p w14:paraId="125298C8">
            <w:pPr>
              <w:spacing w:line="360" w:lineRule="auto"/>
              <w:jc w:val="left"/>
              <w:rPr>
                <w:rFonts w:ascii="宋体" w:hAnsi="宋体" w:cs="宋体"/>
                <w:color w:val="auto"/>
                <w:kern w:val="0"/>
                <w:sz w:val="24"/>
                <w:highlight w:val="none"/>
              </w:rPr>
            </w:pPr>
          </w:p>
        </w:tc>
      </w:tr>
      <w:tr w14:paraId="2F054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Align w:val="center"/>
          </w:tcPr>
          <w:p w14:paraId="0F4DBFD7">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7</w:t>
            </w:r>
          </w:p>
        </w:tc>
        <w:tc>
          <w:tcPr>
            <w:tcW w:w="1489" w:type="dxa"/>
            <w:vAlign w:val="center"/>
          </w:tcPr>
          <w:p w14:paraId="4C78BA8A">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电梯日常维修保养</w:t>
            </w:r>
          </w:p>
        </w:tc>
        <w:tc>
          <w:tcPr>
            <w:tcW w:w="5000" w:type="dxa"/>
            <w:vAlign w:val="center"/>
          </w:tcPr>
          <w:p w14:paraId="7C4B7741">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每发生一次未按照要求对分局大楼内电梯进行日常运行维保服务，扣2分</w:t>
            </w:r>
          </w:p>
        </w:tc>
        <w:tc>
          <w:tcPr>
            <w:tcW w:w="1021" w:type="dxa"/>
            <w:vAlign w:val="center"/>
          </w:tcPr>
          <w:p w14:paraId="1147E724">
            <w:pPr>
              <w:spacing w:line="360" w:lineRule="auto"/>
              <w:jc w:val="left"/>
              <w:rPr>
                <w:rFonts w:ascii="宋体" w:hAnsi="宋体" w:cs="宋体"/>
                <w:color w:val="auto"/>
                <w:kern w:val="0"/>
                <w:sz w:val="24"/>
                <w:highlight w:val="none"/>
              </w:rPr>
            </w:pPr>
          </w:p>
        </w:tc>
        <w:tc>
          <w:tcPr>
            <w:tcW w:w="633" w:type="dxa"/>
            <w:vAlign w:val="center"/>
          </w:tcPr>
          <w:p w14:paraId="50A3A44F">
            <w:pPr>
              <w:spacing w:line="360" w:lineRule="auto"/>
              <w:jc w:val="left"/>
              <w:rPr>
                <w:rFonts w:ascii="宋体" w:hAnsi="宋体" w:cs="宋体"/>
                <w:color w:val="auto"/>
                <w:kern w:val="0"/>
                <w:sz w:val="24"/>
                <w:highlight w:val="none"/>
              </w:rPr>
            </w:pPr>
          </w:p>
        </w:tc>
      </w:tr>
      <w:tr w14:paraId="7E8B4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528" w:type="dxa"/>
            <w:vMerge w:val="restart"/>
            <w:vAlign w:val="center"/>
          </w:tcPr>
          <w:p w14:paraId="163C5DAB">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8</w:t>
            </w:r>
          </w:p>
        </w:tc>
        <w:tc>
          <w:tcPr>
            <w:tcW w:w="1489" w:type="dxa"/>
            <w:vMerge w:val="restart"/>
            <w:vAlign w:val="center"/>
          </w:tcPr>
          <w:p w14:paraId="4B9C54EC">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服务人员</w:t>
            </w:r>
          </w:p>
        </w:tc>
        <w:tc>
          <w:tcPr>
            <w:tcW w:w="5000" w:type="dxa"/>
            <w:vAlign w:val="center"/>
          </w:tcPr>
          <w:p w14:paraId="05200184">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每发生一次人员未按照要求提供的，扣2分/每人</w:t>
            </w:r>
          </w:p>
        </w:tc>
        <w:tc>
          <w:tcPr>
            <w:tcW w:w="1021" w:type="dxa"/>
            <w:vAlign w:val="center"/>
          </w:tcPr>
          <w:p w14:paraId="00DA775E">
            <w:pPr>
              <w:spacing w:line="360" w:lineRule="auto"/>
              <w:jc w:val="left"/>
              <w:rPr>
                <w:rFonts w:ascii="宋体" w:hAnsi="宋体" w:cs="宋体"/>
                <w:color w:val="auto"/>
                <w:kern w:val="0"/>
                <w:sz w:val="24"/>
                <w:highlight w:val="none"/>
              </w:rPr>
            </w:pPr>
          </w:p>
        </w:tc>
        <w:tc>
          <w:tcPr>
            <w:tcW w:w="633" w:type="dxa"/>
            <w:vAlign w:val="center"/>
          </w:tcPr>
          <w:p w14:paraId="27C38C41">
            <w:pPr>
              <w:spacing w:line="360" w:lineRule="auto"/>
              <w:jc w:val="left"/>
              <w:rPr>
                <w:rFonts w:ascii="宋体" w:hAnsi="宋体" w:cs="宋体"/>
                <w:color w:val="auto"/>
                <w:kern w:val="0"/>
                <w:sz w:val="24"/>
                <w:highlight w:val="none"/>
              </w:rPr>
            </w:pPr>
          </w:p>
        </w:tc>
      </w:tr>
      <w:tr w14:paraId="01488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continue"/>
            <w:vAlign w:val="center"/>
          </w:tcPr>
          <w:p w14:paraId="3326A55E">
            <w:pPr>
              <w:spacing w:line="360" w:lineRule="auto"/>
              <w:jc w:val="left"/>
              <w:rPr>
                <w:rFonts w:ascii="宋体" w:hAnsi="宋体" w:cs="宋体"/>
                <w:color w:val="auto"/>
                <w:kern w:val="0"/>
                <w:sz w:val="24"/>
                <w:highlight w:val="none"/>
              </w:rPr>
            </w:pPr>
          </w:p>
        </w:tc>
        <w:tc>
          <w:tcPr>
            <w:tcW w:w="1489" w:type="dxa"/>
            <w:vMerge w:val="continue"/>
            <w:vAlign w:val="center"/>
          </w:tcPr>
          <w:p w14:paraId="522F3956">
            <w:pPr>
              <w:spacing w:line="360" w:lineRule="auto"/>
              <w:jc w:val="left"/>
              <w:rPr>
                <w:rFonts w:ascii="宋体" w:hAnsi="宋体" w:cs="宋体"/>
                <w:color w:val="auto"/>
                <w:kern w:val="0"/>
                <w:sz w:val="24"/>
                <w:highlight w:val="none"/>
              </w:rPr>
            </w:pPr>
          </w:p>
        </w:tc>
        <w:tc>
          <w:tcPr>
            <w:tcW w:w="5000" w:type="dxa"/>
            <w:vAlign w:val="center"/>
          </w:tcPr>
          <w:p w14:paraId="16A839D0">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每发生一次人员未按照要求的时间上下班的，扣2分/每人</w:t>
            </w:r>
          </w:p>
        </w:tc>
        <w:tc>
          <w:tcPr>
            <w:tcW w:w="1021" w:type="dxa"/>
            <w:vAlign w:val="center"/>
          </w:tcPr>
          <w:p w14:paraId="327D891D">
            <w:pPr>
              <w:spacing w:line="360" w:lineRule="auto"/>
              <w:jc w:val="left"/>
              <w:rPr>
                <w:rFonts w:ascii="宋体" w:hAnsi="宋体" w:cs="宋体"/>
                <w:color w:val="auto"/>
                <w:kern w:val="0"/>
                <w:sz w:val="24"/>
                <w:highlight w:val="none"/>
              </w:rPr>
            </w:pPr>
          </w:p>
        </w:tc>
        <w:tc>
          <w:tcPr>
            <w:tcW w:w="633" w:type="dxa"/>
            <w:vAlign w:val="center"/>
          </w:tcPr>
          <w:p w14:paraId="204AEBE8">
            <w:pPr>
              <w:spacing w:line="360" w:lineRule="auto"/>
              <w:jc w:val="left"/>
              <w:rPr>
                <w:rFonts w:ascii="宋体" w:hAnsi="宋体" w:cs="宋体"/>
                <w:color w:val="auto"/>
                <w:kern w:val="0"/>
                <w:sz w:val="24"/>
                <w:highlight w:val="none"/>
              </w:rPr>
            </w:pPr>
          </w:p>
        </w:tc>
      </w:tr>
      <w:tr w14:paraId="751D6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continue"/>
            <w:vAlign w:val="center"/>
          </w:tcPr>
          <w:p w14:paraId="5F7C9B37">
            <w:pPr>
              <w:spacing w:line="360" w:lineRule="auto"/>
              <w:jc w:val="left"/>
              <w:rPr>
                <w:rFonts w:ascii="宋体" w:hAnsi="宋体" w:cs="宋体"/>
                <w:color w:val="auto"/>
                <w:kern w:val="0"/>
                <w:sz w:val="24"/>
                <w:highlight w:val="none"/>
              </w:rPr>
            </w:pPr>
          </w:p>
        </w:tc>
        <w:tc>
          <w:tcPr>
            <w:tcW w:w="1489" w:type="dxa"/>
            <w:vMerge w:val="continue"/>
            <w:vAlign w:val="center"/>
          </w:tcPr>
          <w:p w14:paraId="6D24B67D">
            <w:pPr>
              <w:spacing w:line="360" w:lineRule="auto"/>
              <w:jc w:val="left"/>
              <w:rPr>
                <w:rFonts w:ascii="宋体" w:hAnsi="宋体" w:cs="宋体"/>
                <w:color w:val="auto"/>
                <w:kern w:val="0"/>
                <w:sz w:val="24"/>
                <w:highlight w:val="none"/>
              </w:rPr>
            </w:pPr>
          </w:p>
        </w:tc>
        <w:tc>
          <w:tcPr>
            <w:tcW w:w="5000" w:type="dxa"/>
            <w:vAlign w:val="center"/>
          </w:tcPr>
          <w:p w14:paraId="5E8C9FA6">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每发生一次服务人员缺岗的，未向采购人提供说明的，扣2分/每人</w:t>
            </w:r>
          </w:p>
        </w:tc>
        <w:tc>
          <w:tcPr>
            <w:tcW w:w="1021" w:type="dxa"/>
            <w:vAlign w:val="center"/>
          </w:tcPr>
          <w:p w14:paraId="0E6B77BB">
            <w:pPr>
              <w:spacing w:line="360" w:lineRule="auto"/>
              <w:jc w:val="left"/>
              <w:rPr>
                <w:rFonts w:ascii="宋体" w:hAnsi="宋体" w:cs="宋体"/>
                <w:color w:val="auto"/>
                <w:kern w:val="0"/>
                <w:sz w:val="24"/>
                <w:highlight w:val="none"/>
              </w:rPr>
            </w:pPr>
          </w:p>
        </w:tc>
        <w:tc>
          <w:tcPr>
            <w:tcW w:w="633" w:type="dxa"/>
            <w:vAlign w:val="center"/>
          </w:tcPr>
          <w:p w14:paraId="6546D43F">
            <w:pPr>
              <w:spacing w:line="360" w:lineRule="auto"/>
              <w:jc w:val="left"/>
              <w:rPr>
                <w:rFonts w:ascii="宋体" w:hAnsi="宋体" w:cs="宋体"/>
                <w:color w:val="auto"/>
                <w:kern w:val="0"/>
                <w:sz w:val="24"/>
                <w:highlight w:val="none"/>
              </w:rPr>
            </w:pPr>
          </w:p>
        </w:tc>
      </w:tr>
      <w:tr w14:paraId="56444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continue"/>
            <w:vAlign w:val="center"/>
          </w:tcPr>
          <w:p w14:paraId="69C891CF">
            <w:pPr>
              <w:spacing w:line="360" w:lineRule="auto"/>
              <w:jc w:val="left"/>
              <w:rPr>
                <w:rFonts w:ascii="宋体" w:hAnsi="宋体" w:cs="宋体"/>
                <w:color w:val="auto"/>
                <w:kern w:val="0"/>
                <w:sz w:val="24"/>
                <w:highlight w:val="none"/>
              </w:rPr>
            </w:pPr>
          </w:p>
        </w:tc>
        <w:tc>
          <w:tcPr>
            <w:tcW w:w="1489" w:type="dxa"/>
            <w:vMerge w:val="continue"/>
            <w:vAlign w:val="center"/>
          </w:tcPr>
          <w:p w14:paraId="74B6140E">
            <w:pPr>
              <w:spacing w:line="360" w:lineRule="auto"/>
              <w:jc w:val="left"/>
              <w:rPr>
                <w:rFonts w:ascii="宋体" w:hAnsi="宋体" w:cs="宋体"/>
                <w:color w:val="auto"/>
                <w:kern w:val="0"/>
                <w:sz w:val="24"/>
                <w:highlight w:val="none"/>
              </w:rPr>
            </w:pPr>
          </w:p>
        </w:tc>
        <w:tc>
          <w:tcPr>
            <w:tcW w:w="5000" w:type="dxa"/>
            <w:vAlign w:val="center"/>
          </w:tcPr>
          <w:p w14:paraId="4550EA26">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每发生一次人员未集中培训的，扣2分/每人</w:t>
            </w:r>
          </w:p>
        </w:tc>
        <w:tc>
          <w:tcPr>
            <w:tcW w:w="1021" w:type="dxa"/>
            <w:vAlign w:val="center"/>
          </w:tcPr>
          <w:p w14:paraId="5088AF01">
            <w:pPr>
              <w:spacing w:line="360" w:lineRule="auto"/>
              <w:jc w:val="left"/>
              <w:rPr>
                <w:rFonts w:ascii="宋体" w:hAnsi="宋体" w:cs="宋体"/>
                <w:color w:val="auto"/>
                <w:kern w:val="0"/>
                <w:sz w:val="24"/>
                <w:highlight w:val="none"/>
              </w:rPr>
            </w:pPr>
          </w:p>
        </w:tc>
        <w:tc>
          <w:tcPr>
            <w:tcW w:w="633" w:type="dxa"/>
            <w:vAlign w:val="center"/>
          </w:tcPr>
          <w:p w14:paraId="32FAAD0C">
            <w:pPr>
              <w:spacing w:line="360" w:lineRule="auto"/>
              <w:jc w:val="left"/>
              <w:rPr>
                <w:rFonts w:ascii="宋体" w:hAnsi="宋体" w:cs="宋体"/>
                <w:color w:val="auto"/>
                <w:kern w:val="0"/>
                <w:sz w:val="24"/>
                <w:highlight w:val="none"/>
              </w:rPr>
            </w:pPr>
          </w:p>
        </w:tc>
      </w:tr>
      <w:tr w14:paraId="1F5B9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restart"/>
            <w:vAlign w:val="center"/>
          </w:tcPr>
          <w:p w14:paraId="0DEE14BB">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9</w:t>
            </w:r>
          </w:p>
        </w:tc>
        <w:tc>
          <w:tcPr>
            <w:tcW w:w="1489" w:type="dxa"/>
            <w:vMerge w:val="restart"/>
            <w:vAlign w:val="center"/>
          </w:tcPr>
          <w:p w14:paraId="2FAF4389">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其他</w:t>
            </w:r>
          </w:p>
        </w:tc>
        <w:tc>
          <w:tcPr>
            <w:tcW w:w="5000" w:type="dxa"/>
            <w:vAlign w:val="center"/>
          </w:tcPr>
          <w:p w14:paraId="59409231">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每发生一次因服务人员疏忽，造成火灾</w:t>
            </w:r>
            <w:r>
              <w:rPr>
                <w:rFonts w:hint="eastAsia" w:ascii="宋体" w:hAnsi="宋体" w:cs="宋体"/>
                <w:color w:val="auto"/>
                <w:kern w:val="0"/>
                <w:sz w:val="24"/>
                <w:highlight w:val="none"/>
                <w:lang w:val="en-US" w:eastAsia="zh-CN"/>
              </w:rPr>
              <w:t>等安全事故</w:t>
            </w:r>
            <w:r>
              <w:rPr>
                <w:rFonts w:hint="eastAsia" w:ascii="宋体" w:hAnsi="宋体" w:cs="宋体"/>
                <w:color w:val="auto"/>
                <w:kern w:val="0"/>
                <w:sz w:val="24"/>
                <w:highlight w:val="none"/>
              </w:rPr>
              <w:t>，扣20分</w:t>
            </w:r>
          </w:p>
        </w:tc>
        <w:tc>
          <w:tcPr>
            <w:tcW w:w="1021" w:type="dxa"/>
            <w:vAlign w:val="center"/>
          </w:tcPr>
          <w:p w14:paraId="72246FE5">
            <w:pPr>
              <w:spacing w:line="360" w:lineRule="auto"/>
              <w:jc w:val="left"/>
              <w:rPr>
                <w:rFonts w:ascii="宋体" w:hAnsi="宋体" w:cs="宋体"/>
                <w:color w:val="auto"/>
                <w:kern w:val="0"/>
                <w:sz w:val="24"/>
                <w:highlight w:val="none"/>
              </w:rPr>
            </w:pPr>
          </w:p>
        </w:tc>
        <w:tc>
          <w:tcPr>
            <w:tcW w:w="633" w:type="dxa"/>
            <w:vAlign w:val="center"/>
          </w:tcPr>
          <w:p w14:paraId="362EA1F5">
            <w:pPr>
              <w:spacing w:line="360" w:lineRule="auto"/>
              <w:jc w:val="left"/>
              <w:rPr>
                <w:rFonts w:ascii="宋体" w:hAnsi="宋体" w:cs="宋体"/>
                <w:color w:val="auto"/>
                <w:kern w:val="0"/>
                <w:sz w:val="24"/>
                <w:highlight w:val="none"/>
              </w:rPr>
            </w:pPr>
          </w:p>
        </w:tc>
      </w:tr>
      <w:tr w14:paraId="08AD4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continue"/>
            <w:vAlign w:val="center"/>
          </w:tcPr>
          <w:p w14:paraId="36C75E03">
            <w:pPr>
              <w:spacing w:line="360" w:lineRule="auto"/>
              <w:jc w:val="left"/>
              <w:rPr>
                <w:rFonts w:ascii="宋体" w:hAnsi="宋体" w:cs="宋体"/>
                <w:color w:val="auto"/>
                <w:kern w:val="0"/>
                <w:sz w:val="24"/>
                <w:highlight w:val="none"/>
              </w:rPr>
            </w:pPr>
          </w:p>
        </w:tc>
        <w:tc>
          <w:tcPr>
            <w:tcW w:w="1489" w:type="dxa"/>
            <w:vMerge w:val="continue"/>
            <w:vAlign w:val="center"/>
          </w:tcPr>
          <w:p w14:paraId="18137325">
            <w:pPr>
              <w:spacing w:line="360" w:lineRule="auto"/>
              <w:jc w:val="left"/>
              <w:rPr>
                <w:rFonts w:ascii="宋体" w:hAnsi="宋体" w:cs="宋体"/>
                <w:color w:val="auto"/>
                <w:kern w:val="0"/>
                <w:sz w:val="24"/>
                <w:highlight w:val="none"/>
              </w:rPr>
            </w:pPr>
          </w:p>
        </w:tc>
        <w:tc>
          <w:tcPr>
            <w:tcW w:w="5000" w:type="dxa"/>
            <w:vAlign w:val="center"/>
          </w:tcPr>
          <w:p w14:paraId="512DE252">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每发一次环境卫生、清洁率未达99%，未提供情况说明的，扣5分</w:t>
            </w:r>
          </w:p>
        </w:tc>
        <w:tc>
          <w:tcPr>
            <w:tcW w:w="1021" w:type="dxa"/>
            <w:vAlign w:val="center"/>
          </w:tcPr>
          <w:p w14:paraId="44051C5C">
            <w:pPr>
              <w:spacing w:line="360" w:lineRule="auto"/>
              <w:jc w:val="left"/>
              <w:rPr>
                <w:rFonts w:ascii="宋体" w:hAnsi="宋体" w:cs="宋体"/>
                <w:color w:val="auto"/>
                <w:kern w:val="0"/>
                <w:sz w:val="24"/>
                <w:highlight w:val="none"/>
              </w:rPr>
            </w:pPr>
          </w:p>
        </w:tc>
        <w:tc>
          <w:tcPr>
            <w:tcW w:w="633" w:type="dxa"/>
            <w:vAlign w:val="center"/>
          </w:tcPr>
          <w:p w14:paraId="5CFEB427">
            <w:pPr>
              <w:spacing w:line="360" w:lineRule="auto"/>
              <w:jc w:val="left"/>
              <w:rPr>
                <w:rFonts w:ascii="宋体" w:hAnsi="宋体" w:cs="宋体"/>
                <w:color w:val="auto"/>
                <w:kern w:val="0"/>
                <w:sz w:val="24"/>
                <w:highlight w:val="none"/>
              </w:rPr>
            </w:pPr>
          </w:p>
        </w:tc>
      </w:tr>
      <w:tr w14:paraId="07325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continue"/>
            <w:vAlign w:val="center"/>
          </w:tcPr>
          <w:p w14:paraId="5208BB2B">
            <w:pPr>
              <w:spacing w:line="360" w:lineRule="auto"/>
              <w:jc w:val="left"/>
              <w:rPr>
                <w:rFonts w:ascii="宋体" w:hAnsi="宋体" w:cs="宋体"/>
                <w:color w:val="auto"/>
                <w:kern w:val="0"/>
                <w:sz w:val="24"/>
                <w:highlight w:val="none"/>
              </w:rPr>
            </w:pPr>
          </w:p>
        </w:tc>
        <w:tc>
          <w:tcPr>
            <w:tcW w:w="1489" w:type="dxa"/>
            <w:vMerge w:val="continue"/>
            <w:vAlign w:val="center"/>
          </w:tcPr>
          <w:p w14:paraId="1657F7DE">
            <w:pPr>
              <w:spacing w:line="360" w:lineRule="auto"/>
              <w:jc w:val="left"/>
              <w:rPr>
                <w:rFonts w:ascii="宋体" w:hAnsi="宋体" w:cs="宋体"/>
                <w:color w:val="auto"/>
                <w:kern w:val="0"/>
                <w:sz w:val="24"/>
                <w:highlight w:val="none"/>
              </w:rPr>
            </w:pPr>
          </w:p>
        </w:tc>
        <w:tc>
          <w:tcPr>
            <w:tcW w:w="5000" w:type="dxa"/>
            <w:vAlign w:val="center"/>
          </w:tcPr>
          <w:p w14:paraId="37ECF0E2">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每发生一次设备未及时零修、报修的，经过维修后不能使用，在进行返修的，或者返修率大于1%的，扣5分</w:t>
            </w:r>
          </w:p>
        </w:tc>
        <w:tc>
          <w:tcPr>
            <w:tcW w:w="1021" w:type="dxa"/>
            <w:vAlign w:val="center"/>
          </w:tcPr>
          <w:p w14:paraId="15616678">
            <w:pPr>
              <w:spacing w:line="360" w:lineRule="auto"/>
              <w:jc w:val="left"/>
              <w:rPr>
                <w:rFonts w:ascii="宋体" w:hAnsi="宋体" w:cs="宋体"/>
                <w:color w:val="auto"/>
                <w:kern w:val="0"/>
                <w:sz w:val="24"/>
                <w:highlight w:val="none"/>
              </w:rPr>
            </w:pPr>
          </w:p>
        </w:tc>
        <w:tc>
          <w:tcPr>
            <w:tcW w:w="633" w:type="dxa"/>
            <w:vAlign w:val="center"/>
          </w:tcPr>
          <w:p w14:paraId="74F74730">
            <w:pPr>
              <w:spacing w:line="360" w:lineRule="auto"/>
              <w:jc w:val="left"/>
              <w:rPr>
                <w:rFonts w:ascii="宋体" w:hAnsi="宋体" w:cs="宋体"/>
                <w:color w:val="auto"/>
                <w:kern w:val="0"/>
                <w:sz w:val="24"/>
                <w:highlight w:val="none"/>
              </w:rPr>
            </w:pPr>
          </w:p>
        </w:tc>
      </w:tr>
      <w:tr w14:paraId="174D6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continue"/>
            <w:vAlign w:val="center"/>
          </w:tcPr>
          <w:p w14:paraId="0E02DBD0">
            <w:pPr>
              <w:spacing w:line="360" w:lineRule="auto"/>
              <w:jc w:val="left"/>
              <w:rPr>
                <w:rFonts w:ascii="宋体" w:hAnsi="宋体" w:cs="宋体"/>
                <w:color w:val="auto"/>
                <w:kern w:val="0"/>
                <w:sz w:val="24"/>
                <w:highlight w:val="none"/>
              </w:rPr>
            </w:pPr>
          </w:p>
        </w:tc>
        <w:tc>
          <w:tcPr>
            <w:tcW w:w="1489" w:type="dxa"/>
            <w:vMerge w:val="continue"/>
            <w:vAlign w:val="center"/>
          </w:tcPr>
          <w:p w14:paraId="217504DE">
            <w:pPr>
              <w:spacing w:line="360" w:lineRule="auto"/>
              <w:jc w:val="left"/>
              <w:rPr>
                <w:rFonts w:ascii="宋体" w:hAnsi="宋体" w:cs="宋体"/>
                <w:color w:val="auto"/>
                <w:kern w:val="0"/>
                <w:sz w:val="24"/>
                <w:highlight w:val="none"/>
              </w:rPr>
            </w:pPr>
          </w:p>
        </w:tc>
        <w:tc>
          <w:tcPr>
            <w:tcW w:w="5000" w:type="dxa"/>
            <w:vAlign w:val="center"/>
          </w:tcPr>
          <w:p w14:paraId="50C96AD0">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每发生一次服务有效投诉的，未及时处理的，或者服务有投诉大于1%，处理率未达100%的，扣5分</w:t>
            </w:r>
          </w:p>
        </w:tc>
        <w:tc>
          <w:tcPr>
            <w:tcW w:w="1021" w:type="dxa"/>
            <w:vAlign w:val="center"/>
          </w:tcPr>
          <w:p w14:paraId="2BB59A70">
            <w:pPr>
              <w:spacing w:line="360" w:lineRule="auto"/>
              <w:jc w:val="left"/>
              <w:rPr>
                <w:rFonts w:ascii="宋体" w:hAnsi="宋体" w:cs="宋体"/>
                <w:color w:val="auto"/>
                <w:kern w:val="0"/>
                <w:sz w:val="24"/>
                <w:highlight w:val="none"/>
              </w:rPr>
            </w:pPr>
          </w:p>
        </w:tc>
        <w:tc>
          <w:tcPr>
            <w:tcW w:w="633" w:type="dxa"/>
            <w:vAlign w:val="center"/>
          </w:tcPr>
          <w:p w14:paraId="7411EDC0">
            <w:pPr>
              <w:spacing w:line="360" w:lineRule="auto"/>
              <w:jc w:val="left"/>
              <w:rPr>
                <w:rFonts w:ascii="宋体" w:hAnsi="宋体" w:cs="宋体"/>
                <w:color w:val="auto"/>
                <w:kern w:val="0"/>
                <w:sz w:val="24"/>
                <w:highlight w:val="none"/>
              </w:rPr>
            </w:pPr>
          </w:p>
        </w:tc>
      </w:tr>
      <w:tr w14:paraId="6F4DC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Merge w:val="continue"/>
            <w:vAlign w:val="center"/>
          </w:tcPr>
          <w:p w14:paraId="16D95776">
            <w:pPr>
              <w:spacing w:line="360" w:lineRule="auto"/>
              <w:jc w:val="left"/>
              <w:rPr>
                <w:rFonts w:ascii="宋体" w:hAnsi="宋体" w:cs="宋体"/>
                <w:color w:val="auto"/>
                <w:kern w:val="0"/>
                <w:sz w:val="24"/>
                <w:highlight w:val="none"/>
              </w:rPr>
            </w:pPr>
          </w:p>
        </w:tc>
        <w:tc>
          <w:tcPr>
            <w:tcW w:w="1489" w:type="dxa"/>
            <w:vMerge w:val="continue"/>
            <w:vAlign w:val="center"/>
          </w:tcPr>
          <w:p w14:paraId="2FAF7A15">
            <w:pPr>
              <w:spacing w:line="360" w:lineRule="auto"/>
              <w:jc w:val="left"/>
              <w:rPr>
                <w:rFonts w:ascii="宋体" w:hAnsi="宋体" w:cs="宋体"/>
                <w:color w:val="auto"/>
                <w:kern w:val="0"/>
                <w:sz w:val="24"/>
                <w:highlight w:val="none"/>
              </w:rPr>
            </w:pPr>
          </w:p>
        </w:tc>
        <w:tc>
          <w:tcPr>
            <w:tcW w:w="5000" w:type="dxa"/>
            <w:vAlign w:val="center"/>
          </w:tcPr>
          <w:p w14:paraId="59F970D9">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满意率低于90%的，每发生一次扣5分</w:t>
            </w:r>
          </w:p>
        </w:tc>
        <w:tc>
          <w:tcPr>
            <w:tcW w:w="1021" w:type="dxa"/>
            <w:vAlign w:val="center"/>
          </w:tcPr>
          <w:p w14:paraId="2239E0C4">
            <w:pPr>
              <w:spacing w:line="360" w:lineRule="auto"/>
              <w:jc w:val="left"/>
              <w:rPr>
                <w:rFonts w:ascii="宋体" w:hAnsi="宋体" w:cs="宋体"/>
                <w:color w:val="auto"/>
                <w:kern w:val="0"/>
                <w:sz w:val="24"/>
                <w:highlight w:val="none"/>
              </w:rPr>
            </w:pPr>
          </w:p>
        </w:tc>
        <w:tc>
          <w:tcPr>
            <w:tcW w:w="633" w:type="dxa"/>
            <w:vAlign w:val="center"/>
          </w:tcPr>
          <w:p w14:paraId="28FACF7A">
            <w:pPr>
              <w:spacing w:line="360" w:lineRule="auto"/>
              <w:jc w:val="left"/>
              <w:rPr>
                <w:rFonts w:ascii="宋体" w:hAnsi="宋体" w:cs="宋体"/>
                <w:color w:val="auto"/>
                <w:kern w:val="0"/>
                <w:sz w:val="24"/>
                <w:highlight w:val="none"/>
              </w:rPr>
            </w:pPr>
          </w:p>
        </w:tc>
      </w:tr>
      <w:tr w14:paraId="555CF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Align w:val="center"/>
          </w:tcPr>
          <w:p w14:paraId="0C1441EF">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10</w:t>
            </w:r>
          </w:p>
        </w:tc>
        <w:tc>
          <w:tcPr>
            <w:tcW w:w="1489" w:type="dxa"/>
            <w:vAlign w:val="center"/>
          </w:tcPr>
          <w:p w14:paraId="200DC480">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保密</w:t>
            </w:r>
          </w:p>
        </w:tc>
        <w:tc>
          <w:tcPr>
            <w:tcW w:w="5000" w:type="dxa"/>
            <w:vAlign w:val="center"/>
          </w:tcPr>
          <w:p w14:paraId="1643475F">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未按保密管理条款规定执行的，每发现一次处违约金10000元，如发生泄密事件，除赔偿</w:t>
            </w:r>
            <w:r>
              <w:rPr>
                <w:rFonts w:hint="eastAsia" w:ascii="宋体" w:hAnsi="宋体" w:cs="宋体"/>
                <w:color w:val="auto"/>
                <w:kern w:val="0"/>
                <w:sz w:val="24"/>
                <w:highlight w:val="none"/>
                <w:lang w:val="en-US" w:eastAsia="zh-CN"/>
              </w:rPr>
              <w:t>采购人</w:t>
            </w:r>
            <w:r>
              <w:rPr>
                <w:rFonts w:hint="eastAsia" w:ascii="宋体" w:hAnsi="宋体" w:cs="宋体"/>
                <w:color w:val="auto"/>
                <w:kern w:val="0"/>
                <w:sz w:val="24"/>
                <w:highlight w:val="none"/>
              </w:rPr>
              <w:t>损失外，还应承担全部法律责任。</w:t>
            </w:r>
          </w:p>
        </w:tc>
        <w:tc>
          <w:tcPr>
            <w:tcW w:w="1021" w:type="dxa"/>
            <w:vAlign w:val="center"/>
          </w:tcPr>
          <w:p w14:paraId="791BE5BD">
            <w:pPr>
              <w:spacing w:line="360" w:lineRule="auto"/>
              <w:jc w:val="left"/>
              <w:rPr>
                <w:rFonts w:ascii="宋体" w:hAnsi="宋体" w:cs="宋体"/>
                <w:color w:val="auto"/>
                <w:kern w:val="0"/>
                <w:sz w:val="24"/>
                <w:highlight w:val="none"/>
              </w:rPr>
            </w:pPr>
          </w:p>
        </w:tc>
        <w:tc>
          <w:tcPr>
            <w:tcW w:w="633" w:type="dxa"/>
            <w:vAlign w:val="center"/>
          </w:tcPr>
          <w:p w14:paraId="56C9F5DC">
            <w:pPr>
              <w:spacing w:line="360" w:lineRule="auto"/>
              <w:jc w:val="left"/>
              <w:rPr>
                <w:rFonts w:ascii="宋体" w:hAnsi="宋体" w:cs="宋体"/>
                <w:color w:val="auto"/>
                <w:kern w:val="0"/>
                <w:sz w:val="24"/>
                <w:highlight w:val="none"/>
              </w:rPr>
            </w:pPr>
          </w:p>
        </w:tc>
      </w:tr>
      <w:tr w14:paraId="5F92D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28" w:type="dxa"/>
            <w:vAlign w:val="center"/>
          </w:tcPr>
          <w:p w14:paraId="0A41EE6E">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11</w:t>
            </w:r>
          </w:p>
        </w:tc>
        <w:tc>
          <w:tcPr>
            <w:tcW w:w="1489" w:type="dxa"/>
            <w:vAlign w:val="center"/>
          </w:tcPr>
          <w:p w14:paraId="7F673795">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培训</w:t>
            </w:r>
          </w:p>
        </w:tc>
        <w:tc>
          <w:tcPr>
            <w:tcW w:w="5000" w:type="dxa"/>
            <w:vAlign w:val="center"/>
          </w:tcPr>
          <w:p w14:paraId="2647A7FC">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每发现一次未按照要求提供培训服务的，扣5分。</w:t>
            </w:r>
          </w:p>
        </w:tc>
        <w:tc>
          <w:tcPr>
            <w:tcW w:w="1021" w:type="dxa"/>
            <w:vAlign w:val="center"/>
          </w:tcPr>
          <w:p w14:paraId="74EC0EAD">
            <w:pPr>
              <w:spacing w:line="360" w:lineRule="auto"/>
              <w:jc w:val="left"/>
              <w:rPr>
                <w:rFonts w:ascii="宋体" w:hAnsi="宋体" w:cs="宋体"/>
                <w:color w:val="auto"/>
                <w:kern w:val="0"/>
                <w:sz w:val="24"/>
                <w:highlight w:val="none"/>
              </w:rPr>
            </w:pPr>
          </w:p>
        </w:tc>
        <w:tc>
          <w:tcPr>
            <w:tcW w:w="633" w:type="dxa"/>
            <w:vAlign w:val="center"/>
          </w:tcPr>
          <w:p w14:paraId="70CE975A">
            <w:pPr>
              <w:spacing w:line="360" w:lineRule="auto"/>
              <w:jc w:val="left"/>
              <w:rPr>
                <w:rFonts w:ascii="宋体" w:hAnsi="宋体" w:cs="宋体"/>
                <w:color w:val="auto"/>
                <w:kern w:val="0"/>
                <w:sz w:val="24"/>
                <w:highlight w:val="none"/>
              </w:rPr>
            </w:pPr>
          </w:p>
        </w:tc>
      </w:tr>
      <w:tr w14:paraId="4907E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671" w:type="dxa"/>
            <w:gridSpan w:val="5"/>
            <w:vAlign w:val="center"/>
          </w:tcPr>
          <w:p w14:paraId="5AE49D46">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采购人（盖章）：                         供应商（盖章）： </w:t>
            </w:r>
          </w:p>
          <w:p w14:paraId="72700818">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项目经办人（签字）：</w:t>
            </w:r>
          </w:p>
          <w:p w14:paraId="5C297BD6">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项目审核人（签字）：                      项目负责人（签字）：</w:t>
            </w:r>
          </w:p>
          <w:p w14:paraId="2336606E">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日  期：                                  日  期：</w:t>
            </w:r>
          </w:p>
        </w:tc>
      </w:tr>
    </w:tbl>
    <w:p w14:paraId="56958083">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 xml:space="preserve">  </w:t>
      </w:r>
    </w:p>
    <w:p w14:paraId="4B0C2CE4">
      <w:pPr>
        <w:spacing w:before="312" w:beforeLines="100" w:line="360" w:lineRule="auto"/>
        <w:jc w:val="left"/>
        <w:rPr>
          <w:rFonts w:ascii="宋体" w:hAnsi="宋体" w:cs="宋体"/>
          <w:b/>
          <w:color w:val="auto"/>
          <w:sz w:val="28"/>
          <w:szCs w:val="28"/>
          <w:highlight w:val="none"/>
        </w:rPr>
      </w:pPr>
      <w:r>
        <w:rPr>
          <w:rFonts w:hint="eastAsia"/>
          <w:b/>
          <w:bCs/>
          <w:color w:val="auto"/>
          <w:sz w:val="24"/>
          <w:szCs w:val="24"/>
          <w:highlight w:val="none"/>
        </w:rPr>
        <w:t>（</w:t>
      </w:r>
      <w:r>
        <w:rPr>
          <w:rFonts w:hint="eastAsia"/>
          <w:b/>
          <w:bCs/>
          <w:color w:val="auto"/>
          <w:sz w:val="24"/>
          <w:szCs w:val="24"/>
          <w:highlight w:val="none"/>
          <w:lang w:val="en-US" w:eastAsia="zh-CN"/>
        </w:rPr>
        <w:t>八</w:t>
      </w:r>
      <w:r>
        <w:rPr>
          <w:rFonts w:hint="eastAsia"/>
          <w:b/>
          <w:bCs/>
          <w:color w:val="auto"/>
          <w:sz w:val="24"/>
          <w:szCs w:val="24"/>
          <w:highlight w:val="none"/>
        </w:rPr>
        <w:t>）</w:t>
      </w:r>
      <w:r>
        <w:rPr>
          <w:rFonts w:hint="eastAsia" w:ascii="宋体" w:hAnsi="宋体" w:cs="宋体"/>
          <w:b/>
          <w:color w:val="auto"/>
          <w:sz w:val="28"/>
          <w:szCs w:val="28"/>
          <w:highlight w:val="none"/>
        </w:rPr>
        <w:t>履约验收方案</w:t>
      </w:r>
    </w:p>
    <w:p w14:paraId="742375B6">
      <w:pPr>
        <w:spacing w:line="360" w:lineRule="auto"/>
        <w:jc w:val="left"/>
        <w:rPr>
          <w:rFonts w:ascii="宋体" w:hAnsi="宋体" w:cs="宋体"/>
          <w:color w:val="auto"/>
          <w:sz w:val="24"/>
          <w:highlight w:val="none"/>
        </w:rPr>
      </w:pPr>
      <w:r>
        <w:rPr>
          <w:rFonts w:hint="eastAsia" w:ascii="宋体" w:hAnsi="宋体" w:cs="宋体"/>
          <w:color w:val="auto"/>
          <w:sz w:val="24"/>
          <w:highlight w:val="none"/>
          <w:lang w:val="en-US" w:eastAsia="zh-CN"/>
        </w:rPr>
        <w:t>一、</w:t>
      </w:r>
      <w:r>
        <w:rPr>
          <w:rFonts w:hint="eastAsia" w:ascii="宋体" w:hAnsi="宋体" w:cs="宋体"/>
          <w:color w:val="auto"/>
          <w:sz w:val="24"/>
          <w:highlight w:val="none"/>
        </w:rPr>
        <w:t>履约验收主体</w:t>
      </w:r>
    </w:p>
    <w:p w14:paraId="03AD6D28">
      <w:pPr>
        <w:spacing w:line="360" w:lineRule="auto"/>
        <w:ind w:left="420" w:leftChars="200"/>
        <w:jc w:val="left"/>
        <w:rPr>
          <w:rFonts w:ascii="宋体" w:hAnsi="宋体" w:cs="宋体"/>
          <w:color w:val="auto"/>
          <w:sz w:val="24"/>
          <w:highlight w:val="none"/>
          <w:u w:val="single"/>
        </w:rPr>
      </w:pPr>
      <w:r>
        <w:rPr>
          <w:rFonts w:hint="eastAsia" w:ascii="宋体" w:hAnsi="宋体" w:cs="宋体"/>
          <w:color w:val="auto"/>
          <w:sz w:val="24"/>
          <w:highlight w:val="none"/>
        </w:rPr>
        <w:t>1.采购单位：</w:t>
      </w:r>
      <w:r>
        <w:rPr>
          <w:rFonts w:hint="eastAsia" w:ascii="宋体" w:hAnsi="宋体" w:cs="宋体"/>
          <w:color w:val="auto"/>
          <w:sz w:val="24"/>
          <w:highlight w:val="none"/>
          <w:u w:val="single"/>
        </w:rPr>
        <w:t xml:space="preserve"> 杭州市公安局交通治安分局  </w:t>
      </w:r>
    </w:p>
    <w:p w14:paraId="5BA3697C">
      <w:pPr>
        <w:spacing w:line="360" w:lineRule="auto"/>
        <w:ind w:left="420" w:leftChars="200"/>
        <w:jc w:val="left"/>
        <w:rPr>
          <w:rFonts w:ascii="宋体" w:hAnsi="宋体" w:cs="宋体"/>
          <w:color w:val="auto"/>
          <w:sz w:val="24"/>
          <w:highlight w:val="none"/>
          <w:u w:val="single"/>
        </w:rPr>
      </w:pPr>
      <w:r>
        <w:rPr>
          <w:rFonts w:hint="eastAsia" w:ascii="宋体" w:hAnsi="宋体" w:cs="宋体"/>
          <w:color w:val="auto"/>
          <w:sz w:val="24"/>
          <w:highlight w:val="none"/>
        </w:rPr>
        <w:t>2.是否选择代理机构：</w:t>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t>□否</w:t>
      </w:r>
    </w:p>
    <w:p w14:paraId="5F59BC9A">
      <w:pPr>
        <w:spacing w:line="360" w:lineRule="auto"/>
        <w:ind w:left="420" w:leftChars="200"/>
        <w:jc w:val="left"/>
        <w:rPr>
          <w:rFonts w:ascii="宋体" w:hAnsi="宋体" w:cs="宋体"/>
          <w:color w:val="auto"/>
          <w:sz w:val="24"/>
          <w:highlight w:val="none"/>
          <w:u w:val="single"/>
        </w:rPr>
      </w:pPr>
      <w:r>
        <w:rPr>
          <w:rFonts w:hint="eastAsia" w:ascii="宋体" w:hAnsi="宋体" w:cs="宋体"/>
          <w:color w:val="auto"/>
          <w:sz w:val="24"/>
          <w:highlight w:val="none"/>
        </w:rPr>
        <w:t>3.是否邀请本项目的其他供应商：</w:t>
      </w:r>
      <w:r>
        <w:rPr>
          <w:rFonts w:hint="eastAsia" w:ascii="宋体" w:hAnsi="宋体" w:cs="宋体"/>
          <w:color w:val="auto"/>
          <w:sz w:val="24"/>
          <w:highlight w:val="none"/>
        </w:rPr>
        <w:tab/>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t>☑否</w:t>
      </w:r>
    </w:p>
    <w:p w14:paraId="2D55A030">
      <w:pPr>
        <w:spacing w:line="360" w:lineRule="auto"/>
        <w:ind w:left="420" w:leftChars="200"/>
        <w:jc w:val="left"/>
        <w:rPr>
          <w:rFonts w:ascii="宋体" w:hAnsi="宋体" w:cs="宋体"/>
          <w:color w:val="auto"/>
          <w:sz w:val="24"/>
          <w:highlight w:val="none"/>
        </w:rPr>
      </w:pPr>
      <w:r>
        <w:rPr>
          <w:rFonts w:hint="eastAsia" w:ascii="宋体" w:hAnsi="宋体" w:cs="宋体"/>
          <w:color w:val="auto"/>
          <w:sz w:val="24"/>
          <w:highlight w:val="none"/>
        </w:rPr>
        <w:t>4.是否邀请专家：</w:t>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t>□否</w:t>
      </w:r>
    </w:p>
    <w:p w14:paraId="5E1ACD5D">
      <w:pPr>
        <w:spacing w:line="360" w:lineRule="auto"/>
        <w:ind w:left="420" w:leftChars="200"/>
        <w:jc w:val="left"/>
        <w:rPr>
          <w:rFonts w:ascii="宋体" w:hAnsi="宋体" w:cs="宋体"/>
          <w:color w:val="auto"/>
          <w:sz w:val="24"/>
          <w:highlight w:val="none"/>
        </w:rPr>
      </w:pPr>
      <w:r>
        <w:rPr>
          <w:rFonts w:hint="eastAsia" w:ascii="宋体" w:hAnsi="宋体" w:cs="宋体"/>
          <w:color w:val="auto"/>
          <w:sz w:val="24"/>
          <w:highlight w:val="none"/>
        </w:rPr>
        <w:t>5.是否邀请服务对象：</w:t>
      </w:r>
      <w:r>
        <w:rPr>
          <w:rFonts w:hint="eastAsia" w:ascii="宋体" w:hAnsi="宋体" w:cs="宋体"/>
          <w:color w:val="auto"/>
          <w:sz w:val="24"/>
          <w:highlight w:val="none"/>
        </w:rPr>
        <w:tab/>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否</w:t>
      </w:r>
    </w:p>
    <w:p w14:paraId="6A444D7F">
      <w:pPr>
        <w:spacing w:line="360" w:lineRule="auto"/>
        <w:ind w:firstLine="420"/>
        <w:jc w:val="left"/>
        <w:rPr>
          <w:rFonts w:ascii="宋体" w:hAnsi="宋体" w:cs="宋体"/>
          <w:color w:val="auto"/>
          <w:highlight w:val="none"/>
        </w:rPr>
      </w:pPr>
      <w:r>
        <w:rPr>
          <w:rFonts w:hint="eastAsia" w:ascii="宋体" w:hAnsi="宋体" w:cs="宋体"/>
          <w:color w:val="auto"/>
          <w:sz w:val="24"/>
          <w:highlight w:val="none"/>
        </w:rPr>
        <w:t>6.其他：无</w:t>
      </w:r>
    </w:p>
    <w:p w14:paraId="6AC4FCED">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lang w:val="en-US" w:eastAsia="zh-CN"/>
        </w:rPr>
        <w:t>二、</w:t>
      </w:r>
      <w:r>
        <w:rPr>
          <w:rFonts w:hint="eastAsia" w:ascii="宋体" w:hAnsi="宋体" w:cs="宋体"/>
          <w:color w:val="auto"/>
          <w:sz w:val="24"/>
          <w:highlight w:val="none"/>
        </w:rPr>
        <w:t>履约验收时间：</w:t>
      </w:r>
      <w:r>
        <w:rPr>
          <w:rFonts w:hint="eastAsia" w:ascii="宋体" w:hAnsi="宋体" w:cs="宋体"/>
          <w:color w:val="auto"/>
          <w:sz w:val="24"/>
          <w:highlight w:val="none"/>
          <w:u w:val="single"/>
        </w:rPr>
        <w:t>第一次验收时间202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年11月30</w:t>
      </w:r>
      <w:r>
        <w:rPr>
          <w:rFonts w:hint="eastAsia" w:ascii="宋体" w:hAnsi="宋体" w:cs="宋体"/>
          <w:color w:val="auto"/>
          <w:sz w:val="24"/>
          <w:highlight w:val="none"/>
          <w:u w:val="single"/>
          <w:lang w:eastAsia="zh-CN"/>
        </w:rPr>
        <w:t>日前</w:t>
      </w:r>
      <w:r>
        <w:rPr>
          <w:rFonts w:hint="eastAsia" w:ascii="宋体" w:hAnsi="宋体" w:cs="宋体"/>
          <w:color w:val="auto"/>
          <w:sz w:val="24"/>
          <w:highlight w:val="none"/>
          <w:u w:val="single"/>
        </w:rPr>
        <w:t>，第二次202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年5月31日服务结束后。</w:t>
      </w:r>
    </w:p>
    <w:p w14:paraId="5BC0AFCD">
      <w:pPr>
        <w:spacing w:line="360" w:lineRule="auto"/>
        <w:jc w:val="left"/>
        <w:rPr>
          <w:rFonts w:ascii="宋体" w:hAnsi="宋体" w:cs="宋体"/>
          <w:color w:val="auto"/>
          <w:sz w:val="24"/>
          <w:highlight w:val="none"/>
        </w:rPr>
      </w:pP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履约验收方式：</w:t>
      </w:r>
      <w:r>
        <w:rPr>
          <w:rFonts w:hint="eastAsia" w:ascii="宋体" w:hAnsi="宋体" w:cs="宋体"/>
          <w:color w:val="auto"/>
          <w:sz w:val="24"/>
          <w:highlight w:val="none"/>
        </w:rPr>
        <w:tab/>
      </w:r>
      <w:r>
        <w:rPr>
          <w:rFonts w:hint="eastAsia" w:ascii="宋体" w:hAnsi="宋体" w:cs="宋体"/>
          <w:color w:val="auto"/>
          <w:sz w:val="24"/>
          <w:highlight w:val="none"/>
        </w:rPr>
        <w:t>□简易程序</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一般程序</w:t>
      </w:r>
    </w:p>
    <w:p w14:paraId="4F0045C0">
      <w:pPr>
        <w:spacing w:line="360" w:lineRule="auto"/>
        <w:jc w:val="left"/>
        <w:rPr>
          <w:rFonts w:ascii="宋体" w:hAnsi="宋体" w:cs="宋体"/>
          <w:color w:val="auto"/>
          <w:sz w:val="24"/>
          <w:highlight w:val="none"/>
        </w:rPr>
      </w:pPr>
      <w:r>
        <w:rPr>
          <w:rFonts w:hint="eastAsia" w:ascii="宋体" w:hAnsi="宋体" w:cs="宋体"/>
          <w:color w:val="auto"/>
          <w:sz w:val="24"/>
          <w:highlight w:val="none"/>
          <w:lang w:val="en-US" w:eastAsia="zh-CN"/>
        </w:rPr>
        <w:t>四、</w:t>
      </w:r>
      <w:r>
        <w:rPr>
          <w:rFonts w:hint="eastAsia" w:ascii="宋体" w:hAnsi="宋体" w:cs="宋体"/>
          <w:color w:val="auto"/>
          <w:sz w:val="24"/>
          <w:highlight w:val="none"/>
        </w:rPr>
        <w:t>履约验收程序：</w:t>
      </w:r>
      <w:r>
        <w:rPr>
          <w:rFonts w:hint="eastAsia" w:ascii="宋体" w:hAnsi="宋体" w:cs="宋体"/>
          <w:color w:val="auto"/>
          <w:sz w:val="24"/>
          <w:highlight w:val="none"/>
        </w:rPr>
        <w:tab/>
      </w:r>
      <w:r>
        <w:rPr>
          <w:rFonts w:hint="eastAsia" w:ascii="宋体" w:hAnsi="宋体" w:cs="宋体"/>
          <w:color w:val="auto"/>
          <w:sz w:val="24"/>
          <w:highlight w:val="none"/>
        </w:rPr>
        <w:t>□一次性验收</w:t>
      </w:r>
      <w:r>
        <w:rPr>
          <w:rFonts w:hint="eastAsia" w:ascii="宋体" w:hAnsi="宋体" w:cs="宋体"/>
          <w:color w:val="auto"/>
          <w:sz w:val="24"/>
          <w:highlight w:val="none"/>
        </w:rPr>
        <w:tab/>
      </w:r>
      <w:r>
        <w:rPr>
          <w:rFonts w:hint="eastAsia" w:ascii="宋体" w:hAnsi="宋体" w:cs="宋体"/>
          <w:color w:val="auto"/>
          <w:sz w:val="24"/>
          <w:highlight w:val="none"/>
        </w:rPr>
        <w:t>□分段验收</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☑分期验收</w:t>
      </w:r>
    </w:p>
    <w:p w14:paraId="1A32E77F">
      <w:pPr>
        <w:spacing w:line="360" w:lineRule="auto"/>
        <w:jc w:val="left"/>
        <w:rPr>
          <w:rFonts w:ascii="宋体" w:hAnsi="宋体" w:cs="宋体"/>
          <w:color w:val="auto"/>
          <w:sz w:val="24"/>
          <w:highlight w:val="none"/>
        </w:rPr>
      </w:pPr>
      <w:r>
        <w:rPr>
          <w:rFonts w:hint="eastAsia" w:ascii="宋体" w:hAnsi="宋体" w:cs="宋体"/>
          <w:color w:val="auto"/>
          <w:sz w:val="24"/>
          <w:highlight w:val="none"/>
          <w:lang w:val="en-US" w:eastAsia="zh-CN"/>
        </w:rPr>
        <w:t>五、</w:t>
      </w:r>
      <w:r>
        <w:rPr>
          <w:rFonts w:hint="eastAsia" w:ascii="宋体" w:hAnsi="宋体" w:cs="宋体"/>
          <w:color w:val="auto"/>
          <w:sz w:val="24"/>
          <w:highlight w:val="none"/>
        </w:rPr>
        <w:t>履约验收内容</w:t>
      </w:r>
    </w:p>
    <w:p w14:paraId="713FFA17">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lang w:val="en-US" w:eastAsia="zh-CN"/>
        </w:rPr>
        <w:t>5.1</w:t>
      </w:r>
      <w:r>
        <w:rPr>
          <w:rFonts w:hint="eastAsia" w:ascii="宋体" w:hAnsi="宋体" w:cs="宋体"/>
          <w:color w:val="auto"/>
          <w:sz w:val="24"/>
          <w:highlight w:val="none"/>
          <w:u w:val="single"/>
        </w:rPr>
        <w:t>、验收、交付标准和方法：</w:t>
      </w:r>
    </w:p>
    <w:p w14:paraId="2D3D0E87">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rPr>
        <w:t>采购人按照《杭州市政府采购履约验收暂行办法》（杭财采监[2019]10号）规定组织对供应商履约的验收。验收方成员应当在验收书上签字，并承担相应的法律责任。如果发现与合同中要求不符，供应商须承担由此发生的一切损失和费用，并接受相应的处理。</w:t>
      </w:r>
    </w:p>
    <w:p w14:paraId="47743B43">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rPr>
        <w:t>严格按照采购合同开展履约验收。采购人委托采购代理机构组织验收。供应商应配合采购人组织的专项验收。验收小组由5人组成：采购人1名，专家4名由第三方机构从乐采云专家库相关专业随机抽取，按照采购合同的约定对成交供应商履约情况进行验收，验收时，按照采购合同的约定对每一项技术、服务、安全标准的履约情况进行确认，出具验收报告并经验收小组全体成员签字。采购人根据验收报告形成验收意见并经采购人与成交供应商签字盖章。验收结果与采购合同约定的资金支付及履约保证金返还条件挂钩。履约验收的各项资料应当存档备查。</w:t>
      </w:r>
    </w:p>
    <w:p w14:paraId="2F86894D">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rPr>
        <w:t xml:space="preserve">  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14:paraId="6D4421E6">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rPr>
        <w:t>验收产生的费用首次验收费用由采购人承担，如首次验收不合格，后续验收费用由供应商支付。</w:t>
      </w:r>
    </w:p>
    <w:p w14:paraId="39F582EC">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5.</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验收内容</w:t>
      </w:r>
    </w:p>
    <w:tbl>
      <w:tblPr>
        <w:tblStyle w:val="62"/>
        <w:tblW w:w="89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1418"/>
        <w:gridCol w:w="6426"/>
      </w:tblGrid>
      <w:tr w14:paraId="7638B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120" w:type="dxa"/>
            <w:vAlign w:val="center"/>
          </w:tcPr>
          <w:p w14:paraId="6B742007">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序号</w:t>
            </w:r>
          </w:p>
        </w:tc>
        <w:tc>
          <w:tcPr>
            <w:tcW w:w="1418" w:type="dxa"/>
            <w:vAlign w:val="center"/>
          </w:tcPr>
          <w:p w14:paraId="4F34C9F1">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验收内容</w:t>
            </w:r>
          </w:p>
        </w:tc>
        <w:tc>
          <w:tcPr>
            <w:tcW w:w="6426" w:type="dxa"/>
            <w:vAlign w:val="center"/>
          </w:tcPr>
          <w:p w14:paraId="65E166FD">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 xml:space="preserve"> 验收标准</w:t>
            </w:r>
          </w:p>
        </w:tc>
      </w:tr>
      <w:tr w14:paraId="32CF3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120" w:type="dxa"/>
            <w:vAlign w:val="center"/>
          </w:tcPr>
          <w:p w14:paraId="761B4D45">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1</w:t>
            </w:r>
          </w:p>
        </w:tc>
        <w:tc>
          <w:tcPr>
            <w:tcW w:w="1418" w:type="dxa"/>
            <w:vAlign w:val="center"/>
          </w:tcPr>
          <w:p w14:paraId="04301A46">
            <w:pPr>
              <w:widowControl/>
              <w:spacing w:before="156" w:beforeLines="50" w:line="276" w:lineRule="auto"/>
              <w:jc w:val="center"/>
              <w:outlineLvl w:val="3"/>
              <w:rPr>
                <w:rFonts w:ascii="宋体" w:hAnsi="宋体" w:cs="宋体"/>
                <w:bCs/>
                <w:color w:val="auto"/>
                <w:kern w:val="0"/>
                <w:sz w:val="24"/>
                <w:highlight w:val="none"/>
              </w:rPr>
            </w:pPr>
            <w:r>
              <w:rPr>
                <w:rFonts w:hint="eastAsia" w:ascii="宋体" w:hAnsi="宋体" w:cs="宋体"/>
                <w:bCs/>
                <w:color w:val="auto"/>
                <w:kern w:val="0"/>
                <w:sz w:val="24"/>
                <w:highlight w:val="none"/>
              </w:rPr>
              <w:t>响应程度</w:t>
            </w:r>
          </w:p>
        </w:tc>
        <w:tc>
          <w:tcPr>
            <w:tcW w:w="6426" w:type="dxa"/>
            <w:vAlign w:val="center"/>
          </w:tcPr>
          <w:p w14:paraId="184FFA5D">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是否服从采购人管理；是否及时落实采购人工作安排；是否及时整改存在的问题</w:t>
            </w:r>
          </w:p>
        </w:tc>
      </w:tr>
      <w:tr w14:paraId="3E172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restart"/>
            <w:vAlign w:val="center"/>
          </w:tcPr>
          <w:p w14:paraId="7DD23E79">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2</w:t>
            </w:r>
          </w:p>
        </w:tc>
        <w:tc>
          <w:tcPr>
            <w:tcW w:w="1418" w:type="dxa"/>
            <w:vMerge w:val="restart"/>
            <w:vAlign w:val="center"/>
          </w:tcPr>
          <w:p w14:paraId="2C20D728">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服务质量</w:t>
            </w:r>
          </w:p>
        </w:tc>
        <w:tc>
          <w:tcPr>
            <w:tcW w:w="6426" w:type="dxa"/>
            <w:vAlign w:val="center"/>
          </w:tcPr>
          <w:p w14:paraId="7C00BD30">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营房安全秩序管理和车辆管理满足合同要求</w:t>
            </w:r>
          </w:p>
        </w:tc>
      </w:tr>
      <w:tr w14:paraId="43310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2B0A8586">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7BFD7FFC">
            <w:pPr>
              <w:widowControl/>
              <w:spacing w:line="276" w:lineRule="auto"/>
              <w:jc w:val="center"/>
              <w:rPr>
                <w:rFonts w:ascii="宋体" w:hAnsi="宋体" w:cs="宋体"/>
                <w:bCs/>
                <w:color w:val="auto"/>
                <w:kern w:val="0"/>
                <w:sz w:val="24"/>
                <w:highlight w:val="none"/>
              </w:rPr>
            </w:pPr>
          </w:p>
        </w:tc>
        <w:tc>
          <w:tcPr>
            <w:tcW w:w="6426" w:type="dxa"/>
            <w:vAlign w:val="center"/>
          </w:tcPr>
          <w:p w14:paraId="0A83E994">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环境卫生满足合同要求</w:t>
            </w:r>
          </w:p>
        </w:tc>
      </w:tr>
      <w:tr w14:paraId="72E1E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45D5A0D8">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60CB6F73">
            <w:pPr>
              <w:widowControl/>
              <w:spacing w:line="276" w:lineRule="auto"/>
              <w:jc w:val="center"/>
              <w:rPr>
                <w:rFonts w:ascii="宋体" w:hAnsi="宋体" w:cs="宋体"/>
                <w:bCs/>
                <w:color w:val="auto"/>
                <w:kern w:val="0"/>
                <w:sz w:val="24"/>
                <w:highlight w:val="none"/>
              </w:rPr>
            </w:pPr>
          </w:p>
        </w:tc>
        <w:tc>
          <w:tcPr>
            <w:tcW w:w="6426" w:type="dxa"/>
            <w:vAlign w:val="center"/>
          </w:tcPr>
          <w:p w14:paraId="106E894F">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绿化管理满足合同要求</w:t>
            </w:r>
          </w:p>
        </w:tc>
      </w:tr>
      <w:tr w14:paraId="32D63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359ACB07">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2321FE7E">
            <w:pPr>
              <w:widowControl/>
              <w:spacing w:line="276" w:lineRule="auto"/>
              <w:jc w:val="center"/>
              <w:rPr>
                <w:rFonts w:ascii="宋体" w:hAnsi="宋体" w:cs="宋体"/>
                <w:bCs/>
                <w:color w:val="auto"/>
                <w:kern w:val="0"/>
                <w:sz w:val="24"/>
                <w:highlight w:val="none"/>
              </w:rPr>
            </w:pPr>
          </w:p>
        </w:tc>
        <w:tc>
          <w:tcPr>
            <w:tcW w:w="6426" w:type="dxa"/>
            <w:vAlign w:val="center"/>
          </w:tcPr>
          <w:p w14:paraId="1C86920A">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营房、辅助设施日常维护满足合同要求</w:t>
            </w:r>
          </w:p>
        </w:tc>
      </w:tr>
      <w:tr w14:paraId="4A479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2C22A1E5">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0BAC0379">
            <w:pPr>
              <w:widowControl/>
              <w:spacing w:line="276" w:lineRule="auto"/>
              <w:jc w:val="center"/>
              <w:rPr>
                <w:rFonts w:ascii="宋体" w:hAnsi="宋体" w:cs="宋体"/>
                <w:bCs/>
                <w:color w:val="auto"/>
                <w:kern w:val="0"/>
                <w:sz w:val="24"/>
                <w:highlight w:val="none"/>
              </w:rPr>
            </w:pPr>
          </w:p>
        </w:tc>
        <w:tc>
          <w:tcPr>
            <w:tcW w:w="6426" w:type="dxa"/>
            <w:vAlign w:val="center"/>
          </w:tcPr>
          <w:p w14:paraId="4AAAF5DC">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水电系统维护满足合同要求</w:t>
            </w:r>
          </w:p>
        </w:tc>
      </w:tr>
      <w:tr w14:paraId="100FC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69AF563E">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4DD005AA">
            <w:pPr>
              <w:widowControl/>
              <w:spacing w:line="276" w:lineRule="auto"/>
              <w:jc w:val="center"/>
              <w:rPr>
                <w:rFonts w:ascii="宋体" w:hAnsi="宋体" w:cs="宋体"/>
                <w:bCs/>
                <w:color w:val="auto"/>
                <w:kern w:val="0"/>
                <w:sz w:val="24"/>
                <w:highlight w:val="none"/>
              </w:rPr>
            </w:pPr>
          </w:p>
        </w:tc>
        <w:tc>
          <w:tcPr>
            <w:tcW w:w="6426" w:type="dxa"/>
            <w:vAlign w:val="center"/>
          </w:tcPr>
          <w:p w14:paraId="647404DA">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电梯管理维护满足合同要求</w:t>
            </w:r>
          </w:p>
        </w:tc>
      </w:tr>
      <w:tr w14:paraId="06924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1120" w:type="dxa"/>
            <w:vMerge w:val="continue"/>
            <w:vAlign w:val="center"/>
          </w:tcPr>
          <w:p w14:paraId="4E1ED63B">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22C477A5">
            <w:pPr>
              <w:widowControl/>
              <w:spacing w:line="276" w:lineRule="auto"/>
              <w:jc w:val="center"/>
              <w:rPr>
                <w:rFonts w:ascii="宋体" w:hAnsi="宋体" w:cs="宋体"/>
                <w:bCs/>
                <w:color w:val="auto"/>
                <w:kern w:val="0"/>
                <w:sz w:val="24"/>
                <w:highlight w:val="none"/>
              </w:rPr>
            </w:pPr>
          </w:p>
        </w:tc>
        <w:tc>
          <w:tcPr>
            <w:tcW w:w="6426" w:type="dxa"/>
            <w:vAlign w:val="center"/>
          </w:tcPr>
          <w:p w14:paraId="31696261">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空调日常清洁保养满足合同要求</w:t>
            </w:r>
          </w:p>
        </w:tc>
      </w:tr>
      <w:tr w14:paraId="14DC1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120" w:type="dxa"/>
            <w:vMerge w:val="restart"/>
            <w:vAlign w:val="center"/>
          </w:tcPr>
          <w:p w14:paraId="1BD2753D">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3</w:t>
            </w:r>
          </w:p>
        </w:tc>
        <w:tc>
          <w:tcPr>
            <w:tcW w:w="1418" w:type="dxa"/>
            <w:vMerge w:val="restart"/>
            <w:vAlign w:val="center"/>
          </w:tcPr>
          <w:p w14:paraId="29F094C3">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人员、设备</w:t>
            </w:r>
          </w:p>
          <w:p w14:paraId="15CD3726">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配备情况</w:t>
            </w:r>
          </w:p>
        </w:tc>
        <w:tc>
          <w:tcPr>
            <w:tcW w:w="6426" w:type="dxa"/>
            <w:vAlign w:val="center"/>
          </w:tcPr>
          <w:p w14:paraId="648D3AB9">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按合同要求配备服务人员</w:t>
            </w:r>
          </w:p>
        </w:tc>
      </w:tr>
      <w:tr w14:paraId="29DF5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120" w:type="dxa"/>
            <w:vMerge w:val="continue"/>
            <w:vAlign w:val="center"/>
          </w:tcPr>
          <w:p w14:paraId="64958FAC">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29201C7B">
            <w:pPr>
              <w:widowControl/>
              <w:spacing w:line="276" w:lineRule="auto"/>
              <w:jc w:val="center"/>
              <w:rPr>
                <w:rFonts w:ascii="宋体" w:hAnsi="宋体" w:cs="宋体"/>
                <w:bCs/>
                <w:color w:val="auto"/>
                <w:kern w:val="0"/>
                <w:sz w:val="24"/>
                <w:highlight w:val="none"/>
              </w:rPr>
            </w:pPr>
          </w:p>
        </w:tc>
        <w:tc>
          <w:tcPr>
            <w:tcW w:w="6426" w:type="dxa"/>
            <w:vAlign w:val="center"/>
          </w:tcPr>
          <w:p w14:paraId="51C1BDA7">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人员更换按照合同要求执行</w:t>
            </w:r>
          </w:p>
        </w:tc>
      </w:tr>
      <w:tr w14:paraId="3EDA9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20" w:type="dxa"/>
            <w:vMerge w:val="continue"/>
            <w:vAlign w:val="center"/>
          </w:tcPr>
          <w:p w14:paraId="7B31CEEB">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78F4B15B">
            <w:pPr>
              <w:widowControl/>
              <w:spacing w:line="276" w:lineRule="auto"/>
              <w:jc w:val="center"/>
              <w:rPr>
                <w:rFonts w:ascii="宋体" w:hAnsi="宋体" w:cs="宋体"/>
                <w:bCs/>
                <w:color w:val="auto"/>
                <w:kern w:val="0"/>
                <w:sz w:val="24"/>
                <w:highlight w:val="none"/>
              </w:rPr>
            </w:pPr>
          </w:p>
        </w:tc>
        <w:tc>
          <w:tcPr>
            <w:tcW w:w="6426" w:type="dxa"/>
            <w:vAlign w:val="center"/>
          </w:tcPr>
          <w:p w14:paraId="0634A95E">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服务人员的分工、专业素质和要求达到采购人要求情况</w:t>
            </w:r>
          </w:p>
        </w:tc>
      </w:tr>
      <w:tr w14:paraId="64C44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120" w:type="dxa"/>
            <w:vMerge w:val="continue"/>
            <w:vAlign w:val="center"/>
          </w:tcPr>
          <w:p w14:paraId="46269867">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0510646E">
            <w:pPr>
              <w:widowControl/>
              <w:spacing w:line="276" w:lineRule="auto"/>
              <w:jc w:val="center"/>
              <w:rPr>
                <w:rFonts w:ascii="宋体" w:hAnsi="宋体" w:cs="宋体"/>
                <w:bCs/>
                <w:color w:val="auto"/>
                <w:kern w:val="0"/>
                <w:sz w:val="24"/>
                <w:highlight w:val="none"/>
              </w:rPr>
            </w:pPr>
          </w:p>
        </w:tc>
        <w:tc>
          <w:tcPr>
            <w:tcW w:w="6426" w:type="dxa"/>
            <w:vAlign w:val="center"/>
          </w:tcPr>
          <w:p w14:paraId="6A2A611E">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所有服务人员按规定、工种统一着装</w:t>
            </w:r>
          </w:p>
        </w:tc>
      </w:tr>
      <w:tr w14:paraId="5233A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Merge w:val="restart"/>
            <w:vAlign w:val="center"/>
          </w:tcPr>
          <w:p w14:paraId="08A05B48">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4</w:t>
            </w:r>
          </w:p>
        </w:tc>
        <w:tc>
          <w:tcPr>
            <w:tcW w:w="1418" w:type="dxa"/>
            <w:vMerge w:val="restart"/>
            <w:vAlign w:val="center"/>
          </w:tcPr>
          <w:p w14:paraId="2558A9EC">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应急预案</w:t>
            </w:r>
          </w:p>
        </w:tc>
        <w:tc>
          <w:tcPr>
            <w:tcW w:w="6426" w:type="dxa"/>
            <w:vAlign w:val="center"/>
          </w:tcPr>
          <w:p w14:paraId="39298C7C">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应急救援预案与应急救援演习制度建全。</w:t>
            </w:r>
          </w:p>
        </w:tc>
      </w:tr>
      <w:tr w14:paraId="1CAC0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Merge w:val="continue"/>
            <w:vAlign w:val="center"/>
          </w:tcPr>
          <w:p w14:paraId="39EFFFBA">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2AE6E9CA">
            <w:pPr>
              <w:widowControl/>
              <w:spacing w:line="276" w:lineRule="auto"/>
              <w:jc w:val="center"/>
              <w:rPr>
                <w:rFonts w:ascii="宋体" w:hAnsi="宋体" w:cs="宋体"/>
                <w:bCs/>
                <w:color w:val="auto"/>
                <w:kern w:val="0"/>
                <w:sz w:val="24"/>
                <w:highlight w:val="none"/>
              </w:rPr>
            </w:pPr>
          </w:p>
        </w:tc>
        <w:tc>
          <w:tcPr>
            <w:tcW w:w="6426" w:type="dxa"/>
            <w:vAlign w:val="center"/>
          </w:tcPr>
          <w:p w14:paraId="69BDF1E7">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应急响应时间满足要求</w:t>
            </w:r>
          </w:p>
        </w:tc>
      </w:tr>
      <w:tr w14:paraId="02806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7A7BC93C">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5</w:t>
            </w:r>
          </w:p>
        </w:tc>
        <w:tc>
          <w:tcPr>
            <w:tcW w:w="1418" w:type="dxa"/>
            <w:vAlign w:val="center"/>
          </w:tcPr>
          <w:p w14:paraId="08C29811">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培训</w:t>
            </w:r>
          </w:p>
        </w:tc>
        <w:tc>
          <w:tcPr>
            <w:tcW w:w="6426" w:type="dxa"/>
            <w:vAlign w:val="center"/>
          </w:tcPr>
          <w:p w14:paraId="414B625E">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按照合同要求培训</w:t>
            </w:r>
          </w:p>
        </w:tc>
      </w:tr>
      <w:tr w14:paraId="4F935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28EF9A0B">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6</w:t>
            </w:r>
          </w:p>
        </w:tc>
        <w:tc>
          <w:tcPr>
            <w:tcW w:w="1418" w:type="dxa"/>
            <w:vAlign w:val="center"/>
          </w:tcPr>
          <w:p w14:paraId="37DE7951">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保密</w:t>
            </w:r>
          </w:p>
        </w:tc>
        <w:tc>
          <w:tcPr>
            <w:tcW w:w="6426" w:type="dxa"/>
            <w:vAlign w:val="center"/>
          </w:tcPr>
          <w:p w14:paraId="67D3CB4B">
            <w:pPr>
              <w:widowControl/>
              <w:spacing w:line="276" w:lineRule="auto"/>
              <w:jc w:val="left"/>
              <w:rPr>
                <w:rFonts w:hint="default" w:ascii="宋体" w:hAnsi="宋体" w:eastAsia="宋体" w:cs="宋体"/>
                <w:bCs/>
                <w:color w:val="auto"/>
                <w:kern w:val="0"/>
                <w:sz w:val="24"/>
                <w:highlight w:val="none"/>
                <w:lang w:val="en-US" w:eastAsia="zh-CN"/>
              </w:rPr>
            </w:pPr>
            <w:r>
              <w:rPr>
                <w:rFonts w:hint="eastAsia" w:ascii="宋体" w:hAnsi="宋体" w:cs="宋体"/>
                <w:color w:val="auto"/>
                <w:kern w:val="0"/>
                <w:sz w:val="24"/>
                <w:highlight w:val="none"/>
                <w:lang w:val="en-US" w:eastAsia="zh-CN"/>
              </w:rPr>
              <w:t>满足采购人的保密规定实施，签订保密协议、个人安全保密承诺书、并做好日常保密教育台账。</w:t>
            </w:r>
          </w:p>
        </w:tc>
      </w:tr>
      <w:tr w14:paraId="1154E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2E909663">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7</w:t>
            </w:r>
          </w:p>
        </w:tc>
        <w:tc>
          <w:tcPr>
            <w:tcW w:w="1418" w:type="dxa"/>
            <w:vAlign w:val="center"/>
          </w:tcPr>
          <w:p w14:paraId="70891C02">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资料台账</w:t>
            </w:r>
          </w:p>
        </w:tc>
        <w:tc>
          <w:tcPr>
            <w:tcW w:w="6426" w:type="dxa"/>
            <w:vAlign w:val="center"/>
          </w:tcPr>
          <w:p w14:paraId="3B14498C">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月度考核表、人员清单、人员每日钉钉考勤打卡、每月人员社保缴纳清、每月满意度调查表、人员变更审批表、单位保密协议、个人保密协议等台账资料齐全</w:t>
            </w:r>
          </w:p>
        </w:tc>
      </w:tr>
      <w:tr w14:paraId="4F72E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15CF4BD3">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8</w:t>
            </w:r>
          </w:p>
        </w:tc>
        <w:tc>
          <w:tcPr>
            <w:tcW w:w="1418" w:type="dxa"/>
            <w:vAlign w:val="center"/>
          </w:tcPr>
          <w:p w14:paraId="0C785F3A">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其他工作</w:t>
            </w:r>
          </w:p>
        </w:tc>
        <w:tc>
          <w:tcPr>
            <w:tcW w:w="6426" w:type="dxa"/>
            <w:vAlign w:val="center"/>
          </w:tcPr>
          <w:p w14:paraId="2EC8E144">
            <w:pPr>
              <w:widowControl/>
              <w:spacing w:line="276" w:lineRule="auto"/>
              <w:jc w:val="left"/>
              <w:rPr>
                <w:rFonts w:ascii="宋体" w:hAnsi="宋体" w:cs="宋体"/>
                <w:bCs/>
                <w:color w:val="auto"/>
                <w:kern w:val="0"/>
                <w:sz w:val="24"/>
                <w:highlight w:val="none"/>
              </w:rPr>
            </w:pPr>
            <w:r>
              <w:rPr>
                <w:rFonts w:hint="eastAsia" w:ascii="宋体" w:hAnsi="宋体" w:cs="宋体"/>
                <w:color w:val="auto"/>
                <w:kern w:val="0"/>
                <w:sz w:val="24"/>
                <w:highlight w:val="none"/>
              </w:rPr>
              <w:t>履行项目采购文件、投标文件、合同条款中涉及的其他承诺的情况</w:t>
            </w:r>
            <w:r>
              <w:rPr>
                <w:rFonts w:hint="eastAsia" w:ascii="宋体" w:hAnsi="宋体" w:cs="宋体"/>
                <w:bCs/>
                <w:color w:val="auto"/>
                <w:kern w:val="0"/>
                <w:sz w:val="24"/>
                <w:highlight w:val="none"/>
              </w:rPr>
              <w:t xml:space="preserve">。 </w:t>
            </w:r>
          </w:p>
        </w:tc>
      </w:tr>
    </w:tbl>
    <w:p w14:paraId="0B4A73E6">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1.2验收资料要求</w:t>
      </w:r>
    </w:p>
    <w:p w14:paraId="46D04B2D">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验收资料要求包括（不限于）以下内容：</w:t>
      </w:r>
    </w:p>
    <w:p w14:paraId="59EA6A43">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（1）采购文件</w:t>
      </w:r>
    </w:p>
    <w:p w14:paraId="35F6DD6D">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（2）投标文件</w:t>
      </w:r>
    </w:p>
    <w:p w14:paraId="50DF3BA4">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（3）采购合同</w:t>
      </w:r>
    </w:p>
    <w:p w14:paraId="236C9C81">
      <w:pPr>
        <w:tabs>
          <w:tab w:val="left" w:pos="904"/>
        </w:tabs>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（4）月度考核表：（采购人经办人、审核人、供应商签字盖章）</w:t>
      </w:r>
    </w:p>
    <w:p w14:paraId="680E1E8B">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（5）人员：项目实施人员明细清单、人员每日钉钉考勤打卡，每月社保交纳清单、人员变动审批表、每月满意度调查表</w:t>
      </w:r>
      <w:r>
        <w:rPr>
          <w:rFonts w:hint="eastAsia" w:ascii="宋体" w:hAnsi="宋体" w:cs="宋体"/>
          <w:color w:val="auto"/>
          <w:sz w:val="24"/>
          <w:highlight w:val="none"/>
          <w:lang w:eastAsia="zh-CN"/>
        </w:rPr>
        <w:t>、</w:t>
      </w:r>
      <w:r>
        <w:rPr>
          <w:rFonts w:hint="eastAsia" w:ascii="宋体" w:hAnsi="宋体" w:cs="宋体"/>
          <w:color w:val="auto"/>
          <w:sz w:val="24"/>
          <w:highlight w:val="none"/>
        </w:rPr>
        <w:t>服装发放清单</w:t>
      </w:r>
      <w:r>
        <w:rPr>
          <w:rFonts w:hint="eastAsia" w:ascii="宋体" w:hAnsi="宋体" w:cs="宋体"/>
          <w:color w:val="auto"/>
          <w:sz w:val="24"/>
          <w:highlight w:val="none"/>
          <w:lang w:val="en-US" w:eastAsia="zh-CN"/>
        </w:rPr>
        <w:t>台账</w:t>
      </w:r>
      <w:r>
        <w:rPr>
          <w:rFonts w:hint="eastAsia" w:ascii="宋体" w:hAnsi="宋体" w:cs="宋体"/>
          <w:color w:val="auto"/>
          <w:sz w:val="24"/>
          <w:highlight w:val="none"/>
        </w:rPr>
        <w:t>。</w:t>
      </w:r>
    </w:p>
    <w:p w14:paraId="4ED350DE">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（6）单位保密协议、个人</w:t>
      </w:r>
      <w:r>
        <w:rPr>
          <w:rFonts w:hint="eastAsia" w:ascii="宋体" w:hAnsi="宋体" w:cs="宋体"/>
          <w:color w:val="auto"/>
          <w:sz w:val="24"/>
          <w:highlight w:val="none"/>
          <w:lang w:val="en-US" w:eastAsia="zh-CN"/>
        </w:rPr>
        <w:t>安全</w:t>
      </w:r>
      <w:r>
        <w:rPr>
          <w:rFonts w:hint="eastAsia" w:ascii="宋体" w:hAnsi="宋体" w:cs="宋体"/>
          <w:color w:val="auto"/>
          <w:sz w:val="24"/>
          <w:highlight w:val="none"/>
        </w:rPr>
        <w:t>保密承诺书、日常保密教育台账、培训资料。</w:t>
      </w:r>
    </w:p>
    <w:p w14:paraId="7C72B033">
      <w:pPr>
        <w:pStyle w:val="32"/>
        <w:spacing w:before="120" w:after="120" w:line="360" w:lineRule="auto"/>
        <w:ind w:right="-512" w:firstLine="540" w:firstLineChars="225"/>
        <w:rPr>
          <w:rFonts w:hAnsi="宋体" w:cs="宋体"/>
          <w:color w:val="auto"/>
          <w:sz w:val="24"/>
          <w:highlight w:val="none"/>
        </w:rPr>
      </w:pPr>
      <w:r>
        <w:rPr>
          <w:rFonts w:hint="eastAsia" w:hAnsi="宋体" w:cs="宋体"/>
          <w:color w:val="auto"/>
          <w:sz w:val="24"/>
          <w:highlight w:val="none"/>
        </w:rPr>
        <w:t>（7）各类设备</w:t>
      </w:r>
      <w:r>
        <w:rPr>
          <w:rFonts w:hint="eastAsia" w:hAnsi="宋体" w:cs="宋体"/>
          <w:color w:val="auto"/>
          <w:sz w:val="24"/>
          <w:highlight w:val="none"/>
          <w:lang w:eastAsia="zh-CN"/>
        </w:rPr>
        <w:t>（</w:t>
      </w:r>
      <w:r>
        <w:rPr>
          <w:rFonts w:hint="eastAsia" w:hAnsi="宋体" w:cs="宋体"/>
          <w:color w:val="auto"/>
          <w:sz w:val="24"/>
          <w:highlight w:val="none"/>
        </w:rPr>
        <w:t>维修、维护、巡查</w:t>
      </w:r>
      <w:r>
        <w:rPr>
          <w:rFonts w:hint="eastAsia" w:hAnsi="宋体" w:cs="宋体"/>
          <w:color w:val="auto"/>
          <w:sz w:val="24"/>
          <w:highlight w:val="none"/>
          <w:lang w:eastAsia="zh-CN"/>
        </w:rPr>
        <w:t>）</w:t>
      </w:r>
      <w:r>
        <w:rPr>
          <w:rFonts w:hint="eastAsia" w:hAnsi="宋体" w:cs="宋体"/>
          <w:color w:val="auto"/>
          <w:sz w:val="24"/>
          <w:highlight w:val="none"/>
        </w:rPr>
        <w:t>记录台账</w:t>
      </w:r>
      <w:r>
        <w:rPr>
          <w:rFonts w:hint="eastAsia" w:hAnsi="宋体" w:cs="宋体"/>
          <w:color w:val="auto"/>
          <w:sz w:val="24"/>
          <w:highlight w:val="none"/>
          <w:lang w:eastAsia="zh-CN"/>
        </w:rPr>
        <w:t>、</w:t>
      </w:r>
      <w:r>
        <w:rPr>
          <w:rFonts w:hint="eastAsia" w:hAnsi="宋体" w:cs="宋体"/>
          <w:color w:val="auto"/>
          <w:sz w:val="24"/>
          <w:highlight w:val="none"/>
          <w:lang w:val="en-US" w:eastAsia="zh-CN"/>
        </w:rPr>
        <w:t>设备年检年审记录</w:t>
      </w:r>
      <w:r>
        <w:rPr>
          <w:rFonts w:hint="eastAsia" w:hAnsi="宋体" w:cs="宋体"/>
          <w:color w:val="auto"/>
          <w:sz w:val="24"/>
          <w:highlight w:val="none"/>
        </w:rPr>
        <w:t>。</w:t>
      </w:r>
    </w:p>
    <w:p w14:paraId="3958BBB0">
      <w:pPr>
        <w:pStyle w:val="32"/>
        <w:spacing w:before="120" w:after="120"/>
        <w:ind w:right="-512" w:firstLine="540" w:firstLineChars="225"/>
        <w:rPr>
          <w:rFonts w:hint="eastAsia" w:hAnsi="宋体" w:cs="宋体"/>
          <w:color w:val="auto"/>
          <w:sz w:val="24"/>
          <w:highlight w:val="none"/>
        </w:rPr>
      </w:pPr>
      <w:r>
        <w:rPr>
          <w:rFonts w:hint="eastAsia" w:hAnsi="宋体" w:cs="宋体"/>
          <w:color w:val="auto"/>
          <w:sz w:val="24"/>
          <w:highlight w:val="none"/>
        </w:rPr>
        <w:t>（8）服务各项指标考核资料。</w:t>
      </w:r>
    </w:p>
    <w:p w14:paraId="62678462">
      <w:pPr>
        <w:pStyle w:val="32"/>
        <w:spacing w:before="120" w:after="120"/>
        <w:ind w:right="-512" w:firstLine="540" w:firstLineChars="225"/>
        <w:rPr>
          <w:rFonts w:hint="default" w:hAnsi="宋体" w:eastAsia="宋体" w:cs="宋体"/>
          <w:color w:val="auto"/>
          <w:sz w:val="24"/>
          <w:highlight w:val="none"/>
          <w:lang w:val="en-US" w:eastAsia="zh-CN"/>
        </w:rPr>
      </w:pPr>
      <w:r>
        <w:rPr>
          <w:rFonts w:hint="eastAsia" w:hAnsi="宋体" w:cs="宋体"/>
          <w:color w:val="auto"/>
          <w:sz w:val="24"/>
          <w:highlight w:val="none"/>
          <w:lang w:eastAsia="zh-CN"/>
        </w:rPr>
        <w:t>（</w:t>
      </w:r>
      <w:r>
        <w:rPr>
          <w:rFonts w:hint="eastAsia" w:hAnsi="宋体" w:cs="宋体"/>
          <w:color w:val="auto"/>
          <w:sz w:val="24"/>
          <w:highlight w:val="none"/>
          <w:lang w:val="en-US" w:eastAsia="zh-CN"/>
        </w:rPr>
        <w:t>9</w:t>
      </w:r>
      <w:r>
        <w:rPr>
          <w:rFonts w:hint="eastAsia" w:hAnsi="宋体" w:cs="宋体"/>
          <w:color w:val="auto"/>
          <w:sz w:val="24"/>
          <w:highlight w:val="none"/>
          <w:lang w:eastAsia="zh-CN"/>
        </w:rPr>
        <w:t>）</w:t>
      </w:r>
      <w:r>
        <w:rPr>
          <w:rFonts w:hint="eastAsia" w:hAnsi="宋体" w:cs="宋体"/>
          <w:color w:val="auto"/>
          <w:sz w:val="24"/>
          <w:highlight w:val="none"/>
          <w:lang w:val="en-US" w:eastAsia="zh-CN"/>
        </w:rPr>
        <w:t>小微企业佐证材料。</w:t>
      </w:r>
    </w:p>
    <w:p w14:paraId="1461EC6B">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）其他需提供的相关材料。</w:t>
      </w:r>
    </w:p>
    <w:p w14:paraId="6623EC48">
      <w:pPr>
        <w:spacing w:line="360" w:lineRule="auto"/>
        <w:jc w:val="left"/>
        <w:rPr>
          <w:rFonts w:ascii="宋体" w:hAnsi="宋体" w:cs="宋体"/>
          <w:color w:val="auto"/>
          <w:sz w:val="24"/>
          <w:highlight w:val="none"/>
        </w:rPr>
      </w:pPr>
      <w:r>
        <w:rPr>
          <w:rFonts w:hint="eastAsia" w:ascii="宋体" w:hAnsi="宋体" w:cs="宋体"/>
          <w:color w:val="auto"/>
          <w:sz w:val="24"/>
          <w:highlight w:val="none"/>
          <w:lang w:val="en-US" w:eastAsia="zh-CN"/>
        </w:rPr>
        <w:t>六、</w:t>
      </w:r>
      <w:r>
        <w:rPr>
          <w:rFonts w:hint="eastAsia" w:ascii="宋体" w:hAnsi="宋体" w:cs="宋体"/>
          <w:color w:val="auto"/>
          <w:sz w:val="24"/>
          <w:highlight w:val="none"/>
        </w:rPr>
        <w:t>履约验收标准</w:t>
      </w:r>
    </w:p>
    <w:p w14:paraId="028E50F2">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 xml:space="preserve"> 按照采购文件、响应文件及采购合同的约定对每一项技术、服务、安全标准的履约情况进行确认。                                                            </w:t>
      </w:r>
    </w:p>
    <w:p w14:paraId="55418029">
      <w:pPr>
        <w:spacing w:line="360" w:lineRule="auto"/>
        <w:jc w:val="left"/>
        <w:rPr>
          <w:rFonts w:ascii="宋体" w:hAnsi="宋体" w:cs="宋体"/>
          <w:color w:val="auto"/>
          <w:sz w:val="24"/>
          <w:highlight w:val="none"/>
        </w:rPr>
      </w:pPr>
      <w:r>
        <w:rPr>
          <w:rFonts w:hint="eastAsia" w:ascii="宋体" w:hAnsi="宋体" w:cs="宋体"/>
          <w:color w:val="auto"/>
          <w:sz w:val="24"/>
          <w:highlight w:val="none"/>
          <w:lang w:val="en-US" w:eastAsia="zh-CN"/>
        </w:rPr>
        <w:t>七、</w:t>
      </w:r>
      <w:r>
        <w:rPr>
          <w:rFonts w:hint="eastAsia" w:ascii="宋体" w:hAnsi="宋体" w:cs="宋体"/>
          <w:color w:val="auto"/>
          <w:sz w:val="24"/>
          <w:highlight w:val="none"/>
        </w:rPr>
        <w:t>履约验收其他事项</w:t>
      </w:r>
    </w:p>
    <w:p w14:paraId="0D513D54">
      <w:pPr>
        <w:spacing w:line="360" w:lineRule="auto"/>
        <w:ind w:firstLine="420"/>
        <w:jc w:val="left"/>
        <w:rPr>
          <w:rFonts w:ascii="宋体" w:hAnsi="宋体" w:cs="宋体"/>
          <w:color w:val="auto"/>
          <w:sz w:val="24"/>
          <w:highlight w:val="none"/>
        </w:rPr>
      </w:pPr>
      <w:r>
        <w:rPr>
          <w:rFonts w:hint="eastAsia" w:ascii="宋体" w:hAnsi="宋体" w:cs="宋体"/>
          <w:iCs/>
          <w:color w:val="auto"/>
          <w:sz w:val="24"/>
          <w:highlight w:val="none"/>
          <w:u w:val="single"/>
        </w:rPr>
        <w:t>验收合格的项目，采购人将根据采购合同的约定及时向供应商支付采购资金、退还履约保证金。验收不合格的项目，采购人将依法及时处理。采购合同的履行、违约责任和解决争议的方式等适用《中华人民共和国民法典》。</w:t>
      </w:r>
      <w:r>
        <w:rPr>
          <w:rFonts w:hint="eastAsia" w:ascii="宋体" w:hAnsi="宋体" w:cs="宋体"/>
          <w:color w:val="auto"/>
          <w:sz w:val="24"/>
          <w:highlight w:val="none"/>
          <w:u w:val="single"/>
        </w:rPr>
        <w:t xml:space="preserve">                                                         </w:t>
      </w:r>
    </w:p>
    <w:p w14:paraId="0E046A58">
      <w:pPr>
        <w:widowControl/>
        <w:ind w:firstLine="0" w:firstLineChars="0"/>
        <w:jc w:val="left"/>
        <w:rPr>
          <w:rFonts w:ascii="宋体" w:hAnsi="宋体" w:cs="宋体"/>
          <w:bCs/>
          <w:color w:val="auto"/>
          <w:sz w:val="24"/>
          <w:highlight w:val="none"/>
        </w:rPr>
      </w:pPr>
    </w:p>
    <w:p w14:paraId="4C6857B0">
      <w:pPr>
        <w:spacing w:line="360" w:lineRule="auto"/>
        <w:ind w:firstLine="0" w:firstLineChars="0"/>
        <w:rPr>
          <w:rFonts w:ascii="宋体" w:hAnsi="宋体" w:cs="宋体"/>
          <w:color w:val="auto"/>
          <w:sz w:val="24"/>
          <w:highlight w:val="none"/>
        </w:rPr>
      </w:pPr>
      <w:r>
        <w:rPr>
          <w:rFonts w:hint="eastAsia" w:ascii="宋体" w:hAnsi="宋体" w:cs="宋体"/>
          <w:color w:val="auto"/>
          <w:sz w:val="24"/>
          <w:highlight w:val="none"/>
          <w:lang w:val="en-US" w:eastAsia="zh-CN"/>
        </w:rPr>
        <w:t>八、</w:t>
      </w:r>
      <w:r>
        <w:rPr>
          <w:rFonts w:hint="eastAsia" w:ascii="宋体" w:hAnsi="宋体" w:cs="宋体"/>
          <w:color w:val="auto"/>
          <w:sz w:val="24"/>
          <w:highlight w:val="none"/>
        </w:rPr>
        <w:t>其它：招标文件第四部分评分办法中评审因素相应的其它要求及第五部分采购合同中相应的其他要求。</w:t>
      </w:r>
    </w:p>
    <w:p w14:paraId="48CF43EC">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0341"/>
      <w:bookmarkEnd w:id="28"/>
      <w:bookmarkStart w:id="29" w:name="_Toc184308076"/>
      <w:bookmarkEnd w:id="29"/>
      <w:bookmarkStart w:id="30" w:name="_Toc184312118"/>
      <w:bookmarkEnd w:id="30"/>
      <w:bookmarkStart w:id="31" w:name="_Toc184312085"/>
      <w:bookmarkEnd w:id="31"/>
      <w:bookmarkStart w:id="32" w:name="_Toc184310294"/>
      <w:bookmarkEnd w:id="32"/>
      <w:bookmarkStart w:id="33" w:name="_Toc184312075"/>
      <w:bookmarkEnd w:id="33"/>
      <w:bookmarkStart w:id="34" w:name="_Toc184310333"/>
      <w:bookmarkEnd w:id="34"/>
      <w:bookmarkStart w:id="35" w:name="_Toc184313301"/>
      <w:bookmarkEnd w:id="35"/>
      <w:bookmarkStart w:id="36" w:name="_Toc184314425"/>
      <w:bookmarkEnd w:id="36"/>
      <w:bookmarkStart w:id="37" w:name="_Toc184313267"/>
      <w:bookmarkEnd w:id="37"/>
      <w:bookmarkStart w:id="38" w:name="_Toc184314424"/>
      <w:bookmarkEnd w:id="38"/>
      <w:bookmarkStart w:id="39" w:name="_Toc184312136"/>
      <w:bookmarkEnd w:id="39"/>
      <w:bookmarkStart w:id="40" w:name="_Toc184310302"/>
      <w:bookmarkEnd w:id="40"/>
      <w:bookmarkStart w:id="41" w:name="_Toc184312134"/>
      <w:bookmarkEnd w:id="41"/>
      <w:bookmarkStart w:id="42" w:name="_Toc184314417"/>
      <w:bookmarkEnd w:id="42"/>
      <w:bookmarkStart w:id="43" w:name="_Toc184312087"/>
      <w:bookmarkEnd w:id="43"/>
      <w:bookmarkStart w:id="44" w:name="_Toc184308039"/>
      <w:bookmarkEnd w:id="44"/>
      <w:bookmarkStart w:id="45" w:name="_Toc184312093"/>
      <w:bookmarkEnd w:id="45"/>
      <w:bookmarkStart w:id="46" w:name="_Toc184308078"/>
      <w:bookmarkEnd w:id="46"/>
      <w:bookmarkStart w:id="47" w:name="_Toc184310336"/>
      <w:bookmarkEnd w:id="47"/>
      <w:bookmarkStart w:id="48" w:name="_Toc184314428"/>
      <w:bookmarkEnd w:id="48"/>
      <w:bookmarkStart w:id="49" w:name="_Toc184314482"/>
      <w:bookmarkEnd w:id="49"/>
      <w:bookmarkStart w:id="50" w:name="_Toc184310299"/>
      <w:bookmarkEnd w:id="50"/>
      <w:bookmarkStart w:id="51" w:name="_Toc184313299"/>
      <w:bookmarkEnd w:id="51"/>
      <w:bookmarkStart w:id="52" w:name="_Toc184313272"/>
      <w:bookmarkEnd w:id="52"/>
      <w:bookmarkStart w:id="53" w:name="_Toc184314455"/>
      <w:bookmarkEnd w:id="53"/>
      <w:bookmarkStart w:id="54" w:name="_Toc184313248"/>
      <w:bookmarkEnd w:id="54"/>
      <w:bookmarkStart w:id="55" w:name="_Toc184310314"/>
      <w:bookmarkEnd w:id="55"/>
      <w:bookmarkStart w:id="56" w:name="_Toc184314464"/>
      <w:bookmarkEnd w:id="56"/>
      <w:bookmarkStart w:id="57" w:name="_Toc184314440"/>
      <w:bookmarkEnd w:id="57"/>
      <w:bookmarkStart w:id="58" w:name="_Toc184308063"/>
      <w:bookmarkEnd w:id="58"/>
      <w:bookmarkStart w:id="59" w:name="_Toc184314451"/>
      <w:bookmarkEnd w:id="59"/>
      <w:bookmarkStart w:id="60" w:name="_Toc184310283"/>
      <w:bookmarkEnd w:id="60"/>
      <w:bookmarkStart w:id="61" w:name="_Toc184312104"/>
      <w:bookmarkEnd w:id="61"/>
      <w:bookmarkStart w:id="62" w:name="_Toc184314436"/>
      <w:bookmarkEnd w:id="62"/>
      <w:bookmarkStart w:id="63" w:name="_Toc184310310"/>
      <w:bookmarkEnd w:id="63"/>
      <w:bookmarkStart w:id="64" w:name="_Toc184314471"/>
      <w:bookmarkEnd w:id="64"/>
      <w:bookmarkStart w:id="65" w:name="_Toc184310335"/>
      <w:bookmarkEnd w:id="65"/>
      <w:bookmarkStart w:id="66" w:name="_Toc184310301"/>
      <w:bookmarkEnd w:id="66"/>
      <w:bookmarkStart w:id="67" w:name="_Toc184312135"/>
      <w:bookmarkEnd w:id="67"/>
      <w:bookmarkStart w:id="68" w:name="_Toc184310311"/>
      <w:bookmarkEnd w:id="68"/>
      <w:bookmarkStart w:id="69" w:name="_Toc184314411"/>
      <w:bookmarkEnd w:id="69"/>
      <w:bookmarkStart w:id="70" w:name="_Toc184312137"/>
      <w:bookmarkEnd w:id="70"/>
      <w:bookmarkStart w:id="71" w:name="_Toc184308049"/>
      <w:bookmarkEnd w:id="71"/>
      <w:bookmarkStart w:id="72" w:name="_Toc184310315"/>
      <w:bookmarkEnd w:id="72"/>
      <w:bookmarkStart w:id="73" w:name="_Toc184314472"/>
      <w:bookmarkEnd w:id="73"/>
      <w:bookmarkStart w:id="74" w:name="_Toc184314473"/>
      <w:bookmarkEnd w:id="74"/>
      <w:bookmarkStart w:id="75" w:name="_Toc184314469"/>
      <w:bookmarkEnd w:id="75"/>
      <w:bookmarkStart w:id="76" w:name="_Toc184313307"/>
      <w:bookmarkEnd w:id="76"/>
      <w:bookmarkStart w:id="77" w:name="_Toc184314431"/>
      <w:bookmarkEnd w:id="77"/>
      <w:bookmarkStart w:id="78" w:name="_Toc184310296"/>
      <w:bookmarkEnd w:id="78"/>
      <w:bookmarkStart w:id="79" w:name="_Toc184312121"/>
      <w:bookmarkEnd w:id="79"/>
      <w:bookmarkStart w:id="80" w:name="_Toc184308107"/>
      <w:bookmarkEnd w:id="80"/>
      <w:bookmarkStart w:id="81" w:name="_Toc184313293"/>
      <w:bookmarkEnd w:id="81"/>
      <w:bookmarkStart w:id="82" w:name="_Toc184314475"/>
      <w:bookmarkEnd w:id="82"/>
      <w:bookmarkStart w:id="83" w:name="_Toc184314470"/>
      <w:bookmarkEnd w:id="83"/>
      <w:bookmarkStart w:id="84" w:name="_Toc184313305"/>
      <w:bookmarkEnd w:id="84"/>
      <w:bookmarkStart w:id="85" w:name="_Toc184313286"/>
      <w:bookmarkEnd w:id="85"/>
      <w:bookmarkStart w:id="86" w:name="_Toc184314420"/>
      <w:bookmarkEnd w:id="86"/>
      <w:bookmarkStart w:id="87" w:name="_Toc184310286"/>
      <w:bookmarkEnd w:id="87"/>
      <w:bookmarkStart w:id="88" w:name="_Toc184312069"/>
      <w:bookmarkEnd w:id="88"/>
      <w:bookmarkStart w:id="89" w:name="_Toc184312139"/>
      <w:bookmarkEnd w:id="89"/>
      <w:bookmarkStart w:id="90" w:name="_Toc184308040"/>
      <w:bookmarkEnd w:id="90"/>
      <w:bookmarkStart w:id="91" w:name="_Toc184313249"/>
      <w:bookmarkEnd w:id="91"/>
      <w:bookmarkStart w:id="92" w:name="_Toc184308070"/>
      <w:bookmarkEnd w:id="92"/>
      <w:bookmarkStart w:id="93" w:name="_Toc184312086"/>
      <w:bookmarkEnd w:id="93"/>
      <w:bookmarkStart w:id="94" w:name="_Toc184314444"/>
      <w:bookmarkEnd w:id="94"/>
      <w:bookmarkStart w:id="95" w:name="_Toc184313240"/>
      <w:bookmarkEnd w:id="95"/>
      <w:bookmarkStart w:id="96" w:name="_Toc184313294"/>
      <w:bookmarkEnd w:id="96"/>
      <w:bookmarkStart w:id="97" w:name="_Toc184308037"/>
      <w:bookmarkEnd w:id="97"/>
      <w:bookmarkStart w:id="98" w:name="_Toc184308068"/>
      <w:bookmarkEnd w:id="98"/>
      <w:bookmarkStart w:id="99" w:name="_Toc184313274"/>
      <w:bookmarkEnd w:id="99"/>
      <w:bookmarkStart w:id="100" w:name="_Toc184312079"/>
      <w:bookmarkEnd w:id="100"/>
      <w:bookmarkStart w:id="101" w:name="_Toc184313268"/>
      <w:bookmarkEnd w:id="101"/>
      <w:bookmarkStart w:id="102" w:name="_Toc184312095"/>
      <w:bookmarkEnd w:id="102"/>
      <w:bookmarkStart w:id="103" w:name="_Toc184313306"/>
      <w:bookmarkEnd w:id="103"/>
      <w:bookmarkStart w:id="104" w:name="_Toc184310297"/>
      <w:bookmarkEnd w:id="104"/>
      <w:bookmarkStart w:id="105" w:name="_Toc184308099"/>
      <w:bookmarkEnd w:id="105"/>
      <w:bookmarkStart w:id="106" w:name="_Toc184308091"/>
      <w:bookmarkEnd w:id="106"/>
      <w:bookmarkStart w:id="107" w:name="_Toc184312072"/>
      <w:bookmarkEnd w:id="107"/>
      <w:bookmarkStart w:id="108" w:name="_Toc184310317"/>
      <w:bookmarkEnd w:id="108"/>
      <w:bookmarkStart w:id="109" w:name="_Toc184313271"/>
      <w:bookmarkEnd w:id="109"/>
      <w:bookmarkStart w:id="110" w:name="_Toc184314458"/>
      <w:bookmarkEnd w:id="110"/>
      <w:bookmarkStart w:id="111" w:name="_Toc184312070"/>
      <w:bookmarkEnd w:id="111"/>
      <w:bookmarkStart w:id="112" w:name="_Toc184312088"/>
      <w:bookmarkEnd w:id="112"/>
      <w:bookmarkStart w:id="113" w:name="_Toc184308108"/>
      <w:bookmarkEnd w:id="113"/>
      <w:bookmarkStart w:id="114" w:name="_Toc184313280"/>
      <w:bookmarkEnd w:id="114"/>
      <w:bookmarkStart w:id="115" w:name="_Toc184312113"/>
      <w:bookmarkEnd w:id="115"/>
      <w:bookmarkStart w:id="116" w:name="_Toc184313257"/>
      <w:bookmarkEnd w:id="116"/>
      <w:bookmarkStart w:id="117" w:name="_Toc184313255"/>
      <w:bookmarkEnd w:id="117"/>
      <w:bookmarkStart w:id="118" w:name="_Toc184314438"/>
      <w:bookmarkEnd w:id="118"/>
      <w:bookmarkStart w:id="119" w:name="_Toc184312097"/>
      <w:bookmarkEnd w:id="119"/>
      <w:bookmarkStart w:id="120" w:name="_Toc184312132"/>
      <w:bookmarkEnd w:id="120"/>
      <w:bookmarkStart w:id="121" w:name="_Toc184313265"/>
      <w:bookmarkEnd w:id="121"/>
      <w:bookmarkStart w:id="122" w:name="_Toc184308074"/>
      <w:bookmarkEnd w:id="122"/>
      <w:bookmarkStart w:id="123" w:name="_Toc184312099"/>
      <w:bookmarkEnd w:id="123"/>
      <w:bookmarkStart w:id="124" w:name="_Toc184308059"/>
      <w:bookmarkEnd w:id="124"/>
      <w:bookmarkStart w:id="125" w:name="_Toc184312106"/>
      <w:bookmarkEnd w:id="125"/>
      <w:bookmarkStart w:id="126" w:name="_Toc184313279"/>
      <w:bookmarkEnd w:id="126"/>
      <w:bookmarkStart w:id="127" w:name="_Toc184308048"/>
      <w:bookmarkEnd w:id="127"/>
      <w:bookmarkStart w:id="128" w:name="_Toc184314474"/>
      <w:bookmarkEnd w:id="128"/>
      <w:bookmarkStart w:id="129" w:name="_Toc184310279"/>
      <w:bookmarkEnd w:id="129"/>
      <w:bookmarkStart w:id="130" w:name="_Toc184312130"/>
      <w:bookmarkEnd w:id="130"/>
      <w:bookmarkStart w:id="131" w:name="_Toc184314447"/>
      <w:bookmarkEnd w:id="131"/>
      <w:bookmarkStart w:id="132" w:name="_Toc184308046"/>
      <w:bookmarkEnd w:id="132"/>
      <w:bookmarkStart w:id="133" w:name="_Toc184308103"/>
      <w:bookmarkEnd w:id="133"/>
      <w:bookmarkStart w:id="134" w:name="_Toc184308043"/>
      <w:bookmarkEnd w:id="134"/>
      <w:bookmarkStart w:id="135" w:name="_Toc184310303"/>
      <w:bookmarkEnd w:id="135"/>
      <w:bookmarkStart w:id="136" w:name="_Toc184314414"/>
      <w:bookmarkEnd w:id="136"/>
      <w:bookmarkStart w:id="137" w:name="_Toc184310316"/>
      <w:bookmarkEnd w:id="137"/>
      <w:bookmarkStart w:id="138" w:name="_Toc184313246"/>
      <w:bookmarkEnd w:id="138"/>
      <w:bookmarkStart w:id="139" w:name="_Toc184310330"/>
      <w:bookmarkEnd w:id="139"/>
      <w:bookmarkStart w:id="140" w:name="_Toc184310339"/>
      <w:bookmarkEnd w:id="140"/>
      <w:bookmarkStart w:id="141" w:name="_Toc184314443"/>
      <w:bookmarkEnd w:id="141"/>
      <w:bookmarkStart w:id="142" w:name="_Toc184308061"/>
      <w:bookmarkEnd w:id="142"/>
      <w:bookmarkStart w:id="143" w:name="_Toc184314477"/>
      <w:bookmarkEnd w:id="143"/>
      <w:bookmarkStart w:id="144" w:name="_Toc184313276"/>
      <w:bookmarkEnd w:id="144"/>
      <w:bookmarkStart w:id="145" w:name="_Toc184313285"/>
      <w:bookmarkEnd w:id="145"/>
      <w:bookmarkStart w:id="146" w:name="_Toc184310338"/>
      <w:bookmarkEnd w:id="146"/>
      <w:bookmarkStart w:id="147" w:name="_Toc184310337"/>
      <w:bookmarkEnd w:id="147"/>
      <w:bookmarkStart w:id="148" w:name="_Toc184308084"/>
      <w:bookmarkEnd w:id="148"/>
      <w:bookmarkStart w:id="149" w:name="_Toc184314429"/>
      <w:bookmarkEnd w:id="149"/>
      <w:bookmarkStart w:id="150" w:name="_Toc184314430"/>
      <w:bookmarkEnd w:id="150"/>
      <w:bookmarkStart w:id="151" w:name="_Toc184308081"/>
      <w:bookmarkEnd w:id="151"/>
      <w:bookmarkStart w:id="152" w:name="_Toc184312089"/>
      <w:bookmarkEnd w:id="152"/>
      <w:bookmarkStart w:id="153" w:name="_Toc184310274"/>
      <w:bookmarkEnd w:id="153"/>
      <w:bookmarkStart w:id="154" w:name="_Toc184310308"/>
      <w:bookmarkEnd w:id="154"/>
      <w:bookmarkStart w:id="155" w:name="_Toc184314467"/>
      <w:bookmarkEnd w:id="155"/>
      <w:bookmarkStart w:id="156" w:name="_Toc184313264"/>
      <w:bookmarkEnd w:id="156"/>
      <w:bookmarkStart w:id="157" w:name="_Toc184314412"/>
      <w:bookmarkEnd w:id="157"/>
      <w:bookmarkStart w:id="158" w:name="_Toc184308106"/>
      <w:bookmarkEnd w:id="158"/>
      <w:bookmarkStart w:id="159" w:name="_Toc184313243"/>
      <w:bookmarkEnd w:id="159"/>
      <w:bookmarkStart w:id="160" w:name="_Toc184310295"/>
      <w:bookmarkEnd w:id="160"/>
      <w:bookmarkStart w:id="161" w:name="_Toc184312084"/>
      <w:bookmarkEnd w:id="161"/>
      <w:bookmarkStart w:id="162" w:name="_Toc184313259"/>
      <w:bookmarkEnd w:id="162"/>
      <w:bookmarkStart w:id="163" w:name="_Toc184314435"/>
      <w:bookmarkEnd w:id="163"/>
      <w:bookmarkStart w:id="164" w:name="_Toc184310277"/>
      <w:bookmarkEnd w:id="164"/>
      <w:bookmarkStart w:id="165" w:name="_Toc184310327"/>
      <w:bookmarkEnd w:id="165"/>
      <w:bookmarkStart w:id="166" w:name="_Toc184308060"/>
      <w:bookmarkEnd w:id="166"/>
      <w:bookmarkStart w:id="167" w:name="_Toc184313258"/>
      <w:bookmarkEnd w:id="167"/>
      <w:bookmarkStart w:id="168" w:name="_Toc184308045"/>
      <w:bookmarkEnd w:id="168"/>
      <w:bookmarkStart w:id="169" w:name="_Toc184313238"/>
      <w:bookmarkEnd w:id="169"/>
      <w:bookmarkStart w:id="170" w:name="_Toc184308054"/>
      <w:bookmarkEnd w:id="170"/>
      <w:bookmarkStart w:id="171" w:name="_Toc184308101"/>
      <w:bookmarkEnd w:id="171"/>
      <w:bookmarkStart w:id="172" w:name="_Toc184314439"/>
      <w:bookmarkEnd w:id="172"/>
      <w:bookmarkStart w:id="173" w:name="_Toc184314457"/>
      <w:bookmarkEnd w:id="173"/>
      <w:bookmarkStart w:id="174" w:name="_Toc184312128"/>
      <w:bookmarkEnd w:id="174"/>
      <w:bookmarkStart w:id="175" w:name="_Toc184310300"/>
      <w:bookmarkEnd w:id="175"/>
      <w:bookmarkStart w:id="176" w:name="_Toc184308104"/>
      <w:bookmarkEnd w:id="176"/>
      <w:bookmarkStart w:id="177" w:name="_Toc184314422"/>
      <w:bookmarkEnd w:id="177"/>
      <w:bookmarkStart w:id="178" w:name="_Toc184314452"/>
      <w:bookmarkEnd w:id="178"/>
      <w:bookmarkStart w:id="179" w:name="_Toc184312122"/>
      <w:bookmarkEnd w:id="179"/>
      <w:bookmarkStart w:id="180" w:name="_Toc184310287"/>
      <w:bookmarkEnd w:id="180"/>
      <w:bookmarkStart w:id="181" w:name="_Toc184313284"/>
      <w:bookmarkEnd w:id="181"/>
      <w:bookmarkStart w:id="182" w:name="_Toc184310312"/>
      <w:bookmarkEnd w:id="182"/>
      <w:bookmarkStart w:id="183" w:name="_Toc184310275"/>
      <w:bookmarkEnd w:id="183"/>
      <w:bookmarkStart w:id="184" w:name="_Toc184314419"/>
      <w:bookmarkEnd w:id="184"/>
      <w:bookmarkStart w:id="185" w:name="_Toc184312124"/>
      <w:bookmarkEnd w:id="185"/>
      <w:bookmarkStart w:id="186" w:name="_Toc184312076"/>
      <w:bookmarkEnd w:id="186"/>
      <w:bookmarkStart w:id="187" w:name="_Toc184312091"/>
      <w:bookmarkEnd w:id="187"/>
      <w:bookmarkStart w:id="188" w:name="_Toc184308093"/>
      <w:bookmarkEnd w:id="188"/>
      <w:bookmarkStart w:id="189" w:name="_Toc184314453"/>
      <w:bookmarkEnd w:id="189"/>
      <w:bookmarkStart w:id="190" w:name="_Toc184310329"/>
      <w:bookmarkEnd w:id="190"/>
      <w:bookmarkStart w:id="191" w:name="_Toc184313256"/>
      <w:bookmarkEnd w:id="191"/>
      <w:bookmarkStart w:id="192" w:name="_Toc184310318"/>
      <w:bookmarkEnd w:id="192"/>
      <w:bookmarkStart w:id="193" w:name="_Toc184313277"/>
      <w:bookmarkEnd w:id="193"/>
      <w:bookmarkStart w:id="194" w:name="_Toc184312090"/>
      <w:bookmarkEnd w:id="194"/>
      <w:bookmarkStart w:id="195" w:name="_Toc184313273"/>
      <w:bookmarkEnd w:id="195"/>
      <w:bookmarkStart w:id="196" w:name="_Toc184314461"/>
      <w:bookmarkEnd w:id="196"/>
      <w:bookmarkStart w:id="197" w:name="_Toc184313292"/>
      <w:bookmarkEnd w:id="197"/>
      <w:bookmarkStart w:id="198" w:name="_Toc184314427"/>
      <w:bookmarkEnd w:id="198"/>
      <w:bookmarkStart w:id="199" w:name="_Toc184314446"/>
      <w:bookmarkEnd w:id="199"/>
      <w:bookmarkStart w:id="200" w:name="_Toc184308042"/>
      <w:bookmarkEnd w:id="200"/>
      <w:bookmarkStart w:id="201" w:name="_Toc184314413"/>
      <w:bookmarkEnd w:id="201"/>
      <w:bookmarkStart w:id="202" w:name="_Toc184314459"/>
      <w:bookmarkEnd w:id="202"/>
      <w:bookmarkStart w:id="203" w:name="_Toc184310272"/>
      <w:bookmarkEnd w:id="203"/>
      <w:bookmarkStart w:id="204" w:name="_Toc184314449"/>
      <w:bookmarkEnd w:id="204"/>
      <w:bookmarkStart w:id="205" w:name="_Toc184314445"/>
      <w:bookmarkEnd w:id="205"/>
      <w:bookmarkStart w:id="206" w:name="_Toc184313288"/>
      <w:bookmarkEnd w:id="206"/>
      <w:bookmarkStart w:id="207" w:name="_Toc184314432"/>
      <w:bookmarkEnd w:id="207"/>
      <w:bookmarkStart w:id="208" w:name="_Toc184308086"/>
      <w:bookmarkEnd w:id="208"/>
      <w:bookmarkStart w:id="209" w:name="_Toc184312083"/>
      <w:bookmarkEnd w:id="209"/>
      <w:bookmarkStart w:id="210" w:name="_Toc184312108"/>
      <w:bookmarkEnd w:id="210"/>
      <w:bookmarkStart w:id="211" w:name="_Toc184313261"/>
      <w:bookmarkEnd w:id="211"/>
      <w:bookmarkStart w:id="212" w:name="_Toc184310324"/>
      <w:bookmarkEnd w:id="212"/>
      <w:bookmarkStart w:id="213" w:name="_Toc184313304"/>
      <w:bookmarkEnd w:id="213"/>
      <w:bookmarkStart w:id="214" w:name="_Toc184313297"/>
      <w:bookmarkEnd w:id="214"/>
      <w:bookmarkStart w:id="215" w:name="_Toc184308044"/>
      <w:bookmarkEnd w:id="215"/>
      <w:bookmarkStart w:id="216" w:name="_Toc184310280"/>
      <w:bookmarkEnd w:id="216"/>
      <w:bookmarkStart w:id="217" w:name="_Toc184314460"/>
      <w:bookmarkEnd w:id="217"/>
      <w:bookmarkStart w:id="218" w:name="_Toc184312133"/>
      <w:bookmarkEnd w:id="218"/>
      <w:bookmarkStart w:id="219" w:name="_Toc184313290"/>
      <w:bookmarkEnd w:id="219"/>
      <w:bookmarkStart w:id="220" w:name="_Toc184310344"/>
      <w:bookmarkEnd w:id="220"/>
      <w:bookmarkStart w:id="221" w:name="_Toc184314415"/>
      <w:bookmarkEnd w:id="221"/>
      <w:bookmarkStart w:id="222" w:name="_Toc184312107"/>
      <w:bookmarkEnd w:id="222"/>
      <w:bookmarkStart w:id="223" w:name="_Toc184308057"/>
      <w:bookmarkEnd w:id="223"/>
      <w:bookmarkStart w:id="224" w:name="_Toc184314410"/>
      <w:bookmarkEnd w:id="224"/>
      <w:bookmarkStart w:id="225" w:name="_Toc184310342"/>
      <w:bookmarkEnd w:id="225"/>
      <w:bookmarkStart w:id="226" w:name="_Toc184313270"/>
      <w:bookmarkEnd w:id="226"/>
      <w:bookmarkStart w:id="227" w:name="_Toc184308090"/>
      <w:bookmarkEnd w:id="227"/>
      <w:bookmarkStart w:id="228" w:name="_Toc184308087"/>
      <w:bookmarkEnd w:id="228"/>
      <w:bookmarkStart w:id="229" w:name="_Toc184308102"/>
      <w:bookmarkEnd w:id="229"/>
      <w:bookmarkStart w:id="230" w:name="_Toc184313303"/>
      <w:bookmarkEnd w:id="230"/>
      <w:bookmarkStart w:id="231" w:name="_Toc184312110"/>
      <w:bookmarkEnd w:id="231"/>
      <w:bookmarkStart w:id="232" w:name="_Toc184310343"/>
      <w:bookmarkEnd w:id="232"/>
      <w:bookmarkStart w:id="233" w:name="_Toc184313251"/>
      <w:bookmarkEnd w:id="233"/>
      <w:bookmarkStart w:id="234" w:name="_Toc184308041"/>
      <w:bookmarkEnd w:id="234"/>
      <w:bookmarkStart w:id="235" w:name="_Toc184312123"/>
      <w:bookmarkEnd w:id="235"/>
      <w:bookmarkStart w:id="236" w:name="_Toc184313254"/>
      <w:bookmarkEnd w:id="236"/>
      <w:bookmarkStart w:id="237" w:name="_Toc184314433"/>
      <w:bookmarkEnd w:id="237"/>
      <w:bookmarkStart w:id="238" w:name="_Toc184313245"/>
      <w:bookmarkEnd w:id="238"/>
      <w:bookmarkStart w:id="239" w:name="_Toc184310309"/>
      <w:bookmarkEnd w:id="239"/>
      <w:bookmarkStart w:id="240" w:name="_Toc184308064"/>
      <w:bookmarkEnd w:id="240"/>
      <w:bookmarkStart w:id="241" w:name="_Toc184312077"/>
      <w:bookmarkEnd w:id="241"/>
      <w:bookmarkStart w:id="242" w:name="_Toc184314421"/>
      <w:bookmarkEnd w:id="242"/>
      <w:bookmarkStart w:id="243" w:name="_Toc184312094"/>
      <w:bookmarkEnd w:id="243"/>
      <w:bookmarkStart w:id="244" w:name="_Toc184308047"/>
      <w:bookmarkEnd w:id="244"/>
      <w:bookmarkStart w:id="245" w:name="_Toc184308055"/>
      <w:bookmarkEnd w:id="245"/>
      <w:bookmarkStart w:id="246" w:name="_Toc184310306"/>
      <w:bookmarkEnd w:id="246"/>
      <w:bookmarkStart w:id="247" w:name="_Toc184314416"/>
      <w:bookmarkEnd w:id="247"/>
      <w:bookmarkStart w:id="248" w:name="_Toc184308095"/>
      <w:bookmarkEnd w:id="248"/>
      <w:bookmarkStart w:id="249" w:name="_Toc184310284"/>
      <w:bookmarkEnd w:id="249"/>
      <w:bookmarkStart w:id="250" w:name="_Toc184314426"/>
      <w:bookmarkEnd w:id="250"/>
      <w:bookmarkStart w:id="251" w:name="_Toc184308052"/>
      <w:bookmarkEnd w:id="251"/>
      <w:bookmarkStart w:id="252" w:name="_Toc184310320"/>
      <w:bookmarkEnd w:id="252"/>
      <w:bookmarkStart w:id="253" w:name="_Toc184312101"/>
      <w:bookmarkEnd w:id="253"/>
      <w:bookmarkStart w:id="254" w:name="_Toc184313309"/>
      <w:bookmarkEnd w:id="254"/>
      <w:bookmarkStart w:id="255" w:name="_Toc184308097"/>
      <w:bookmarkEnd w:id="255"/>
      <w:bookmarkStart w:id="256" w:name="_Toc184314463"/>
      <w:bookmarkEnd w:id="256"/>
      <w:bookmarkStart w:id="257" w:name="_Toc184314437"/>
      <w:bookmarkEnd w:id="257"/>
      <w:bookmarkStart w:id="258" w:name="_Toc184312138"/>
      <w:bookmarkEnd w:id="258"/>
      <w:bookmarkStart w:id="259" w:name="_Toc184310332"/>
      <w:bookmarkEnd w:id="259"/>
      <w:bookmarkStart w:id="260" w:name="_Toc184313244"/>
      <w:bookmarkEnd w:id="260"/>
      <w:bookmarkStart w:id="261" w:name="_Toc184308069"/>
      <w:bookmarkEnd w:id="261"/>
      <w:bookmarkStart w:id="262" w:name="_Toc184312074"/>
      <w:bookmarkEnd w:id="262"/>
      <w:bookmarkStart w:id="263" w:name="_Toc184312080"/>
      <w:bookmarkEnd w:id="263"/>
      <w:bookmarkStart w:id="264" w:name="_Toc184312082"/>
      <w:bookmarkEnd w:id="264"/>
      <w:bookmarkStart w:id="265" w:name="_Toc184308058"/>
      <w:bookmarkEnd w:id="265"/>
      <w:bookmarkStart w:id="266" w:name="_Toc184313239"/>
      <w:bookmarkEnd w:id="266"/>
      <w:bookmarkStart w:id="267" w:name="_Toc184310313"/>
      <w:bookmarkEnd w:id="267"/>
      <w:bookmarkStart w:id="268" w:name="_Toc184313242"/>
      <w:bookmarkEnd w:id="268"/>
      <w:bookmarkStart w:id="269" w:name="_Toc184312131"/>
      <w:bookmarkEnd w:id="269"/>
      <w:bookmarkStart w:id="270" w:name="_Toc184310307"/>
      <w:bookmarkEnd w:id="270"/>
      <w:bookmarkStart w:id="271" w:name="_Toc184313296"/>
      <w:bookmarkEnd w:id="271"/>
      <w:bookmarkStart w:id="272" w:name="_Toc184308079"/>
      <w:bookmarkEnd w:id="272"/>
      <w:bookmarkStart w:id="273" w:name="_Toc184310298"/>
      <w:bookmarkEnd w:id="273"/>
      <w:bookmarkStart w:id="274" w:name="_Toc184313300"/>
      <w:bookmarkEnd w:id="274"/>
      <w:bookmarkStart w:id="275" w:name="_Toc184310325"/>
      <w:bookmarkEnd w:id="275"/>
      <w:bookmarkStart w:id="276" w:name="_Toc184314478"/>
      <w:bookmarkEnd w:id="276"/>
      <w:bookmarkStart w:id="277" w:name="_Toc184308075"/>
      <w:bookmarkEnd w:id="277"/>
      <w:bookmarkStart w:id="278" w:name="_Toc184308051"/>
      <w:bookmarkEnd w:id="278"/>
      <w:bookmarkStart w:id="279" w:name="_Toc184312098"/>
      <w:bookmarkEnd w:id="279"/>
      <w:bookmarkStart w:id="280" w:name="_Toc184313282"/>
      <w:bookmarkEnd w:id="280"/>
      <w:bookmarkStart w:id="281" w:name="_Toc184310292"/>
      <w:bookmarkEnd w:id="281"/>
      <w:bookmarkStart w:id="282" w:name="_Toc184310290"/>
      <w:bookmarkEnd w:id="282"/>
      <w:bookmarkStart w:id="283" w:name="_Toc184313278"/>
      <w:bookmarkEnd w:id="283"/>
      <w:bookmarkStart w:id="284" w:name="_Toc184308073"/>
      <w:bookmarkEnd w:id="284"/>
      <w:bookmarkStart w:id="285" w:name="_Toc184313253"/>
      <w:bookmarkEnd w:id="285"/>
      <w:bookmarkStart w:id="286" w:name="_Toc184308065"/>
      <w:bookmarkEnd w:id="286"/>
      <w:bookmarkStart w:id="287" w:name="_Toc184308062"/>
      <w:bookmarkEnd w:id="287"/>
      <w:bookmarkStart w:id="288" w:name="_Toc184314450"/>
      <w:bookmarkEnd w:id="288"/>
      <w:bookmarkStart w:id="289" w:name="_Toc184308096"/>
      <w:bookmarkEnd w:id="289"/>
      <w:bookmarkStart w:id="290" w:name="_Toc184314454"/>
      <w:bookmarkEnd w:id="290"/>
      <w:bookmarkStart w:id="291" w:name="_Toc184310282"/>
      <w:bookmarkEnd w:id="291"/>
      <w:bookmarkStart w:id="292" w:name="_Toc184308100"/>
      <w:bookmarkEnd w:id="292"/>
      <w:bookmarkStart w:id="293" w:name="_Toc184310322"/>
      <w:bookmarkEnd w:id="293"/>
      <w:bookmarkStart w:id="294" w:name="_Toc184313291"/>
      <w:bookmarkEnd w:id="294"/>
      <w:bookmarkStart w:id="295" w:name="_Toc184313283"/>
      <w:bookmarkEnd w:id="295"/>
      <w:bookmarkStart w:id="296" w:name="_Toc184312109"/>
      <w:bookmarkEnd w:id="296"/>
      <w:bookmarkStart w:id="297" w:name="_Toc184312071"/>
      <w:bookmarkEnd w:id="297"/>
      <w:bookmarkStart w:id="298" w:name="_Toc184308071"/>
      <w:bookmarkEnd w:id="298"/>
      <w:bookmarkStart w:id="299" w:name="_Toc184312125"/>
      <w:bookmarkEnd w:id="299"/>
      <w:bookmarkStart w:id="300" w:name="_Toc184308072"/>
      <w:bookmarkEnd w:id="300"/>
      <w:bookmarkStart w:id="301" w:name="_Toc184308085"/>
      <w:bookmarkEnd w:id="301"/>
      <w:bookmarkStart w:id="302" w:name="_Toc184314468"/>
      <w:bookmarkEnd w:id="302"/>
      <w:bookmarkStart w:id="303" w:name="_Toc184308083"/>
      <w:bookmarkEnd w:id="303"/>
      <w:bookmarkStart w:id="304" w:name="_Toc184313266"/>
      <w:bookmarkEnd w:id="304"/>
      <w:bookmarkStart w:id="305" w:name="_Toc184310321"/>
      <w:bookmarkEnd w:id="305"/>
      <w:bookmarkStart w:id="306" w:name="_Toc184312127"/>
      <w:bookmarkEnd w:id="306"/>
      <w:bookmarkStart w:id="307" w:name="_Toc184313308"/>
      <w:bookmarkEnd w:id="307"/>
      <w:bookmarkStart w:id="308" w:name="_Toc184314423"/>
      <w:bookmarkEnd w:id="308"/>
      <w:bookmarkStart w:id="309" w:name="_Toc184314434"/>
      <w:bookmarkEnd w:id="309"/>
      <w:bookmarkStart w:id="310" w:name="_Toc184314480"/>
      <w:bookmarkEnd w:id="310"/>
      <w:bookmarkStart w:id="311" w:name="_Toc184308094"/>
      <w:bookmarkEnd w:id="311"/>
      <w:bookmarkStart w:id="312" w:name="_Toc184314448"/>
      <w:bookmarkEnd w:id="312"/>
      <w:bookmarkStart w:id="313" w:name="_Toc184308080"/>
      <w:bookmarkEnd w:id="313"/>
      <w:bookmarkStart w:id="314" w:name="_Toc184312100"/>
      <w:bookmarkEnd w:id="314"/>
      <w:bookmarkStart w:id="315" w:name="_Toc184313287"/>
      <w:bookmarkEnd w:id="315"/>
      <w:bookmarkStart w:id="316" w:name="_Toc184312111"/>
      <w:bookmarkEnd w:id="316"/>
      <w:bookmarkStart w:id="317" w:name="_Toc184313281"/>
      <w:bookmarkEnd w:id="317"/>
      <w:bookmarkStart w:id="318" w:name="_Toc184312103"/>
      <w:bookmarkEnd w:id="318"/>
      <w:bookmarkStart w:id="319" w:name="_Toc184308067"/>
      <w:bookmarkEnd w:id="319"/>
      <w:bookmarkStart w:id="320" w:name="_Toc184310285"/>
      <w:bookmarkEnd w:id="320"/>
      <w:bookmarkStart w:id="321" w:name="_Toc184312067"/>
      <w:bookmarkEnd w:id="321"/>
      <w:bookmarkStart w:id="322" w:name="_Toc184314465"/>
      <w:bookmarkEnd w:id="322"/>
      <w:bookmarkStart w:id="323" w:name="_Toc184312092"/>
      <w:bookmarkEnd w:id="323"/>
      <w:bookmarkStart w:id="324" w:name="_Toc184314476"/>
      <w:bookmarkEnd w:id="324"/>
      <w:bookmarkStart w:id="325" w:name="_Toc184308088"/>
      <w:bookmarkEnd w:id="325"/>
      <w:bookmarkStart w:id="326" w:name="_Toc184314456"/>
      <w:bookmarkEnd w:id="326"/>
      <w:bookmarkStart w:id="327" w:name="_Toc184308036"/>
      <w:bookmarkEnd w:id="327"/>
      <w:bookmarkStart w:id="328" w:name="_Toc184313310"/>
      <w:bookmarkEnd w:id="328"/>
      <w:bookmarkStart w:id="329" w:name="_Toc184308066"/>
      <w:bookmarkEnd w:id="329"/>
      <w:bookmarkStart w:id="330" w:name="_Toc184312105"/>
      <w:bookmarkEnd w:id="330"/>
      <w:bookmarkStart w:id="331" w:name="_Toc184312112"/>
      <w:bookmarkEnd w:id="331"/>
      <w:bookmarkStart w:id="332" w:name="_Toc184308092"/>
      <w:bookmarkEnd w:id="332"/>
      <w:bookmarkStart w:id="333" w:name="_Toc184310278"/>
      <w:bookmarkEnd w:id="333"/>
      <w:bookmarkStart w:id="334" w:name="_Toc184312102"/>
      <w:bookmarkEnd w:id="334"/>
      <w:bookmarkStart w:id="335" w:name="_Toc184312096"/>
      <w:bookmarkEnd w:id="335"/>
      <w:bookmarkStart w:id="336" w:name="_Toc184310276"/>
      <w:bookmarkEnd w:id="336"/>
      <w:bookmarkStart w:id="337" w:name="_Toc184312117"/>
      <w:bookmarkEnd w:id="337"/>
      <w:bookmarkStart w:id="338" w:name="_Toc184308098"/>
      <w:bookmarkEnd w:id="338"/>
      <w:bookmarkStart w:id="339" w:name="_Toc184313295"/>
      <w:bookmarkEnd w:id="339"/>
      <w:bookmarkStart w:id="340" w:name="_Toc184313262"/>
      <w:bookmarkEnd w:id="340"/>
      <w:bookmarkStart w:id="341" w:name="_Toc184312114"/>
      <w:bookmarkEnd w:id="341"/>
      <w:bookmarkStart w:id="342" w:name="_Toc184312078"/>
      <w:bookmarkEnd w:id="342"/>
      <w:bookmarkStart w:id="343" w:name="_Toc184310331"/>
      <w:bookmarkEnd w:id="343"/>
      <w:bookmarkStart w:id="344" w:name="_Toc184308053"/>
      <w:bookmarkEnd w:id="344"/>
      <w:bookmarkStart w:id="345" w:name="_Toc184310326"/>
      <w:bookmarkEnd w:id="345"/>
      <w:bookmarkStart w:id="346" w:name="_Toc184313298"/>
      <w:bookmarkEnd w:id="346"/>
      <w:bookmarkStart w:id="347" w:name="_Toc184310291"/>
      <w:bookmarkEnd w:id="347"/>
      <w:bookmarkStart w:id="348" w:name="_Toc184312129"/>
      <w:bookmarkEnd w:id="348"/>
      <w:bookmarkStart w:id="349" w:name="_Toc184310334"/>
      <w:bookmarkEnd w:id="349"/>
      <w:bookmarkStart w:id="350" w:name="_Toc184314479"/>
      <w:bookmarkEnd w:id="350"/>
      <w:bookmarkStart w:id="351" w:name="_Toc184314442"/>
      <w:bookmarkEnd w:id="351"/>
      <w:bookmarkStart w:id="352" w:name="_Toc184310328"/>
      <w:bookmarkEnd w:id="352"/>
      <w:bookmarkStart w:id="353" w:name="_Toc184313269"/>
      <w:bookmarkEnd w:id="353"/>
      <w:bookmarkStart w:id="354" w:name="_Toc184308082"/>
      <w:bookmarkEnd w:id="354"/>
      <w:bookmarkStart w:id="355" w:name="_Toc184313302"/>
      <w:bookmarkEnd w:id="355"/>
      <w:bookmarkStart w:id="356" w:name="_Toc184313252"/>
      <w:bookmarkEnd w:id="356"/>
      <w:bookmarkStart w:id="357" w:name="_Toc184310289"/>
      <w:bookmarkEnd w:id="357"/>
      <w:bookmarkStart w:id="358" w:name="_Toc184312081"/>
      <w:bookmarkEnd w:id="358"/>
      <w:bookmarkStart w:id="359" w:name="_Toc184312073"/>
      <w:bookmarkEnd w:id="359"/>
      <w:bookmarkStart w:id="360" w:name="_Toc184308050"/>
      <w:bookmarkEnd w:id="360"/>
      <w:bookmarkStart w:id="361" w:name="_Toc184312068"/>
      <w:bookmarkEnd w:id="361"/>
      <w:bookmarkStart w:id="362" w:name="_Toc184308038"/>
      <w:bookmarkEnd w:id="362"/>
      <w:bookmarkStart w:id="363" w:name="_Toc184313275"/>
      <w:bookmarkEnd w:id="363"/>
      <w:bookmarkStart w:id="364" w:name="_Toc184314441"/>
      <w:bookmarkEnd w:id="364"/>
      <w:bookmarkStart w:id="365" w:name="_Toc184313263"/>
      <w:bookmarkEnd w:id="365"/>
      <w:bookmarkStart w:id="366" w:name="_Toc184314462"/>
      <w:bookmarkEnd w:id="366"/>
      <w:bookmarkStart w:id="367" w:name="_Toc184312115"/>
      <w:bookmarkEnd w:id="367"/>
      <w:bookmarkStart w:id="368" w:name="_Toc184312116"/>
      <w:bookmarkEnd w:id="368"/>
      <w:bookmarkStart w:id="369" w:name="_Toc184313250"/>
      <w:bookmarkEnd w:id="369"/>
      <w:bookmarkStart w:id="370" w:name="_Toc184310340"/>
      <w:bookmarkEnd w:id="370"/>
      <w:bookmarkStart w:id="371" w:name="_Toc184310293"/>
      <w:bookmarkEnd w:id="371"/>
      <w:bookmarkStart w:id="372" w:name="_Toc184308089"/>
      <w:bookmarkEnd w:id="372"/>
      <w:bookmarkStart w:id="373" w:name="_Toc184313289"/>
      <w:bookmarkEnd w:id="373"/>
      <w:bookmarkStart w:id="374" w:name="_Toc184310305"/>
      <w:bookmarkEnd w:id="374"/>
      <w:bookmarkStart w:id="375" w:name="_Toc184308105"/>
      <w:bookmarkEnd w:id="375"/>
      <w:bookmarkStart w:id="376" w:name="_Toc184310323"/>
      <w:bookmarkEnd w:id="376"/>
      <w:bookmarkStart w:id="377" w:name="_Toc184308056"/>
      <w:bookmarkEnd w:id="377"/>
      <w:bookmarkStart w:id="378" w:name="_Toc184310288"/>
      <w:bookmarkEnd w:id="378"/>
      <w:bookmarkStart w:id="379" w:name="_Toc184310304"/>
      <w:bookmarkEnd w:id="379"/>
      <w:bookmarkStart w:id="380" w:name="_Toc184314466"/>
      <w:bookmarkEnd w:id="380"/>
      <w:bookmarkStart w:id="381" w:name="_Toc184312126"/>
      <w:bookmarkEnd w:id="381"/>
      <w:bookmarkStart w:id="382" w:name="_Toc184313241"/>
      <w:bookmarkEnd w:id="382"/>
      <w:bookmarkStart w:id="383" w:name="_Toc184310273"/>
      <w:bookmarkEnd w:id="383"/>
      <w:bookmarkStart w:id="384" w:name="_Toc184308077"/>
      <w:bookmarkEnd w:id="384"/>
      <w:bookmarkStart w:id="385" w:name="_Toc184312120"/>
      <w:bookmarkEnd w:id="385"/>
      <w:bookmarkStart w:id="386" w:name="_Toc184312119"/>
      <w:bookmarkEnd w:id="386"/>
      <w:bookmarkStart w:id="387" w:name="_Toc184310281"/>
      <w:bookmarkEnd w:id="387"/>
      <w:bookmarkStart w:id="388" w:name="_Toc184313260"/>
      <w:bookmarkEnd w:id="388"/>
      <w:bookmarkStart w:id="389" w:name="_Toc184310319"/>
      <w:bookmarkEnd w:id="389"/>
      <w:bookmarkStart w:id="390" w:name="_Toc184313247"/>
      <w:bookmarkEnd w:id="390"/>
      <w:bookmarkStart w:id="391" w:name="_Toc184314418"/>
      <w:bookmarkEnd w:id="391"/>
      <w:bookmarkStart w:id="392" w:name="_Toc184314481"/>
      <w:bookmarkEnd w:id="392"/>
      <w:r>
        <w:rPr>
          <w:rFonts w:hint="eastAsia" w:ascii="宋体" w:hAnsi="宋体" w:cs="宋体"/>
          <w:b/>
          <w:color w:val="auto"/>
          <w:sz w:val="36"/>
          <w:szCs w:val="36"/>
          <w:highlight w:val="none"/>
        </w:rPr>
        <w:t>评标办法</w:t>
      </w:r>
    </w:p>
    <w:p w14:paraId="39778A04">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9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5454"/>
        <w:gridCol w:w="568"/>
        <w:gridCol w:w="862"/>
        <w:gridCol w:w="1708"/>
      </w:tblGrid>
      <w:tr w14:paraId="4D27E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2" w:hRule="atLeast"/>
          <w:jc w:val="center"/>
        </w:trPr>
        <w:tc>
          <w:tcPr>
            <w:tcW w:w="685" w:type="dxa"/>
            <w:vAlign w:val="center"/>
          </w:tcPr>
          <w:p w14:paraId="0D7A2BA0">
            <w:pPr>
              <w:wordWrap/>
              <w:spacing w:line="360" w:lineRule="auto"/>
              <w:jc w:val="center"/>
              <w:textAlignment w:val="auto"/>
              <w:outlineLvl w:val="0"/>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序号</w:t>
            </w:r>
          </w:p>
        </w:tc>
        <w:tc>
          <w:tcPr>
            <w:tcW w:w="5454" w:type="dxa"/>
            <w:vAlign w:val="center"/>
          </w:tcPr>
          <w:p w14:paraId="4E8ACEBE">
            <w:pPr>
              <w:wordWrap/>
              <w:spacing w:line="360" w:lineRule="auto"/>
              <w:jc w:val="center"/>
              <w:textAlignment w:val="auto"/>
              <w:outlineLvl w:val="0"/>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评标标准</w:t>
            </w:r>
          </w:p>
        </w:tc>
        <w:tc>
          <w:tcPr>
            <w:tcW w:w="568" w:type="dxa"/>
            <w:vAlign w:val="center"/>
          </w:tcPr>
          <w:p w14:paraId="3403EE8B">
            <w:pPr>
              <w:wordWrap/>
              <w:spacing w:line="360" w:lineRule="auto"/>
              <w:textAlignment w:val="auto"/>
              <w:outlineLvl w:val="0"/>
              <w:rPr>
                <w:rFonts w:hint="eastAsia" w:ascii="宋体" w:hAnsi="宋体" w:eastAsia="宋体" w:cs="宋体"/>
                <w:b/>
                <w:bCs w:val="0"/>
                <w:color w:val="auto"/>
                <w:sz w:val="24"/>
                <w:highlight w:val="none"/>
                <w:lang w:eastAsia="zh-CN"/>
              </w:rPr>
            </w:pPr>
            <w:r>
              <w:rPr>
                <w:rFonts w:hint="eastAsia" w:ascii="宋体" w:hAnsi="宋体" w:eastAsia="宋体" w:cs="宋体"/>
                <w:b/>
                <w:bCs w:val="0"/>
                <w:color w:val="auto"/>
                <w:sz w:val="24"/>
                <w:highlight w:val="none"/>
                <w:lang w:eastAsia="zh-CN"/>
              </w:rPr>
              <w:t>最高分值</w:t>
            </w:r>
          </w:p>
        </w:tc>
        <w:tc>
          <w:tcPr>
            <w:tcW w:w="862" w:type="dxa"/>
            <w:vAlign w:val="top"/>
          </w:tcPr>
          <w:p w14:paraId="35838C42">
            <w:pPr>
              <w:wordWrap/>
              <w:spacing w:line="360" w:lineRule="auto"/>
              <w:textAlignment w:val="auto"/>
              <w:outlineLvl w:val="0"/>
              <w:rPr>
                <w:rFonts w:hint="eastAsia" w:ascii="宋体" w:hAnsi="宋体" w:eastAsia="宋体" w:cs="宋体"/>
                <w:b/>
                <w:bCs w:val="0"/>
                <w:color w:val="auto"/>
                <w:sz w:val="24"/>
                <w:highlight w:val="none"/>
                <w:lang w:eastAsia="zh-CN"/>
              </w:rPr>
            </w:pPr>
            <w:r>
              <w:rPr>
                <w:rFonts w:hint="eastAsia" w:cs="仿宋_GB2312" w:asciiTheme="minorEastAsia" w:hAnsiTheme="minorEastAsia" w:eastAsiaTheme="minorEastAsia"/>
                <w:b/>
                <w:bCs w:val="0"/>
                <w:color w:val="auto"/>
                <w:sz w:val="24"/>
                <w:highlight w:val="none"/>
              </w:rPr>
              <w:t>主观分/客观分属性</w:t>
            </w:r>
          </w:p>
        </w:tc>
        <w:tc>
          <w:tcPr>
            <w:tcW w:w="1708" w:type="dxa"/>
            <w:vAlign w:val="top"/>
          </w:tcPr>
          <w:p w14:paraId="146A447D">
            <w:pPr>
              <w:wordWrap/>
              <w:spacing w:line="360" w:lineRule="auto"/>
              <w:textAlignment w:val="auto"/>
              <w:outlineLvl w:val="0"/>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投标文件中评标标准相应的商务技术资料目录</w:t>
            </w:r>
            <w:r>
              <w:rPr>
                <w:rFonts w:hint="eastAsia" w:ascii="宋体" w:hAnsi="宋体" w:eastAsia="宋体" w:cs="宋体"/>
                <w:b/>
                <w:bCs w:val="0"/>
                <w:color w:val="auto"/>
                <w:sz w:val="24"/>
                <w:highlight w:val="none"/>
                <w:shd w:val="clear" w:color="auto" w:fill="FFFFFF"/>
              </w:rPr>
              <w:t> *</w:t>
            </w:r>
          </w:p>
        </w:tc>
      </w:tr>
      <w:tr w14:paraId="1C496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7BED609B">
            <w:pPr>
              <w:wordWrap/>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454" w:type="dxa"/>
            <w:vAlign w:val="center"/>
          </w:tcPr>
          <w:p w14:paraId="2FDCE516">
            <w:pPr>
              <w:wordWrap/>
              <w:spacing w:line="360" w:lineRule="auto"/>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针对本项目的服务方案：提出服务定位、目标，并有切实可行的方案①</w:t>
            </w:r>
            <w:r>
              <w:rPr>
                <w:rFonts w:hint="eastAsia" w:ascii="宋体" w:hAnsi="宋体" w:eastAsia="宋体" w:cs="宋体"/>
                <w:bCs/>
                <w:color w:val="auto"/>
                <w:sz w:val="24"/>
                <w:highlight w:val="none"/>
                <w:lang w:eastAsia="zh-CN"/>
              </w:rPr>
              <w:t>营房安全秩序管理和车辆管理；</w:t>
            </w:r>
            <w:r>
              <w:rPr>
                <w:rFonts w:hint="eastAsia" w:ascii="宋体" w:hAnsi="宋体" w:eastAsia="宋体" w:cs="宋体"/>
                <w:color w:val="auto"/>
                <w:sz w:val="24"/>
                <w:highlight w:val="none"/>
              </w:rPr>
              <w:t>②</w:t>
            </w:r>
            <w:r>
              <w:rPr>
                <w:rFonts w:hint="eastAsia" w:ascii="宋体" w:hAnsi="宋体" w:eastAsia="宋体" w:cs="宋体"/>
                <w:bCs/>
                <w:color w:val="auto"/>
                <w:sz w:val="24"/>
                <w:highlight w:val="none"/>
              </w:rPr>
              <w:t>环境卫生</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highlight w:val="none"/>
              </w:rPr>
              <w:t>③</w:t>
            </w:r>
            <w:r>
              <w:rPr>
                <w:rFonts w:hint="eastAsia" w:ascii="宋体" w:hAnsi="宋体" w:eastAsia="宋体" w:cs="宋体"/>
                <w:bCs/>
                <w:color w:val="auto"/>
                <w:sz w:val="24"/>
                <w:highlight w:val="none"/>
              </w:rPr>
              <w:t>绿化</w:t>
            </w:r>
            <w:r>
              <w:rPr>
                <w:rFonts w:hint="eastAsia" w:ascii="宋体" w:hAnsi="宋体" w:eastAsia="宋体" w:cs="宋体"/>
                <w:bCs/>
                <w:color w:val="auto"/>
                <w:sz w:val="24"/>
                <w:highlight w:val="none"/>
                <w:lang w:val="en-US" w:eastAsia="zh-CN"/>
              </w:rPr>
              <w:t>管理；</w:t>
            </w:r>
            <w:r>
              <w:rPr>
                <w:rFonts w:hint="eastAsia" w:ascii="宋体" w:hAnsi="宋体" w:eastAsia="宋体" w:cs="宋体"/>
                <w:color w:val="auto"/>
                <w:sz w:val="24"/>
                <w:highlight w:val="none"/>
              </w:rPr>
              <w:t>④</w:t>
            </w:r>
            <w:r>
              <w:rPr>
                <w:rFonts w:hint="eastAsia" w:ascii="宋体" w:hAnsi="宋体" w:eastAsia="宋体" w:cs="宋体"/>
                <w:bCs/>
                <w:color w:val="auto"/>
                <w:sz w:val="24"/>
                <w:highlight w:val="none"/>
              </w:rPr>
              <w:t>营房、辅助设施日常维护</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⑤</w:t>
            </w:r>
            <w:r>
              <w:rPr>
                <w:rFonts w:hint="eastAsia" w:ascii="宋体" w:hAnsi="宋体" w:eastAsia="宋体" w:cs="宋体"/>
                <w:bCs/>
                <w:color w:val="auto"/>
                <w:sz w:val="24"/>
                <w:highlight w:val="none"/>
              </w:rPr>
              <w:t>水电系统维修</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⑥空调日常清洁保养</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⑦电梯日常维护保养</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highlight w:val="none"/>
              </w:rPr>
              <w:t>根据提供的方案内容进行评分，方案科学、可靠且满足采购需求，每项得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分，不满足不得分，最高得</w:t>
            </w:r>
            <w:r>
              <w:rPr>
                <w:rFonts w:hint="eastAsia" w:ascii="宋体" w:hAnsi="宋体" w:eastAsia="宋体" w:cs="宋体"/>
                <w:color w:val="auto"/>
                <w:sz w:val="24"/>
                <w:highlight w:val="none"/>
                <w:lang w:val="en-US" w:eastAsia="zh-CN"/>
              </w:rPr>
              <w:t>35</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35</w:t>
            </w:r>
            <w:r>
              <w:rPr>
                <w:rFonts w:hint="eastAsia" w:ascii="宋体" w:hAnsi="宋体" w:eastAsia="宋体" w:cs="宋体"/>
                <w:color w:val="auto"/>
                <w:sz w:val="24"/>
                <w:highlight w:val="none"/>
              </w:rPr>
              <w:t>分）</w:t>
            </w:r>
          </w:p>
        </w:tc>
        <w:tc>
          <w:tcPr>
            <w:tcW w:w="568" w:type="dxa"/>
            <w:vAlign w:val="center"/>
          </w:tcPr>
          <w:p w14:paraId="13B7CC54">
            <w:pPr>
              <w:pStyle w:val="4"/>
              <w:numPr>
                <w:ilvl w:val="0"/>
                <w:numId w:val="0"/>
              </w:numPr>
              <w:wordWrap/>
              <w:spacing w:line="360" w:lineRule="auto"/>
              <w:ind w:leftChars="0"/>
              <w:jc w:val="center"/>
              <w:textAlignment w:val="auto"/>
              <w:rPr>
                <w:rFonts w:hint="default" w:ascii="宋体" w:hAnsi="宋体" w:eastAsia="宋体" w:cs="宋体"/>
                <w:b w:val="0"/>
                <w:color w:val="auto"/>
                <w:sz w:val="24"/>
                <w:szCs w:val="24"/>
                <w:highlight w:val="none"/>
                <w:lang w:val="en-US" w:eastAsia="zh-CN"/>
              </w:rPr>
            </w:pPr>
            <w:r>
              <w:rPr>
                <w:rFonts w:hint="eastAsia" w:ascii="宋体" w:hAnsi="宋体" w:eastAsia="宋体" w:cs="宋体"/>
                <w:b w:val="0"/>
                <w:color w:val="auto"/>
                <w:sz w:val="24"/>
                <w:szCs w:val="24"/>
                <w:highlight w:val="none"/>
                <w:lang w:val="en-US" w:eastAsia="zh-CN"/>
              </w:rPr>
              <w:t>35</w:t>
            </w:r>
          </w:p>
        </w:tc>
        <w:tc>
          <w:tcPr>
            <w:tcW w:w="862" w:type="dxa"/>
            <w:vAlign w:val="center"/>
          </w:tcPr>
          <w:p w14:paraId="6CB91E6A">
            <w:pPr>
              <w:pStyle w:val="4"/>
              <w:numPr>
                <w:ilvl w:val="0"/>
                <w:numId w:val="0"/>
              </w:numPr>
              <w:wordWrap/>
              <w:spacing w:line="360" w:lineRule="auto"/>
              <w:ind w:leftChars="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w:t>
            </w:r>
          </w:p>
        </w:tc>
        <w:tc>
          <w:tcPr>
            <w:tcW w:w="1708" w:type="dxa"/>
            <w:vAlign w:val="center"/>
          </w:tcPr>
          <w:p w14:paraId="21695D3A">
            <w:pPr>
              <w:wordWrap/>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（一）服务方案</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lang w:val="en-US" w:eastAsia="zh-CN"/>
              </w:rPr>
              <w:t>35</w:t>
            </w:r>
            <w:r>
              <w:rPr>
                <w:rFonts w:hint="eastAsia" w:ascii="宋体" w:hAnsi="宋体" w:eastAsia="宋体" w:cs="宋体"/>
                <w:bCs/>
                <w:color w:val="auto"/>
                <w:sz w:val="24"/>
                <w:highlight w:val="none"/>
              </w:rPr>
              <w:t>分</w:t>
            </w:r>
            <w:r>
              <w:rPr>
                <w:rFonts w:hint="eastAsia" w:ascii="宋体" w:hAnsi="宋体" w:cs="宋体"/>
                <w:bCs/>
                <w:color w:val="auto"/>
                <w:sz w:val="24"/>
                <w:highlight w:val="none"/>
                <w:lang w:eastAsia="zh-CN"/>
              </w:rPr>
              <w:t>）</w:t>
            </w:r>
          </w:p>
        </w:tc>
      </w:tr>
      <w:tr w14:paraId="09F2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63E560CD">
            <w:pPr>
              <w:wordWrap/>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5454" w:type="dxa"/>
            <w:vAlign w:val="center"/>
          </w:tcPr>
          <w:p w14:paraId="1E427B83">
            <w:pPr>
              <w:pStyle w:val="4"/>
              <w:numPr>
                <w:ilvl w:val="0"/>
                <w:numId w:val="0"/>
              </w:numPr>
              <w:ind w:leftChars="0"/>
              <w:rPr>
                <w:rFonts w:hint="eastAsia" w:ascii="宋体" w:hAnsi="宋体" w:eastAsia="宋体" w:cs="宋体"/>
                <w:color w:val="auto"/>
                <w:sz w:val="24"/>
                <w:highlight w:val="none"/>
                <w:lang w:eastAsia="zh-CN"/>
              </w:rPr>
            </w:pPr>
            <w:r>
              <w:rPr>
                <w:rFonts w:hint="eastAsia" w:ascii="宋体" w:hAnsi="宋体" w:eastAsia="宋体" w:cs="宋体"/>
                <w:b w:val="0"/>
                <w:bCs w:val="0"/>
                <w:color w:val="auto"/>
                <w:sz w:val="24"/>
                <w:highlight w:val="none"/>
                <w:lang w:val="en-US" w:eastAsia="zh-CN"/>
              </w:rPr>
              <w:t>项目</w:t>
            </w:r>
            <w:r>
              <w:rPr>
                <w:rFonts w:hint="eastAsia" w:ascii="宋体" w:hAnsi="宋体" w:eastAsia="宋体" w:cs="宋体"/>
                <w:b w:val="0"/>
                <w:bCs w:val="0"/>
                <w:color w:val="auto"/>
                <w:sz w:val="24"/>
                <w:highlight w:val="none"/>
              </w:rPr>
              <w:t>经理</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rPr>
              <w:t>主要负责与采购人对接，协调整体工作</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kern w:val="0"/>
                <w:sz w:val="24"/>
                <w:highlight w:val="none"/>
                <w:lang w:eastAsia="zh-CN"/>
              </w:rPr>
              <w:t>具有</w:t>
            </w:r>
            <w:r>
              <w:rPr>
                <w:rFonts w:hint="eastAsia" w:ascii="宋体" w:hAnsi="宋体" w:eastAsia="宋体" w:cs="宋体"/>
                <w:b w:val="0"/>
                <w:bCs w:val="0"/>
                <w:color w:val="auto"/>
                <w:kern w:val="0"/>
                <w:sz w:val="24"/>
                <w:highlight w:val="none"/>
                <w:lang w:val="en-US" w:eastAsia="zh-CN"/>
              </w:rPr>
              <w:t>类似项目工作经验，</w:t>
            </w:r>
            <w:r>
              <w:rPr>
                <w:rFonts w:hint="eastAsia" w:ascii="宋体" w:hAnsi="宋体" w:eastAsia="宋体" w:cs="宋体"/>
                <w:color w:val="auto"/>
                <w:sz w:val="24"/>
                <w:highlight w:val="none"/>
                <w:lang w:val="en-US" w:eastAsia="zh-CN"/>
              </w:rPr>
              <w:t>满足的得4分，不满足不得分。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提供</w:t>
            </w:r>
            <w:r>
              <w:rPr>
                <w:rFonts w:hint="eastAsia" w:ascii="宋体" w:hAnsi="宋体" w:eastAsia="宋体" w:cs="宋体"/>
                <w:color w:val="auto"/>
                <w:sz w:val="24"/>
                <w:highlight w:val="none"/>
                <w:lang w:val="en-US" w:eastAsia="zh-CN"/>
              </w:rPr>
              <w:t>身份证复印件、业绩合同（需体现项目经理姓名）、社保缴纳证明材料（或</w:t>
            </w:r>
            <w:r>
              <w:rPr>
                <w:rFonts w:hint="eastAsia" w:ascii="宋体" w:hAnsi="宋体" w:eastAsia="宋体" w:cs="宋体"/>
                <w:color w:val="auto"/>
                <w:sz w:val="24"/>
                <w:highlight w:val="none"/>
              </w:rPr>
              <w:t>投标人和项目</w:t>
            </w:r>
            <w:r>
              <w:rPr>
                <w:rFonts w:hint="eastAsia" w:ascii="宋体" w:hAnsi="宋体" w:eastAsia="宋体" w:cs="宋体"/>
                <w:color w:val="auto"/>
                <w:sz w:val="24"/>
                <w:highlight w:val="none"/>
                <w:lang w:val="en-US" w:eastAsia="zh-CN"/>
              </w:rPr>
              <w:t>经理</w:t>
            </w:r>
            <w:r>
              <w:rPr>
                <w:rFonts w:hint="eastAsia" w:ascii="宋体" w:hAnsi="宋体" w:eastAsia="宋体" w:cs="宋体"/>
                <w:color w:val="auto"/>
                <w:sz w:val="24"/>
                <w:highlight w:val="none"/>
              </w:rPr>
              <w:t>共同出具的保证在本项目服务期间为本项目提供服务的承诺函）</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不提供不得分</w:t>
            </w:r>
            <w:r>
              <w:rPr>
                <w:rFonts w:hint="eastAsia" w:ascii="宋体" w:hAnsi="宋体" w:eastAsia="宋体" w:cs="宋体"/>
                <w:color w:val="auto"/>
                <w:sz w:val="24"/>
                <w:highlight w:val="none"/>
                <w:lang w:eastAsia="zh-CN"/>
              </w:rPr>
              <w:t>】</w:t>
            </w:r>
          </w:p>
        </w:tc>
        <w:tc>
          <w:tcPr>
            <w:tcW w:w="568" w:type="dxa"/>
            <w:vAlign w:val="center"/>
          </w:tcPr>
          <w:p w14:paraId="78FF5278">
            <w:pPr>
              <w:wordWrap/>
              <w:spacing w:line="360" w:lineRule="auto"/>
              <w:jc w:val="center"/>
              <w:textAlignment w:val="auto"/>
              <w:rPr>
                <w:rFonts w:hint="eastAsia" w:ascii="宋体" w:hAnsi="宋体" w:eastAsia="宋体" w:cs="宋体"/>
                <w:color w:val="auto"/>
                <w:sz w:val="24"/>
                <w:highlight w:val="none"/>
                <w:lang w:val="zh-CN"/>
              </w:rPr>
            </w:pPr>
            <w:r>
              <w:rPr>
                <w:rFonts w:hint="eastAsia" w:ascii="宋体" w:hAnsi="宋体" w:cs="宋体"/>
                <w:b w:val="0"/>
                <w:bCs w:val="0"/>
                <w:color w:val="auto"/>
                <w:sz w:val="24"/>
                <w:szCs w:val="24"/>
                <w:highlight w:val="none"/>
                <w:lang w:val="en-US" w:eastAsia="zh-CN"/>
              </w:rPr>
              <w:t>4</w:t>
            </w:r>
          </w:p>
        </w:tc>
        <w:tc>
          <w:tcPr>
            <w:tcW w:w="862" w:type="dxa"/>
            <w:vAlign w:val="center"/>
          </w:tcPr>
          <w:p w14:paraId="28DEAAEA">
            <w:pPr>
              <w:wordWrap/>
              <w:spacing w:line="360" w:lineRule="auto"/>
              <w:textAlignment w:val="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客观</w:t>
            </w:r>
          </w:p>
        </w:tc>
        <w:tc>
          <w:tcPr>
            <w:tcW w:w="1708" w:type="dxa"/>
            <w:vMerge w:val="restart"/>
            <w:vAlign w:val="center"/>
          </w:tcPr>
          <w:p w14:paraId="6C2D0370">
            <w:pPr>
              <w:wordWrap/>
              <w:spacing w:line="360" w:lineRule="auto"/>
              <w:jc w:val="center"/>
              <w:textAlignment w:val="auto"/>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（二）</w:t>
            </w:r>
            <w:r>
              <w:rPr>
                <w:rFonts w:hint="eastAsia" w:ascii="宋体" w:hAnsi="宋体" w:eastAsia="宋体" w:cs="宋体"/>
                <w:color w:val="auto"/>
                <w:sz w:val="24"/>
                <w:highlight w:val="none"/>
                <w:lang w:val="en-US" w:eastAsia="zh-CN"/>
              </w:rPr>
              <w:t>项目人员（19分）</w:t>
            </w:r>
          </w:p>
        </w:tc>
      </w:tr>
      <w:tr w14:paraId="52188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25C096FE">
            <w:pPr>
              <w:wordWrap/>
              <w:spacing w:line="360" w:lineRule="auto"/>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5454" w:type="dxa"/>
            <w:vAlign w:val="center"/>
          </w:tcPr>
          <w:p w14:paraId="52C568D4">
            <w:pPr>
              <w:tabs>
                <w:tab w:val="left" w:pos="0"/>
              </w:tabs>
              <w:wordWrap/>
              <w:spacing w:line="360" w:lineRule="auto"/>
              <w:ind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针对本项目所提供</w:t>
            </w:r>
            <w:r>
              <w:rPr>
                <w:rFonts w:hint="eastAsia" w:ascii="宋体" w:hAnsi="宋体" w:cs="宋体"/>
                <w:color w:val="auto"/>
                <w:sz w:val="24"/>
                <w:highlight w:val="none"/>
                <w:lang w:val="en-US" w:eastAsia="zh-CN"/>
              </w:rPr>
              <w:t>全体</w:t>
            </w:r>
            <w:r>
              <w:rPr>
                <w:rFonts w:hint="eastAsia" w:ascii="宋体" w:hAnsi="宋体" w:eastAsia="宋体" w:cs="宋体"/>
                <w:color w:val="auto"/>
                <w:sz w:val="24"/>
                <w:highlight w:val="none"/>
              </w:rPr>
              <w:t>人员</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年龄要求在男性55周岁</w:t>
            </w:r>
            <w:r>
              <w:rPr>
                <w:rFonts w:hint="eastAsia" w:ascii="宋体" w:hAnsi="宋体" w:eastAsia="宋体" w:cs="宋体"/>
                <w:color w:val="auto"/>
                <w:sz w:val="24"/>
                <w:highlight w:val="none"/>
                <w:lang w:eastAsia="zh-CN"/>
              </w:rPr>
              <w:t>及</w:t>
            </w:r>
            <w:r>
              <w:rPr>
                <w:rFonts w:hint="eastAsia" w:ascii="宋体" w:hAnsi="宋体" w:eastAsia="宋体" w:cs="宋体"/>
                <w:color w:val="auto"/>
                <w:sz w:val="24"/>
                <w:highlight w:val="none"/>
              </w:rPr>
              <w:t>以下、女性50周岁</w:t>
            </w:r>
            <w:r>
              <w:rPr>
                <w:rFonts w:hint="eastAsia" w:ascii="宋体" w:hAnsi="宋体" w:eastAsia="宋体" w:cs="宋体"/>
                <w:color w:val="auto"/>
                <w:sz w:val="24"/>
                <w:highlight w:val="none"/>
                <w:lang w:eastAsia="zh-CN"/>
              </w:rPr>
              <w:t>及</w:t>
            </w:r>
            <w:r>
              <w:rPr>
                <w:rFonts w:hint="eastAsia" w:ascii="宋体" w:hAnsi="宋体" w:eastAsia="宋体" w:cs="宋体"/>
                <w:color w:val="auto"/>
                <w:sz w:val="24"/>
                <w:highlight w:val="none"/>
              </w:rPr>
              <w:t>以下，</w:t>
            </w:r>
            <w:r>
              <w:rPr>
                <w:rFonts w:hint="eastAsia" w:ascii="宋体" w:hAnsi="宋体" w:eastAsia="宋体" w:cs="宋体"/>
                <w:color w:val="auto"/>
                <w:kern w:val="2"/>
                <w:sz w:val="24"/>
                <w:highlight w:val="none"/>
                <w:lang w:val="en-US" w:eastAsia="zh-CN"/>
              </w:rPr>
              <w:t>提供身份证复印件，否则不得分</w:t>
            </w:r>
            <w:r>
              <w:rPr>
                <w:rFonts w:hint="eastAsia" w:ascii="宋体" w:hAnsi="宋体" w:cs="宋体"/>
                <w:color w:val="auto"/>
                <w:kern w:val="2"/>
                <w:sz w:val="24"/>
                <w:highlight w:val="none"/>
                <w:lang w:val="en-US" w:eastAsia="zh-CN"/>
              </w:rPr>
              <w:t>；</w:t>
            </w:r>
            <w:r>
              <w:rPr>
                <w:rFonts w:hint="eastAsia" w:ascii="宋体" w:hAnsi="宋体" w:eastAsia="宋体" w:cs="宋体"/>
                <w:color w:val="auto"/>
                <w:sz w:val="24"/>
                <w:highlight w:val="none"/>
              </w:rPr>
              <w:t>②</w:t>
            </w:r>
            <w:r>
              <w:rPr>
                <w:rFonts w:hint="eastAsia" w:ascii="宋体" w:hAnsi="宋体" w:eastAsia="宋体" w:cs="宋体"/>
                <w:color w:val="auto"/>
                <w:sz w:val="24"/>
                <w:highlight w:val="none"/>
                <w:lang w:val="en-US" w:eastAsia="zh-CN"/>
              </w:rPr>
              <w:t>承诺提供人员</w:t>
            </w:r>
            <w:r>
              <w:rPr>
                <w:rFonts w:hint="eastAsia" w:ascii="宋体" w:hAnsi="宋体" w:eastAsia="宋体" w:cs="宋体"/>
                <w:color w:val="auto"/>
                <w:sz w:val="24"/>
                <w:highlight w:val="none"/>
              </w:rPr>
              <w:t>品貌端正,政治上可靠，身体素质好，无任何违法犯罪等各类不良记录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需提供拟派单位出具的加盖公章</w:t>
            </w:r>
            <w:r>
              <w:rPr>
                <w:rFonts w:hint="eastAsia" w:ascii="宋体" w:hAnsi="宋体" w:cs="宋体"/>
                <w:color w:val="auto"/>
                <w:sz w:val="24"/>
                <w:highlight w:val="none"/>
                <w:lang w:val="en-US" w:eastAsia="zh-CN"/>
              </w:rPr>
              <w:t>（或电子签名）</w:t>
            </w:r>
            <w:r>
              <w:rPr>
                <w:rFonts w:hint="eastAsia" w:ascii="宋体" w:hAnsi="宋体" w:eastAsia="宋体" w:cs="宋体"/>
                <w:color w:val="auto"/>
                <w:sz w:val="24"/>
                <w:highlight w:val="none"/>
                <w:lang w:val="en-US" w:eastAsia="zh-CN"/>
              </w:rPr>
              <w:t>的承诺函，否则不得分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每项满足的得3分，不满足不得分，最高得6分。</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val="en-US" w:eastAsia="zh-CN"/>
              </w:rPr>
              <w:t>需提供</w:t>
            </w:r>
            <w:r>
              <w:rPr>
                <w:rFonts w:hint="eastAsia" w:ascii="宋体" w:hAnsi="宋体" w:cs="宋体"/>
                <w:color w:val="auto"/>
                <w:sz w:val="24"/>
                <w:highlight w:val="none"/>
                <w:lang w:val="en-US" w:eastAsia="zh-CN"/>
              </w:rPr>
              <w:t>《人员配置清单》</w:t>
            </w:r>
            <w:r>
              <w:rPr>
                <w:rFonts w:hint="eastAsia" w:ascii="宋体" w:hAnsi="宋体" w:eastAsia="宋体" w:cs="宋体"/>
                <w:color w:val="auto"/>
                <w:sz w:val="24"/>
                <w:highlight w:val="none"/>
                <w:lang w:val="en-US" w:eastAsia="zh-CN"/>
              </w:rPr>
              <w:t>、社保缴纳证明材料</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或</w:t>
            </w:r>
            <w:r>
              <w:rPr>
                <w:rFonts w:hint="eastAsia" w:ascii="宋体" w:hAnsi="宋体" w:eastAsia="宋体" w:cs="宋体"/>
                <w:color w:val="auto"/>
                <w:sz w:val="24"/>
                <w:highlight w:val="none"/>
              </w:rPr>
              <w:t>投标人和拟派人员共同出具保证能在本项目服务期间为本项目服务的承诺函</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不提供不得分</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w:t>
            </w:r>
          </w:p>
        </w:tc>
        <w:tc>
          <w:tcPr>
            <w:tcW w:w="568" w:type="dxa"/>
            <w:vAlign w:val="center"/>
          </w:tcPr>
          <w:p w14:paraId="77F4C995">
            <w:pPr>
              <w:wordWrap/>
              <w:spacing w:line="360" w:lineRule="auto"/>
              <w:jc w:val="center"/>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6</w:t>
            </w:r>
          </w:p>
        </w:tc>
        <w:tc>
          <w:tcPr>
            <w:tcW w:w="862" w:type="dxa"/>
            <w:vAlign w:val="center"/>
          </w:tcPr>
          <w:p w14:paraId="1DCA2114">
            <w:pPr>
              <w:wordWrap/>
              <w:spacing w:line="360" w:lineRule="auto"/>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708" w:type="dxa"/>
            <w:vMerge w:val="continue"/>
            <w:vAlign w:val="center"/>
          </w:tcPr>
          <w:p w14:paraId="47C53302">
            <w:pPr>
              <w:wordWrap/>
              <w:spacing w:line="360" w:lineRule="auto"/>
              <w:jc w:val="center"/>
              <w:textAlignment w:val="auto"/>
              <w:outlineLvl w:val="0"/>
              <w:rPr>
                <w:rFonts w:hint="eastAsia" w:ascii="宋体" w:hAnsi="宋体" w:eastAsia="宋体" w:cs="宋体"/>
                <w:color w:val="auto"/>
                <w:sz w:val="24"/>
                <w:highlight w:val="none"/>
              </w:rPr>
            </w:pPr>
          </w:p>
        </w:tc>
      </w:tr>
      <w:tr w14:paraId="1F84A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512EBD26">
            <w:pPr>
              <w:wordWrap/>
              <w:spacing w:line="360" w:lineRule="auto"/>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5454" w:type="dxa"/>
            <w:vAlign w:val="center"/>
          </w:tcPr>
          <w:p w14:paraId="032CF893">
            <w:pPr>
              <w:tabs>
                <w:tab w:val="left" w:pos="0"/>
              </w:tabs>
              <w:wordWrap/>
              <w:spacing w:line="360" w:lineRule="auto"/>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承诺工作时间为</w:t>
            </w:r>
            <w:r>
              <w:rPr>
                <w:rFonts w:hint="eastAsia" w:ascii="宋体" w:hAnsi="宋体" w:eastAsia="宋体" w:cs="宋体"/>
                <w:color w:val="auto"/>
                <w:sz w:val="24"/>
                <w:highlight w:val="none"/>
              </w:rPr>
              <w:t>分局大楼保洁员每日上班时间为（7点-16点30分），其他保洁员按采购人派出所上班时间为工作日8点30分-17点30分，提前半小时到岗，项目经理按采购人分局大楼上班时间为工作日9点-17点30分，提前半小时到岗，下班时间与采购人相同。保安人员、工程部（水电维修人员、高配）与采购人上班时间相同，实行7*24小时值班制，具体时间安排以采购人要求为准</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承诺满足的得3分，不满足不得分。投标人须提供</w:t>
            </w:r>
            <w:r>
              <w:rPr>
                <w:rFonts w:hint="eastAsia" w:ascii="宋体" w:hAnsi="宋体" w:eastAsia="宋体" w:cs="宋体"/>
                <w:color w:val="auto"/>
                <w:sz w:val="24"/>
                <w:highlight w:val="none"/>
                <w:lang w:val="en-US" w:eastAsia="zh-CN"/>
              </w:rPr>
              <w:t>加盖公章</w:t>
            </w:r>
            <w:r>
              <w:rPr>
                <w:rFonts w:hint="eastAsia" w:ascii="宋体" w:hAnsi="宋体" w:cs="宋体"/>
                <w:color w:val="auto"/>
                <w:sz w:val="24"/>
                <w:highlight w:val="none"/>
                <w:lang w:val="en-US" w:eastAsia="zh-CN"/>
              </w:rPr>
              <w:t>（或电子签名）</w:t>
            </w:r>
            <w:r>
              <w:rPr>
                <w:rFonts w:hint="eastAsia" w:ascii="宋体" w:hAnsi="宋体" w:eastAsia="宋体" w:cs="宋体"/>
                <w:color w:val="auto"/>
                <w:sz w:val="24"/>
                <w:highlight w:val="none"/>
                <w:lang w:val="en-US" w:eastAsia="zh-CN"/>
              </w:rPr>
              <w:t>的承诺函</w:t>
            </w:r>
            <w:r>
              <w:rPr>
                <w:rFonts w:hint="eastAsia" w:ascii="宋体" w:hAnsi="宋体" w:eastAsia="宋体" w:cs="宋体"/>
                <w:color w:val="auto"/>
                <w:sz w:val="24"/>
                <w:highlight w:val="none"/>
              </w:rPr>
              <w:t>，否则不得分</w:t>
            </w:r>
            <w:r>
              <w:rPr>
                <w:rFonts w:hint="eastAsia" w:ascii="宋体" w:hAnsi="宋体" w:cs="宋体"/>
                <w:color w:val="auto"/>
                <w:sz w:val="24"/>
                <w:highlight w:val="none"/>
                <w:lang w:eastAsia="zh-CN"/>
              </w:rPr>
              <w:t>】</w:t>
            </w:r>
          </w:p>
        </w:tc>
        <w:tc>
          <w:tcPr>
            <w:tcW w:w="568" w:type="dxa"/>
            <w:vAlign w:val="center"/>
          </w:tcPr>
          <w:p w14:paraId="631E38AB">
            <w:pPr>
              <w:wordWrap/>
              <w:spacing w:line="360" w:lineRule="auto"/>
              <w:jc w:val="center"/>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p>
        </w:tc>
        <w:tc>
          <w:tcPr>
            <w:tcW w:w="862" w:type="dxa"/>
            <w:vAlign w:val="center"/>
          </w:tcPr>
          <w:p w14:paraId="641ED7C4">
            <w:pPr>
              <w:wordWrap/>
              <w:spacing w:line="360" w:lineRule="auto"/>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708" w:type="dxa"/>
            <w:vMerge w:val="continue"/>
            <w:vAlign w:val="center"/>
          </w:tcPr>
          <w:p w14:paraId="4BF81ED9">
            <w:pPr>
              <w:wordWrap/>
              <w:spacing w:line="360" w:lineRule="auto"/>
              <w:jc w:val="center"/>
              <w:textAlignment w:val="auto"/>
              <w:outlineLvl w:val="0"/>
              <w:rPr>
                <w:rFonts w:hint="eastAsia" w:ascii="宋体" w:hAnsi="宋体" w:eastAsia="宋体" w:cs="宋体"/>
                <w:color w:val="auto"/>
                <w:sz w:val="24"/>
                <w:highlight w:val="none"/>
              </w:rPr>
            </w:pPr>
          </w:p>
        </w:tc>
      </w:tr>
      <w:tr w14:paraId="55EEA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07C46F74">
            <w:pPr>
              <w:wordWrap/>
              <w:spacing w:line="360" w:lineRule="auto"/>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5454" w:type="dxa"/>
            <w:vAlign w:val="center"/>
          </w:tcPr>
          <w:p w14:paraId="122E03D8">
            <w:pPr>
              <w:tabs>
                <w:tab w:val="left" w:pos="0"/>
              </w:tabs>
              <w:wordWrap/>
              <w:spacing w:line="360" w:lineRule="auto"/>
              <w:ind w:firstLine="0" w:firstLineChars="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rPr>
              <w:t>合同签订后项目经理、工程技术人员如需要更换，需提前5个工作日征求采购人意见，经采购人书面审批通过后的5个工作日内进行更换，更换人员资历不得低于投标时人员资历</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承诺满足的得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分，不满足采购需求的不得分。投标人须提供</w:t>
            </w:r>
            <w:r>
              <w:rPr>
                <w:rFonts w:hint="eastAsia" w:ascii="宋体" w:hAnsi="宋体" w:eastAsia="宋体" w:cs="宋体"/>
                <w:color w:val="auto"/>
                <w:sz w:val="24"/>
                <w:highlight w:val="none"/>
                <w:lang w:val="en-US" w:eastAsia="zh-CN"/>
              </w:rPr>
              <w:t>加盖公章</w:t>
            </w:r>
            <w:r>
              <w:rPr>
                <w:rFonts w:hint="eastAsia" w:ascii="宋体" w:hAnsi="宋体" w:cs="宋体"/>
                <w:color w:val="auto"/>
                <w:sz w:val="24"/>
                <w:highlight w:val="none"/>
                <w:lang w:val="en-US" w:eastAsia="zh-CN"/>
              </w:rPr>
              <w:t>（或电子签名）</w:t>
            </w:r>
            <w:r>
              <w:rPr>
                <w:rFonts w:hint="eastAsia" w:ascii="宋体" w:hAnsi="宋体" w:eastAsia="宋体" w:cs="宋体"/>
                <w:color w:val="auto"/>
                <w:sz w:val="24"/>
                <w:highlight w:val="none"/>
                <w:lang w:val="en-US" w:eastAsia="zh-CN"/>
              </w:rPr>
              <w:t>的承诺函</w:t>
            </w:r>
            <w:r>
              <w:rPr>
                <w:rFonts w:hint="eastAsia" w:ascii="宋体" w:hAnsi="宋体" w:eastAsia="宋体" w:cs="宋体"/>
                <w:color w:val="auto"/>
                <w:sz w:val="24"/>
                <w:highlight w:val="none"/>
              </w:rPr>
              <w:t>，否则不得分</w:t>
            </w:r>
            <w:r>
              <w:rPr>
                <w:rFonts w:hint="eastAsia" w:ascii="宋体" w:hAnsi="宋体" w:cs="宋体"/>
                <w:color w:val="auto"/>
                <w:sz w:val="24"/>
                <w:highlight w:val="none"/>
                <w:lang w:eastAsia="zh-CN"/>
              </w:rPr>
              <w:t>】</w:t>
            </w:r>
          </w:p>
        </w:tc>
        <w:tc>
          <w:tcPr>
            <w:tcW w:w="568" w:type="dxa"/>
            <w:vAlign w:val="center"/>
          </w:tcPr>
          <w:p w14:paraId="1426DBE1">
            <w:pPr>
              <w:wordWrap/>
              <w:spacing w:line="360" w:lineRule="auto"/>
              <w:jc w:val="center"/>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p>
        </w:tc>
        <w:tc>
          <w:tcPr>
            <w:tcW w:w="862" w:type="dxa"/>
            <w:vAlign w:val="center"/>
          </w:tcPr>
          <w:p w14:paraId="6EB7CA89">
            <w:pPr>
              <w:wordWrap/>
              <w:spacing w:line="360" w:lineRule="auto"/>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708" w:type="dxa"/>
            <w:vMerge w:val="continue"/>
            <w:vAlign w:val="center"/>
          </w:tcPr>
          <w:p w14:paraId="2FA9BBE2">
            <w:pPr>
              <w:wordWrap/>
              <w:spacing w:line="360" w:lineRule="auto"/>
              <w:jc w:val="center"/>
              <w:textAlignment w:val="auto"/>
              <w:outlineLvl w:val="0"/>
              <w:rPr>
                <w:rFonts w:hint="eastAsia" w:ascii="宋体" w:hAnsi="宋体" w:eastAsia="宋体" w:cs="宋体"/>
                <w:color w:val="auto"/>
                <w:sz w:val="24"/>
                <w:highlight w:val="none"/>
              </w:rPr>
            </w:pPr>
          </w:p>
        </w:tc>
      </w:tr>
      <w:tr w14:paraId="545F0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030FB508">
            <w:pPr>
              <w:wordWrap/>
              <w:spacing w:line="360" w:lineRule="auto"/>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5454" w:type="dxa"/>
            <w:vAlign w:val="center"/>
          </w:tcPr>
          <w:p w14:paraId="2025B03B">
            <w:pPr>
              <w:widowControl/>
              <w:autoSpaceDE w:val="0"/>
              <w:autoSpaceDN w:val="0"/>
              <w:spacing w:line="360" w:lineRule="auto"/>
              <w:ind w:firstLine="0" w:firstLineChars="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采购人将对前期进场主要管理人员、工程技术人员进行考核，如在培训、熟悉环境过程中发现其不能胜任的，采购人可要求更换，直至胜任为止，且</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rPr>
              <w:t>保证更换人员需在5个工作日内进行更换。采购人在日常服务中发现</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rPr>
              <w:t>现有人员（除主要管理人员、工程技术人员外）在指定岗位上无法胜任职责有权要求更换或增加人员，且</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rPr>
              <w:t>保证更换或增加人员3个工作日内进行更换</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承诺满足的得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分，不满足采购需求的不得分。投标人须提供</w:t>
            </w:r>
            <w:r>
              <w:rPr>
                <w:rFonts w:hint="eastAsia" w:ascii="宋体" w:hAnsi="宋体" w:eastAsia="宋体" w:cs="宋体"/>
                <w:color w:val="auto"/>
                <w:sz w:val="24"/>
                <w:highlight w:val="none"/>
                <w:lang w:val="en-US" w:eastAsia="zh-CN"/>
              </w:rPr>
              <w:t>加盖公章</w:t>
            </w:r>
            <w:r>
              <w:rPr>
                <w:rFonts w:hint="eastAsia" w:ascii="宋体" w:hAnsi="宋体" w:cs="宋体"/>
                <w:color w:val="auto"/>
                <w:sz w:val="24"/>
                <w:highlight w:val="none"/>
                <w:lang w:val="en-US" w:eastAsia="zh-CN"/>
              </w:rPr>
              <w:t>（或电子签名）</w:t>
            </w:r>
            <w:r>
              <w:rPr>
                <w:rFonts w:hint="eastAsia" w:ascii="宋体" w:hAnsi="宋体" w:eastAsia="宋体" w:cs="宋体"/>
                <w:color w:val="auto"/>
                <w:sz w:val="24"/>
                <w:highlight w:val="none"/>
                <w:lang w:val="en-US" w:eastAsia="zh-CN"/>
              </w:rPr>
              <w:t>的承诺函</w:t>
            </w:r>
            <w:r>
              <w:rPr>
                <w:rFonts w:hint="eastAsia" w:ascii="宋体" w:hAnsi="宋体" w:eastAsia="宋体" w:cs="宋体"/>
                <w:color w:val="auto"/>
                <w:sz w:val="24"/>
                <w:highlight w:val="none"/>
              </w:rPr>
              <w:t>，否则不得分</w:t>
            </w:r>
            <w:r>
              <w:rPr>
                <w:rFonts w:hint="eastAsia" w:ascii="宋体" w:hAnsi="宋体" w:cs="宋体"/>
                <w:color w:val="auto"/>
                <w:sz w:val="24"/>
                <w:highlight w:val="none"/>
                <w:lang w:eastAsia="zh-CN"/>
              </w:rPr>
              <w:t>】</w:t>
            </w:r>
          </w:p>
        </w:tc>
        <w:tc>
          <w:tcPr>
            <w:tcW w:w="568" w:type="dxa"/>
            <w:vAlign w:val="center"/>
          </w:tcPr>
          <w:p w14:paraId="3D79A986">
            <w:pPr>
              <w:wordWrap/>
              <w:spacing w:line="360" w:lineRule="auto"/>
              <w:jc w:val="center"/>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p>
        </w:tc>
        <w:tc>
          <w:tcPr>
            <w:tcW w:w="862" w:type="dxa"/>
            <w:vAlign w:val="center"/>
          </w:tcPr>
          <w:p w14:paraId="023BCA54">
            <w:pPr>
              <w:wordWrap/>
              <w:spacing w:line="360" w:lineRule="auto"/>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w:t>
            </w:r>
          </w:p>
        </w:tc>
        <w:tc>
          <w:tcPr>
            <w:tcW w:w="1708" w:type="dxa"/>
            <w:vMerge w:val="continue"/>
            <w:vAlign w:val="center"/>
          </w:tcPr>
          <w:p w14:paraId="36B42F95">
            <w:pPr>
              <w:wordWrap/>
              <w:spacing w:line="360" w:lineRule="auto"/>
              <w:jc w:val="center"/>
              <w:textAlignment w:val="auto"/>
              <w:outlineLvl w:val="0"/>
              <w:rPr>
                <w:rFonts w:hint="eastAsia" w:ascii="宋体" w:hAnsi="宋体" w:eastAsia="宋体" w:cs="宋体"/>
                <w:color w:val="auto"/>
                <w:sz w:val="24"/>
                <w:highlight w:val="none"/>
              </w:rPr>
            </w:pPr>
          </w:p>
        </w:tc>
      </w:tr>
      <w:tr w14:paraId="1A1DF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5E4F7C28">
            <w:pPr>
              <w:wordWrap/>
              <w:spacing w:line="360" w:lineRule="auto"/>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5454" w:type="dxa"/>
            <w:vAlign w:val="top"/>
          </w:tcPr>
          <w:p w14:paraId="79FE883D">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rPr>
              <w:t>承诺</w:t>
            </w:r>
            <w:r>
              <w:rPr>
                <w:rFonts w:hint="eastAsia" w:ascii="宋体" w:hAnsi="宋体" w:eastAsia="宋体" w:cs="宋体"/>
                <w:color w:val="auto"/>
                <w:sz w:val="24"/>
                <w:highlight w:val="none"/>
                <w:lang w:val="en-US" w:eastAsia="zh-CN"/>
              </w:rPr>
              <w:t>根据</w:t>
            </w:r>
            <w:r>
              <w:rPr>
                <w:rFonts w:hint="eastAsia" w:ascii="宋体" w:hAnsi="宋体" w:eastAsia="宋体" w:cs="宋体"/>
                <w:color w:val="auto"/>
                <w:sz w:val="24"/>
                <w:highlight w:val="none"/>
              </w:rPr>
              <w:t>每季度一次安排具有物业管理经验的工作人员上门对所有物业人员进行培训，内容包括营房安全秩序管理和车辆管理、环境卫生、绿化管理、水电系统维护、空调日常清洁保养、电梯日常维护保养等方面，并制定相应的培训计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须提供</w:t>
            </w:r>
            <w:r>
              <w:rPr>
                <w:rFonts w:hint="eastAsia" w:ascii="宋体" w:hAnsi="宋体" w:eastAsia="宋体" w:cs="宋体"/>
                <w:color w:val="auto"/>
                <w:sz w:val="24"/>
                <w:highlight w:val="none"/>
                <w:lang w:val="en-US" w:eastAsia="zh-CN"/>
              </w:rPr>
              <w:t>加盖公章</w:t>
            </w:r>
            <w:r>
              <w:rPr>
                <w:rFonts w:hint="eastAsia" w:ascii="宋体" w:hAnsi="宋体" w:cs="宋体"/>
                <w:color w:val="auto"/>
                <w:sz w:val="24"/>
                <w:highlight w:val="none"/>
                <w:lang w:val="en-US" w:eastAsia="zh-CN"/>
              </w:rPr>
              <w:t>（或电子签名）</w:t>
            </w:r>
            <w:r>
              <w:rPr>
                <w:rFonts w:hint="eastAsia" w:ascii="宋体" w:hAnsi="宋体" w:eastAsia="宋体" w:cs="宋体"/>
                <w:color w:val="auto"/>
                <w:sz w:val="24"/>
                <w:highlight w:val="none"/>
                <w:lang w:val="en-US" w:eastAsia="zh-CN"/>
              </w:rPr>
              <w:t>的承诺函</w:t>
            </w:r>
            <w:r>
              <w:rPr>
                <w:rFonts w:hint="eastAsia" w:ascii="宋体" w:hAnsi="宋体" w:eastAsia="宋体" w:cs="宋体"/>
                <w:color w:val="auto"/>
                <w:sz w:val="24"/>
                <w:highlight w:val="none"/>
              </w:rPr>
              <w:t>。满足</w:t>
            </w:r>
            <w:r>
              <w:rPr>
                <w:rFonts w:hint="eastAsia" w:ascii="宋体" w:hAnsi="宋体" w:eastAsia="宋体" w:cs="宋体"/>
                <w:color w:val="auto"/>
                <w:sz w:val="24"/>
                <w:highlight w:val="none"/>
                <w:lang w:val="en-US" w:eastAsia="zh-CN"/>
              </w:rPr>
              <w:t>的</w:t>
            </w:r>
            <w:r>
              <w:rPr>
                <w:rFonts w:hint="eastAsia" w:ascii="宋体" w:hAnsi="宋体" w:eastAsia="宋体" w:cs="宋体"/>
                <w:color w:val="auto"/>
                <w:sz w:val="24"/>
                <w:highlight w:val="none"/>
              </w:rPr>
              <w:t>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分，不满足不得分。</w:t>
            </w:r>
          </w:p>
        </w:tc>
        <w:tc>
          <w:tcPr>
            <w:tcW w:w="568" w:type="dxa"/>
            <w:vAlign w:val="center"/>
          </w:tcPr>
          <w:p w14:paraId="1C264D26">
            <w:pPr>
              <w:spacing w:line="360" w:lineRule="auto"/>
              <w:ind w:firstLine="120" w:firstLineChars="50"/>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highlight w:val="none"/>
                <w:lang w:val="en-US" w:eastAsia="zh-CN"/>
              </w:rPr>
              <w:t>4</w:t>
            </w:r>
          </w:p>
        </w:tc>
        <w:tc>
          <w:tcPr>
            <w:tcW w:w="862" w:type="dxa"/>
            <w:vAlign w:val="center"/>
          </w:tcPr>
          <w:p w14:paraId="56ACACF9">
            <w:pPr>
              <w:spacing w:line="36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highlight w:val="none"/>
              </w:rPr>
              <w:t>客观</w:t>
            </w:r>
          </w:p>
        </w:tc>
        <w:tc>
          <w:tcPr>
            <w:tcW w:w="1708" w:type="dxa"/>
            <w:vAlign w:val="center"/>
          </w:tcPr>
          <w:p w14:paraId="0517B455">
            <w:pPr>
              <w:spacing w:line="360" w:lineRule="auto"/>
              <w:jc w:val="center"/>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（三）人员培训</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4分</w:t>
            </w:r>
            <w:r>
              <w:rPr>
                <w:rFonts w:hint="eastAsia" w:ascii="宋体" w:hAnsi="宋体" w:cs="宋体"/>
                <w:color w:val="auto"/>
                <w:sz w:val="24"/>
                <w:highlight w:val="none"/>
                <w:lang w:eastAsia="zh-CN"/>
              </w:rPr>
              <w:t>）</w:t>
            </w:r>
          </w:p>
        </w:tc>
      </w:tr>
      <w:tr w14:paraId="415B2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68551205">
            <w:pPr>
              <w:spacing w:line="360" w:lineRule="auto"/>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5454" w:type="dxa"/>
            <w:vAlign w:val="top"/>
          </w:tcPr>
          <w:p w14:paraId="0E0E04AA">
            <w:pPr>
              <w:snapToGrid w:val="0"/>
              <w:spacing w:line="360" w:lineRule="auto"/>
              <w:ind w:left="105" w:leftChars="5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投标人须提供</w:t>
            </w:r>
            <w:r>
              <w:rPr>
                <w:rFonts w:hint="eastAsia" w:ascii="宋体" w:hAnsi="宋体" w:eastAsia="宋体" w:cs="宋体"/>
                <w:color w:val="auto"/>
                <w:sz w:val="24"/>
                <w:highlight w:val="none"/>
                <w:lang w:val="en-US" w:eastAsia="zh-CN"/>
              </w:rPr>
              <w:t>加盖公章</w:t>
            </w:r>
            <w:r>
              <w:rPr>
                <w:rFonts w:hint="eastAsia" w:ascii="宋体" w:hAnsi="宋体" w:cs="宋体"/>
                <w:color w:val="auto"/>
                <w:sz w:val="24"/>
                <w:highlight w:val="none"/>
                <w:lang w:val="en-US" w:eastAsia="zh-CN"/>
              </w:rPr>
              <w:t>（或电子签名）</w:t>
            </w:r>
            <w:r>
              <w:rPr>
                <w:rFonts w:hint="eastAsia" w:ascii="宋体" w:hAnsi="宋体" w:eastAsia="宋体" w:cs="宋体"/>
                <w:color w:val="auto"/>
                <w:sz w:val="24"/>
                <w:highlight w:val="none"/>
                <w:lang w:val="en-US" w:eastAsia="zh-CN"/>
              </w:rPr>
              <w:t>的承诺函，内容包括</w:t>
            </w:r>
            <w:r>
              <w:rPr>
                <w:rFonts w:hint="eastAsia" w:ascii="宋体" w:hAnsi="宋体" w:eastAsia="宋体" w:cs="宋体"/>
                <w:color w:val="auto"/>
                <w:sz w:val="24"/>
                <w:highlight w:val="none"/>
              </w:rPr>
              <w:t>：</w:t>
            </w:r>
          </w:p>
          <w:p w14:paraId="22F78DF6">
            <w:pPr>
              <w:widowControl/>
              <w:numPr>
                <w:ilvl w:val="0"/>
                <w:numId w:val="0"/>
              </w:numPr>
              <w:autoSpaceDE w:val="0"/>
              <w:autoSpaceDN w:val="0"/>
              <w:spacing w:line="360" w:lineRule="auto"/>
              <w:ind w:firstLine="0" w:firstLineChars="0"/>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bCs/>
                <w:snapToGrid w:val="0"/>
                <w:color w:val="auto"/>
                <w:sz w:val="24"/>
                <w:highlight w:val="none"/>
              </w:rPr>
              <w:t>投标人须按现代企业制度运行，发挥自身优势，以热心、爱心、专心、贴心的服务，为</w:t>
            </w:r>
            <w:r>
              <w:rPr>
                <w:rFonts w:hint="eastAsia" w:ascii="宋体" w:hAnsi="宋体" w:eastAsia="宋体" w:cs="宋体"/>
                <w:bCs/>
                <w:color w:val="auto"/>
                <w:sz w:val="24"/>
                <w:highlight w:val="none"/>
              </w:rPr>
              <w:t>采购人</w:t>
            </w:r>
            <w:r>
              <w:rPr>
                <w:rFonts w:hint="eastAsia" w:ascii="宋体" w:hAnsi="宋体" w:eastAsia="宋体" w:cs="宋体"/>
                <w:bCs/>
                <w:snapToGrid w:val="0"/>
                <w:color w:val="auto"/>
                <w:sz w:val="24"/>
                <w:highlight w:val="none"/>
              </w:rPr>
              <w:t>保障工作社会化提供全方位、一体化的专业服务。确保支队正常运转，各项工作顺利完成</w:t>
            </w:r>
            <w:r>
              <w:rPr>
                <w:rFonts w:hint="eastAsia" w:ascii="宋体" w:hAnsi="宋体" w:eastAsia="宋体" w:cs="宋体"/>
                <w:color w:val="auto"/>
                <w:sz w:val="24"/>
                <w:highlight w:val="none"/>
              </w:rPr>
              <w:t>。</w:t>
            </w:r>
            <w:r>
              <w:rPr>
                <w:rFonts w:hint="eastAsia" w:ascii="宋体" w:hAnsi="宋体" w:eastAsia="宋体" w:cs="宋体"/>
                <w:bCs/>
                <w:snapToGrid w:val="0"/>
                <w:color w:val="auto"/>
                <w:sz w:val="24"/>
                <w:highlight w:val="none"/>
              </w:rPr>
              <w:t>投标人</w:t>
            </w:r>
            <w:r>
              <w:rPr>
                <w:rFonts w:hint="eastAsia" w:ascii="宋体" w:hAnsi="宋体" w:eastAsia="宋体" w:cs="宋体"/>
                <w:color w:val="auto"/>
                <w:sz w:val="24"/>
                <w:highlight w:val="none"/>
                <w:lang w:val="en-US" w:eastAsia="zh-CN"/>
              </w:rPr>
              <w:t>配合采购人对所有服务</w:t>
            </w:r>
            <w:r>
              <w:rPr>
                <w:rFonts w:hint="eastAsia" w:ascii="宋体" w:hAnsi="宋体" w:eastAsia="宋体" w:cs="宋体"/>
                <w:color w:val="auto"/>
                <w:sz w:val="24"/>
                <w:highlight w:val="none"/>
                <w:lang w:eastAsia="zh-CN"/>
              </w:rPr>
              <w:t>人员做集中调配。</w:t>
            </w:r>
          </w:p>
          <w:p w14:paraId="55E8E0A8">
            <w:pPr>
              <w:widowControl/>
              <w:autoSpaceDE w:val="0"/>
              <w:autoSpaceDN w:val="0"/>
              <w:spacing w:line="360" w:lineRule="auto"/>
              <w:ind w:firstLine="0" w:firstLineChars="0"/>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bCs/>
                <w:snapToGrid w:val="0"/>
                <w:color w:val="auto"/>
                <w:sz w:val="24"/>
                <w:highlight w:val="none"/>
              </w:rPr>
              <w:t>投标人须在对现场、周边环境全面了解的情况下编制科学合理、切实可行的组织实施计划以及具体的保障措施、工作程序</w:t>
            </w:r>
            <w:r>
              <w:rPr>
                <w:rFonts w:hint="eastAsia" w:ascii="宋体" w:hAnsi="宋体" w:eastAsia="宋体" w:cs="宋体"/>
                <w:color w:val="auto"/>
                <w:sz w:val="24"/>
                <w:highlight w:val="none"/>
              </w:rPr>
              <w:t>。</w:t>
            </w:r>
          </w:p>
          <w:p w14:paraId="61EF3629">
            <w:pPr>
              <w:widowControl/>
              <w:autoSpaceDE w:val="0"/>
              <w:autoSpaceDN w:val="0"/>
              <w:spacing w:line="360" w:lineRule="auto"/>
              <w:ind w:firstLine="0" w:firstLineChars="0"/>
              <w:rPr>
                <w:rFonts w:hint="eastAsia" w:ascii="宋体" w:hAnsi="宋体" w:eastAsia="宋体" w:cs="宋体"/>
                <w:bCs w:val="0"/>
                <w:snapToGrid/>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w:t>
            </w:r>
            <w:r>
              <w:rPr>
                <w:rFonts w:hint="eastAsia" w:ascii="宋体" w:hAnsi="宋体" w:eastAsia="宋体" w:cs="宋体"/>
                <w:bCs w:val="0"/>
                <w:snapToGrid/>
                <w:color w:val="auto"/>
                <w:sz w:val="24"/>
                <w:highlight w:val="none"/>
              </w:rPr>
              <w:t>投标人需制定消防、抗台、抗震、安全等紧急预案，并切实培训到每个工作人员。</w:t>
            </w:r>
          </w:p>
          <w:p w14:paraId="558259D7">
            <w:pPr>
              <w:widowControl/>
              <w:autoSpaceDE w:val="0"/>
              <w:autoSpaceDN w:val="0"/>
              <w:spacing w:line="360" w:lineRule="auto"/>
              <w:ind w:firstLine="0" w:firstLineChars="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）按国家和</w:t>
            </w:r>
            <w:r>
              <w:rPr>
                <w:rFonts w:hint="eastAsia" w:ascii="宋体" w:hAnsi="宋体" w:cs="宋体"/>
                <w:color w:val="auto"/>
                <w:sz w:val="24"/>
                <w:highlight w:val="none"/>
                <w:lang w:val="en-US" w:eastAsia="zh-CN"/>
              </w:rPr>
              <w:t>杭州市</w:t>
            </w:r>
            <w:r>
              <w:rPr>
                <w:rFonts w:hint="eastAsia" w:ascii="宋体" w:hAnsi="宋体" w:eastAsia="宋体" w:cs="宋体"/>
                <w:color w:val="auto"/>
                <w:sz w:val="24"/>
                <w:highlight w:val="none"/>
              </w:rPr>
              <w:t>政府有关劳动法规、条例，向管理服务人员提供相应工种的劳动工资、加班工资、劳动保护等待遇。</w:t>
            </w:r>
            <w:r>
              <w:rPr>
                <w:rFonts w:hint="eastAsia" w:ascii="宋体" w:hAnsi="宋体" w:eastAsia="宋体" w:cs="宋体"/>
                <w:bCs/>
                <w:color w:val="auto"/>
                <w:sz w:val="24"/>
                <w:highlight w:val="none"/>
              </w:rPr>
              <w:t>工资及福利标准不得低于</w:t>
            </w:r>
            <w:r>
              <w:rPr>
                <w:rFonts w:hint="eastAsia" w:ascii="宋体" w:hAnsi="宋体" w:eastAsia="宋体" w:cs="宋体"/>
                <w:bCs/>
                <w:color w:val="auto"/>
                <w:sz w:val="24"/>
                <w:highlight w:val="none"/>
                <w:lang w:eastAsia="zh-CN"/>
              </w:rPr>
              <w:t>杭州市对应最低工资标准</w:t>
            </w:r>
            <w:r>
              <w:rPr>
                <w:rFonts w:hint="eastAsia" w:ascii="宋体" w:hAnsi="宋体" w:eastAsia="宋体" w:cs="宋体"/>
                <w:bCs/>
                <w:color w:val="auto"/>
                <w:sz w:val="24"/>
                <w:highlight w:val="none"/>
              </w:rPr>
              <w:t>，并按时交纳“五险一金”。</w:t>
            </w:r>
            <w:r>
              <w:rPr>
                <w:rFonts w:hint="eastAsia" w:ascii="宋体" w:hAnsi="宋体" w:eastAsia="宋体" w:cs="宋体"/>
                <w:b/>
                <w:color w:val="auto"/>
                <w:sz w:val="24"/>
                <w:highlight w:val="none"/>
              </w:rPr>
              <w:t>根据杭州市政府有关规定</w:t>
            </w:r>
            <w:r>
              <w:rPr>
                <w:rFonts w:hint="eastAsia" w:ascii="宋体" w:hAnsi="宋体" w:eastAsia="宋体" w:cs="宋体"/>
                <w:b/>
                <w:bCs/>
                <w:color w:val="auto"/>
                <w:sz w:val="24"/>
                <w:highlight w:val="none"/>
              </w:rPr>
              <w:t>工资、福利标准上涨及工作需要产生的加班费用，采购人不追加因用工成本、加班时间增加产生的费用</w:t>
            </w:r>
            <w:r>
              <w:rPr>
                <w:rFonts w:hint="eastAsia" w:ascii="宋体" w:hAnsi="宋体" w:eastAsia="宋体" w:cs="宋体"/>
                <w:bCs/>
                <w:color w:val="auto"/>
                <w:sz w:val="24"/>
                <w:highlight w:val="none"/>
              </w:rPr>
              <w:t>。</w:t>
            </w:r>
          </w:p>
          <w:p w14:paraId="42338BF1">
            <w:pPr>
              <w:snapToGrid w:val="0"/>
              <w:spacing w:line="360" w:lineRule="auto"/>
              <w:ind w:firstLine="0" w:firstLineChars="0"/>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投标人应承诺在合同期内，为承包区域内提供物业安保、保洁、水电与设备维护及其他相关服务，并承担由此带来的一切风险。</w:t>
            </w:r>
          </w:p>
          <w:p w14:paraId="007DDD70">
            <w:pPr>
              <w:tabs>
                <w:tab w:val="left" w:pos="360"/>
                <w:tab w:val="left" w:pos="1440"/>
              </w:tabs>
              <w:snapToGrid w:val="0"/>
              <w:spacing w:line="360" w:lineRule="auto"/>
              <w:ind w:firstLine="0" w:firstLineChars="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w:t>
            </w:r>
            <w:r>
              <w:rPr>
                <w:rFonts w:hint="eastAsia" w:ascii="宋体" w:hAnsi="宋体" w:cs="宋体"/>
                <w:bCs/>
                <w:color w:val="auto"/>
                <w:sz w:val="24"/>
                <w:highlight w:val="none"/>
                <w:lang w:val="en-US" w:eastAsia="zh-CN"/>
              </w:rPr>
              <w:t>6</w:t>
            </w:r>
            <w:r>
              <w:rPr>
                <w:rFonts w:hint="eastAsia" w:ascii="宋体" w:hAnsi="宋体" w:eastAsia="宋体" w:cs="宋体"/>
                <w:bCs/>
                <w:color w:val="auto"/>
                <w:sz w:val="24"/>
                <w:highlight w:val="none"/>
              </w:rPr>
              <w:t>）投标人应制订具体的质量保证措施及质量保证和相关服务承诺。投标人所有的工作除应按投标人的内部流程实施外还应接受采购单位或第三方的检查。投标人达不到采购单位要求及各项服务承诺，采购单位有权要求其整改，直至扣款或终止合同。</w:t>
            </w:r>
          </w:p>
          <w:p w14:paraId="5EF5C8AF">
            <w:pPr>
              <w:tabs>
                <w:tab w:val="left" w:pos="360"/>
                <w:tab w:val="left" w:pos="1440"/>
              </w:tabs>
              <w:snapToGrid w:val="0"/>
              <w:spacing w:line="360" w:lineRule="auto"/>
              <w:ind w:firstLine="0" w:firstLineChars="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w:t>
            </w:r>
            <w:r>
              <w:rPr>
                <w:rFonts w:hint="eastAsia" w:ascii="宋体" w:hAnsi="宋体" w:cs="宋体"/>
                <w:bCs/>
                <w:color w:val="auto"/>
                <w:sz w:val="24"/>
                <w:highlight w:val="none"/>
                <w:lang w:val="en-US" w:eastAsia="zh-CN"/>
              </w:rPr>
              <w:t>7</w:t>
            </w:r>
            <w:r>
              <w:rPr>
                <w:rFonts w:hint="eastAsia" w:ascii="宋体" w:hAnsi="宋体" w:eastAsia="宋体" w:cs="宋体"/>
                <w:bCs/>
                <w:color w:val="auto"/>
                <w:sz w:val="24"/>
                <w:highlight w:val="none"/>
              </w:rPr>
              <w:t>）投标人</w:t>
            </w:r>
            <w:r>
              <w:rPr>
                <w:rFonts w:hint="eastAsia" w:ascii="宋体" w:hAnsi="宋体" w:eastAsia="宋体" w:cs="宋体"/>
                <w:bCs/>
                <w:color w:val="auto"/>
                <w:sz w:val="24"/>
                <w:highlight w:val="none"/>
                <w:lang w:val="en-US" w:eastAsia="zh-CN"/>
              </w:rPr>
              <w:t>承诺</w:t>
            </w:r>
            <w:r>
              <w:rPr>
                <w:rFonts w:hint="eastAsia" w:ascii="宋体" w:hAnsi="宋体" w:eastAsia="宋体" w:cs="宋体"/>
                <w:bCs/>
                <w:color w:val="auto"/>
                <w:sz w:val="24"/>
                <w:highlight w:val="none"/>
              </w:rPr>
              <w:t>每月月底制作工作小结报告，次月2号上报采购人。</w:t>
            </w:r>
          </w:p>
          <w:p w14:paraId="3166CF6A">
            <w:pPr>
              <w:snapToGrid w:val="0"/>
              <w:spacing w:line="360" w:lineRule="auto"/>
              <w:ind w:firstLine="0" w:firstLineChars="0"/>
              <w:rPr>
                <w:rFonts w:hint="eastAsia" w:ascii="宋体" w:hAnsi="宋体" w:eastAsia="宋体" w:cs="宋体"/>
                <w:bCs/>
                <w:snapToGrid w:val="0"/>
                <w:color w:val="auto"/>
                <w:sz w:val="24"/>
                <w:highlight w:val="none"/>
                <w:lang w:eastAsia="zh-CN"/>
              </w:rPr>
            </w:pPr>
            <w:r>
              <w:rPr>
                <w:rFonts w:hint="eastAsia" w:ascii="宋体" w:hAnsi="宋体" w:eastAsia="宋体" w:cs="宋体"/>
                <w:bCs/>
                <w:snapToGrid w:val="0"/>
                <w:color w:val="auto"/>
                <w:sz w:val="24"/>
                <w:highlight w:val="none"/>
              </w:rPr>
              <w:t>（</w:t>
            </w:r>
            <w:r>
              <w:rPr>
                <w:rFonts w:hint="eastAsia" w:ascii="宋体" w:hAnsi="宋体" w:cs="宋体"/>
                <w:bCs/>
                <w:snapToGrid w:val="0"/>
                <w:color w:val="auto"/>
                <w:sz w:val="24"/>
                <w:highlight w:val="none"/>
                <w:lang w:val="en-US" w:eastAsia="zh-CN"/>
              </w:rPr>
              <w:t>8</w:t>
            </w:r>
            <w:r>
              <w:rPr>
                <w:rFonts w:hint="eastAsia" w:ascii="宋体" w:hAnsi="宋体" w:eastAsia="宋体" w:cs="宋体"/>
                <w:bCs/>
                <w:snapToGrid w:val="0"/>
                <w:color w:val="auto"/>
                <w:sz w:val="24"/>
                <w:highlight w:val="none"/>
              </w:rPr>
              <w:t>）</w:t>
            </w:r>
            <w:r>
              <w:rPr>
                <w:rFonts w:hint="eastAsia" w:ascii="宋体" w:hAnsi="宋体" w:cs="宋体"/>
                <w:color w:val="auto"/>
                <w:sz w:val="24"/>
                <w:highlight w:val="none"/>
              </w:rPr>
              <w:t>所有服务人员根据不同岗位统一按季节需要挂牌着装，服装不少于2套（含上衣、裤子）且为全新。服装样式体现岗位特色和方便不同岗位操作，并经采购人认可，方可着装</w:t>
            </w:r>
            <w:r>
              <w:rPr>
                <w:rFonts w:ascii="宋体" w:hAnsi="宋体" w:cs="宋体"/>
                <w:color w:val="auto"/>
                <w:sz w:val="24"/>
                <w:highlight w:val="none"/>
              </w:rPr>
              <w:t>。</w:t>
            </w:r>
          </w:p>
          <w:p w14:paraId="6CA4B769">
            <w:pPr>
              <w:snapToGrid w:val="0"/>
              <w:spacing w:line="360" w:lineRule="auto"/>
              <w:ind w:firstLine="0" w:firstLineChars="0"/>
              <w:rPr>
                <w:rFonts w:hint="eastAsia" w:ascii="宋体" w:hAnsi="宋体" w:eastAsia="宋体" w:cs="宋体"/>
                <w:bCs/>
                <w:snapToGrid w:val="0"/>
                <w:color w:val="auto"/>
                <w:sz w:val="24"/>
                <w:highlight w:val="none"/>
              </w:rPr>
            </w:pPr>
            <w:r>
              <w:rPr>
                <w:rFonts w:hint="eastAsia" w:ascii="宋体" w:hAnsi="宋体" w:cs="宋体"/>
                <w:bCs/>
                <w:snapToGrid w:val="0"/>
                <w:color w:val="auto"/>
                <w:sz w:val="24"/>
                <w:highlight w:val="none"/>
                <w:lang w:eastAsia="zh-CN"/>
              </w:rPr>
              <w:t>（</w:t>
            </w:r>
            <w:r>
              <w:rPr>
                <w:rFonts w:hint="eastAsia" w:ascii="宋体" w:hAnsi="宋体" w:cs="宋体"/>
                <w:bCs/>
                <w:snapToGrid w:val="0"/>
                <w:color w:val="auto"/>
                <w:sz w:val="24"/>
                <w:highlight w:val="none"/>
                <w:lang w:val="en-US" w:eastAsia="zh-CN"/>
              </w:rPr>
              <w:t>9</w:t>
            </w:r>
            <w:r>
              <w:rPr>
                <w:rFonts w:hint="eastAsia" w:ascii="宋体" w:hAnsi="宋体" w:cs="宋体"/>
                <w:bCs/>
                <w:snapToGrid w:val="0"/>
                <w:color w:val="auto"/>
                <w:sz w:val="24"/>
                <w:highlight w:val="none"/>
                <w:lang w:eastAsia="zh-CN"/>
              </w:rPr>
              <w:t>）</w:t>
            </w:r>
            <w:r>
              <w:rPr>
                <w:rFonts w:hint="eastAsia" w:ascii="宋体" w:hAnsi="宋体" w:eastAsia="宋体" w:cs="宋体"/>
                <w:bCs/>
                <w:snapToGrid w:val="0"/>
                <w:color w:val="auto"/>
                <w:sz w:val="24"/>
                <w:highlight w:val="none"/>
              </w:rPr>
              <w:t>投标人须按《杭州市物业管理条例》及其他国家有关标准和规范完成采购文件要求的物业管理工作。</w:t>
            </w:r>
          </w:p>
          <w:p w14:paraId="1879E10F">
            <w:pPr>
              <w:snapToGrid w:val="0"/>
              <w:spacing w:line="360" w:lineRule="auto"/>
              <w:ind w:firstLine="0" w:firstLineChars="0"/>
              <w:rPr>
                <w:rFonts w:hint="default" w:eastAsia="宋体"/>
                <w:color w:val="auto"/>
                <w:highlight w:val="none"/>
                <w:lang w:val="en-US" w:eastAsia="zh-CN"/>
              </w:rPr>
            </w:pPr>
            <w:r>
              <w:rPr>
                <w:rFonts w:hint="eastAsia" w:ascii="宋体" w:hAnsi="宋体" w:eastAsia="宋体" w:cs="宋体"/>
                <w:bCs/>
                <w:snapToGrid w:val="0"/>
                <w:color w:val="auto"/>
                <w:sz w:val="24"/>
                <w:highlight w:val="none"/>
                <w:lang w:eastAsia="zh-CN"/>
              </w:rPr>
              <w:t>承诺函包含以上内容每项得</w:t>
            </w:r>
            <w:r>
              <w:rPr>
                <w:rFonts w:hint="eastAsia" w:ascii="宋体" w:hAnsi="宋体" w:eastAsia="宋体" w:cs="宋体"/>
                <w:bCs/>
                <w:snapToGrid w:val="0"/>
                <w:color w:val="auto"/>
                <w:sz w:val="24"/>
                <w:highlight w:val="none"/>
                <w:lang w:val="en-US" w:eastAsia="zh-CN"/>
              </w:rPr>
              <w:t>3分，缺失则不得分，共计27分</w:t>
            </w:r>
            <w:r>
              <w:rPr>
                <w:rFonts w:hint="eastAsia" w:ascii="宋体" w:hAnsi="宋体" w:cs="宋体"/>
                <w:bCs/>
                <w:snapToGrid w:val="0"/>
                <w:color w:val="auto"/>
                <w:sz w:val="24"/>
                <w:highlight w:val="none"/>
                <w:lang w:val="en-US" w:eastAsia="zh-CN"/>
              </w:rPr>
              <w:t>。</w:t>
            </w:r>
          </w:p>
        </w:tc>
        <w:tc>
          <w:tcPr>
            <w:tcW w:w="568" w:type="dxa"/>
            <w:vAlign w:val="center"/>
          </w:tcPr>
          <w:p w14:paraId="5D7B2828">
            <w:pPr>
              <w:spacing w:line="360" w:lineRule="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27</w:t>
            </w:r>
          </w:p>
        </w:tc>
        <w:tc>
          <w:tcPr>
            <w:tcW w:w="862" w:type="dxa"/>
            <w:vAlign w:val="center"/>
          </w:tcPr>
          <w:p w14:paraId="293D1F64">
            <w:pPr>
              <w:spacing w:line="360" w:lineRule="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sz w:val="24"/>
                <w:highlight w:val="none"/>
              </w:rPr>
              <w:t>客观</w:t>
            </w:r>
          </w:p>
        </w:tc>
        <w:tc>
          <w:tcPr>
            <w:tcW w:w="1708" w:type="dxa"/>
            <w:vAlign w:val="center"/>
          </w:tcPr>
          <w:p w14:paraId="56498C33">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四</w:t>
            </w:r>
            <w:r>
              <w:rPr>
                <w:rFonts w:hint="eastAsia" w:ascii="宋体" w:hAnsi="宋体" w:eastAsia="宋体" w:cs="宋体"/>
                <w:color w:val="auto"/>
                <w:sz w:val="24"/>
                <w:highlight w:val="none"/>
              </w:rPr>
              <w:t>）人员服务承诺（</w:t>
            </w:r>
            <w:r>
              <w:rPr>
                <w:rFonts w:hint="eastAsia" w:ascii="宋体" w:hAnsi="宋体" w:cs="宋体"/>
                <w:color w:val="auto"/>
                <w:sz w:val="24"/>
                <w:highlight w:val="none"/>
                <w:lang w:val="en-US" w:eastAsia="zh-CN"/>
              </w:rPr>
              <w:t>27</w:t>
            </w:r>
            <w:r>
              <w:rPr>
                <w:rFonts w:hint="eastAsia" w:ascii="宋体" w:hAnsi="宋体" w:eastAsia="宋体" w:cs="宋体"/>
                <w:color w:val="auto"/>
                <w:sz w:val="24"/>
                <w:highlight w:val="none"/>
              </w:rPr>
              <w:t>分）</w:t>
            </w:r>
          </w:p>
        </w:tc>
      </w:tr>
      <w:tr w14:paraId="30698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2CEE618A">
            <w:pPr>
              <w:wordWrap/>
              <w:spacing w:line="360" w:lineRule="auto"/>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9</w:t>
            </w:r>
          </w:p>
        </w:tc>
        <w:tc>
          <w:tcPr>
            <w:tcW w:w="5454" w:type="dxa"/>
            <w:vAlign w:val="top"/>
          </w:tcPr>
          <w:p w14:paraId="6A91F174">
            <w:pPr>
              <w:tabs>
                <w:tab w:val="left" w:pos="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针对本项目的保密承诺：</w:t>
            </w:r>
          </w:p>
          <w:p w14:paraId="263F2A5D">
            <w:pPr>
              <w:tabs>
                <w:tab w:val="left" w:pos="0"/>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投标人承诺接受采购人开展常态化安全保密教育，签订安全保密承诺书，严格按照采购人规定使用、存储、处理文档资料和数据。合同终止时，应当交还全部公安资料和数据。投标人须提供</w:t>
            </w:r>
            <w:r>
              <w:rPr>
                <w:rFonts w:hint="eastAsia" w:ascii="宋体" w:hAnsi="宋体" w:eastAsia="宋体" w:cs="宋体"/>
                <w:color w:val="auto"/>
                <w:sz w:val="24"/>
                <w:highlight w:val="none"/>
                <w:lang w:val="en-US" w:eastAsia="zh-CN"/>
              </w:rPr>
              <w:t>加盖公章的承诺函。</w:t>
            </w:r>
            <w:r>
              <w:rPr>
                <w:rFonts w:hint="eastAsia" w:ascii="宋体" w:hAnsi="宋体" w:eastAsia="宋体" w:cs="宋体"/>
                <w:color w:val="auto"/>
                <w:sz w:val="24"/>
                <w:highlight w:val="none"/>
              </w:rPr>
              <w:t>满足采购需求的得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分，不满足不得分，最高得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w:t>
            </w:r>
          </w:p>
        </w:tc>
        <w:tc>
          <w:tcPr>
            <w:tcW w:w="568" w:type="dxa"/>
            <w:vAlign w:val="center"/>
          </w:tcPr>
          <w:p w14:paraId="4635D08B">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4</w:t>
            </w:r>
          </w:p>
        </w:tc>
        <w:tc>
          <w:tcPr>
            <w:tcW w:w="862" w:type="dxa"/>
            <w:vAlign w:val="center"/>
          </w:tcPr>
          <w:p w14:paraId="7BE1F6FC">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客观</w:t>
            </w:r>
          </w:p>
        </w:tc>
        <w:tc>
          <w:tcPr>
            <w:tcW w:w="1708" w:type="dxa"/>
            <w:vAlign w:val="center"/>
          </w:tcPr>
          <w:p w14:paraId="487A645C">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五</w:t>
            </w:r>
            <w:r>
              <w:rPr>
                <w:rFonts w:hint="eastAsia" w:ascii="宋体" w:hAnsi="宋体" w:eastAsia="宋体" w:cs="宋体"/>
                <w:color w:val="auto"/>
                <w:sz w:val="24"/>
                <w:highlight w:val="none"/>
              </w:rPr>
              <w:t>）保密要求（</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w:t>
            </w:r>
          </w:p>
        </w:tc>
      </w:tr>
      <w:tr w14:paraId="76CFA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76803374">
            <w:pPr>
              <w:wordWrap/>
              <w:spacing w:line="360" w:lineRule="auto"/>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10</w:t>
            </w:r>
          </w:p>
        </w:tc>
        <w:tc>
          <w:tcPr>
            <w:tcW w:w="5454" w:type="dxa"/>
            <w:vAlign w:val="top"/>
          </w:tcPr>
          <w:p w14:paraId="51D46FFE">
            <w:pPr>
              <w:tabs>
                <w:tab w:val="left" w:pos="0"/>
              </w:tabs>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highlight w:val="none"/>
              </w:rPr>
              <w:t>投标人</w:t>
            </w:r>
            <w:r>
              <w:rPr>
                <w:rFonts w:hint="eastAsia" w:ascii="宋体" w:hAnsi="宋体" w:eastAsia="宋体" w:cs="宋体"/>
                <w:color w:val="auto"/>
                <w:sz w:val="24"/>
                <w:highlight w:val="none"/>
              </w:rPr>
              <w:t>类似非住宅物业服务项目</w:t>
            </w:r>
            <w:r>
              <w:rPr>
                <w:rFonts w:hint="eastAsia" w:ascii="宋体" w:hAnsi="宋体" w:eastAsia="宋体" w:cs="宋体"/>
                <w:bCs/>
                <w:color w:val="auto"/>
                <w:sz w:val="24"/>
                <w:highlight w:val="none"/>
              </w:rPr>
              <w:t>建设的案例（1分）：</w:t>
            </w:r>
            <w:r>
              <w:rPr>
                <w:rFonts w:hint="eastAsia" w:ascii="宋体" w:hAnsi="宋体" w:eastAsia="宋体" w:cs="宋体"/>
                <w:color w:val="auto"/>
                <w:sz w:val="24"/>
                <w:highlight w:val="none"/>
              </w:rPr>
              <w:t>投标截止时间前三年内成功承担过类似非住宅物业服务项目情况</w:t>
            </w:r>
            <w:bookmarkStart w:id="405" w:name="_GoBack"/>
            <w:bookmarkEnd w:id="405"/>
            <w:r>
              <w:rPr>
                <w:rFonts w:hint="eastAsia" w:ascii="宋体" w:hAnsi="宋体" w:eastAsia="宋体" w:cs="宋体"/>
                <w:color w:val="auto"/>
                <w:sz w:val="24"/>
                <w:highlight w:val="none"/>
              </w:rPr>
              <w:t>，根据合同和用户验收报告项目实例证明。已实施的项目案例</w:t>
            </w:r>
            <w:r>
              <w:rPr>
                <w:rFonts w:hint="eastAsia" w:ascii="宋体" w:hAnsi="宋体" w:eastAsia="宋体" w:cs="宋体"/>
                <w:bCs/>
                <w:color w:val="auto"/>
                <w:sz w:val="24"/>
                <w:highlight w:val="none"/>
              </w:rPr>
              <w:t>（以验收报告时间</w:t>
            </w:r>
            <w:r>
              <w:rPr>
                <w:rFonts w:hint="eastAsia" w:ascii="宋体" w:hAnsi="宋体" w:eastAsia="宋体" w:cs="宋体"/>
                <w:color w:val="auto"/>
                <w:sz w:val="24"/>
                <w:highlight w:val="none"/>
              </w:rPr>
              <w:t>或用户其他反馈材料时间</w:t>
            </w:r>
            <w:r>
              <w:rPr>
                <w:rFonts w:hint="eastAsia" w:ascii="宋体" w:hAnsi="宋体" w:eastAsia="宋体" w:cs="宋体"/>
                <w:bCs/>
                <w:color w:val="auto"/>
                <w:sz w:val="24"/>
                <w:highlight w:val="none"/>
              </w:rPr>
              <w:t>为准）</w:t>
            </w:r>
            <w:r>
              <w:rPr>
                <w:rFonts w:hint="eastAsia" w:ascii="宋体" w:hAnsi="宋体" w:eastAsia="宋体" w:cs="宋体"/>
                <w:color w:val="auto"/>
                <w:sz w:val="24"/>
                <w:highlight w:val="none"/>
              </w:rPr>
              <w:t>，每一个案例得0.</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分，最高得1分；未按要求提供完整材料的，不得分；一个单位分年度多次签订的案例，计入1个案例；同一个项目，分两期或以上建设完成的，计入1个案例。（1分）</w:t>
            </w:r>
          </w:p>
        </w:tc>
        <w:tc>
          <w:tcPr>
            <w:tcW w:w="568" w:type="dxa"/>
            <w:vAlign w:val="center"/>
          </w:tcPr>
          <w:p w14:paraId="54DD660B">
            <w:pPr>
              <w:spacing w:line="360" w:lineRule="auto"/>
              <w:ind w:firstLine="120" w:firstLineChars="50"/>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p>
        </w:tc>
        <w:tc>
          <w:tcPr>
            <w:tcW w:w="862" w:type="dxa"/>
            <w:vAlign w:val="center"/>
          </w:tcPr>
          <w:p w14:paraId="5D3573ED">
            <w:pPr>
              <w:spacing w:line="360" w:lineRule="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客观</w:t>
            </w:r>
          </w:p>
        </w:tc>
        <w:tc>
          <w:tcPr>
            <w:tcW w:w="1708" w:type="dxa"/>
            <w:vAlign w:val="center"/>
          </w:tcPr>
          <w:p w14:paraId="2EF9EBDC">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六</w:t>
            </w:r>
            <w:r>
              <w:rPr>
                <w:rFonts w:hint="eastAsia" w:ascii="宋体" w:hAnsi="宋体" w:eastAsia="宋体" w:cs="宋体"/>
                <w:color w:val="auto"/>
                <w:sz w:val="24"/>
                <w:highlight w:val="none"/>
              </w:rPr>
              <w:t>）投标人类似项目建设的案例</w:t>
            </w:r>
          </w:p>
        </w:tc>
      </w:tr>
      <w:tr w14:paraId="7D53A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85" w:type="dxa"/>
            <w:vAlign w:val="center"/>
          </w:tcPr>
          <w:p w14:paraId="33635AA3">
            <w:pPr>
              <w:wordWrap/>
              <w:spacing w:line="360" w:lineRule="auto"/>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11</w:t>
            </w:r>
          </w:p>
        </w:tc>
        <w:tc>
          <w:tcPr>
            <w:tcW w:w="5454" w:type="dxa"/>
            <w:vAlign w:val="top"/>
          </w:tcPr>
          <w:p w14:paraId="06D411B8">
            <w:pPr>
              <w:tabs>
                <w:tab w:val="left" w:pos="0"/>
              </w:tabs>
              <w:wordWrap/>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有效投标报价的最低价作为评标基准价，其最低报价为满分；按［投标报价得分=（评标基准价/投标报价）*10］的计算公式计算。</w:t>
            </w:r>
          </w:p>
          <w:p w14:paraId="188B58C0">
            <w:pPr>
              <w:tabs>
                <w:tab w:val="left" w:pos="0"/>
              </w:tabs>
              <w:wordWrap/>
              <w:spacing w:line="360" w:lineRule="auto"/>
              <w:textAlignment w:val="auto"/>
              <w:rPr>
                <w:rFonts w:hint="eastAsia"/>
                <w:color w:val="auto"/>
                <w:highlight w:val="none"/>
                <w:lang w:val="en-US" w:eastAsia="zh-CN"/>
              </w:rPr>
            </w:pPr>
            <w:r>
              <w:rPr>
                <w:rFonts w:hint="eastAsia" w:ascii="宋体" w:hAnsi="宋体" w:eastAsia="宋体" w:cs="宋体"/>
                <w:color w:val="auto"/>
                <w:sz w:val="24"/>
                <w:highlight w:val="none"/>
              </w:rPr>
              <w:t>评标过程中，不得去掉报价中的最高报价和最低报价。</w:t>
            </w:r>
          </w:p>
        </w:tc>
        <w:tc>
          <w:tcPr>
            <w:tcW w:w="568" w:type="dxa"/>
            <w:vAlign w:val="center"/>
          </w:tcPr>
          <w:p w14:paraId="4F38BD86">
            <w:pPr>
              <w:wordWrap/>
              <w:spacing w:line="360" w:lineRule="auto"/>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10</w:t>
            </w:r>
          </w:p>
        </w:tc>
        <w:tc>
          <w:tcPr>
            <w:tcW w:w="862" w:type="dxa"/>
            <w:vAlign w:val="center"/>
          </w:tcPr>
          <w:p w14:paraId="11375E6F">
            <w:pPr>
              <w:wordWrap/>
              <w:spacing w:line="360" w:lineRule="auto"/>
              <w:ind w:firstLine="120" w:firstLineChars="50"/>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客观</w:t>
            </w:r>
          </w:p>
        </w:tc>
        <w:tc>
          <w:tcPr>
            <w:tcW w:w="1708" w:type="dxa"/>
            <w:vAlign w:val="center"/>
          </w:tcPr>
          <w:p w14:paraId="74D0A093">
            <w:pPr>
              <w:wordWrap/>
              <w:spacing w:line="360" w:lineRule="auto"/>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w:t>
            </w:r>
          </w:p>
        </w:tc>
      </w:tr>
    </w:tbl>
    <w:p w14:paraId="210817FD">
      <w:pPr>
        <w:rPr>
          <w:color w:val="auto"/>
          <w:highlight w:val="none"/>
        </w:rPr>
      </w:pPr>
    </w:p>
    <w:p w14:paraId="10FDCDB3">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BC84BDE">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30FA68C">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058D45F">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ABE93C6">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2191106">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960547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80FAEE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544B0D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0F89FAC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6B150F4">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6460CE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CAB2DC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24D5C0D5">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793975E0">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07E3389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D48D79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0A7A9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C0823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4C74BA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1279E0EC">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BCD9BD4">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DD1F2F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3877B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03D48A71">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A978366">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E623C6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AD22DE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DBE553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B9937C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5666A2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6086DF7">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CC4362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 投标报价低于项目预算50%，未在报价文件中详细阐述不影响产品质量或者诚信履约的具体原因的；</w:t>
      </w:r>
    </w:p>
    <w:p w14:paraId="080999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301DF41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49BE82F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0BB13C48">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不同供应商的电子投标文件上传计算机的IP地址、网卡MAC地址或硬盘序列号等硬件信息相同的；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p>
    <w:p w14:paraId="5ECB1A1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4.2.13</w:t>
      </w:r>
      <w:r>
        <w:rPr>
          <w:rFonts w:hint="eastAsia" w:ascii="宋体" w:hAnsi="宋体" w:cs="宋体"/>
          <w:color w:val="auto"/>
          <w:kern w:val="0"/>
          <w:sz w:val="24"/>
          <w:highlight w:val="none"/>
        </w:rPr>
        <w:t>投标人仅提交备份投标文件，未在电子交易平台传输递交投标文件的，投标无效；</w:t>
      </w:r>
    </w:p>
    <w:p w14:paraId="077F839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7D607CCB">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BA210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法律、法规、规章（适用本市的）及省级以上规范性文件（适用本市的）规定的其他无效情形。</w:t>
      </w:r>
    </w:p>
    <w:p w14:paraId="6EB0814F">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A227A52">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031B723">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780E5454">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D2F36B1">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2A133B85">
      <w:pPr>
        <w:pStyle w:val="24"/>
        <w:snapToGrid w:val="0"/>
        <w:spacing w:line="360" w:lineRule="auto"/>
        <w:rPr>
          <w:rFonts w:cs="宋体"/>
          <w:color w:val="auto"/>
          <w:highlight w:val="none"/>
        </w:rPr>
      </w:pPr>
      <w:r>
        <w:rPr>
          <w:rFonts w:hint="eastAsia" w:cs="宋体"/>
          <w:color w:val="auto"/>
          <w:highlight w:val="none"/>
        </w:rPr>
        <w:t>废标后，采购机构应当将废标理由通知所有投标人。</w:t>
      </w:r>
    </w:p>
    <w:p w14:paraId="6A16D85C">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3BCD154">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545ABBE">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425ACD01">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22695F5B">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04901BF">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63DBABF0">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73C55C89">
      <w:pPr>
        <w:widowControl/>
        <w:adjustRightInd/>
        <w:jc w:val="left"/>
        <w:rPr>
          <w:rFonts w:ascii="宋体" w:hAnsi="宋体" w:cs="宋体"/>
          <w:b/>
          <w:color w:val="auto"/>
          <w:sz w:val="36"/>
          <w:szCs w:val="36"/>
          <w:highlight w:val="none"/>
        </w:rPr>
      </w:pPr>
      <w:bookmarkStart w:id="393" w:name="第五部分"/>
      <w:bookmarkStart w:id="394" w:name="_Toc86217003"/>
      <w:r>
        <w:rPr>
          <w:rFonts w:ascii="宋体" w:hAnsi="宋体" w:cs="宋体"/>
          <w:b/>
          <w:color w:val="auto"/>
          <w:sz w:val="36"/>
          <w:szCs w:val="36"/>
          <w:highlight w:val="none"/>
        </w:rPr>
        <w:br w:type="page"/>
      </w:r>
    </w:p>
    <w:p w14:paraId="508F4185">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617F71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534DD01">
      <w:pPr>
        <w:spacing w:line="480" w:lineRule="auto"/>
        <w:jc w:val="center"/>
        <w:rPr>
          <w:rFonts w:ascii="宋体" w:hAnsi="宋体" w:cs="宋体"/>
          <w:b/>
          <w:color w:val="auto"/>
          <w:sz w:val="28"/>
          <w:szCs w:val="28"/>
          <w:highlight w:val="none"/>
        </w:rPr>
      </w:pPr>
    </w:p>
    <w:p w14:paraId="609542FC">
      <w:pPr>
        <w:spacing w:line="480" w:lineRule="auto"/>
        <w:jc w:val="center"/>
        <w:rPr>
          <w:rFonts w:ascii="宋体" w:hAnsi="宋体" w:cs="宋体"/>
          <w:b/>
          <w:color w:val="auto"/>
          <w:sz w:val="24"/>
          <w:highlight w:val="none"/>
        </w:rPr>
      </w:pPr>
    </w:p>
    <w:p w14:paraId="56E46DFE">
      <w:pPr>
        <w:spacing w:line="480" w:lineRule="auto"/>
        <w:jc w:val="center"/>
        <w:rPr>
          <w:rFonts w:ascii="宋体" w:hAnsi="宋体" w:cs="宋体"/>
          <w:b/>
          <w:color w:val="auto"/>
          <w:sz w:val="24"/>
          <w:highlight w:val="none"/>
        </w:rPr>
      </w:pPr>
    </w:p>
    <w:p w14:paraId="483C99D3">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36C9D6FF">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238471AB">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592BDE56">
      <w:pPr>
        <w:spacing w:before="120" w:line="22" w:lineRule="atLeast"/>
        <w:rPr>
          <w:rFonts w:ascii="宋体" w:hAnsi="宋体" w:cs="宋体"/>
          <w:color w:val="auto"/>
          <w:sz w:val="24"/>
          <w:highlight w:val="none"/>
        </w:rPr>
      </w:pPr>
    </w:p>
    <w:p w14:paraId="29F6D0A0">
      <w:pPr>
        <w:pStyle w:val="4"/>
        <w:rPr>
          <w:color w:val="auto"/>
          <w:highlight w:val="none"/>
        </w:rPr>
      </w:pPr>
    </w:p>
    <w:p w14:paraId="5C153215">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7A528527">
      <w:pPr>
        <w:pStyle w:val="599"/>
        <w:spacing w:before="120" w:line="22" w:lineRule="atLeast"/>
        <w:rPr>
          <w:rFonts w:ascii="宋体" w:hAnsi="宋体" w:eastAsia="宋体" w:cs="宋体"/>
          <w:color w:val="auto"/>
          <w:szCs w:val="24"/>
          <w:highlight w:val="none"/>
        </w:rPr>
      </w:pPr>
    </w:p>
    <w:p w14:paraId="638952B6">
      <w:pPr>
        <w:pStyle w:val="599"/>
        <w:spacing w:before="120" w:line="22" w:lineRule="atLeast"/>
        <w:rPr>
          <w:rFonts w:ascii="宋体" w:hAnsi="宋体" w:eastAsia="宋体" w:cs="宋体"/>
          <w:color w:val="auto"/>
          <w:szCs w:val="24"/>
          <w:highlight w:val="none"/>
        </w:rPr>
      </w:pPr>
    </w:p>
    <w:p w14:paraId="11B502AB">
      <w:pPr>
        <w:rPr>
          <w:rFonts w:ascii="宋体" w:hAnsi="宋体" w:cs="宋体"/>
          <w:color w:val="auto"/>
          <w:sz w:val="24"/>
          <w:highlight w:val="none"/>
        </w:rPr>
      </w:pPr>
    </w:p>
    <w:p w14:paraId="534364D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6B4FD4C">
      <w:pPr>
        <w:spacing w:before="120" w:line="22" w:lineRule="atLeast"/>
        <w:rPr>
          <w:rFonts w:ascii="宋体" w:hAnsi="宋体" w:cs="宋体"/>
          <w:color w:val="auto"/>
          <w:sz w:val="24"/>
          <w:highlight w:val="none"/>
        </w:rPr>
      </w:pPr>
    </w:p>
    <w:p w14:paraId="744ED7FD">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56692B85">
      <w:pPr>
        <w:spacing w:before="120" w:line="22" w:lineRule="atLeast"/>
        <w:rPr>
          <w:rFonts w:ascii="宋体" w:hAnsi="宋体" w:cs="宋体"/>
          <w:color w:val="auto"/>
          <w:sz w:val="24"/>
          <w:highlight w:val="none"/>
        </w:rPr>
      </w:pPr>
    </w:p>
    <w:p w14:paraId="63081BE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7DC7AB6">
      <w:pPr>
        <w:spacing w:before="120" w:line="22" w:lineRule="atLeast"/>
        <w:rPr>
          <w:rFonts w:ascii="宋体" w:hAnsi="宋体" w:cs="宋体"/>
          <w:color w:val="auto"/>
          <w:sz w:val="24"/>
          <w:highlight w:val="none"/>
        </w:rPr>
      </w:pPr>
    </w:p>
    <w:p w14:paraId="1A50105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7DA99D6B">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566E268E">
      <w:pPr>
        <w:rPr>
          <w:rFonts w:ascii="宋体" w:hAnsi="宋体" w:cs="宋体"/>
          <w:b/>
          <w:color w:val="auto"/>
          <w:sz w:val="24"/>
          <w:highlight w:val="none"/>
        </w:rPr>
      </w:pPr>
    </w:p>
    <w:p w14:paraId="3333325D">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val="en-US" w:eastAsia="zh-CN"/>
        </w:rPr>
        <w:t>杭州市公安局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杭州市公安局交通治安分局物业管理费</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2415392B">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杭州市公安局</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6D0ADFE">
      <w:pPr>
        <w:spacing w:line="560" w:lineRule="exact"/>
        <w:ind w:firstLine="482" w:firstLineChars="200"/>
        <w:outlineLvl w:val="0"/>
        <w:rPr>
          <w:rFonts w:ascii="宋体" w:hAnsi="宋体"/>
          <w:color w:val="auto"/>
          <w:sz w:val="24"/>
          <w:highlight w:val="none"/>
        </w:rPr>
      </w:pPr>
      <w:r>
        <w:rPr>
          <w:rFonts w:ascii="宋体" w:hAnsi="宋体"/>
          <w:b/>
          <w:color w:val="auto"/>
          <w:sz w:val="24"/>
          <w:highlight w:val="none"/>
        </w:rPr>
        <w:t xml:space="preserve">1.1 </w:t>
      </w:r>
      <w:r>
        <w:rPr>
          <w:rFonts w:hint="eastAsia" w:ascii="宋体" w:hAnsi="宋体"/>
          <w:b/>
          <w:color w:val="auto"/>
          <w:sz w:val="24"/>
          <w:highlight w:val="none"/>
        </w:rPr>
        <w:t>合同组成部分</w:t>
      </w:r>
    </w:p>
    <w:p w14:paraId="2F99BD1A">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C24E13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FABBBA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04A6CE4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7048BAC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15D5F68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4E5EF20F">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1.2 </w:t>
      </w:r>
      <w:r>
        <w:rPr>
          <w:rFonts w:hint="eastAsia" w:ascii="宋体" w:hAnsi="宋体"/>
          <w:b/>
          <w:color w:val="auto"/>
          <w:sz w:val="24"/>
          <w:highlight w:val="none"/>
        </w:rPr>
        <w:t>标的</w:t>
      </w:r>
    </w:p>
    <w:p w14:paraId="001381A6">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eastAsia="宋体"/>
          <w:color w:val="auto"/>
          <w:sz w:val="24"/>
          <w:highlight w:val="none"/>
          <w:u w:val="single"/>
        </w:rPr>
        <w:t>物业管理服务。具体包括：房屋建筑共用部位的日常维修、养护和管理，包括：楼盖、屋顶、承重墙体、楼梯间、走廊通道；分局大楼（运河东路519号）内和办案区的公共部位、会议室以及部分办公室的环境卫生，运河水上派出所及钱江水上派出所公共部位、会议室的环境卫生，以及垃圾的收集清理工作；维持公共秩序、包括安全巡视、门岗执勤；办公大楼周围的绿化、草坪维护保养；大楼地下停车库及地面停车场的秩序维护。分局大楼、钱江水上派出所、运河水上派出所的固定设施、设备的日常养护、运行和管理，包括：给排水系统、电气系统、照明系统、弱电布线系统等</w:t>
      </w:r>
      <w:r>
        <w:rPr>
          <w:rFonts w:hint="eastAsia" w:ascii="宋体" w:hAnsi="宋体" w:eastAsia="宋体"/>
          <w:color w:val="auto"/>
          <w:sz w:val="24"/>
          <w:highlight w:val="none"/>
        </w:rPr>
        <w:t>；</w:t>
      </w:r>
    </w:p>
    <w:p w14:paraId="7403524F">
      <w:pPr>
        <w:spacing w:line="360" w:lineRule="auto"/>
        <w:ind w:firstLine="480" w:firstLineChars="200"/>
        <w:rPr>
          <w:rFonts w:hint="eastAsia" w:ascii="宋体" w:hAnsi="宋体" w:eastAsia="宋体"/>
          <w:color w:val="auto"/>
          <w:sz w:val="24"/>
          <w:highlight w:val="none"/>
          <w:u w:val="single"/>
          <w:lang w:eastAsia="zh-CN"/>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eastAsia="宋体"/>
          <w:color w:val="auto"/>
          <w:sz w:val="24"/>
          <w:highlight w:val="none"/>
          <w:u w:val="single"/>
        </w:rPr>
        <w:t>根据采购文件确定的技术指标或者服务要求确定验收指标和标准。未进行相应约定的，应当符合国家强制性规定、政策要求、安全标准、行业或企业有关标准等</w:t>
      </w:r>
      <w:r>
        <w:rPr>
          <w:rFonts w:hint="eastAsia" w:ascii="宋体" w:hAnsi="宋体" w:eastAsia="宋体"/>
          <w:color w:val="auto"/>
          <w:sz w:val="24"/>
          <w:highlight w:val="none"/>
          <w:u w:val="single"/>
          <w:lang w:eastAsia="zh-CN"/>
        </w:rPr>
        <w:t>；</w:t>
      </w:r>
    </w:p>
    <w:p w14:paraId="59803C2C">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lang w:val="en-US" w:eastAsia="zh-CN"/>
        </w:rPr>
        <w:t>/</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3C561683">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hint="eastAsia" w:ascii="宋体" w:hAnsi="宋体" w:eastAsia="宋体"/>
          <w:color w:val="auto"/>
          <w:sz w:val="24"/>
          <w:highlight w:val="none"/>
          <w:u w:val="single"/>
        </w:rPr>
        <w:t>详见附件</w:t>
      </w:r>
      <w:r>
        <w:rPr>
          <w:rFonts w:hint="eastAsia" w:ascii="宋体" w:hAnsi="宋体"/>
          <w:color w:val="auto"/>
          <w:sz w:val="24"/>
          <w:highlight w:val="none"/>
          <w:u w:val="single"/>
          <w:lang w:val="en-US" w:eastAsia="zh-CN"/>
        </w:rPr>
        <w:t>二人员清单</w:t>
      </w:r>
      <w:r>
        <w:rPr>
          <w:rFonts w:ascii="宋体" w:hAnsi="宋体"/>
          <w:color w:val="auto"/>
          <w:sz w:val="24"/>
          <w:highlight w:val="none"/>
          <w:u w:val="single"/>
        </w:rPr>
        <w:t xml:space="preserve">　　        </w:t>
      </w:r>
      <w:r>
        <w:rPr>
          <w:rFonts w:hint="eastAsia" w:ascii="宋体" w:hAnsi="宋体"/>
          <w:color w:val="auto"/>
          <w:sz w:val="24"/>
          <w:highlight w:val="none"/>
        </w:rPr>
        <w:t>；</w:t>
      </w:r>
    </w:p>
    <w:p w14:paraId="7884CDEC">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u w:val="single"/>
          <w:lang w:eastAsia="zh-CN"/>
        </w:rPr>
        <w:t>否</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65E4C4D2">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0E38BA9">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7AE0AFA">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F1BD49F">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p>
    <w:p w14:paraId="6EF7976A">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lang w:val="en-US" w:eastAsia="zh-CN"/>
        </w:rPr>
        <w:t>1.3.2</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10909102">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7969ADF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C41D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B8C4E27">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085F320E">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0E3AD915">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3A3EF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92FE425">
            <w:pPr>
              <w:pStyle w:val="320"/>
              <w:spacing w:line="560" w:lineRule="exact"/>
              <w:ind w:firstLine="200"/>
              <w:jc w:val="center"/>
              <w:rPr>
                <w:rFonts w:hAnsi="宋体"/>
                <w:color w:val="auto"/>
                <w:sz w:val="24"/>
                <w:szCs w:val="24"/>
                <w:highlight w:val="none"/>
              </w:rPr>
            </w:pPr>
          </w:p>
        </w:tc>
        <w:tc>
          <w:tcPr>
            <w:tcW w:w="3402" w:type="dxa"/>
            <w:vAlign w:val="center"/>
          </w:tcPr>
          <w:p w14:paraId="5D605E8E">
            <w:pPr>
              <w:pStyle w:val="320"/>
              <w:spacing w:line="560" w:lineRule="exact"/>
              <w:ind w:firstLine="200"/>
              <w:jc w:val="center"/>
              <w:rPr>
                <w:rFonts w:hAnsi="宋体"/>
                <w:color w:val="auto"/>
                <w:sz w:val="24"/>
                <w:szCs w:val="24"/>
                <w:highlight w:val="none"/>
              </w:rPr>
            </w:pPr>
          </w:p>
        </w:tc>
        <w:tc>
          <w:tcPr>
            <w:tcW w:w="2552" w:type="dxa"/>
            <w:vAlign w:val="center"/>
          </w:tcPr>
          <w:p w14:paraId="0BCA06DB">
            <w:pPr>
              <w:pStyle w:val="320"/>
              <w:spacing w:line="560" w:lineRule="exact"/>
              <w:ind w:firstLine="200"/>
              <w:jc w:val="center"/>
              <w:rPr>
                <w:rFonts w:hAnsi="宋体"/>
                <w:color w:val="auto"/>
                <w:sz w:val="24"/>
                <w:szCs w:val="24"/>
                <w:highlight w:val="none"/>
              </w:rPr>
            </w:pPr>
          </w:p>
        </w:tc>
      </w:tr>
      <w:tr w14:paraId="20DA6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15719AEA">
            <w:pPr>
              <w:pStyle w:val="320"/>
              <w:spacing w:line="560" w:lineRule="exact"/>
              <w:ind w:firstLine="200"/>
              <w:jc w:val="center"/>
              <w:rPr>
                <w:rFonts w:hAnsi="宋体"/>
                <w:color w:val="auto"/>
                <w:sz w:val="24"/>
                <w:szCs w:val="24"/>
                <w:highlight w:val="none"/>
              </w:rPr>
            </w:pPr>
          </w:p>
        </w:tc>
        <w:tc>
          <w:tcPr>
            <w:tcW w:w="3402" w:type="dxa"/>
            <w:vAlign w:val="center"/>
          </w:tcPr>
          <w:p w14:paraId="3994EA91">
            <w:pPr>
              <w:pStyle w:val="320"/>
              <w:spacing w:line="560" w:lineRule="exact"/>
              <w:ind w:firstLine="200"/>
              <w:jc w:val="center"/>
              <w:rPr>
                <w:rFonts w:hAnsi="宋体"/>
                <w:color w:val="auto"/>
                <w:sz w:val="24"/>
                <w:szCs w:val="24"/>
                <w:highlight w:val="none"/>
              </w:rPr>
            </w:pPr>
          </w:p>
        </w:tc>
        <w:tc>
          <w:tcPr>
            <w:tcW w:w="2552" w:type="dxa"/>
            <w:vAlign w:val="center"/>
          </w:tcPr>
          <w:p w14:paraId="6EDED851">
            <w:pPr>
              <w:pStyle w:val="320"/>
              <w:spacing w:line="560" w:lineRule="exact"/>
              <w:ind w:firstLine="200"/>
              <w:jc w:val="center"/>
              <w:rPr>
                <w:rFonts w:hAnsi="宋体"/>
                <w:color w:val="auto"/>
                <w:sz w:val="24"/>
                <w:szCs w:val="24"/>
                <w:highlight w:val="none"/>
              </w:rPr>
            </w:pPr>
          </w:p>
        </w:tc>
      </w:tr>
      <w:tr w14:paraId="64685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CB1E49">
            <w:pPr>
              <w:pStyle w:val="320"/>
              <w:spacing w:line="560" w:lineRule="exact"/>
              <w:ind w:firstLine="200"/>
              <w:jc w:val="center"/>
              <w:rPr>
                <w:rFonts w:hAnsi="宋体"/>
                <w:color w:val="auto"/>
                <w:sz w:val="24"/>
                <w:szCs w:val="24"/>
                <w:highlight w:val="none"/>
              </w:rPr>
            </w:pPr>
          </w:p>
        </w:tc>
        <w:tc>
          <w:tcPr>
            <w:tcW w:w="3402" w:type="dxa"/>
            <w:vAlign w:val="center"/>
          </w:tcPr>
          <w:p w14:paraId="0427E71E">
            <w:pPr>
              <w:pStyle w:val="320"/>
              <w:spacing w:line="560" w:lineRule="exact"/>
              <w:ind w:firstLine="200"/>
              <w:jc w:val="center"/>
              <w:rPr>
                <w:rFonts w:hAnsi="宋体"/>
                <w:color w:val="auto"/>
                <w:sz w:val="24"/>
                <w:szCs w:val="24"/>
                <w:highlight w:val="none"/>
              </w:rPr>
            </w:pPr>
          </w:p>
        </w:tc>
        <w:tc>
          <w:tcPr>
            <w:tcW w:w="2552" w:type="dxa"/>
            <w:vAlign w:val="center"/>
          </w:tcPr>
          <w:p w14:paraId="17CF4FF0">
            <w:pPr>
              <w:pStyle w:val="320"/>
              <w:spacing w:line="560" w:lineRule="exact"/>
              <w:ind w:firstLine="200"/>
              <w:jc w:val="center"/>
              <w:rPr>
                <w:rFonts w:hAnsi="宋体"/>
                <w:color w:val="auto"/>
                <w:sz w:val="24"/>
                <w:szCs w:val="24"/>
                <w:highlight w:val="none"/>
              </w:rPr>
            </w:pPr>
          </w:p>
        </w:tc>
      </w:tr>
      <w:tr w14:paraId="0949E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642DE09">
            <w:pPr>
              <w:pStyle w:val="320"/>
              <w:spacing w:line="560" w:lineRule="exact"/>
              <w:ind w:firstLine="200"/>
              <w:jc w:val="center"/>
              <w:rPr>
                <w:rFonts w:hAnsi="宋体"/>
                <w:color w:val="auto"/>
                <w:sz w:val="24"/>
                <w:szCs w:val="24"/>
                <w:highlight w:val="none"/>
              </w:rPr>
            </w:pPr>
          </w:p>
        </w:tc>
        <w:tc>
          <w:tcPr>
            <w:tcW w:w="3402" w:type="dxa"/>
            <w:vAlign w:val="center"/>
          </w:tcPr>
          <w:p w14:paraId="78F38F65">
            <w:pPr>
              <w:pStyle w:val="320"/>
              <w:spacing w:line="560" w:lineRule="exact"/>
              <w:ind w:firstLine="200"/>
              <w:jc w:val="center"/>
              <w:rPr>
                <w:rFonts w:hAnsi="宋体"/>
                <w:color w:val="auto"/>
                <w:sz w:val="24"/>
                <w:szCs w:val="24"/>
                <w:highlight w:val="none"/>
              </w:rPr>
            </w:pPr>
          </w:p>
        </w:tc>
        <w:tc>
          <w:tcPr>
            <w:tcW w:w="2552" w:type="dxa"/>
            <w:vAlign w:val="center"/>
          </w:tcPr>
          <w:p w14:paraId="17C73B71">
            <w:pPr>
              <w:pStyle w:val="320"/>
              <w:spacing w:line="560" w:lineRule="exact"/>
              <w:ind w:firstLine="200"/>
              <w:jc w:val="center"/>
              <w:rPr>
                <w:rFonts w:hAnsi="宋体"/>
                <w:color w:val="auto"/>
                <w:sz w:val="24"/>
                <w:szCs w:val="24"/>
                <w:highlight w:val="none"/>
              </w:rPr>
            </w:pPr>
          </w:p>
        </w:tc>
      </w:tr>
      <w:tr w14:paraId="32B1B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A44DEA6">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25424224">
            <w:pPr>
              <w:pStyle w:val="320"/>
              <w:spacing w:line="560" w:lineRule="exact"/>
              <w:ind w:firstLine="200"/>
              <w:jc w:val="center"/>
              <w:rPr>
                <w:rFonts w:hAnsi="宋体"/>
                <w:color w:val="auto"/>
                <w:sz w:val="24"/>
                <w:szCs w:val="24"/>
                <w:highlight w:val="none"/>
              </w:rPr>
            </w:pPr>
          </w:p>
        </w:tc>
      </w:tr>
    </w:tbl>
    <w:p w14:paraId="2D9DC304">
      <w:pPr>
        <w:spacing w:line="560" w:lineRule="exact"/>
        <w:ind w:firstLine="480" w:firstLineChars="200"/>
        <w:rPr>
          <w:rFonts w:hint="eastAsia"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5AD474">
      <w:pPr>
        <w:pStyle w:val="80"/>
        <w:spacing w:after="313" w:afterLines="100"/>
        <w:rPr>
          <w:color w:val="auto"/>
          <w:highlight w:val="none"/>
          <w:lang w:val="en-US"/>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i/>
          <w:color w:val="auto"/>
          <w:sz w:val="24"/>
          <w:szCs w:val="24"/>
          <w:highlight w:val="none"/>
          <w:u w:val="single"/>
          <w:lang w:val="en-US"/>
        </w:rPr>
        <w:t>合同专用条款</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14:paraId="308A676E">
      <w:pPr>
        <w:pStyle w:val="960"/>
        <w:spacing w:before="0" w:beforeAutospacing="0" w:after="313" w:afterLines="100" w:afterAutospacing="0" w:line="360" w:lineRule="auto"/>
        <w:ind w:firstLine="480"/>
        <w:rPr>
          <w:b/>
          <w:color w:val="auto"/>
          <w:highlight w:val="none"/>
        </w:rPr>
      </w:pPr>
      <w:r>
        <w:rPr>
          <w:rFonts w:hint="eastAsia"/>
          <w:b/>
          <w:color w:val="auto"/>
          <w:highlight w:val="none"/>
        </w:rPr>
        <w:t>1.4履约保证金</w:t>
      </w:r>
    </w:p>
    <w:p w14:paraId="11988A75">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7E91E631">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58189E1">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31E23C5">
      <w:pPr>
        <w:pStyle w:val="4"/>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A3D930D">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367B0543">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1.5预付款</w:t>
      </w:r>
    </w:p>
    <w:p w14:paraId="7283BBED">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25408557">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AE71226">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AB9DE8D">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25A2BB7C">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136F11B9">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242DC6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5AD77F7">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p>
    <w:p w14:paraId="08DB709B">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1B54374A">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4E6C8689">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091DD9A">
      <w:pPr>
        <w:spacing w:line="560" w:lineRule="exact"/>
        <w:ind w:firstLine="480" w:firstLineChars="200"/>
        <w:outlineLvl w:val="0"/>
        <w:rPr>
          <w:rFonts w:ascii="宋体" w:hAnsi="宋体"/>
          <w:bCs/>
          <w:color w:val="auto"/>
          <w:sz w:val="24"/>
          <w:highlight w:val="none"/>
        </w:rPr>
      </w:pPr>
      <w:r>
        <w:rPr>
          <w:rFonts w:hint="eastAsia" w:ascii="宋体" w:hAnsi="宋体"/>
          <w:bCs/>
          <w:color w:val="auto"/>
          <w:sz w:val="24"/>
          <w:highlight w:val="none"/>
        </w:rPr>
        <w:t>1.7.4若服务</w:t>
      </w:r>
      <w:r>
        <w:rPr>
          <w:rFonts w:hint="eastAsia"/>
          <w:bCs/>
          <w:color w:val="auto"/>
          <w:sz w:val="24"/>
          <w:highlight w:val="none"/>
        </w:rPr>
        <w:t>涉及货物的，则货物的：</w:t>
      </w:r>
    </w:p>
    <w:p w14:paraId="26E9642B">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7FC2B0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1E158F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B2D76D5">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p>
    <w:p w14:paraId="665BA1E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hint="eastAsia" w:ascii="宋体" w:hAnsi="宋体" w:cs="宋体"/>
          <w:color w:val="auto"/>
          <w:kern w:val="0"/>
          <w:sz w:val="24"/>
          <w:highlight w:val="none"/>
          <w:u w:val="single"/>
        </w:rPr>
        <w:t>（可根据情况修改）</w:t>
      </w:r>
      <w:r>
        <w:rPr>
          <w:rFonts w:hint="eastAsia" w:ascii="宋体" w:hAnsi="宋体" w:cs="宋体"/>
          <w:color w:val="auto"/>
          <w:kern w:val="0"/>
          <w:sz w:val="24"/>
          <w:highlight w:val="none"/>
          <w:u w:val="single"/>
          <w:lang w:val="en-US" w:eastAsia="zh-CN"/>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22CD5945">
      <w:pPr>
        <w:pStyle w:val="4"/>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0.05（可根据情况修改）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23E8BFE9">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w:t>
      </w:r>
      <w:r>
        <w:rPr>
          <w:rFonts w:hint="eastAsia" w:ascii="宋体" w:hAnsi="宋体" w:eastAsia="宋体" w:cs="宋体"/>
          <w:b w:val="0"/>
          <w:bCs w:val="0"/>
          <w:color w:val="auto"/>
          <w:sz w:val="24"/>
          <w:szCs w:val="24"/>
          <w:highlight w:val="none"/>
          <w:u w:val="single"/>
          <w:lang w:val="en-US"/>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3787024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3D6C58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AEAFC8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411BA36">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271A78F5">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1.9合同争议的解决</w:t>
      </w:r>
    </w:p>
    <w:p w14:paraId="5A6EA4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20A6BED6">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41D32EA9">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6F8F9D32">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10</w:t>
      </w:r>
      <w:r>
        <w:rPr>
          <w:rFonts w:hint="eastAsia" w:ascii="宋体" w:hAnsi="宋体" w:cs="宋体"/>
          <w:b/>
          <w:color w:val="auto"/>
          <w:sz w:val="24"/>
          <w:highlight w:val="none"/>
        </w:rPr>
        <w:t xml:space="preserve"> 合同生效</w:t>
      </w:r>
    </w:p>
    <w:p w14:paraId="6C202F96">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04974DB2">
      <w:pPr>
        <w:autoSpaceDE w:val="0"/>
        <w:autoSpaceDN w:val="0"/>
        <w:spacing w:line="560" w:lineRule="exact"/>
        <w:rPr>
          <w:rFonts w:ascii="宋体" w:hAnsi="宋体"/>
          <w:color w:val="auto"/>
          <w:sz w:val="24"/>
          <w:highlight w:val="none"/>
          <w:lang w:val="zh-CN"/>
        </w:rPr>
      </w:pPr>
    </w:p>
    <w:p w14:paraId="5BCE2BDC">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0495A5FF">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49435E6">
      <w:pPr>
        <w:autoSpaceDE w:val="0"/>
        <w:autoSpaceDN w:val="0"/>
        <w:spacing w:line="560" w:lineRule="exact"/>
        <w:rPr>
          <w:rFonts w:ascii="宋体" w:hAnsi="宋体"/>
          <w:color w:val="auto"/>
          <w:sz w:val="24"/>
          <w:highlight w:val="none"/>
          <w:lang w:val="zh-CN"/>
        </w:rPr>
      </w:pPr>
    </w:p>
    <w:p w14:paraId="44B443E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AF3EFC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40E97C2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772081B0">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2B08DE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6C836965">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22661782">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3E9AF23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5C5369A3">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3C2B751">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16FDB289">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305C657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054D14C3">
      <w:pPr>
        <w:widowControl/>
        <w:spacing w:line="560" w:lineRule="exact"/>
        <w:jc w:val="left"/>
        <w:rPr>
          <w:rFonts w:ascii="宋体" w:hAnsi="宋体"/>
          <w:b/>
          <w:color w:val="auto"/>
          <w:sz w:val="24"/>
          <w:highlight w:val="none"/>
        </w:rPr>
      </w:pPr>
    </w:p>
    <w:p w14:paraId="0A5CA1F5">
      <w:pPr>
        <w:widowControl/>
        <w:adjustRightInd/>
        <w:jc w:val="left"/>
        <w:rPr>
          <w:rFonts w:ascii="宋体" w:hAnsi="宋体"/>
          <w:b/>
          <w:color w:val="auto"/>
          <w:sz w:val="24"/>
          <w:highlight w:val="none"/>
        </w:rPr>
      </w:pPr>
      <w:r>
        <w:rPr>
          <w:rFonts w:ascii="宋体" w:hAnsi="宋体"/>
          <w:b/>
          <w:color w:val="auto"/>
          <w:highlight w:val="none"/>
        </w:rPr>
        <w:br w:type="page"/>
      </w:r>
    </w:p>
    <w:p w14:paraId="0D6645BE">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509A9F0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 定义</w:t>
      </w:r>
    </w:p>
    <w:p w14:paraId="38EA00E5">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A51DD8B">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667D0F6D">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1D630D6C">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256844FE">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5A87B0CF">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0D9B713">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7B9E3D17">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2.2 技术规范</w:t>
      </w:r>
    </w:p>
    <w:p w14:paraId="31D11403">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631D16B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2.3 知识产权</w:t>
      </w:r>
    </w:p>
    <w:p w14:paraId="4C8DED6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1511FDF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6E56F598">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7E5BD7B4">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5B58A19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74E3D137">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2.5 结算方式和付款条件</w:t>
      </w:r>
    </w:p>
    <w:p w14:paraId="7F2B4219">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D2D283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2.6 技术资料和保密义务</w:t>
      </w:r>
    </w:p>
    <w:p w14:paraId="40488908">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6CEB0CE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542E4E5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4E1228EF">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2.7 </w:t>
      </w:r>
      <w:r>
        <w:rPr>
          <w:rFonts w:hint="eastAsia" w:ascii="宋体" w:hAnsi="宋体"/>
          <w:b/>
          <w:color w:val="auto"/>
          <w:sz w:val="24"/>
          <w:highlight w:val="none"/>
        </w:rPr>
        <w:t>质量保证</w:t>
      </w:r>
    </w:p>
    <w:p w14:paraId="0446E5C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7094A0A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4FD8F326">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2.8 </w:t>
      </w:r>
      <w:r>
        <w:rPr>
          <w:rFonts w:hint="eastAsia" w:ascii="宋体" w:hAnsi="宋体"/>
          <w:b/>
          <w:color w:val="auto"/>
          <w:sz w:val="24"/>
          <w:highlight w:val="none"/>
        </w:rPr>
        <w:t>延迟履行</w:t>
      </w:r>
    </w:p>
    <w:p w14:paraId="3F74DB6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18CB9A98">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2.9 </w:t>
      </w:r>
      <w:r>
        <w:rPr>
          <w:rFonts w:hint="eastAsia" w:ascii="宋体" w:hAnsi="宋体"/>
          <w:b/>
          <w:color w:val="auto"/>
          <w:sz w:val="24"/>
          <w:highlight w:val="none"/>
        </w:rPr>
        <w:t>合同变更</w:t>
      </w:r>
    </w:p>
    <w:p w14:paraId="7A7336E7">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1B342A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2.10 合同转让和分包</w:t>
      </w:r>
    </w:p>
    <w:p w14:paraId="038724F9">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lang w:val="en-US" w:eastAsia="zh-CN"/>
        </w:rPr>
        <w:t>书面</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w:t>
      </w:r>
      <w:r>
        <w:rPr>
          <w:rFonts w:hint="eastAsia" w:ascii="宋体" w:hAnsi="宋体" w:cs="宋体"/>
          <w:color w:val="auto"/>
          <w:sz w:val="24"/>
          <w:highlight w:val="none"/>
          <w:u w:val="single"/>
          <w:lang w:eastAsia="zh-CN"/>
        </w:rPr>
        <w:t>电梯日常维护保养</w:t>
      </w:r>
      <w:r>
        <w:rPr>
          <w:rFonts w:ascii="宋体" w:hAnsi="宋体"/>
          <w:color w:val="auto"/>
          <w:sz w:val="24"/>
          <w:highlight w:val="none"/>
        </w:rPr>
        <w:t>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与分包供应商就分包项目向甲方承担连带责任。详见“分包合同”</w:t>
      </w:r>
    </w:p>
    <w:p w14:paraId="121E27E7">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2.11 不可抗力</w:t>
      </w:r>
    </w:p>
    <w:p w14:paraId="7A04F2C5">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38EBBF3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FC6789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02B52CAA">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3AA4E34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2.12 税费</w:t>
      </w:r>
    </w:p>
    <w:p w14:paraId="553F7722">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03454E67">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2.13 乙方破产</w:t>
      </w:r>
    </w:p>
    <w:p w14:paraId="63C0159D">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506602D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2.14 合同中止、终止</w:t>
      </w:r>
    </w:p>
    <w:p w14:paraId="331B8D6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45D547B3">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7C23094F">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2.15 检验和验收</w:t>
      </w:r>
    </w:p>
    <w:p w14:paraId="12D85B96">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3DE5A99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9F9B21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5CE9B97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2.16 通知和送达</w:t>
      </w:r>
    </w:p>
    <w:p w14:paraId="27631EDE">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6D167AC4">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p>
    <w:p w14:paraId="15B7E016">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p>
    <w:p w14:paraId="3A051EA6">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2A91C27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7D515BF7">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2.18 计量单位</w:t>
      </w:r>
    </w:p>
    <w:p w14:paraId="416F371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2819CB58">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AD775F9">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2E80488D">
      <w:pPr>
        <w:rPr>
          <w:color w:val="auto"/>
          <w:highlight w:val="none"/>
        </w:rPr>
      </w:pPr>
      <w:r>
        <w:rPr>
          <w:rFonts w:hint="eastAsia" w:ascii="宋体" w:hAnsi="宋体" w:cs="宋体"/>
          <w:color w:val="auto"/>
          <w:kern w:val="0"/>
          <w:highlight w:val="none"/>
        </w:rPr>
        <w:br w:type="page"/>
      </w:r>
    </w:p>
    <w:p w14:paraId="4B764314">
      <w:pPr>
        <w:spacing w:line="360" w:lineRule="auto"/>
        <w:jc w:val="center"/>
        <w:outlineLvl w:val="0"/>
        <w:rPr>
          <w:rFonts w:ascii="宋体" w:hAnsi="宋体" w:cs="宋体"/>
          <w:b/>
          <w:color w:val="auto"/>
          <w:sz w:val="24"/>
          <w:highlight w:val="none"/>
        </w:rPr>
      </w:pPr>
      <w:r>
        <w:rPr>
          <w:rFonts w:hint="eastAsia" w:ascii="宋体" w:hAnsi="宋体" w:cs="宋体"/>
          <w:b/>
          <w:color w:val="auto"/>
          <w:sz w:val="24"/>
          <w:highlight w:val="none"/>
        </w:rPr>
        <w:t xml:space="preserve"> 第三部分  合同专用条款</w:t>
      </w:r>
    </w:p>
    <w:p w14:paraId="7A71FDFF">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195C24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1" w:hRule="atLeast"/>
        </w:trPr>
        <w:tc>
          <w:tcPr>
            <w:tcW w:w="977" w:type="dxa"/>
            <w:tcBorders>
              <w:left w:val="single" w:color="auto" w:sz="4" w:space="0"/>
            </w:tcBorders>
            <w:vAlign w:val="center"/>
          </w:tcPr>
          <w:p w14:paraId="56E0F9D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8149" w:type="dxa"/>
            <w:vAlign w:val="center"/>
          </w:tcPr>
          <w:p w14:paraId="77FECA35">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69A307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2A95A8D">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3</w:t>
            </w:r>
          </w:p>
        </w:tc>
        <w:tc>
          <w:tcPr>
            <w:tcW w:w="8149" w:type="dxa"/>
            <w:vAlign w:val="center"/>
          </w:tcPr>
          <w:p w14:paraId="51EF184C">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1.3.2</w:t>
            </w:r>
          </w:p>
        </w:tc>
      </w:tr>
      <w:tr w14:paraId="36530C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1E8E6C5">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1.3.1</w:t>
            </w:r>
          </w:p>
        </w:tc>
        <w:tc>
          <w:tcPr>
            <w:tcW w:w="8149" w:type="dxa"/>
            <w:vAlign w:val="center"/>
          </w:tcPr>
          <w:p w14:paraId="5F9BFE6B">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68CD2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D1A0750">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1.3.2</w:t>
            </w:r>
          </w:p>
        </w:tc>
        <w:tc>
          <w:tcPr>
            <w:tcW w:w="8149" w:type="dxa"/>
            <w:vAlign w:val="center"/>
          </w:tcPr>
          <w:p w14:paraId="146BAEAF">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详见附件一合同价格清单</w:t>
            </w:r>
          </w:p>
        </w:tc>
      </w:tr>
      <w:tr w14:paraId="3FBD85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B1E83C3">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1.3.3</w:t>
            </w:r>
          </w:p>
        </w:tc>
        <w:tc>
          <w:tcPr>
            <w:tcW w:w="8149" w:type="dxa"/>
            <w:vAlign w:val="center"/>
          </w:tcPr>
          <w:p w14:paraId="7F1532E2">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73BAC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2CA21FD">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1.4.2</w:t>
            </w:r>
          </w:p>
        </w:tc>
        <w:tc>
          <w:tcPr>
            <w:tcW w:w="8149" w:type="dxa"/>
            <w:vAlign w:val="center"/>
          </w:tcPr>
          <w:p w14:paraId="0DD21D1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乙方</w:t>
            </w:r>
            <w:r>
              <w:rPr>
                <w:rFonts w:hint="eastAsia" w:ascii="宋体" w:hAnsi="宋体" w:eastAsia="宋体" w:cs="宋体"/>
                <w:color w:val="auto"/>
                <w:sz w:val="24"/>
                <w:highlight w:val="none"/>
              </w:rPr>
              <w:t>应在合同签订后5个工作日内，向甲方缴纳合同总价1%的履约保证金。</w:t>
            </w:r>
            <w:r>
              <w:rPr>
                <w:rFonts w:hint="eastAsia" w:ascii="宋体" w:hAnsi="宋体" w:eastAsia="宋体" w:cs="宋体"/>
                <w:b/>
                <w:bCs/>
                <w:color w:val="auto"/>
                <w:sz w:val="24"/>
                <w:highlight w:val="none"/>
              </w:rPr>
              <w:t>鼓励和支持</w:t>
            </w:r>
            <w:r>
              <w:rPr>
                <w:rFonts w:hint="eastAsia" w:ascii="宋体" w:hAnsi="宋体" w:eastAsia="宋体" w:cs="宋体"/>
                <w:b/>
                <w:bCs/>
                <w:color w:val="auto"/>
                <w:sz w:val="24"/>
                <w:highlight w:val="none"/>
                <w:lang w:eastAsia="zh-CN"/>
              </w:rPr>
              <w:t>乙方</w:t>
            </w:r>
            <w:r>
              <w:rPr>
                <w:rFonts w:hint="eastAsia" w:ascii="宋体" w:hAnsi="宋体" w:eastAsia="宋体" w:cs="宋体"/>
                <w:b/>
                <w:bCs/>
                <w:color w:val="auto"/>
                <w:sz w:val="24"/>
                <w:highlight w:val="none"/>
              </w:rPr>
              <w:t>以履约保函形式提供履约保证金。</w:t>
            </w:r>
          </w:p>
        </w:tc>
      </w:tr>
      <w:tr w14:paraId="466A38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05C2875">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8149" w:type="dxa"/>
            <w:vAlign w:val="center"/>
          </w:tcPr>
          <w:p w14:paraId="276ABE7F">
            <w:pPr>
              <w:spacing w:line="360" w:lineRule="auto"/>
              <w:rPr>
                <w:rFonts w:hint="eastAsia" w:ascii="宋体" w:hAnsi="宋体" w:eastAsia="宋体" w:cs="宋体"/>
                <w:color w:val="auto"/>
                <w:sz w:val="24"/>
                <w:highlight w:val="none"/>
                <w:lang w:eastAsia="zh-CN"/>
              </w:rPr>
            </w:pPr>
            <w:r>
              <w:rPr>
                <w:rFonts w:hint="eastAsia"/>
                <w:color w:val="auto"/>
                <w:highlight w:val="none"/>
              </w:rPr>
              <w:t>甲方</w:t>
            </w:r>
            <w:r>
              <w:rPr>
                <w:rFonts w:hint="eastAsia"/>
                <w:color w:val="auto"/>
                <w:highlight w:val="none"/>
                <w:u w:val="single"/>
              </w:rPr>
              <w:t xml:space="preserve">  </w:t>
            </w:r>
            <w:r>
              <w:rPr>
                <w:rFonts w:hint="eastAsia" w:ascii="宋体" w:hAnsi="宋体" w:cs="宋体"/>
                <w:b/>
                <w:i/>
                <w:color w:val="auto"/>
                <w:sz w:val="24"/>
                <w:highlight w:val="none"/>
                <w:u w:val="single"/>
                <w:lang w:val="en-US" w:eastAsia="zh-CN"/>
              </w:rPr>
              <w:t>是</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w:t>
            </w:r>
          </w:p>
        </w:tc>
      </w:tr>
      <w:tr w14:paraId="3DF046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ABEE8E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1.5.1 </w:t>
            </w:r>
          </w:p>
        </w:tc>
        <w:tc>
          <w:tcPr>
            <w:tcW w:w="8149" w:type="dxa"/>
            <w:vAlign w:val="center"/>
          </w:tcPr>
          <w:p w14:paraId="6F23A2A5">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bCs/>
                <w:color w:val="auto"/>
                <w:kern w:val="0"/>
                <w:sz w:val="24"/>
                <w:highlight w:val="none"/>
              </w:rPr>
              <w:t>签订合同后5个工作日内，项目具备实施条件后，</w:t>
            </w:r>
            <w:r>
              <w:rPr>
                <w:rFonts w:hint="eastAsia" w:hAnsi="宋体" w:cs="宋体"/>
                <w:bCs/>
                <w:color w:val="auto"/>
                <w:kern w:val="0"/>
                <w:sz w:val="24"/>
                <w:highlight w:val="none"/>
                <w:lang w:eastAsia="zh-CN"/>
              </w:rPr>
              <w:t>甲方</w:t>
            </w:r>
            <w:r>
              <w:rPr>
                <w:rFonts w:hint="eastAsia" w:ascii="宋体" w:hAnsi="宋体" w:eastAsia="宋体" w:cs="宋体"/>
                <w:bCs/>
                <w:color w:val="auto"/>
                <w:kern w:val="0"/>
                <w:sz w:val="24"/>
                <w:highlight w:val="none"/>
              </w:rPr>
              <w:t>支付合同总价40%</w:t>
            </w:r>
            <w:r>
              <w:rPr>
                <w:rFonts w:hint="eastAsia" w:hAnsi="宋体" w:cs="宋体"/>
                <w:bCs/>
                <w:color w:val="auto"/>
                <w:kern w:val="0"/>
                <w:sz w:val="24"/>
                <w:highlight w:val="none"/>
                <w:lang w:val="en-US" w:eastAsia="zh-CN"/>
              </w:rPr>
              <w:t>的已付款</w:t>
            </w:r>
          </w:p>
        </w:tc>
      </w:tr>
      <w:tr w14:paraId="4BB5D8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5CA7B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8149" w:type="dxa"/>
            <w:vAlign w:val="center"/>
          </w:tcPr>
          <w:p w14:paraId="319A23F1">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14:paraId="6BBECD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EBC759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1.5.3 </w:t>
            </w:r>
          </w:p>
        </w:tc>
        <w:tc>
          <w:tcPr>
            <w:tcW w:w="8149" w:type="dxa"/>
            <w:vAlign w:val="center"/>
          </w:tcPr>
          <w:p w14:paraId="169C2B7F">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14:paraId="7D5AAE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E629CFD">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1.6.</w:t>
            </w:r>
            <w:r>
              <w:rPr>
                <w:rFonts w:hint="eastAsia" w:ascii="宋体" w:hAnsi="宋体" w:eastAsia="宋体" w:cs="宋体"/>
                <w:color w:val="auto"/>
                <w:sz w:val="24"/>
                <w:highlight w:val="none"/>
                <w:lang w:val="en-US" w:eastAsia="zh-CN"/>
              </w:rPr>
              <w:t>2</w:t>
            </w:r>
          </w:p>
        </w:tc>
        <w:tc>
          <w:tcPr>
            <w:tcW w:w="8149" w:type="dxa"/>
            <w:vAlign w:val="center"/>
          </w:tcPr>
          <w:p w14:paraId="3FA5F8DC">
            <w:pPr>
              <w:pStyle w:val="36"/>
              <w:spacing w:line="360" w:lineRule="auto"/>
              <w:rPr>
                <w:rFonts w:hint="eastAsia" w:ascii="宋体" w:hAnsi="宋体" w:eastAsia="宋体" w:cs="宋体"/>
                <w:color w:val="auto"/>
                <w:sz w:val="24"/>
                <w:szCs w:val="24"/>
                <w:highlight w:val="none"/>
              </w:rPr>
            </w:pPr>
            <w:r>
              <w:rPr>
                <w:rFonts w:hint="eastAsia" w:ascii="宋体" w:hAnsi="宋体" w:eastAsia="宋体" w:cs="宋体"/>
                <w:bCs/>
                <w:color w:val="auto"/>
                <w:kern w:val="0"/>
                <w:sz w:val="24"/>
                <w:highlight w:val="none"/>
              </w:rPr>
              <w:t>第一期</w:t>
            </w:r>
            <w:r>
              <w:rPr>
                <w:rFonts w:hint="eastAsia" w:ascii="宋体" w:hAnsi="宋体" w:eastAsia="宋体" w:cs="宋体"/>
                <w:color w:val="auto"/>
                <w:kern w:val="0"/>
                <w:sz w:val="24"/>
                <w:highlight w:val="none"/>
              </w:rPr>
              <w:t>付款</w:t>
            </w:r>
            <w:r>
              <w:rPr>
                <w:rFonts w:hint="eastAsia" w:ascii="宋体" w:hAnsi="宋体" w:eastAsia="宋体" w:cs="宋体"/>
                <w:bCs/>
                <w:color w:val="auto"/>
                <w:kern w:val="0"/>
                <w:sz w:val="24"/>
                <w:highlight w:val="none"/>
              </w:rPr>
              <w:t>：签订合同后5个工作日内，项目具备实施条件后，</w:t>
            </w:r>
            <w:r>
              <w:rPr>
                <w:rFonts w:hint="eastAsia" w:hAnsi="宋体" w:cs="宋体"/>
                <w:bCs/>
                <w:color w:val="auto"/>
                <w:kern w:val="0"/>
                <w:sz w:val="24"/>
                <w:highlight w:val="none"/>
                <w:lang w:eastAsia="zh-CN"/>
              </w:rPr>
              <w:t>甲方</w:t>
            </w:r>
            <w:r>
              <w:rPr>
                <w:rFonts w:hint="eastAsia" w:ascii="宋体" w:hAnsi="宋体" w:eastAsia="宋体" w:cs="宋体"/>
                <w:bCs/>
                <w:color w:val="auto"/>
                <w:kern w:val="0"/>
                <w:sz w:val="24"/>
                <w:highlight w:val="none"/>
              </w:rPr>
              <w:t>支付合同总价40%</w:t>
            </w:r>
            <w:r>
              <w:rPr>
                <w:rFonts w:hint="eastAsia" w:hAnsi="宋体" w:cs="宋体"/>
                <w:bCs/>
                <w:color w:val="auto"/>
                <w:kern w:val="0"/>
                <w:sz w:val="24"/>
                <w:highlight w:val="none"/>
                <w:lang w:val="en-US" w:eastAsia="zh-CN"/>
              </w:rPr>
              <w:t>的已付款</w:t>
            </w:r>
            <w:r>
              <w:rPr>
                <w:rFonts w:hint="eastAsia" w:ascii="宋体" w:hAnsi="宋体" w:eastAsia="宋体" w:cs="宋体"/>
                <w:bCs/>
                <w:color w:val="auto"/>
                <w:kern w:val="0"/>
                <w:sz w:val="24"/>
                <w:highlight w:val="none"/>
              </w:rPr>
              <w:t>，同时，</w:t>
            </w:r>
            <w:r>
              <w:rPr>
                <w:rFonts w:hint="eastAsia" w:hAnsi="宋体" w:cs="宋体"/>
                <w:bCs/>
                <w:color w:val="auto"/>
                <w:kern w:val="0"/>
                <w:sz w:val="24"/>
                <w:highlight w:val="none"/>
                <w:lang w:eastAsia="zh-CN"/>
              </w:rPr>
              <w:t>乙方</w:t>
            </w:r>
            <w:r>
              <w:rPr>
                <w:rFonts w:hint="eastAsia" w:ascii="宋体" w:hAnsi="宋体" w:eastAsia="宋体" w:cs="宋体"/>
                <w:bCs/>
                <w:color w:val="auto"/>
                <w:kern w:val="0"/>
                <w:sz w:val="24"/>
                <w:highlight w:val="none"/>
              </w:rPr>
              <w:t>向</w:t>
            </w:r>
            <w:r>
              <w:rPr>
                <w:rFonts w:hint="eastAsia" w:hAnsi="宋体" w:cs="宋体"/>
                <w:bCs/>
                <w:color w:val="auto"/>
                <w:kern w:val="0"/>
                <w:sz w:val="24"/>
                <w:highlight w:val="none"/>
                <w:lang w:eastAsia="zh-CN"/>
              </w:rPr>
              <w:t>甲方</w:t>
            </w:r>
            <w:r>
              <w:rPr>
                <w:rFonts w:hint="eastAsia" w:ascii="宋体" w:hAnsi="宋体" w:eastAsia="宋体" w:cs="宋体"/>
                <w:bCs/>
                <w:color w:val="auto"/>
                <w:kern w:val="0"/>
                <w:sz w:val="24"/>
                <w:highlight w:val="none"/>
              </w:rPr>
              <w:t>交纳合同总价1%的履约保证金</w:t>
            </w:r>
            <w:r>
              <w:rPr>
                <w:rFonts w:hint="eastAsia" w:hAnsi="宋体" w:cs="宋体"/>
                <w:bCs/>
                <w:color w:val="auto"/>
                <w:kern w:val="0"/>
                <w:sz w:val="24"/>
                <w:highlight w:val="none"/>
                <w:lang w:eastAsia="zh-CN"/>
              </w:rPr>
              <w:t>。</w:t>
            </w:r>
            <w:r>
              <w:rPr>
                <w:rFonts w:hint="eastAsia" w:ascii="宋体" w:hAnsi="宋体" w:eastAsia="宋体" w:cs="宋体"/>
                <w:i w:val="0"/>
                <w:iCs w:val="0"/>
                <w:caps w:val="0"/>
                <w:color w:val="auto"/>
                <w:spacing w:val="0"/>
                <w:sz w:val="24"/>
                <w:szCs w:val="24"/>
                <w:highlight w:val="none"/>
                <w:shd w:val="clear" w:color="080000" w:fill="FFFFFF"/>
              </w:rPr>
              <w:t>（鼓励和支持</w:t>
            </w:r>
            <w:r>
              <w:rPr>
                <w:rFonts w:hint="eastAsia" w:ascii="宋体" w:hAnsi="宋体" w:eastAsia="宋体" w:cs="宋体"/>
                <w:i w:val="0"/>
                <w:iCs w:val="0"/>
                <w:caps w:val="0"/>
                <w:color w:val="auto"/>
                <w:spacing w:val="0"/>
                <w:sz w:val="24"/>
                <w:szCs w:val="24"/>
                <w:highlight w:val="none"/>
                <w:shd w:val="clear" w:color="080000" w:fill="FFFFFF"/>
                <w:lang w:eastAsia="zh-CN"/>
              </w:rPr>
              <w:t>乙方</w:t>
            </w:r>
            <w:r>
              <w:rPr>
                <w:rFonts w:hint="eastAsia" w:ascii="宋体" w:hAnsi="宋体" w:eastAsia="宋体" w:cs="宋体"/>
                <w:i w:val="0"/>
                <w:iCs w:val="0"/>
                <w:caps w:val="0"/>
                <w:color w:val="auto"/>
                <w:spacing w:val="0"/>
                <w:sz w:val="24"/>
                <w:szCs w:val="24"/>
                <w:highlight w:val="none"/>
                <w:shd w:val="clear" w:color="080000" w:fill="FFFFFF"/>
              </w:rPr>
              <w:t>以银行、保险公司出具的保函形式提供履约保证金。）</w:t>
            </w:r>
          </w:p>
          <w:p w14:paraId="75FB8FE3">
            <w:pPr>
              <w:pStyle w:val="36"/>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二期付款：服务至2025年11月30日，经验收通过后，凭双方签字盖章的验收意见、验收小组签字的验收报告、月度考核表、项目实施人员明细清单、人员每日钉钉考勤打卡，每月社保交纳清单、人员变动审批表、每月满意度调查表、单位保密协议、个人安全保密承诺书、日常保密教育台账、培训资料、</w:t>
            </w:r>
            <w:r>
              <w:rPr>
                <w:rFonts w:hint="eastAsia" w:hAnsi="宋体" w:cs="宋体"/>
                <w:color w:val="auto"/>
                <w:sz w:val="24"/>
                <w:highlight w:val="none"/>
                <w:lang w:eastAsia="zh-CN"/>
              </w:rPr>
              <w:t>各类设备（维修、维护、巡查）记录台账</w:t>
            </w:r>
            <w:r>
              <w:rPr>
                <w:rFonts w:hint="eastAsia" w:ascii="宋体" w:hAnsi="宋体" w:eastAsia="宋体" w:cs="宋体"/>
                <w:color w:val="auto"/>
                <w:sz w:val="24"/>
                <w:highlight w:val="none"/>
              </w:rPr>
              <w:t>、设备年检年审记录、小微企业佐证材料、服装发放清单台账、服务各项指标考核资料等，最多支付至74.34万元。（已包含第一笔支付合同款项）</w:t>
            </w:r>
          </w:p>
          <w:p w14:paraId="00861605">
            <w:pPr>
              <w:pStyle w:val="36"/>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三期付款：本项目完成服务，经验收通过后，凭双方签字盖章的验收意见、验收小组签字的验收报告、月度考核表、项目实施人员明细清单、人员每日钉钉考勤打卡，每月社保交纳清单、人员变动审批表、每月满意度调查表、单位保密协议、个人安全保密承诺书、日常保密教育台账、培训资料、设备（维修、维护、巡查）</w:t>
            </w:r>
            <w:r>
              <w:rPr>
                <w:rFonts w:hint="eastAsia" w:hAnsi="宋体" w:cs="宋体"/>
                <w:color w:val="auto"/>
                <w:sz w:val="24"/>
                <w:highlight w:val="none"/>
                <w:lang w:eastAsia="zh-CN"/>
              </w:rPr>
              <w:t>记录台账</w:t>
            </w:r>
            <w:r>
              <w:rPr>
                <w:rFonts w:hint="eastAsia" w:ascii="宋体" w:hAnsi="宋体" w:eastAsia="宋体" w:cs="宋体"/>
                <w:color w:val="auto"/>
                <w:sz w:val="24"/>
                <w:highlight w:val="none"/>
              </w:rPr>
              <w:t>、设备年检年审记录、小微企业佐证材料、服装发放清单台账、服务各项指标考核资料及公示截图等相关资料，按照实际到位人数、服务内容、合同单价、服务天数，按实结算剩余应付的合同款项，同时扣除违约金。</w:t>
            </w:r>
          </w:p>
          <w:p w14:paraId="642375D8">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甲乙</w:t>
            </w:r>
            <w:r>
              <w:rPr>
                <w:rFonts w:hint="eastAsia" w:ascii="宋体" w:hAnsi="宋体" w:eastAsia="宋体" w:cs="宋体"/>
                <w:color w:val="auto"/>
                <w:sz w:val="24"/>
                <w:highlight w:val="none"/>
              </w:rPr>
              <w:t>双方确认，甲方按前款结算并向乙方支付的款项总额不超过合同总价。</w:t>
            </w:r>
          </w:p>
          <w:p w14:paraId="0A2C1BB0">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前述甲方按实际到岗人数、合同单价、天数与乙方进行结算付款的方式不影响乙方承担其因未全面履行本项目义务而产生的相应违约金。</w:t>
            </w:r>
          </w:p>
        </w:tc>
      </w:tr>
      <w:tr w14:paraId="08C115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31A572C">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1.7</w:t>
            </w:r>
            <w:r>
              <w:rPr>
                <w:rFonts w:hint="eastAsia" w:ascii="宋体" w:hAnsi="宋体" w:eastAsia="宋体" w:cs="宋体"/>
                <w:color w:val="auto"/>
                <w:sz w:val="24"/>
                <w:highlight w:val="none"/>
                <w:lang w:val="en-US" w:eastAsia="zh-CN"/>
              </w:rPr>
              <w:t>.1</w:t>
            </w:r>
          </w:p>
        </w:tc>
        <w:tc>
          <w:tcPr>
            <w:tcW w:w="8149" w:type="dxa"/>
            <w:vAlign w:val="center"/>
          </w:tcPr>
          <w:p w14:paraId="3891E38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w:t>
            </w:r>
            <w:r>
              <w:rPr>
                <w:rFonts w:hint="eastAsia" w:ascii="宋体" w:hAnsi="宋体" w:eastAsia="宋体" w:cs="宋体"/>
                <w:color w:val="auto"/>
                <w:sz w:val="24"/>
                <w:highlight w:val="none"/>
                <w:lang w:eastAsia="zh-CN"/>
              </w:rPr>
              <w:t>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年6月1日至</w:t>
            </w:r>
            <w:r>
              <w:rPr>
                <w:rFonts w:hint="eastAsia" w:ascii="宋体" w:hAnsi="宋体" w:eastAsia="宋体" w:cs="宋体"/>
                <w:color w:val="auto"/>
                <w:sz w:val="24"/>
                <w:highlight w:val="none"/>
                <w:lang w:eastAsia="zh-CN"/>
              </w:rPr>
              <w:t>202</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年5月31日。</w:t>
            </w:r>
          </w:p>
        </w:tc>
      </w:tr>
      <w:tr w14:paraId="2782F8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CE03806">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1.7.</w:t>
            </w:r>
            <w:r>
              <w:rPr>
                <w:rFonts w:hint="eastAsia" w:ascii="宋体" w:hAnsi="宋体" w:eastAsia="宋体" w:cs="宋体"/>
                <w:color w:val="auto"/>
                <w:sz w:val="24"/>
                <w:highlight w:val="none"/>
                <w:lang w:val="en-US" w:eastAsia="zh-CN"/>
              </w:rPr>
              <w:t>2</w:t>
            </w:r>
          </w:p>
        </w:tc>
        <w:tc>
          <w:tcPr>
            <w:tcW w:w="8149" w:type="dxa"/>
            <w:vAlign w:val="center"/>
          </w:tcPr>
          <w:p w14:paraId="70D4A21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none"/>
              </w:rPr>
              <w:t>杭州市公安局交通治安分局办公大楼位于运河东路519号，分局下属钱江水上派出所位于滨江区长河街道闻涛路江二村杭州水警综合楼，运河水上派出所位于拱墅区湖墅北路珠儿潭10号</w:t>
            </w:r>
          </w:p>
        </w:tc>
      </w:tr>
      <w:tr w14:paraId="3F4447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BCA35EE">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1.7.</w:t>
            </w:r>
            <w:r>
              <w:rPr>
                <w:rFonts w:hint="eastAsia" w:ascii="宋体" w:hAnsi="宋体" w:eastAsia="宋体" w:cs="宋体"/>
                <w:color w:val="auto"/>
                <w:sz w:val="24"/>
                <w:highlight w:val="none"/>
                <w:lang w:val="en-US" w:eastAsia="zh-CN"/>
              </w:rPr>
              <w:t>3</w:t>
            </w:r>
          </w:p>
        </w:tc>
        <w:tc>
          <w:tcPr>
            <w:tcW w:w="8149" w:type="dxa"/>
            <w:vAlign w:val="center"/>
          </w:tcPr>
          <w:p w14:paraId="20EAD39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交付方式：现场交付</w:t>
            </w:r>
          </w:p>
        </w:tc>
      </w:tr>
      <w:tr w14:paraId="1CE46D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5F35E70">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1.7.4.1</w:t>
            </w:r>
          </w:p>
        </w:tc>
        <w:tc>
          <w:tcPr>
            <w:tcW w:w="8149" w:type="dxa"/>
            <w:vAlign w:val="center"/>
          </w:tcPr>
          <w:p w14:paraId="6841F0CA">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14:paraId="248DF4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04253EA">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1.7.4.2</w:t>
            </w:r>
          </w:p>
        </w:tc>
        <w:tc>
          <w:tcPr>
            <w:tcW w:w="8149" w:type="dxa"/>
            <w:vAlign w:val="center"/>
          </w:tcPr>
          <w:p w14:paraId="38B4BBD5">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14:paraId="4762A4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D4D7269">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1.7.4.3</w:t>
            </w:r>
          </w:p>
        </w:tc>
        <w:tc>
          <w:tcPr>
            <w:tcW w:w="8149" w:type="dxa"/>
            <w:vAlign w:val="center"/>
          </w:tcPr>
          <w:p w14:paraId="3E753645">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14:paraId="7FC143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6B6716D">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1.8.7</w:t>
            </w:r>
          </w:p>
        </w:tc>
        <w:tc>
          <w:tcPr>
            <w:tcW w:w="8149" w:type="dxa"/>
            <w:vAlign w:val="center"/>
          </w:tcPr>
          <w:p w14:paraId="77274D72">
            <w:pPr>
              <w:spacing w:line="360" w:lineRule="auto"/>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1.甲方违约责任：</w:t>
            </w:r>
          </w:p>
          <w:p w14:paraId="54987619">
            <w:pPr>
              <w:spacing w:line="360" w:lineRule="auto"/>
              <w:ind w:firstLine="480" w:firstLineChars="200"/>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（1）甲方应当履行合同约定的义务，如有违反，须承担相应的违约责任。</w:t>
            </w:r>
          </w:p>
          <w:p w14:paraId="2DC8C6AA">
            <w:pPr>
              <w:spacing w:line="360" w:lineRule="auto"/>
              <w:ind w:firstLine="480" w:firstLineChars="200"/>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2）除不可抗力外，甲方没有按照约定的付款方式付款，乙方可要求甲方支付违约金，违约金按每迟延付款一日的应付而未付款的0.05%计算，最高限额为本合同总价的20%。违约金计算数额达到前述最高限额之日起，乙方有权要求甲方支付违约金的同时，书面通知甲方解除合同。</w:t>
            </w:r>
          </w:p>
          <w:p w14:paraId="13F72B4A">
            <w:pPr>
              <w:spacing w:line="360" w:lineRule="auto"/>
              <w:ind w:firstLine="480" w:firstLineChars="200"/>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（3）甲方逾期退还履约保证金的，乙方可要求甲方支付违约金，违约金按照每延迟退还一日的应退而未退还金额的0.05%计算，最高限额为本合同履约保证金的20%；</w:t>
            </w:r>
          </w:p>
          <w:p w14:paraId="5C3EDA5A">
            <w:pPr>
              <w:spacing w:line="360" w:lineRule="auto"/>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2.乙方违约责任：</w:t>
            </w:r>
          </w:p>
          <w:p w14:paraId="6AA5EAFC">
            <w:pPr>
              <w:spacing w:line="360" w:lineRule="auto"/>
              <w:ind w:firstLine="480" w:firstLineChars="200"/>
              <w:jc w:val="left"/>
              <w:rPr>
                <w:rFonts w:hint="eastAsia" w:ascii="宋体" w:hAnsi="宋体" w:eastAsia="宋体" w:cs="宋体"/>
                <w:iCs w:val="0"/>
                <w:color w:val="auto"/>
                <w:sz w:val="24"/>
                <w:highlight w:val="none"/>
                <w:u w:val="none"/>
                <w:lang w:val="en-US" w:eastAsia="zh-CN"/>
              </w:rPr>
            </w:pPr>
            <w:r>
              <w:rPr>
                <w:rFonts w:hint="eastAsia" w:ascii="宋体" w:hAnsi="宋体" w:eastAsia="宋体" w:cs="宋体"/>
                <w:iCs w:val="0"/>
                <w:color w:val="auto"/>
                <w:sz w:val="24"/>
                <w:highlight w:val="none"/>
                <w:u w:val="none"/>
                <w:lang w:val="en-US" w:eastAsia="zh-CN"/>
              </w:rPr>
              <w:t>（1）乙方在约定期间未按时缴纳履约保证金的，乙方每延迟一日缴纳履约保证金，违约金则按应缴纳的履约保证金金额的0.05%计算，最高限额为本合同履约保证金的20%；乙方逾期10日，未按要求缴纳履约保证金的，甲方有权在要求乙方支付违约金的同时单方面解除合同，并就由此造成的一切损失均由乙方负责赔偿。</w:t>
            </w:r>
          </w:p>
          <w:p w14:paraId="7ED220E5">
            <w:pPr>
              <w:spacing w:line="360" w:lineRule="auto"/>
              <w:ind w:firstLine="480" w:firstLineChars="200"/>
              <w:jc w:val="left"/>
              <w:rPr>
                <w:rFonts w:hint="eastAsia" w:ascii="宋体" w:hAnsi="宋体" w:eastAsia="宋体" w:cs="宋体"/>
                <w:iCs w:val="0"/>
                <w:color w:val="auto"/>
                <w:sz w:val="24"/>
                <w:highlight w:val="none"/>
                <w:u w:val="none"/>
                <w:lang w:val="en-US" w:eastAsia="zh-CN"/>
              </w:rPr>
            </w:pPr>
            <w:r>
              <w:rPr>
                <w:rFonts w:hint="eastAsia" w:ascii="宋体" w:hAnsi="宋体" w:eastAsia="宋体" w:cs="宋体"/>
                <w:iCs w:val="0"/>
                <w:color w:val="auto"/>
                <w:sz w:val="24"/>
                <w:highlight w:val="none"/>
                <w:u w:val="none"/>
                <w:lang w:val="en-US" w:eastAsia="zh-CN"/>
              </w:rPr>
              <w:t>（2）除不可抗力外，如果甲方没有按照本合同约定的期限、地点和服务内容、要求履行合同，那么甲方可要求乙方支付违约金，违约金按每迟延提供服务一日的应提供而未提供服务价格的0.05%计算，最高限额为本合同总价的20%，违约金计算数额达到前述最高限额之日起，甲方有权在要求乙方支付违约金的同时，书面通知乙方解除本合同。</w:t>
            </w:r>
          </w:p>
          <w:p w14:paraId="71E0ADA9">
            <w:pPr>
              <w:spacing w:line="360" w:lineRule="auto"/>
              <w:ind w:firstLine="480" w:firstLineChars="200"/>
              <w:jc w:val="left"/>
              <w:rPr>
                <w:rFonts w:hint="eastAsia" w:ascii="宋体" w:hAnsi="宋体" w:eastAsia="宋体" w:cs="宋体"/>
                <w:iCs w:val="0"/>
                <w:color w:val="auto"/>
                <w:sz w:val="24"/>
                <w:szCs w:val="24"/>
                <w:highlight w:val="none"/>
                <w:u w:val="none"/>
              </w:rPr>
            </w:pPr>
            <w:r>
              <w:rPr>
                <w:rFonts w:hint="eastAsia" w:ascii="宋体" w:hAnsi="宋体" w:eastAsia="宋体" w:cs="宋体"/>
                <w:iCs w:val="0"/>
                <w:color w:val="auto"/>
                <w:sz w:val="24"/>
                <w:highlight w:val="none"/>
                <w:u w:val="none"/>
                <w:lang w:val="en-US" w:eastAsia="zh-CN"/>
              </w:rPr>
              <w:t>（3）如果出现采购监督管理部门在处理投诉事项期间，书面通知甲方暂停采购活动的情形，或者询问或质疑事项可能影响中标结果的，导致甲方中止履行合同的情形，均不视为甲方违约。</w:t>
            </w:r>
            <w:r>
              <w:rPr>
                <w:rFonts w:hint="eastAsia" w:ascii="宋体" w:hAnsi="宋体" w:eastAsia="宋体" w:cs="宋体"/>
                <w:iCs w:val="0"/>
                <w:color w:val="auto"/>
                <w:sz w:val="24"/>
                <w:highlight w:val="none"/>
                <w:u w:val="none"/>
              </w:rPr>
              <w:t xml:space="preserve">                                                            </w:t>
            </w:r>
          </w:p>
          <w:p w14:paraId="0BDDDA46">
            <w:pPr>
              <w:spacing w:line="360" w:lineRule="auto"/>
              <w:ind w:firstLine="480" w:firstLineChars="200"/>
              <w:jc w:val="left"/>
              <w:rPr>
                <w:rFonts w:hint="eastAsia" w:ascii="宋体" w:hAnsi="宋体" w:eastAsia="宋体" w:cs="宋体"/>
                <w:iCs w:val="0"/>
                <w:color w:val="auto"/>
                <w:sz w:val="24"/>
                <w:szCs w:val="24"/>
                <w:highlight w:val="none"/>
                <w:u w:val="none"/>
              </w:rPr>
            </w:pPr>
            <w:r>
              <w:rPr>
                <w:rFonts w:hint="eastAsia" w:ascii="宋体" w:hAnsi="宋体" w:eastAsia="宋体" w:cs="宋体"/>
                <w:iCs w:val="0"/>
                <w:color w:val="auto"/>
                <w:sz w:val="24"/>
                <w:szCs w:val="24"/>
                <w:highlight w:val="none"/>
                <w:u w:val="none"/>
                <w:lang w:eastAsia="zh-CN"/>
              </w:rPr>
              <w:t>（</w:t>
            </w:r>
            <w:r>
              <w:rPr>
                <w:rFonts w:hint="eastAsia" w:ascii="宋体" w:hAnsi="宋体" w:eastAsia="宋体" w:cs="宋体"/>
                <w:iCs w:val="0"/>
                <w:color w:val="auto"/>
                <w:sz w:val="24"/>
                <w:szCs w:val="24"/>
                <w:highlight w:val="none"/>
                <w:u w:val="none"/>
                <w:lang w:val="en-US" w:eastAsia="zh-CN"/>
              </w:rPr>
              <w:t>4</w:t>
            </w:r>
            <w:r>
              <w:rPr>
                <w:rFonts w:hint="eastAsia" w:ascii="宋体" w:hAnsi="宋体" w:eastAsia="宋体" w:cs="宋体"/>
                <w:iCs w:val="0"/>
                <w:color w:val="auto"/>
                <w:sz w:val="24"/>
                <w:szCs w:val="24"/>
                <w:highlight w:val="none"/>
                <w:u w:val="none"/>
                <w:lang w:eastAsia="zh-CN"/>
              </w:rPr>
              <w:t>）</w:t>
            </w:r>
            <w:r>
              <w:rPr>
                <w:rFonts w:hint="eastAsia" w:ascii="宋体" w:hAnsi="宋体" w:eastAsia="宋体" w:cs="宋体"/>
                <w:iCs w:val="0"/>
                <w:color w:val="auto"/>
                <w:sz w:val="24"/>
                <w:szCs w:val="24"/>
                <w:highlight w:val="none"/>
                <w:u w:val="none"/>
              </w:rPr>
              <w:t>在服务期间，</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所有人员仅与</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建立劳动合同关系，且所有人员使用须符合《劳动合同法》的有关规定。</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人员发生任何事故或与</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发生劳动争议均由</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自行全权负责，相关费用</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自行承担，以保证</w:t>
            </w:r>
            <w:r>
              <w:rPr>
                <w:rFonts w:hint="eastAsia" w:ascii="宋体" w:hAnsi="宋体" w:eastAsia="宋体" w:cs="宋体"/>
                <w:iCs w:val="0"/>
                <w:color w:val="auto"/>
                <w:sz w:val="24"/>
                <w:szCs w:val="24"/>
                <w:highlight w:val="none"/>
                <w:u w:val="none"/>
                <w:lang w:eastAsia="zh-CN"/>
              </w:rPr>
              <w:t>甲方</w:t>
            </w:r>
            <w:r>
              <w:rPr>
                <w:rFonts w:hint="eastAsia" w:ascii="宋体" w:hAnsi="宋体" w:eastAsia="宋体" w:cs="宋体"/>
                <w:iCs w:val="0"/>
                <w:color w:val="auto"/>
                <w:sz w:val="24"/>
                <w:szCs w:val="24"/>
                <w:highlight w:val="none"/>
                <w:u w:val="none"/>
              </w:rPr>
              <w:t>在</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人员索赔时不受任何责任的约束。</w:t>
            </w:r>
          </w:p>
          <w:p w14:paraId="6A4F5EE3">
            <w:pPr>
              <w:spacing w:line="360" w:lineRule="auto"/>
              <w:ind w:firstLine="480" w:firstLineChars="200"/>
              <w:jc w:val="left"/>
              <w:rPr>
                <w:rFonts w:hint="eastAsia" w:ascii="宋体" w:hAnsi="宋体" w:eastAsia="宋体" w:cs="宋体"/>
                <w:iCs w:val="0"/>
                <w:color w:val="auto"/>
                <w:sz w:val="24"/>
                <w:szCs w:val="24"/>
                <w:highlight w:val="none"/>
                <w:u w:val="none"/>
              </w:rPr>
            </w:pPr>
            <w:r>
              <w:rPr>
                <w:rFonts w:hint="eastAsia" w:ascii="宋体" w:hAnsi="宋体" w:eastAsia="宋体" w:cs="宋体"/>
                <w:iCs w:val="0"/>
                <w:color w:val="auto"/>
                <w:sz w:val="24"/>
                <w:szCs w:val="24"/>
                <w:highlight w:val="none"/>
                <w:u w:val="none"/>
                <w:lang w:eastAsia="zh-CN"/>
              </w:rPr>
              <w:t>（</w:t>
            </w:r>
            <w:r>
              <w:rPr>
                <w:rFonts w:hint="eastAsia" w:ascii="宋体" w:hAnsi="宋体" w:eastAsia="宋体" w:cs="宋体"/>
                <w:iCs w:val="0"/>
                <w:color w:val="auto"/>
                <w:sz w:val="24"/>
                <w:szCs w:val="24"/>
                <w:highlight w:val="none"/>
                <w:u w:val="none"/>
                <w:lang w:val="en-US" w:eastAsia="zh-CN"/>
              </w:rPr>
              <w:t>5</w:t>
            </w:r>
            <w:r>
              <w:rPr>
                <w:rFonts w:hint="eastAsia" w:ascii="宋体" w:hAnsi="宋体" w:eastAsia="宋体" w:cs="宋体"/>
                <w:iCs w:val="0"/>
                <w:color w:val="auto"/>
                <w:sz w:val="24"/>
                <w:szCs w:val="24"/>
                <w:highlight w:val="none"/>
                <w:u w:val="none"/>
                <w:lang w:eastAsia="zh-CN"/>
              </w:rPr>
              <w:t>）</w:t>
            </w:r>
            <w:r>
              <w:rPr>
                <w:rFonts w:hint="eastAsia" w:ascii="宋体" w:hAnsi="宋体" w:eastAsia="宋体" w:cs="宋体"/>
                <w:iCs w:val="0"/>
                <w:color w:val="auto"/>
                <w:sz w:val="24"/>
                <w:szCs w:val="24"/>
                <w:highlight w:val="none"/>
                <w:u w:val="none"/>
              </w:rPr>
              <w:t>服务期间，</w:t>
            </w:r>
            <w:r>
              <w:rPr>
                <w:rFonts w:hint="eastAsia" w:ascii="宋体" w:hAnsi="宋体" w:eastAsia="宋体" w:cs="宋体"/>
                <w:iCs w:val="0"/>
                <w:color w:val="auto"/>
                <w:sz w:val="24"/>
                <w:szCs w:val="24"/>
                <w:highlight w:val="none"/>
                <w:u w:val="none"/>
                <w:lang w:eastAsia="zh-CN"/>
              </w:rPr>
              <w:t>甲方</w:t>
            </w:r>
            <w:r>
              <w:rPr>
                <w:rFonts w:hint="eastAsia" w:ascii="宋体" w:hAnsi="宋体" w:eastAsia="宋体" w:cs="宋体"/>
                <w:iCs w:val="0"/>
                <w:color w:val="auto"/>
                <w:sz w:val="24"/>
                <w:szCs w:val="24"/>
                <w:highlight w:val="none"/>
                <w:u w:val="none"/>
              </w:rPr>
              <w:t>每</w:t>
            </w:r>
            <w:r>
              <w:rPr>
                <w:rFonts w:hint="eastAsia" w:ascii="宋体" w:hAnsi="宋体" w:eastAsia="宋体" w:cs="宋体"/>
                <w:iCs w:val="0"/>
                <w:color w:val="auto"/>
                <w:sz w:val="24"/>
                <w:szCs w:val="24"/>
                <w:highlight w:val="none"/>
                <w:u w:val="none"/>
                <w:lang w:eastAsia="zh-CN"/>
              </w:rPr>
              <w:t>月度</w:t>
            </w:r>
            <w:r>
              <w:rPr>
                <w:rFonts w:hint="eastAsia" w:ascii="宋体" w:hAnsi="宋体" w:eastAsia="宋体" w:cs="宋体"/>
                <w:iCs w:val="0"/>
                <w:color w:val="auto"/>
                <w:sz w:val="24"/>
                <w:szCs w:val="24"/>
                <w:highlight w:val="none"/>
                <w:u w:val="none"/>
              </w:rPr>
              <w:t>对</w:t>
            </w:r>
            <w:r>
              <w:rPr>
                <w:rFonts w:hint="eastAsia" w:ascii="宋体" w:hAnsi="宋体" w:eastAsia="宋体" w:cs="宋体"/>
                <w:iCs w:val="0"/>
                <w:color w:val="auto"/>
                <w:sz w:val="24"/>
                <w:szCs w:val="24"/>
                <w:highlight w:val="none"/>
                <w:u w:val="none"/>
                <w:lang w:eastAsia="zh-CN"/>
              </w:rPr>
              <w:t>乙方</w:t>
            </w:r>
            <w:r>
              <w:rPr>
                <w:rFonts w:hint="eastAsia" w:ascii="宋体" w:hAnsi="宋体" w:eastAsia="宋体" w:cs="宋体"/>
                <w:iCs w:val="0"/>
                <w:color w:val="auto"/>
                <w:sz w:val="24"/>
                <w:szCs w:val="24"/>
                <w:highlight w:val="none"/>
                <w:u w:val="none"/>
              </w:rPr>
              <w:t>实施考核，如有违约的，根据服务</w:t>
            </w:r>
            <w:r>
              <w:rPr>
                <w:rFonts w:hint="eastAsia" w:ascii="宋体" w:hAnsi="宋体" w:eastAsia="宋体" w:cs="宋体"/>
                <w:iCs w:val="0"/>
                <w:color w:val="auto"/>
                <w:sz w:val="24"/>
                <w:szCs w:val="24"/>
                <w:highlight w:val="none"/>
                <w:u w:val="none"/>
                <w:lang w:eastAsia="zh-CN"/>
              </w:rPr>
              <w:t>月度</w:t>
            </w:r>
            <w:r>
              <w:rPr>
                <w:rFonts w:hint="eastAsia" w:ascii="宋体" w:hAnsi="宋体" w:eastAsia="宋体" w:cs="宋体"/>
                <w:iCs w:val="0"/>
                <w:color w:val="auto"/>
                <w:sz w:val="24"/>
                <w:szCs w:val="24"/>
                <w:highlight w:val="none"/>
                <w:u w:val="none"/>
              </w:rPr>
              <w:t>考核表进行处置，直至解除合同。</w:t>
            </w:r>
          </w:p>
          <w:p w14:paraId="3C3A1FEE">
            <w:pPr>
              <w:spacing w:line="360" w:lineRule="auto"/>
              <w:ind w:firstLine="480" w:firstLineChars="200"/>
              <w:jc w:val="left"/>
              <w:rPr>
                <w:rFonts w:hint="eastAsia" w:ascii="宋体" w:hAnsi="宋体" w:eastAsia="宋体" w:cs="宋体"/>
                <w:iCs w:val="0"/>
                <w:color w:val="auto"/>
                <w:sz w:val="24"/>
                <w:szCs w:val="24"/>
                <w:highlight w:val="none"/>
                <w:u w:val="none"/>
              </w:rPr>
            </w:pPr>
            <w:r>
              <w:rPr>
                <w:rFonts w:hint="eastAsia" w:ascii="宋体" w:hAnsi="宋体" w:eastAsia="宋体" w:cs="宋体"/>
                <w:iCs w:val="0"/>
                <w:color w:val="auto"/>
                <w:sz w:val="24"/>
                <w:highlight w:val="none"/>
                <w:u w:val="none"/>
                <w:lang w:val="en-US" w:eastAsia="zh-CN"/>
              </w:rPr>
              <w:t>（6）乙方擅自将本合同的全部或部分事务（除</w:t>
            </w:r>
            <w:r>
              <w:rPr>
                <w:rFonts w:hint="eastAsia" w:ascii="宋体" w:hAnsi="宋体" w:cs="宋体"/>
                <w:b/>
                <w:bCs/>
                <w:color w:val="auto"/>
                <w:sz w:val="24"/>
                <w:highlight w:val="none"/>
              </w:rPr>
              <w:t>电梯日常维护保养</w:t>
            </w:r>
            <w:r>
              <w:rPr>
                <w:rFonts w:hint="eastAsia" w:ascii="宋体" w:hAnsi="宋体" w:cs="宋体"/>
                <w:b/>
                <w:bCs/>
                <w:color w:val="auto"/>
                <w:sz w:val="24"/>
                <w:highlight w:val="none"/>
                <w:lang w:val="en-US" w:eastAsia="zh-CN"/>
              </w:rPr>
              <w:t>以外</w:t>
            </w:r>
            <w:r>
              <w:rPr>
                <w:rFonts w:hint="eastAsia" w:ascii="宋体" w:hAnsi="宋体" w:eastAsia="宋体" w:cs="宋体"/>
                <w:iCs w:val="0"/>
                <w:color w:val="auto"/>
                <w:sz w:val="24"/>
                <w:highlight w:val="none"/>
                <w:u w:val="none"/>
                <w:lang w:val="en-US" w:eastAsia="zh-CN"/>
              </w:rPr>
              <w:t>）转包或分包，甲方可解除本合同，且乙方应按合同总价的30％向甲方支付违约金。如发生损失的，在乙方还应赔偿甲方损失。</w:t>
            </w:r>
          </w:p>
          <w:p w14:paraId="6C2BB381">
            <w:pPr>
              <w:spacing w:line="360" w:lineRule="auto"/>
              <w:ind w:firstLine="480" w:firstLineChars="200"/>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val="0"/>
                <w:color w:val="auto"/>
                <w:sz w:val="24"/>
                <w:highlight w:val="none"/>
                <w:u w:val="none"/>
                <w:lang w:val="en-US" w:eastAsia="zh-CN"/>
              </w:rPr>
              <w:t>（7）甲方有权依据有关法律法规、政府管理的相关职能规定，对本项目进行监督和检查，有权要求乙方按照监督检查情况制定相应措施并加以整改。甲方不因行使该监督和检查权而承担任</w:t>
            </w:r>
            <w:r>
              <w:rPr>
                <w:rFonts w:hint="eastAsia" w:ascii="宋体" w:hAnsi="宋体" w:eastAsia="宋体" w:cs="宋体"/>
                <w:iCs/>
                <w:color w:val="auto"/>
                <w:sz w:val="24"/>
                <w:highlight w:val="none"/>
                <w:u w:val="none"/>
                <w:lang w:val="en-US" w:eastAsia="zh-CN"/>
              </w:rPr>
              <w:t>何责任，也不因此减轻或免除乙方根据合同约定或相关法律法规规定应承担的任何义务或责任。</w:t>
            </w:r>
          </w:p>
          <w:p w14:paraId="6883E1A8">
            <w:pPr>
              <w:spacing w:line="360" w:lineRule="auto"/>
              <w:ind w:firstLine="480" w:firstLineChars="200"/>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8）乙方需与甲方签署保密协议，乙方对在项目实施期间所获得的甲方的情报和资料有保密义务，泄漏秘密应承担的责任。如有违反，每发生一次应向甲方支付10000元的违约金，造成甲方损失的应予赔偿，涉嫌犯罪的依法追究刑事责任。</w:t>
            </w:r>
          </w:p>
          <w:p w14:paraId="3C27316E">
            <w:pPr>
              <w:spacing w:line="360" w:lineRule="auto"/>
              <w:ind w:firstLine="480" w:firstLineChars="200"/>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9）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023F8FC">
            <w:pPr>
              <w:spacing w:line="360" w:lineRule="auto"/>
              <w:ind w:firstLine="480" w:firstLineChars="200"/>
              <w:jc w:val="left"/>
              <w:rPr>
                <w:rFonts w:hint="eastAsia" w:ascii="宋体" w:hAnsi="宋体" w:eastAsia="宋体" w:cs="宋体"/>
                <w:iCs/>
                <w:color w:val="auto"/>
                <w:sz w:val="24"/>
                <w:highlight w:val="none"/>
                <w:u w:val="none"/>
                <w:lang w:val="en-US" w:eastAsia="zh-CN"/>
              </w:rPr>
            </w:pPr>
            <w:r>
              <w:rPr>
                <w:rFonts w:hint="eastAsia" w:ascii="宋体" w:hAnsi="宋体" w:eastAsia="宋体" w:cs="宋体"/>
                <w:iCs/>
                <w:color w:val="auto"/>
                <w:sz w:val="24"/>
                <w:highlight w:val="none"/>
                <w:u w:val="none"/>
                <w:lang w:val="en-US" w:eastAsia="zh-CN"/>
              </w:rPr>
              <w:t>（10）任何一方按照前述约定要求违约方支付违约金的同时，仍有权要求违约方继续履行合同、采取补救措施，并有权按照乙方实际损失情况要求违约方赔偿损失；任何一方按照前述约定要求解除本合同的同时，仍有权要求违约方支付违约金和按照乙方实际损失情况要求违约方赔偿损失；且守约方行使的任何权利救济方式均不视为其放弃了其他法定或者约定的权利救济方式。</w:t>
            </w:r>
          </w:p>
          <w:p w14:paraId="2BEB234E">
            <w:pPr>
              <w:spacing w:line="360" w:lineRule="auto"/>
              <w:rPr>
                <w:rFonts w:hint="eastAsia" w:ascii="宋体" w:hAnsi="宋体" w:eastAsia="宋体" w:cs="宋体"/>
                <w:color w:val="auto"/>
                <w:sz w:val="24"/>
                <w:highlight w:val="none"/>
              </w:rPr>
            </w:pPr>
            <w:r>
              <w:rPr>
                <w:rFonts w:hint="eastAsia" w:ascii="宋体" w:hAnsi="宋体" w:eastAsia="宋体" w:cs="宋体"/>
                <w:iCs/>
                <w:color w:val="auto"/>
                <w:sz w:val="24"/>
                <w:highlight w:val="none"/>
                <w:u w:val="none"/>
                <w:lang w:eastAsia="zh-CN"/>
              </w:rPr>
              <w:t>（</w:t>
            </w:r>
            <w:r>
              <w:rPr>
                <w:rFonts w:hint="eastAsia" w:ascii="宋体" w:hAnsi="宋体" w:eastAsia="宋体" w:cs="宋体"/>
                <w:iCs/>
                <w:color w:val="auto"/>
                <w:sz w:val="24"/>
                <w:highlight w:val="none"/>
                <w:u w:val="none"/>
                <w:lang w:val="en-US" w:eastAsia="zh-CN"/>
              </w:rPr>
              <w:t>11</w:t>
            </w:r>
            <w:r>
              <w:rPr>
                <w:rFonts w:hint="eastAsia" w:ascii="宋体" w:hAnsi="宋体" w:eastAsia="宋体" w:cs="宋体"/>
                <w:iCs/>
                <w:color w:val="auto"/>
                <w:sz w:val="24"/>
                <w:highlight w:val="none"/>
                <w:u w:val="none"/>
                <w:lang w:eastAsia="zh-CN"/>
              </w:rPr>
              <w:t>）乙方</w:t>
            </w:r>
            <w:r>
              <w:rPr>
                <w:rFonts w:hint="eastAsia" w:ascii="宋体" w:hAnsi="宋体" w:eastAsia="宋体" w:cs="宋体"/>
                <w:iCs/>
                <w:color w:val="auto"/>
                <w:sz w:val="24"/>
                <w:highlight w:val="none"/>
                <w:u w:val="none"/>
              </w:rPr>
              <w:t xml:space="preserve">在服务过程产生的违约金在结算合同款项时一并扣除。 </w:t>
            </w:r>
          </w:p>
        </w:tc>
      </w:tr>
      <w:tr w14:paraId="0BCEE7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81DABD2">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1.9.1</w:t>
            </w:r>
          </w:p>
        </w:tc>
        <w:tc>
          <w:tcPr>
            <w:tcW w:w="8149" w:type="dxa"/>
            <w:vMerge w:val="restart"/>
            <w:vAlign w:val="center"/>
          </w:tcPr>
          <w:p w14:paraId="109E6C7F">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本合同履行过程中发生的任何争议，双方当事人均可通过和解或者调解解决；不愿和解、调解或者和解、调解不成的，可以选择向甲方所在地人民法院起诉。</w:t>
            </w:r>
          </w:p>
        </w:tc>
      </w:tr>
      <w:tr w14:paraId="42297D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FD22EE6">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1.9.2</w:t>
            </w:r>
          </w:p>
        </w:tc>
        <w:tc>
          <w:tcPr>
            <w:tcW w:w="8149" w:type="dxa"/>
            <w:vMerge w:val="continue"/>
            <w:vAlign w:val="center"/>
          </w:tcPr>
          <w:p w14:paraId="19F406FC">
            <w:pPr>
              <w:spacing w:line="360" w:lineRule="auto"/>
              <w:rPr>
                <w:rFonts w:hint="eastAsia" w:ascii="宋体" w:hAnsi="宋体" w:eastAsia="宋体" w:cs="宋体"/>
                <w:color w:val="auto"/>
                <w:sz w:val="24"/>
                <w:highlight w:val="none"/>
              </w:rPr>
            </w:pPr>
          </w:p>
        </w:tc>
      </w:tr>
      <w:tr w14:paraId="216C04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A935F3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8149" w:type="dxa"/>
            <w:vAlign w:val="center"/>
          </w:tcPr>
          <w:p w14:paraId="7C333F2D">
            <w:pPr>
              <w:spacing w:line="360" w:lineRule="auto"/>
              <w:ind w:left="-420" w:leftChars="-200" w:right="-420" w:rightChars="-20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w:t>
            </w:r>
          </w:p>
        </w:tc>
      </w:tr>
      <w:tr w14:paraId="4F477B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CA890E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8149" w:type="dxa"/>
            <w:vAlign w:val="center"/>
          </w:tcPr>
          <w:p w14:paraId="3D6A2842">
            <w:pPr>
              <w:spacing w:line="360" w:lineRule="auto"/>
              <w:ind w:left="-420" w:leftChars="-200" w:right="-420" w:rightChars="-20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w:t>
            </w:r>
          </w:p>
        </w:tc>
      </w:tr>
      <w:tr w14:paraId="670B74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F665EE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8149" w:type="dxa"/>
            <w:vAlign w:val="center"/>
          </w:tcPr>
          <w:p w14:paraId="69206ED1">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因不可抗力致使合同有变更必要的，双方当事人应在15个工作日内以书面形式变更合同。</w:t>
            </w:r>
          </w:p>
        </w:tc>
      </w:tr>
      <w:tr w14:paraId="205187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top"/>
          </w:tcPr>
          <w:p w14:paraId="48C30C1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2.11.4 </w:t>
            </w:r>
          </w:p>
        </w:tc>
        <w:tc>
          <w:tcPr>
            <w:tcW w:w="8149" w:type="dxa"/>
            <w:vAlign w:val="center"/>
          </w:tcPr>
          <w:p w14:paraId="3123F300">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受不可抗力影响的一方在不可抗力发生后，应在7个工作日内以书面形式通知对方当事人，并在10个工作日内，将有关部门出具的证明文件送达对方当事人。</w:t>
            </w:r>
          </w:p>
        </w:tc>
      </w:tr>
      <w:tr w14:paraId="285513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DB55E6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8149" w:type="dxa"/>
            <w:vAlign w:val="center"/>
          </w:tcPr>
          <w:p w14:paraId="3EE21C6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乙方按照采购需求，定期提交服务报告，甲方按照考核要求进行定期考核，分期验收（考核要求详见附件</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w:t>
            </w:r>
          </w:p>
          <w:p w14:paraId="6AD6FD1E">
            <w:pPr>
              <w:spacing w:line="360" w:lineRule="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 w:val="24"/>
                <w:highlight w:val="none"/>
              </w:rPr>
              <w:t>验收时间：第一期：</w:t>
            </w:r>
            <w:r>
              <w:rPr>
                <w:rFonts w:hint="eastAsia" w:ascii="宋体" w:hAnsi="宋体" w:eastAsia="宋体" w:cs="宋体"/>
                <w:color w:val="auto"/>
                <w:sz w:val="24"/>
                <w:highlight w:val="none"/>
                <w:lang w:eastAsia="zh-CN"/>
              </w:rPr>
              <w:t>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年11月30日</w:t>
            </w:r>
            <w:r>
              <w:rPr>
                <w:rFonts w:hint="eastAsia" w:ascii="宋体" w:hAnsi="宋体" w:cs="宋体"/>
                <w:color w:val="auto"/>
                <w:sz w:val="24"/>
                <w:highlight w:val="none"/>
                <w:lang w:eastAsia="zh-CN"/>
              </w:rPr>
              <w:t>前</w:t>
            </w:r>
            <w:r>
              <w:rPr>
                <w:rFonts w:hint="eastAsia" w:ascii="宋体" w:hAnsi="宋体" w:eastAsia="宋体" w:cs="宋体"/>
                <w:color w:val="auto"/>
                <w:sz w:val="24"/>
                <w:highlight w:val="none"/>
              </w:rPr>
              <w:t>，第二期：202</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年5月31日服务期结束后。（具体验收时间由甲方最终确定并及时通知乙方）</w:t>
            </w:r>
          </w:p>
        </w:tc>
      </w:tr>
      <w:tr w14:paraId="6767DB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AF4689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8149" w:type="dxa"/>
            <w:vAlign w:val="center"/>
          </w:tcPr>
          <w:p w14:paraId="68D31FDD">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甲方按照《杭州市政府采购履约验收暂行办法》（杭财采监[2019]10号）规定组织对乙方履约的验收。（详见附件</w:t>
            </w:r>
            <w:r>
              <w:rPr>
                <w:rFonts w:hint="eastAsia" w:ascii="宋体" w:hAnsi="宋体" w:eastAsia="宋体" w:cs="宋体"/>
                <w:color w:val="auto"/>
                <w:sz w:val="24"/>
                <w:highlight w:val="none"/>
                <w:lang w:val="en-US" w:eastAsia="zh-CN"/>
              </w:rPr>
              <w:t>四</w:t>
            </w:r>
            <w:r>
              <w:rPr>
                <w:rFonts w:hint="eastAsia" w:ascii="宋体" w:hAnsi="宋体" w:eastAsia="宋体" w:cs="宋体"/>
                <w:color w:val="auto"/>
                <w:sz w:val="24"/>
                <w:highlight w:val="none"/>
              </w:rPr>
              <w:t>）。</w:t>
            </w:r>
          </w:p>
        </w:tc>
      </w:tr>
      <w:tr w14:paraId="50095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vAlign w:val="top"/>
          </w:tcPr>
          <w:p w14:paraId="7FA16FCC">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19</w:t>
            </w:r>
          </w:p>
        </w:tc>
        <w:tc>
          <w:tcPr>
            <w:tcW w:w="8149" w:type="dxa"/>
            <w:vAlign w:val="center"/>
          </w:tcPr>
          <w:p w14:paraId="7E4EA98E">
            <w:pPr>
              <w:spacing w:line="360" w:lineRule="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 w:val="24"/>
                <w:highlight w:val="none"/>
              </w:rPr>
              <w:t>本合同壹式陆份，甲方执肆份，乙方执贰份。</w:t>
            </w:r>
          </w:p>
        </w:tc>
      </w:tr>
    </w:tbl>
    <w:p w14:paraId="755D4C20">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一、物业管理内容</w:t>
      </w:r>
    </w:p>
    <w:p w14:paraId="7AA4D8B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1. </w:t>
      </w:r>
      <w:r>
        <w:rPr>
          <w:rFonts w:hint="eastAsia" w:ascii="宋体" w:hAnsi="宋体" w:cs="宋体"/>
          <w:color w:val="auto"/>
          <w:sz w:val="24"/>
          <w:highlight w:val="none"/>
        </w:rPr>
        <w:t>交通治安分局大楼驻地</w:t>
      </w:r>
      <w:r>
        <w:rPr>
          <w:rFonts w:hint="eastAsia" w:ascii="宋体" w:hAnsi="宋体" w:cs="宋体"/>
          <w:bCs/>
          <w:color w:val="auto"/>
          <w:sz w:val="24"/>
          <w:highlight w:val="none"/>
        </w:rPr>
        <w:t>以内的营房安全秩序管理和车辆管理。</w:t>
      </w:r>
    </w:p>
    <w:p w14:paraId="367040A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2. </w:t>
      </w:r>
      <w:r>
        <w:rPr>
          <w:rFonts w:hint="eastAsia" w:ascii="宋体" w:hAnsi="宋体" w:cs="宋体"/>
          <w:color w:val="auto"/>
          <w:sz w:val="24"/>
          <w:highlight w:val="none"/>
        </w:rPr>
        <w:t>交通治安分局大楼及运河所、钱江所驻地</w:t>
      </w:r>
      <w:r>
        <w:rPr>
          <w:rFonts w:hint="eastAsia" w:ascii="宋体" w:hAnsi="宋体" w:cs="宋体"/>
          <w:bCs/>
          <w:color w:val="auto"/>
          <w:sz w:val="24"/>
          <w:highlight w:val="none"/>
        </w:rPr>
        <w:t>以内环境的保洁。</w:t>
      </w:r>
    </w:p>
    <w:p w14:paraId="21AEF7D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 交通治安分局驻地以内的环境绿化养护。</w:t>
      </w:r>
    </w:p>
    <w:p w14:paraId="0C7FC01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 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驻地以内营房、辅助设施日常维护。</w:t>
      </w:r>
    </w:p>
    <w:p w14:paraId="6CF1EAA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 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驻地以内水电系统养护维修等。</w:t>
      </w:r>
    </w:p>
    <w:p w14:paraId="75E91F5B">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 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驻地空调日常清洁保养。</w:t>
      </w:r>
    </w:p>
    <w:p w14:paraId="506C8C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7．交通治安分局驻地内（两台）以及钱江所（一台）的电梯日常维保服务由</w:t>
      </w:r>
      <w:r>
        <w:rPr>
          <w:rFonts w:hint="eastAsia" w:ascii="宋体" w:hAnsi="宋体" w:cs="宋体"/>
          <w:color w:val="auto"/>
          <w:sz w:val="24"/>
          <w:highlight w:val="none"/>
          <w:lang w:eastAsia="zh-CN"/>
        </w:rPr>
        <w:t>乙方</w:t>
      </w:r>
      <w:r>
        <w:rPr>
          <w:rFonts w:hint="eastAsia" w:ascii="宋体" w:hAnsi="宋体" w:cs="宋体"/>
          <w:color w:val="auto"/>
          <w:sz w:val="24"/>
          <w:highlight w:val="none"/>
        </w:rPr>
        <w:t>委托专业资质单位负责，维保费用由</w:t>
      </w:r>
      <w:r>
        <w:rPr>
          <w:rFonts w:hint="eastAsia" w:ascii="宋体" w:hAnsi="宋体" w:cs="宋体"/>
          <w:color w:val="auto"/>
          <w:sz w:val="24"/>
          <w:highlight w:val="none"/>
          <w:lang w:eastAsia="zh-CN"/>
        </w:rPr>
        <w:t>乙方</w:t>
      </w:r>
      <w:r>
        <w:rPr>
          <w:rFonts w:hint="eastAsia" w:ascii="宋体" w:hAnsi="宋体" w:cs="宋体"/>
          <w:color w:val="auto"/>
          <w:sz w:val="24"/>
          <w:highlight w:val="none"/>
        </w:rPr>
        <w:t>承担；涉及维修零部件的由</w:t>
      </w:r>
      <w:r>
        <w:rPr>
          <w:rFonts w:hint="eastAsia" w:ascii="宋体" w:hAnsi="宋体" w:cs="宋体"/>
          <w:color w:val="auto"/>
          <w:sz w:val="24"/>
          <w:highlight w:val="none"/>
          <w:lang w:eastAsia="zh-CN"/>
        </w:rPr>
        <w:t>甲方</w:t>
      </w:r>
      <w:r>
        <w:rPr>
          <w:rFonts w:hint="eastAsia" w:ascii="宋体" w:hAnsi="宋体" w:cs="宋体"/>
          <w:color w:val="auto"/>
          <w:sz w:val="24"/>
          <w:highlight w:val="none"/>
        </w:rPr>
        <w:t>另行结算。</w:t>
      </w:r>
    </w:p>
    <w:p w14:paraId="20BE026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二、物业管理要求</w:t>
      </w:r>
    </w:p>
    <w:p w14:paraId="55CADB27">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1.营房安全秩序管理和车辆管理</w:t>
      </w:r>
    </w:p>
    <w:p w14:paraId="77923353">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0BB9ABA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（1）来人来访的通报、证件检验、登记，报刊信件、快递收发等。</w:t>
      </w:r>
    </w:p>
    <w:p w14:paraId="08F4156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（2）门卫、守护和巡逻，维护公共秩序。</w:t>
      </w:r>
    </w:p>
    <w:p w14:paraId="5B1EE17B">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（3）处理治安及其他突发事件。</w:t>
      </w:r>
    </w:p>
    <w:p w14:paraId="43C4169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（4）负责单位内机动车和非机动车（含公共自行车）进出及停放管理。</w:t>
      </w:r>
    </w:p>
    <w:p w14:paraId="191584A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（5）负责防盗、防火的安全防范巡查。</w:t>
      </w:r>
    </w:p>
    <w:p w14:paraId="48ABF66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（6）停车管理。负责分局地面、地下停车场进出口的管理和维护。</w:t>
      </w:r>
    </w:p>
    <w:p w14:paraId="05B7342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（7）根据工作、勤务需要，完成其他临时交办的各项工作。</w:t>
      </w:r>
    </w:p>
    <w:p w14:paraId="7D35239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71257D6C">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◆着装上岗（所有工作人员必须着统一成套制服），用语规范，礼貌待客，文明工作。</w:t>
      </w:r>
    </w:p>
    <w:p w14:paraId="31366F2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卫24小时值班，维护交通治安分局（实行双岗制,上下班时间段实行立岗制）安全保卫，严格验证、登记、通报制度，杜绝闲杂人员进入，访客须电话联系受访人，由受访人带入。维护单位内部安全正常的工作环境。</w:t>
      </w:r>
    </w:p>
    <w:p w14:paraId="711CA37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◆门卫负责分发每日的报纸信件。</w:t>
      </w:r>
    </w:p>
    <w:p w14:paraId="675F5DB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◆门卫对非警用车辆装载大型物品进出实行确认备案制度，建立报告制度并进行台帐记录。</w:t>
      </w:r>
    </w:p>
    <w:p w14:paraId="06ACB34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明确巡视工作职责，规范巡视工作流程，制定相对固定的巡视路线，白天必须组织巡逻工作一次，巡逻时间为12:00-14:00。夜间必须组织巡逻工作，巡逻时间为晚上20:00-次日06:00，每2小时一次，并做好相应的巡逻台帐记录。对重要区域、部位、设备进行重点巡视并记录巡视情况，发现安全和事故隐患，及时报告</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，并采取必要措施。</w:t>
      </w:r>
    </w:p>
    <w:p w14:paraId="76E6ACD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◆设置指示标志，保持管辖区域内车辆有序通行、按位有序停放。</w:t>
      </w:r>
    </w:p>
    <w:p w14:paraId="799E42B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◆车辆管理：按分局要求负责所有车辆有序停放，并对出入营区的来访车辆进行登记。</w:t>
      </w:r>
    </w:p>
    <w:p w14:paraId="468B74E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◆按照指定的突发应急预案，及时处理突发事件。</w:t>
      </w:r>
    </w:p>
    <w:p w14:paraId="5654C99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◆定期对消防设备巡查，确保运行无故障。</w:t>
      </w:r>
    </w:p>
    <w:p w14:paraId="38A6192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◆保持门岗周边环境的整洁有序，进出大门道路畅通。对占用出警通道的车辆和无故在营区周边逗留的人员进行劝离。 </w:t>
      </w:r>
    </w:p>
    <w:p w14:paraId="1126284F">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2.环境卫生</w:t>
      </w:r>
    </w:p>
    <w:p w14:paraId="703CF4B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01FA814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（1）确保交通治安分局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驻地公共部位（楼梯、走廊、内墙、玻璃）和部分办公室的保洁；</w:t>
      </w:r>
    </w:p>
    <w:p w14:paraId="6A60823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（2）盥洗室、厕所、浴室等的卫生保洁。</w:t>
      </w:r>
    </w:p>
    <w:p w14:paraId="5B8BEF8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（3）内部地面道路、停车场、地下车库及其他公共活动场所的卫生保洁及日常管理。</w:t>
      </w:r>
    </w:p>
    <w:p w14:paraId="260EFEA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（4）道路边的绿化带内及各个角落的卫生。</w:t>
      </w:r>
    </w:p>
    <w:p w14:paraId="40A4412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（5）交通治安分局驻地相关辅助设施的保洁。</w:t>
      </w:r>
    </w:p>
    <w:p w14:paraId="2C1CB1F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（6）协助作好会议室的布置、摆放和临时性服务保障工作。</w:t>
      </w:r>
    </w:p>
    <w:p w14:paraId="314972C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（7）根据工作、勤务需要，完成其他临时交办的各项工作。</w:t>
      </w:r>
    </w:p>
    <w:p w14:paraId="0B69F32D">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539ED6C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◆要求着装挂牌上岗，文明礼貌、服务热心、热情。</w:t>
      </w:r>
    </w:p>
    <w:p w14:paraId="1C4BC6E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驻地内的通道地面和墙面及公共区域，做到无垃圾、无积灰、无污渍、无手印、无蜘蛛网等，每日清扫和擦拭保养不少于2次，随时巡回保洁。</w:t>
      </w:r>
    </w:p>
    <w:p w14:paraId="4360AF2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驻地内的卫生间等设备保持清洁，无污迹、无积水、无积尘、无异味、无漏滴水、无堆积杂物、无乱张贴物；电器按时开关，确保安全；每日清扫和擦拭保养不少于2次，随时巡回保洁。</w:t>
      </w:r>
    </w:p>
    <w:p w14:paraId="2867E5B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办公区域外的道路和停车场及所有公共区域的地面无有色垃圾和建筑垃圾、无堆积杂物、无积灰、无积水和淤泥、无堵塞等；每日清扫和擦拭保养不少于2次，保洁员对以上部位每小时巡视一次发现杂物及时清理随时巡回保洁。</w:t>
      </w:r>
    </w:p>
    <w:p w14:paraId="2031532B">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驻地各类营房检查屋顶排水系统，确保下水管道畅通。</w:t>
      </w:r>
    </w:p>
    <w:p w14:paraId="1D32544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◆垃圾、废弃物做到日产日清，隔油池及时清掏，保持常年干净、清洁，承担大院内物品搬运、垃圾的清运工作。绿化带内无烟蒂、无碎石、无垃圾、无杂物，一经发现立即清除。</w:t>
      </w:r>
    </w:p>
    <w:p w14:paraId="2B28A1F9">
      <w:pPr>
        <w:spacing w:line="360" w:lineRule="auto"/>
        <w:ind w:firstLine="480" w:firstLineChars="200"/>
        <w:rPr>
          <w:rFonts w:ascii="宋体" w:hAnsi="宋体" w:cs="宋体"/>
          <w:b/>
          <w:bCs/>
          <w:color w:val="auto"/>
          <w:sz w:val="24"/>
          <w:highlight w:val="none"/>
        </w:rPr>
      </w:pPr>
      <w:r>
        <w:rPr>
          <w:rFonts w:hint="eastAsia" w:ascii="宋体" w:hAnsi="宋体" w:cs="宋体"/>
          <w:bCs/>
          <w:color w:val="auto"/>
          <w:sz w:val="24"/>
          <w:highlight w:val="none"/>
        </w:rPr>
        <w:t>◆所有用于保洁的工具必须规范、统一放置，不得随意摆放。</w:t>
      </w:r>
    </w:p>
    <w:p w14:paraId="4A5DF12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◆发现损坏等问题及时向</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报告。</w:t>
      </w:r>
    </w:p>
    <w:p w14:paraId="0C290B46">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3．绿化管理</w:t>
      </w:r>
    </w:p>
    <w:p w14:paraId="775B5CB4">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484CD42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（1）交通治安分局驻地树木、花草、游步道等的日常养护和管理。</w:t>
      </w:r>
    </w:p>
    <w:p w14:paraId="3F65F98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（2）交通治安分局驻地规定区域绿地的养护管理。</w:t>
      </w:r>
    </w:p>
    <w:p w14:paraId="2028F17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（3）门厅、电梯厅摆放绿色植物，共摆放30盆。</w:t>
      </w:r>
    </w:p>
    <w:p w14:paraId="0606A06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（4）根据工作、勤务需要，完成其他临时交办的各项工作。</w:t>
      </w:r>
    </w:p>
    <w:p w14:paraId="4C645ED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（5）日常绿化养护、消杀、零星补种、清理费用由</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承担，涉及绿化提升改造、大面积新增及补种相关费用由</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另行结算。</w:t>
      </w:r>
    </w:p>
    <w:p w14:paraId="15AF4735">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4676B71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◆草坪保持常年翠绿，无杂草、无干枯坏死和病虫侵害，存活率80%以上。</w:t>
      </w:r>
    </w:p>
    <w:p w14:paraId="34B5516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◆对游步道两侧景观进行完善修整。</w:t>
      </w:r>
    </w:p>
    <w:p w14:paraId="68A33BC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◆植株修剪及时，做到枝叶紧密、圆整，无脱节、无枯枝。及时防治、灭治病虫害，主要病虫害发生率低于5%，无倾斜、缺枝、空档。</w:t>
      </w:r>
    </w:p>
    <w:p w14:paraId="503FDB8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◆及时清除花坛和花景的花蒂、黄叶、杂草、垃圾，做好病虫害防治。</w:t>
      </w:r>
    </w:p>
    <w:p w14:paraId="446636CB">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◆门厅、电梯厅等的绿色植物摆放及养护，保持常年鲜艳，美观大方。如有枯萎，及时更换。</w:t>
      </w:r>
    </w:p>
    <w:p w14:paraId="57C29AB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◆摆放绿色植物要求搭配合理，其中大型绿色植物12盆、中型绿色植物8盆、小型绿色植物10盆。</w:t>
      </w:r>
    </w:p>
    <w:p w14:paraId="7CD1B4A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4.营房、辅助设施日常维护</w:t>
      </w:r>
    </w:p>
    <w:p w14:paraId="524ACC9A">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74134CA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驻地内营房地面、墙台面及吊顶、门窗、楼梯、通风道等的日常养护。</w:t>
      </w:r>
    </w:p>
    <w:p w14:paraId="1360126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（2）食堂及内部设施的日常养护。</w:t>
      </w:r>
    </w:p>
    <w:p w14:paraId="6F644DC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（3）营房屋顶养护，发现渗漏及时处理。</w:t>
      </w:r>
    </w:p>
    <w:p w14:paraId="1A5A738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（4）交通治安分局驻地内门、窗、桌、椅、床、橱柜等的养护。</w:t>
      </w:r>
    </w:p>
    <w:p w14:paraId="7376D05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（5）健身器材维护，发现设备故障，立即停用设备报告</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。每天对健身设备进行巡检。</w:t>
      </w:r>
    </w:p>
    <w:p w14:paraId="4A93C50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（6）根据工作、勤务需要，完成其他临时交办的维护工作。</w:t>
      </w:r>
    </w:p>
    <w:p w14:paraId="43C8673E">
      <w:pPr>
        <w:pStyle w:val="2"/>
        <w:spacing w:line="360" w:lineRule="auto"/>
        <w:rPr>
          <w:rFonts w:ascii="宋体" w:hAnsi="宋体" w:cs="宋体"/>
          <w:color w:val="auto"/>
          <w:sz w:val="24"/>
          <w:highlight w:val="none"/>
        </w:rPr>
      </w:pPr>
      <w:r>
        <w:rPr>
          <w:rFonts w:hint="eastAsia" w:ascii="宋体" w:hAnsi="宋体" w:cs="宋体"/>
          <w:bCs/>
          <w:color w:val="auto"/>
          <w:sz w:val="24"/>
          <w:highlight w:val="none"/>
        </w:rPr>
        <w:t xml:space="preserve">   </w:t>
      </w:r>
      <w:r>
        <w:rPr>
          <w:rFonts w:hint="eastAsia" w:hAnsi="宋体" w:cs="宋体"/>
          <w:bCs/>
          <w:color w:val="auto"/>
          <w:sz w:val="24"/>
          <w:highlight w:val="none"/>
          <w:lang w:val="en-US" w:eastAsia="zh-CN"/>
        </w:rPr>
        <w:t xml:space="preserve"> </w:t>
      </w:r>
      <w:r>
        <w:rPr>
          <w:rFonts w:hint="eastAsia" w:ascii="宋体" w:hAnsi="宋体" w:cs="宋体"/>
          <w:bCs/>
          <w:color w:val="auto"/>
          <w:sz w:val="24"/>
          <w:highlight w:val="none"/>
        </w:rPr>
        <w:t>（7）预算金额在</w:t>
      </w:r>
      <w:r>
        <w:rPr>
          <w:rFonts w:hint="eastAsia" w:ascii="宋体" w:hAnsi="宋体" w:cs="宋体"/>
          <w:bCs/>
          <w:color w:val="auto"/>
          <w:sz w:val="24"/>
          <w:highlight w:val="none"/>
          <w:lang w:val="en-US" w:eastAsia="zh-CN"/>
        </w:rPr>
        <w:t>500</w:t>
      </w:r>
      <w:r>
        <w:rPr>
          <w:rFonts w:hint="eastAsia" w:ascii="宋体" w:hAnsi="宋体" w:cs="宋体"/>
          <w:bCs/>
          <w:color w:val="auto"/>
          <w:sz w:val="24"/>
          <w:highlight w:val="none"/>
        </w:rPr>
        <w:t>元以下的零星维修费用由</w:t>
      </w:r>
      <w:r>
        <w:rPr>
          <w:rFonts w:hint="eastAsia" w:hAnsi="宋体" w:cs="宋体"/>
          <w:bCs/>
          <w:color w:val="auto"/>
          <w:sz w:val="24"/>
          <w:highlight w:val="none"/>
          <w:lang w:eastAsia="zh-CN"/>
        </w:rPr>
        <w:t>乙方</w:t>
      </w:r>
      <w:r>
        <w:rPr>
          <w:rFonts w:hint="eastAsia" w:ascii="宋体" w:hAnsi="宋体" w:cs="宋体"/>
          <w:bCs/>
          <w:color w:val="auto"/>
          <w:sz w:val="24"/>
          <w:highlight w:val="none"/>
        </w:rPr>
        <w:t>承担。报修后15分钟响应，24小时维修完成。</w:t>
      </w:r>
    </w:p>
    <w:p w14:paraId="35B15A2A">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5A187C9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◆确保分局内营房的完好和正常使用。</w:t>
      </w:r>
    </w:p>
    <w:p w14:paraId="4550539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◆玻璃无破碎，五金配件完好，门窗开闭灵活、密封性好、无异常声响。</w:t>
      </w:r>
    </w:p>
    <w:p w14:paraId="26E36945">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◆粉刷无明显剥落开裂，墙面砖、地坪、地砖平整不起壳、无遗缺。</w:t>
      </w:r>
    </w:p>
    <w:p w14:paraId="1C95957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◆健身器材设施定期巡查，及时进行维护，消除隐患，以保障分局人员安全可靠地使用健身器材。</w:t>
      </w:r>
    </w:p>
    <w:p w14:paraId="51DB420C">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◆每季度对分局办公室、宿舍、会议室及食堂等的门、窗、桌、椅、床、橱柜等进行检查、维护。</w:t>
      </w:r>
    </w:p>
    <w:p w14:paraId="7257FEFD">
      <w:pPr>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◆协助完成分局交办的其他工作。</w:t>
      </w:r>
    </w:p>
    <w:p w14:paraId="32FC522D">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5．水电系统维护</w:t>
      </w:r>
    </w:p>
    <w:p w14:paraId="429A00A6">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40B81C8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（1）对交通治安分局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驻地内外给排水系统的设备、设施如水泵、水箱、给水装置、消火栓、管道、管件、阀门、水嘴、卫生洁具、排水管、室外排水管、下水管道及附属构筑物等进行日常养护维修，每季做1次维护，保持正常运行。</w:t>
      </w:r>
    </w:p>
    <w:p w14:paraId="3C911E4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（2）对交通治安分局</w:t>
      </w:r>
      <w:r>
        <w:rPr>
          <w:rFonts w:hint="eastAsia" w:ascii="宋体" w:hAnsi="宋体" w:cs="宋体"/>
          <w:color w:val="auto"/>
          <w:sz w:val="24"/>
          <w:highlight w:val="none"/>
        </w:rPr>
        <w:t>及运河所、钱江所</w:t>
      </w:r>
      <w:r>
        <w:rPr>
          <w:rFonts w:hint="eastAsia" w:ascii="宋体" w:hAnsi="宋体" w:cs="宋体"/>
          <w:bCs/>
          <w:color w:val="auto"/>
          <w:sz w:val="24"/>
          <w:highlight w:val="none"/>
        </w:rPr>
        <w:t>驻地供电系统高压电器设备进行日常管理。对低压电器设备、电线电缆、电气照明装置等设备进行日常管理和维修，每半年做1次保养，保持正常运行。</w:t>
      </w:r>
    </w:p>
    <w:p w14:paraId="3F5E2C2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（3）对发现水电系统有故障的及时报告</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w:t>
      </w:r>
    </w:p>
    <w:p w14:paraId="61E8841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（4）完成热水系统（包括所有太阳能热水器、电热水器）的日常维护。</w:t>
      </w:r>
    </w:p>
    <w:p w14:paraId="2C31548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（5）协助</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交通治安分局搞好水电用量的登记，做到日记录、月统计；发现异常及时报告并修复。</w:t>
      </w:r>
    </w:p>
    <w:p w14:paraId="454ACD4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（6）水电维修响应时间：工作日10分钟之内，夜间15分钟之内，休息日20分钟之内。24小时内修复完成。</w:t>
      </w:r>
    </w:p>
    <w:p w14:paraId="2AE0874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（7）交通治安分局驻地消防给水系统日常养护。</w:t>
      </w:r>
    </w:p>
    <w:p w14:paraId="2E83098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（8）</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承担维保用具、用品费用（涉及维修配件更换由</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负责）。</w:t>
      </w:r>
    </w:p>
    <w:p w14:paraId="40BBEFCF">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4A4A0EE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◆水电高配7*24小时值班，必须持证着装上岗，文明作业。</w:t>
      </w:r>
    </w:p>
    <w:p w14:paraId="3D72612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◆每月对室内外给排水系统进行维护、保障畅通。</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每周一次进行检查，如遇天气变化及时清理。</w:t>
      </w:r>
    </w:p>
    <w:p w14:paraId="12A6BEF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◆及时疏通下水道、排污管道。</w:t>
      </w:r>
    </w:p>
    <w:p w14:paraId="4C9EF98A">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◆用户末端的水压及流量满足使用要求，确保分局正常用水。</w:t>
      </w:r>
    </w:p>
    <w:p w14:paraId="5E34251F">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◆每月对变配电设备设施进行</w:t>
      </w:r>
      <w:r>
        <w:rPr>
          <w:rFonts w:hint="eastAsia" w:ascii="宋体" w:hAnsi="宋体" w:cs="宋体"/>
          <w:bCs/>
          <w:color w:val="auto"/>
          <w:sz w:val="24"/>
          <w:highlight w:val="none"/>
          <w:lang w:val="en-US" w:eastAsia="zh-CN"/>
        </w:rPr>
        <w:t>检查、维护、清洁</w:t>
      </w:r>
      <w:r>
        <w:rPr>
          <w:rFonts w:hint="eastAsia" w:ascii="宋体" w:hAnsi="宋体" w:cs="宋体"/>
          <w:bCs/>
          <w:color w:val="auto"/>
          <w:sz w:val="24"/>
          <w:highlight w:val="none"/>
        </w:rPr>
        <w:t>，并作好记录，确保高（低）压变（配）电柜运行正常。</w:t>
      </w:r>
    </w:p>
    <w:p w14:paraId="75342E1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◆应急供电系统运行正常，对分局出现的突发性水电问题，及时提供抢修服务。</w:t>
      </w:r>
    </w:p>
    <w:p w14:paraId="1FD673C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◆通过有效的管理措施及技术措施，积极开展节能管理工作。</w:t>
      </w:r>
    </w:p>
    <w:p w14:paraId="26B045A0">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6.空调日常清洁保养</w:t>
      </w:r>
    </w:p>
    <w:p w14:paraId="3ECB3F8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00D664A5">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对分局大楼内</w:t>
      </w:r>
      <w:r>
        <w:rPr>
          <w:rFonts w:hint="eastAsia" w:ascii="宋体" w:hAnsi="宋体" w:cs="宋体"/>
          <w:color w:val="auto"/>
          <w:sz w:val="24"/>
          <w:highlight w:val="none"/>
        </w:rPr>
        <w:t>及运河所、钱江所的所有空调</w:t>
      </w:r>
      <w:r>
        <w:rPr>
          <w:rFonts w:hint="eastAsia" w:ascii="宋体" w:hAnsi="宋体" w:cs="宋体"/>
          <w:bCs/>
          <w:color w:val="auto"/>
          <w:sz w:val="24"/>
          <w:highlight w:val="none"/>
        </w:rPr>
        <w:t>回风口滤网每年集中清洗2次，分别为5月和11月。</w:t>
      </w:r>
    </w:p>
    <w:p w14:paraId="2868EF5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7B7C022B">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◆一季一次对空调系统进行保养、清洁，保证运行正常，无漏水现象。</w:t>
      </w:r>
    </w:p>
    <w:p w14:paraId="124B3F8B">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◆保障6月至9月的制冷运行，室内温度维持在26度；保障11月至次年3月的制热运行，室内温度不低于16度。</w:t>
      </w:r>
    </w:p>
    <w:p w14:paraId="503AE839">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sz w:val="24"/>
          <w:highlight w:val="none"/>
        </w:rPr>
        <w:t>◆4月室内机检修、调试；10月保养全部制冷设备。</w:t>
      </w:r>
    </w:p>
    <w:p w14:paraId="74D29147">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7.电梯日常维护保养</w:t>
      </w:r>
    </w:p>
    <w:p w14:paraId="4B7AD502">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服务内容：</w:t>
      </w:r>
    </w:p>
    <w:p w14:paraId="7CD6246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对分局大楼内电梯进行日常运行维保服务。</w:t>
      </w:r>
    </w:p>
    <w:p w14:paraId="04FC286F">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服务质量标准：</w:t>
      </w:r>
    </w:p>
    <w:p w14:paraId="4C5DA28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（1）按照国务院《特种设备安全监察条例》、《浙江省特种设备安全管理条例》、《杭州市电梯安全监察办法》、《电梯维护保养规则》</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TSG T5002-2017</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等法律、法规、规范中有关电梯安全使用的规定和要求，确保电梯安全运行，提高电梯安全使用管理水平。</w:t>
      </w:r>
    </w:p>
    <w:p w14:paraId="530B233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（2）加强对电梯的安全管理，严格执行特种设备安全技术规范的规定，对电梯的使用安全负责。</w:t>
      </w:r>
    </w:p>
    <w:p w14:paraId="6DE9C8B4">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根据实际情况，建立以岗位责任制为核心的电梯使用和运营安全管理制度，并且严格执行。安全管理制度至少包括以下内容：相关人员的职责；安全操作规程；日常检查制度；定期报检制度；电梯钥匙使用管理制度；作业人员与相关运营服务人员的培训考核制度；意外事件或者事故的应急救援预案与应急救援演习制度；安全技术档案管理制度。</w:t>
      </w:r>
    </w:p>
    <w:p w14:paraId="1A1A3CC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做好电梯日常管理，具体包括：保持电梯紧急报警装置能够随时与服务方安全管理机构或者值班人员实现有效联系；在电梯轿厢内或者出入口的明显位置张贴有效的《安全检验合格》标志；将电梯使用的安全注意事项和警示标志置于乘客易于注意的显著位置；在电梯显著位置标明使用管理单位名称、应急救援电话和维保单位名称及其急修、投诉电话；制定出现突发事件或者事故的应急措施与救援预案，每年至少进行一次救援演练；电梯发生困人时，及时采取措施，安抚乘客，联系电梯维修作业人员实施救援；在电梯出现故障或者发生异常情况时，组织对其进行全面检查，消除电梯事故隐患后，方可重新投入使用；电梯发生事故时，按照应急救援预案组织应急救援，排险和抢救，保护事故现场，并且立即报告</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；监督并且配合电梯安装、改造、维修和维保工作；按照安全技术规范的要求，对电梯安全管理人员和操作人员进行电梯安全教育和培训。</w:t>
      </w:r>
    </w:p>
    <w:p w14:paraId="1C1F890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电梯安全管理人员应当履行下列职责：进行电梯运行的日常巡视，记录电梯日常使用状况；制定和落实电梯的定期检验计划；检查电梯安全注意事项和警示标志，确保齐全清晰；妥善保管电梯钥匙及其安全提示牌；发现电梯运行事故隐患需要停止使用的，有权作出停止使用的决定，并且立即报告</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；接到故障报警后，15分钟赶赴现场，联系电梯维修作业人员实施救援；实施对电梯安装、改造、维修和维保工作的监督，对维保单位的维保记录签字确认。</w:t>
      </w:r>
    </w:p>
    <w:p w14:paraId="5A47E8A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6）妥善保存电梯日常检查与使用状况记录、维保记录、年度自行检查记录或者报告、应急救援演习记录，设备运行故障记录等电梯安全技术档案。电梯维保记录中需明确体现所检查项目如轿厢照明、风扇、应急照明是否正常；轿门开关是否正常；轿内报警装置、对讲系统是否正常，运行时箱体与铰链是否有异响等多项维保项目，每3个月一次，定期向</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移交。</w:t>
      </w:r>
    </w:p>
    <w:p w14:paraId="516F86F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（7）按规定敦促维保单位对在用电梯每年进行一次检验。按照安全技术规范的要求，在《安全检验合格》标志规定的检验有效期届满前1个月，通知维保单位配合做好定期检验的准备，协助</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向特种设备检验检测机构提出定期检验申请。未经定期检验或者检验不合格的电梯，不得继续使用。</w:t>
      </w:r>
    </w:p>
    <w:p w14:paraId="759A23DD">
      <w:pPr>
        <w:spacing w:line="360" w:lineRule="auto"/>
        <w:ind w:firstLine="480" w:firstLineChars="200"/>
        <w:rPr>
          <w:rFonts w:ascii="宋体" w:hAnsi="宋体" w:cs="宋体"/>
          <w:b/>
          <w:color w:val="auto"/>
          <w:kern w:val="0"/>
          <w:sz w:val="24"/>
          <w:highlight w:val="none"/>
        </w:rPr>
      </w:pPr>
      <w:r>
        <w:rPr>
          <w:rFonts w:hint="eastAsia" w:ascii="宋体" w:hAnsi="宋体" w:cs="宋体"/>
          <w:bCs/>
          <w:color w:val="auto"/>
          <w:sz w:val="24"/>
          <w:highlight w:val="none"/>
        </w:rPr>
        <w:t>（8）按照</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 xml:space="preserve">的工作实际对电梯的使用时间、节能要求、轿厢保洁等进行全面管理。 </w:t>
      </w:r>
    </w:p>
    <w:p w14:paraId="3D927752">
      <w:pPr>
        <w:spacing w:line="360" w:lineRule="auto"/>
        <w:ind w:firstLine="482" w:firstLineChars="200"/>
        <w:rPr>
          <w:rFonts w:ascii="宋体" w:hAnsi="宋体" w:cs="宋体"/>
          <w:b/>
          <w:color w:val="auto"/>
          <w:sz w:val="24"/>
          <w:highlight w:val="none"/>
        </w:rPr>
      </w:pPr>
      <w:r>
        <w:rPr>
          <w:rFonts w:hint="eastAsia" w:ascii="宋体" w:hAnsi="宋体" w:cs="宋体"/>
          <w:b/>
          <w:color w:val="auto"/>
          <w:kern w:val="0"/>
          <w:sz w:val="24"/>
          <w:highlight w:val="none"/>
        </w:rPr>
        <w:t>三、管理服务</w:t>
      </w:r>
      <w:r>
        <w:rPr>
          <w:rFonts w:hint="eastAsia" w:ascii="宋体" w:hAnsi="宋体" w:cs="宋体"/>
          <w:b/>
          <w:color w:val="auto"/>
          <w:sz w:val="24"/>
          <w:highlight w:val="none"/>
        </w:rPr>
        <w:t>人员要求</w:t>
      </w:r>
    </w:p>
    <w:p w14:paraId="521F5B9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1.现场机构：需设物业管理处配项目经理，协调与督促保安部、保洁部、工程部及综合部开展工作。</w:t>
      </w:r>
    </w:p>
    <w:p w14:paraId="3A383C04">
      <w:pPr>
        <w:spacing w:line="360" w:lineRule="auto"/>
        <w:ind w:firstLine="480" w:firstLineChars="200"/>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rPr>
        <w:t>2.人员配置：</w:t>
      </w:r>
      <w:r>
        <w:rPr>
          <w:rFonts w:hint="eastAsia" w:ascii="宋体" w:hAnsi="宋体" w:cs="宋体"/>
          <w:color w:val="auto"/>
          <w:sz w:val="24"/>
          <w:highlight w:val="none"/>
          <w:lang w:val="en-US" w:eastAsia="zh-CN"/>
        </w:rPr>
        <w:t>乙方承诺派遣服务人员</w:t>
      </w:r>
      <w:r>
        <w:rPr>
          <w:rFonts w:hint="eastAsia" w:ascii="宋体" w:hAnsi="宋体" w:cs="宋体"/>
          <w:bCs/>
          <w:color w:val="auto"/>
          <w:sz w:val="24"/>
          <w:highlight w:val="none"/>
        </w:rPr>
        <w:t>不少于17人。其中项目经理1名、保安6名、保洁7名（含分局大院内兼职绿化一名，钱江所、运河所各配备一名）、工程部3名（其中水电维修1人、高配</w:t>
      </w:r>
      <w:r>
        <w:rPr>
          <w:rFonts w:hint="eastAsia" w:ascii="宋体" w:hAnsi="宋体" w:cs="宋体"/>
          <w:bCs/>
          <w:color w:val="auto"/>
          <w:sz w:val="24"/>
          <w:highlight w:val="none"/>
          <w:lang w:val="en-US" w:eastAsia="zh-CN"/>
        </w:rPr>
        <w:t>电工</w:t>
      </w:r>
      <w:r>
        <w:rPr>
          <w:rFonts w:hint="eastAsia" w:ascii="宋体" w:hAnsi="宋体" w:cs="宋体"/>
          <w:bCs/>
          <w:color w:val="auto"/>
          <w:sz w:val="24"/>
          <w:highlight w:val="none"/>
        </w:rPr>
        <w:t>2人）</w:t>
      </w: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有可能按实际情况进行调整，乙方予以配合</w:t>
      </w: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乙方聘用的工作人员必须符合劳动部门有关用工规定，保安员持公安部门颁发的保安证上岗，工程维修高配电工持应急管理部门颁发的特种作业操作证（高压电工作业）上岗，水电维修人员持</w:t>
      </w:r>
      <w:r>
        <w:rPr>
          <w:rFonts w:hint="eastAsia" w:ascii="宋体" w:hAnsi="宋体" w:cs="宋体"/>
          <w:bCs/>
          <w:color w:val="auto"/>
          <w:sz w:val="24"/>
          <w:highlight w:val="none"/>
        </w:rPr>
        <w:t>应急管理部</w:t>
      </w:r>
      <w:r>
        <w:rPr>
          <w:rFonts w:hint="eastAsia" w:ascii="宋体" w:hAnsi="宋体" w:cs="宋体"/>
          <w:bCs/>
          <w:color w:val="auto"/>
          <w:sz w:val="24"/>
          <w:highlight w:val="none"/>
          <w:lang w:val="en-US" w:eastAsia="zh-CN"/>
        </w:rPr>
        <w:t>门</w:t>
      </w:r>
      <w:r>
        <w:rPr>
          <w:rFonts w:hint="eastAsia" w:ascii="宋体" w:hAnsi="宋体" w:cs="宋体"/>
          <w:bCs/>
          <w:color w:val="auto"/>
          <w:sz w:val="24"/>
          <w:highlight w:val="none"/>
        </w:rPr>
        <w:t>颁发的</w:t>
      </w:r>
      <w:r>
        <w:rPr>
          <w:rFonts w:hint="eastAsia" w:ascii="宋体" w:hAnsi="宋体" w:cs="宋体"/>
          <w:bCs/>
          <w:color w:val="auto"/>
          <w:sz w:val="24"/>
          <w:highlight w:val="none"/>
          <w:lang w:eastAsia="zh-CN"/>
        </w:rPr>
        <w:t>特种作业操作证（低压电工作业）上岗，</w:t>
      </w:r>
      <w:r>
        <w:rPr>
          <w:rFonts w:hint="eastAsia" w:ascii="宋体" w:hAnsi="宋体" w:cs="宋体"/>
          <w:bCs/>
          <w:color w:val="auto"/>
          <w:sz w:val="24"/>
          <w:highlight w:val="none"/>
          <w:lang w:val="en-US" w:eastAsia="zh-CN"/>
        </w:rPr>
        <w:t>要求1人1岗，人员不得兼任其他岗位，不得与乙方承接的其他项目人员重复兼任。</w:t>
      </w:r>
    </w:p>
    <w:p w14:paraId="7ACC0CA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rPr>
        <w:t>.年龄结构：针对本项目所提供人员年龄要求在男性55</w:t>
      </w:r>
      <w:r>
        <w:rPr>
          <w:rFonts w:hint="eastAsia" w:ascii="宋体" w:hAnsi="宋体" w:cs="宋体"/>
          <w:bCs/>
          <w:color w:val="auto"/>
          <w:sz w:val="24"/>
          <w:highlight w:val="none"/>
          <w:lang w:eastAsia="zh-CN"/>
        </w:rPr>
        <w:t>周岁及</w:t>
      </w:r>
      <w:r>
        <w:rPr>
          <w:rFonts w:hint="eastAsia" w:ascii="宋体" w:hAnsi="宋体" w:cs="宋体"/>
          <w:bCs/>
          <w:color w:val="auto"/>
          <w:sz w:val="24"/>
          <w:highlight w:val="none"/>
        </w:rPr>
        <w:t>以下、女性50</w:t>
      </w:r>
      <w:r>
        <w:rPr>
          <w:rFonts w:hint="eastAsia" w:ascii="宋体" w:hAnsi="宋体" w:cs="宋体"/>
          <w:bCs/>
          <w:color w:val="auto"/>
          <w:sz w:val="24"/>
          <w:highlight w:val="none"/>
          <w:lang w:eastAsia="zh-CN"/>
        </w:rPr>
        <w:t>周岁及</w:t>
      </w:r>
      <w:r>
        <w:rPr>
          <w:rFonts w:hint="eastAsia" w:ascii="宋体" w:hAnsi="宋体" w:cs="宋体"/>
          <w:bCs/>
          <w:color w:val="auto"/>
          <w:sz w:val="24"/>
          <w:highlight w:val="none"/>
        </w:rPr>
        <w:t>以下</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项目经理具有类似</w:t>
      </w:r>
      <w:r>
        <w:rPr>
          <w:rFonts w:hint="eastAsia" w:ascii="宋体" w:hAnsi="宋体" w:cs="宋体"/>
          <w:bCs/>
          <w:color w:val="auto"/>
          <w:sz w:val="24"/>
          <w:highlight w:val="none"/>
          <w:lang w:val="en-US" w:eastAsia="zh-CN"/>
        </w:rPr>
        <w:t>项目</w:t>
      </w:r>
      <w:r>
        <w:rPr>
          <w:rFonts w:hint="eastAsia" w:ascii="宋体" w:hAnsi="宋体" w:cs="宋体"/>
          <w:bCs/>
          <w:color w:val="auto"/>
          <w:sz w:val="24"/>
          <w:highlight w:val="none"/>
        </w:rPr>
        <w:t>工作经验，主要负责与</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对接，协调整体工作。</w:t>
      </w:r>
    </w:p>
    <w:p w14:paraId="43395349">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.工作时间要求：分局大楼保洁员每日上班时间为（7点-16点30分），其他保洁员按</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运河所、钱江所上班时间</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为工作日8点30分-17点30分，</w:t>
      </w:r>
      <w:r>
        <w:rPr>
          <w:rFonts w:hint="eastAsia" w:ascii="宋体" w:hAnsi="宋体" w:cs="宋体"/>
          <w:bCs/>
          <w:color w:val="auto"/>
          <w:sz w:val="24"/>
          <w:highlight w:val="none"/>
          <w:lang w:val="en-US" w:eastAsia="zh-CN"/>
        </w:rPr>
        <w:t>提前半小时到岗，</w:t>
      </w:r>
      <w:r>
        <w:rPr>
          <w:rFonts w:hint="eastAsia" w:ascii="宋体" w:hAnsi="宋体" w:cs="宋体"/>
          <w:bCs/>
          <w:color w:val="auto"/>
          <w:sz w:val="24"/>
          <w:highlight w:val="none"/>
        </w:rPr>
        <w:t>项目经理按</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分局大楼上班时间</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为工作日9点-17点30分。</w:t>
      </w:r>
      <w:r>
        <w:rPr>
          <w:rFonts w:hint="eastAsia" w:ascii="宋体" w:hAnsi="宋体" w:cs="宋体"/>
          <w:bCs/>
          <w:color w:val="auto"/>
          <w:sz w:val="24"/>
          <w:highlight w:val="none"/>
          <w:lang w:val="en-US" w:eastAsia="zh-CN"/>
        </w:rPr>
        <w:t>提前半小时到岗，下班时间与甲方相同。</w:t>
      </w:r>
      <w:r>
        <w:rPr>
          <w:rFonts w:hint="eastAsia" w:ascii="宋体" w:hAnsi="宋体" w:cs="宋体"/>
          <w:bCs/>
          <w:color w:val="auto"/>
          <w:sz w:val="24"/>
          <w:highlight w:val="none"/>
        </w:rPr>
        <w:t>保安人员、工程部（水电维修人员、高配）与</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上班时间相同，实行7*24小时值班制，具体时间安排以</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要求为准。</w:t>
      </w:r>
    </w:p>
    <w:p w14:paraId="6C2C07A3">
      <w:pPr>
        <w:spacing w:line="360" w:lineRule="auto"/>
        <w:ind w:firstLine="482" w:firstLineChars="200"/>
        <w:rPr>
          <w:rFonts w:ascii="宋体" w:hAnsi="宋体" w:cs="宋体"/>
          <w:b/>
          <w:bCs/>
          <w:snapToGrid w:val="0"/>
          <w:color w:val="auto"/>
          <w:sz w:val="24"/>
          <w:highlight w:val="none"/>
        </w:rPr>
      </w:pPr>
      <w:r>
        <w:rPr>
          <w:rFonts w:hint="eastAsia" w:ascii="宋体" w:hAnsi="宋体" w:cs="宋体"/>
          <w:b/>
          <w:bCs/>
          <w:color w:val="auto"/>
          <w:sz w:val="24"/>
          <w:highlight w:val="none"/>
        </w:rPr>
        <w:t>四、</w:t>
      </w:r>
      <w:r>
        <w:rPr>
          <w:rFonts w:hint="eastAsia" w:ascii="宋体" w:hAnsi="宋体" w:cs="宋体"/>
          <w:b/>
          <w:bCs/>
          <w:snapToGrid w:val="0"/>
          <w:color w:val="auto"/>
          <w:sz w:val="24"/>
          <w:highlight w:val="none"/>
        </w:rPr>
        <w:t>物业人员要求</w:t>
      </w:r>
    </w:p>
    <w:p w14:paraId="0D69C478">
      <w:pPr>
        <w:spacing w:line="360" w:lineRule="auto"/>
        <w:ind w:firstLine="480" w:firstLineChars="200"/>
        <w:rPr>
          <w:rFonts w:hint="default" w:ascii="宋体" w:hAnsi="宋体" w:eastAsia="宋体" w:cs="宋体"/>
          <w:bCs/>
          <w:snapToGrid w:val="0"/>
          <w:color w:val="auto"/>
          <w:sz w:val="24"/>
          <w:highlight w:val="none"/>
          <w:lang w:val="en-US" w:eastAsia="zh-CN"/>
        </w:rPr>
      </w:pPr>
      <w:r>
        <w:rPr>
          <w:rFonts w:hint="eastAsia" w:ascii="宋体" w:hAnsi="宋体" w:cs="宋体"/>
          <w:bCs/>
          <w:snapToGrid w:val="0"/>
          <w:color w:val="auto"/>
          <w:sz w:val="24"/>
          <w:highlight w:val="none"/>
        </w:rPr>
        <w:t>1．所有服务人员根据不同岗位统一按季节需要着装，服装不少于2套（含上衣、裤子）且为全新。</w:t>
      </w:r>
      <w:r>
        <w:rPr>
          <w:rFonts w:hint="eastAsia" w:ascii="宋体" w:hAnsi="宋体" w:cs="宋体"/>
          <w:snapToGrid w:val="0"/>
          <w:color w:val="auto"/>
          <w:kern w:val="0"/>
          <w:sz w:val="24"/>
          <w:highlight w:val="none"/>
        </w:rPr>
        <w:t>服装样式体现岗位特色和方便不同岗位操作，并经</w:t>
      </w:r>
      <w:r>
        <w:rPr>
          <w:rFonts w:hint="eastAsia" w:ascii="宋体" w:hAnsi="宋体" w:cs="宋体"/>
          <w:snapToGrid w:val="0"/>
          <w:color w:val="auto"/>
          <w:kern w:val="0"/>
          <w:sz w:val="24"/>
          <w:highlight w:val="none"/>
          <w:lang w:eastAsia="zh-CN"/>
        </w:rPr>
        <w:t>甲方</w:t>
      </w:r>
      <w:r>
        <w:rPr>
          <w:rFonts w:hint="eastAsia" w:ascii="宋体" w:hAnsi="宋体" w:cs="宋体"/>
          <w:snapToGrid w:val="0"/>
          <w:color w:val="auto"/>
          <w:kern w:val="0"/>
          <w:sz w:val="24"/>
          <w:highlight w:val="none"/>
        </w:rPr>
        <w:t>认可，方可着装。</w:t>
      </w:r>
      <w:r>
        <w:rPr>
          <w:rFonts w:hint="eastAsia" w:ascii="宋体" w:hAnsi="宋体" w:cs="宋体"/>
          <w:snapToGrid w:val="0"/>
          <w:color w:val="auto"/>
          <w:kern w:val="0"/>
          <w:sz w:val="24"/>
          <w:highlight w:val="none"/>
          <w:lang w:val="en-US" w:eastAsia="zh-CN"/>
        </w:rPr>
        <w:t>乙方需提供全新服装。</w:t>
      </w:r>
    </w:p>
    <w:p w14:paraId="4B39F113">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2．所有服务人员要求政治上可靠，身体素质好，无任何违法犯罪等各类不良记录。</w:t>
      </w:r>
    </w:p>
    <w:p w14:paraId="631A4627">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3．所有岗位人员必须由</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进行无犯罪记录审核，通过方可录用。</w:t>
      </w:r>
    </w:p>
    <w:p w14:paraId="3EF49907">
      <w:pPr>
        <w:spacing w:line="360" w:lineRule="auto"/>
        <w:ind w:firstLine="480" w:firstLineChars="200"/>
        <w:rPr>
          <w:rFonts w:hint="default" w:ascii="宋体" w:hAnsi="宋体" w:eastAsia="宋体" w:cs="宋体"/>
          <w:bCs/>
          <w:snapToGrid w:val="0"/>
          <w:color w:val="auto"/>
          <w:sz w:val="24"/>
          <w:highlight w:val="none"/>
          <w:lang w:val="en-US" w:eastAsia="zh-CN"/>
        </w:rPr>
      </w:pPr>
      <w:r>
        <w:rPr>
          <w:rFonts w:hint="eastAsia" w:ascii="宋体" w:hAnsi="宋体" w:cs="宋体"/>
          <w:bCs/>
          <w:snapToGrid w:val="0"/>
          <w:color w:val="auto"/>
          <w:sz w:val="24"/>
          <w:highlight w:val="none"/>
        </w:rPr>
        <w:t>4．</w:t>
      </w:r>
      <w:r>
        <w:rPr>
          <w:rFonts w:hint="eastAsia" w:ascii="宋体" w:hAnsi="宋体" w:cs="宋体"/>
          <w:color w:val="auto"/>
          <w:sz w:val="24"/>
          <w:highlight w:val="none"/>
          <w:lang w:eastAsia="zh-CN"/>
        </w:rPr>
        <w:t>乙方</w:t>
      </w:r>
      <w:r>
        <w:rPr>
          <w:rFonts w:hint="eastAsia" w:ascii="宋体" w:hAnsi="宋体" w:cs="宋体"/>
          <w:bCs/>
          <w:snapToGrid w:val="0"/>
          <w:color w:val="auto"/>
          <w:sz w:val="24"/>
          <w:highlight w:val="none"/>
        </w:rPr>
        <w:t>合同签订后项目经理、工程技术人员如需要更换，需提前5个工作日征求</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意见，经</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书面审批通过后的5个工作日内进行更换，更换人员资历不得低于投标时人员资历。</w:t>
      </w:r>
      <w:r>
        <w:rPr>
          <w:rFonts w:hint="eastAsia" w:ascii="宋体" w:hAnsi="宋体" w:cs="宋体"/>
          <w:bCs/>
          <w:snapToGrid w:val="0"/>
          <w:color w:val="auto"/>
          <w:sz w:val="24"/>
          <w:highlight w:val="none"/>
          <w:lang w:val="en-US" w:eastAsia="zh-CN"/>
        </w:rPr>
        <w:t>任何时间不得出现人员缺位现象。</w:t>
      </w:r>
    </w:p>
    <w:p w14:paraId="79D005BC">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5．</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将对前期进场主要管理人员、工程技术人员进行考核，如在培训、熟悉环境过程中发现其不能胜任的，</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可要求更换，直至胜任为止，且</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保证更换人员需在5个工作日内进行更换。</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在日常服务中发现</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现有人员（除主要管理人员、工程技术人员外）在指定岗位上无法胜任职责有权要求更换或增加人员，且</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保证更换或增加人员3个工作日内进行更换。</w:t>
      </w:r>
    </w:p>
    <w:p w14:paraId="2F6F26B8">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6.</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需保证服务人员按时到岗，如有事需向</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提前报备，经</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同意后，可临时调整，并保证服务正常。</w:t>
      </w:r>
    </w:p>
    <w:p w14:paraId="3622B082">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7.为提高物业管理水平，每</w:t>
      </w:r>
      <w:r>
        <w:rPr>
          <w:rFonts w:hint="eastAsia" w:ascii="宋体" w:hAnsi="宋体" w:cs="宋体"/>
          <w:bCs/>
          <w:snapToGrid w:val="0"/>
          <w:color w:val="auto"/>
          <w:sz w:val="24"/>
          <w:highlight w:val="none"/>
          <w:lang w:val="en-US" w:eastAsia="zh-CN"/>
        </w:rPr>
        <w:t>季度</w:t>
      </w:r>
      <w:r>
        <w:rPr>
          <w:rFonts w:hint="eastAsia" w:ascii="宋体" w:hAnsi="宋体" w:cs="宋体"/>
          <w:bCs/>
          <w:snapToGrid w:val="0"/>
          <w:color w:val="auto"/>
          <w:sz w:val="24"/>
          <w:highlight w:val="none"/>
        </w:rPr>
        <w:t>一次安排具有物业管理经验的工作人员上门对所有物业人员进行培训。</w:t>
      </w:r>
      <w:r>
        <w:rPr>
          <w:rFonts w:hint="eastAsia" w:ascii="宋体" w:hAnsi="宋体" w:cs="宋体"/>
          <w:color w:val="auto"/>
          <w:sz w:val="24"/>
          <w:highlight w:val="none"/>
        </w:rPr>
        <w:t>培训内容包括：营房安全秩序管理和车辆管理、环境卫生、绿化管理、水电系统维护、空调日常清洁保养、电梯日常维护保养等方面。</w:t>
      </w:r>
      <w:r>
        <w:rPr>
          <w:rFonts w:hint="eastAsia" w:ascii="宋体" w:hAnsi="宋体" w:cs="宋体"/>
          <w:bCs/>
          <w:snapToGrid w:val="0"/>
          <w:color w:val="auto"/>
          <w:sz w:val="24"/>
          <w:highlight w:val="none"/>
        </w:rPr>
        <w:t>除</w:t>
      </w:r>
      <w:r>
        <w:rPr>
          <w:rFonts w:hint="eastAsia" w:ascii="宋体" w:hAnsi="宋体" w:cs="宋体"/>
          <w:color w:val="auto"/>
          <w:sz w:val="24"/>
          <w:highlight w:val="none"/>
          <w:lang w:eastAsia="zh-CN"/>
        </w:rPr>
        <w:t>乙方</w:t>
      </w:r>
      <w:r>
        <w:rPr>
          <w:rFonts w:hint="eastAsia" w:ascii="宋体" w:hAnsi="宋体" w:cs="宋体"/>
          <w:bCs/>
          <w:snapToGrid w:val="0"/>
          <w:color w:val="auto"/>
          <w:sz w:val="24"/>
          <w:highlight w:val="none"/>
        </w:rPr>
        <w:t>对服务人员的培训外，如</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有要求对服务人员集中培训的，</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须配合。</w:t>
      </w:r>
    </w:p>
    <w:p w14:paraId="2470BA67">
      <w:pPr>
        <w:spacing w:line="360" w:lineRule="auto"/>
        <w:ind w:firstLine="480" w:firstLineChars="200"/>
        <w:rPr>
          <w:rFonts w:hint="eastAsia" w:ascii="宋体" w:hAnsi="宋体" w:cs="宋体"/>
          <w:bCs/>
          <w:snapToGrid w:val="0"/>
          <w:color w:val="auto"/>
          <w:sz w:val="24"/>
          <w:highlight w:val="none"/>
        </w:rPr>
      </w:pPr>
      <w:r>
        <w:rPr>
          <w:rFonts w:hint="eastAsia" w:ascii="宋体" w:hAnsi="宋体" w:cs="宋体"/>
          <w:bCs/>
          <w:snapToGrid w:val="0"/>
          <w:color w:val="auto"/>
          <w:sz w:val="24"/>
          <w:highlight w:val="none"/>
        </w:rPr>
        <w:t>8.保密条款：甲方对乙方及工作人员开展常态化安全保密教育，组织签订安全保密承诺书，明确具体安全管理内容、安全保密义务和责任；乙方及工作人员违反保密安全管理要求，构成违法犯罪的，甲方将及时报送本级政府采购和市场监督管理部门，提请列入政府采购严重违法失信行为记录名单、市场监督管理严重失信名单，并追究相关责任。</w:t>
      </w:r>
    </w:p>
    <w:p w14:paraId="73C187D8">
      <w:pPr>
        <w:spacing w:line="360" w:lineRule="auto"/>
        <w:ind w:firstLine="480" w:firstLineChars="200"/>
        <w:rPr>
          <w:rFonts w:hint="eastAsia" w:ascii="宋体" w:hAnsi="宋体" w:cs="宋体"/>
          <w:bCs/>
          <w:snapToGrid w:val="0"/>
          <w:color w:val="auto"/>
          <w:sz w:val="24"/>
          <w:highlight w:val="none"/>
        </w:rPr>
      </w:pPr>
      <w:r>
        <w:rPr>
          <w:rFonts w:hint="eastAsia" w:ascii="宋体" w:hAnsi="宋体" w:cs="宋体"/>
          <w:bCs/>
          <w:snapToGrid w:val="0"/>
          <w:color w:val="auto"/>
          <w:sz w:val="24"/>
          <w:highlight w:val="none"/>
        </w:rPr>
        <w:t>严格按照甲方规定使用、存储、处理文档资料和数据。合同终止时，应当交还全部资料和数据。</w:t>
      </w:r>
    </w:p>
    <w:p w14:paraId="549426B9">
      <w:pPr>
        <w:spacing w:line="360" w:lineRule="auto"/>
        <w:ind w:firstLine="480" w:firstLineChars="200"/>
        <w:rPr>
          <w:rFonts w:hint="eastAsia" w:ascii="宋体" w:hAnsi="宋体" w:cs="宋体"/>
          <w:bCs/>
          <w:snapToGrid w:val="0"/>
          <w:color w:val="auto"/>
          <w:sz w:val="24"/>
          <w:highlight w:val="none"/>
        </w:rPr>
      </w:pPr>
      <w:r>
        <w:rPr>
          <w:rFonts w:hint="eastAsia" w:ascii="宋体" w:hAnsi="宋体" w:cs="宋体"/>
          <w:bCs/>
          <w:snapToGrid w:val="0"/>
          <w:color w:val="auto"/>
          <w:sz w:val="24"/>
          <w:highlight w:val="none"/>
        </w:rPr>
        <w:t>乙方需与甲方签署保密协议，乙方对在项目实施期间所获得的甲方的情报和资料有保密义务（包括但不限于合同履约期内），泄漏秘密应承担的责任。如有违反，按合同的违约条款向甲方支付违约金，造成甲方损失的应予赔偿，涉嫌犯罪的依法追究刑事责任。</w:t>
      </w:r>
    </w:p>
    <w:p w14:paraId="6AAC7C41">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若项目涉及分包的，乙方须按照以上保密要求，与分包乙方签订单位保密协议、个人保密承诺书、开展日常保密教育等措施，确保分包乙方严格落实各项保密规定。</w:t>
      </w:r>
    </w:p>
    <w:p w14:paraId="34AA0BEA">
      <w:pPr>
        <w:widowControl/>
        <w:autoSpaceDE w:val="0"/>
        <w:autoSpaceDN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五、 其他要求</w:t>
      </w:r>
    </w:p>
    <w:p w14:paraId="1F78B69E">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须按现代企业制度运行，发挥自身优势，以热心、爱心、专心、的贴心服务，为</w:t>
      </w:r>
      <w:r>
        <w:rPr>
          <w:rFonts w:hint="eastAsia" w:ascii="宋体" w:hAnsi="宋体" w:cs="宋体"/>
          <w:bCs/>
          <w:color w:val="auto"/>
          <w:sz w:val="24"/>
          <w:highlight w:val="none"/>
        </w:rPr>
        <w:t>交通治安分局</w:t>
      </w:r>
      <w:r>
        <w:rPr>
          <w:rFonts w:hint="eastAsia" w:ascii="宋体" w:hAnsi="宋体" w:cs="宋体"/>
          <w:bCs/>
          <w:snapToGrid w:val="0"/>
          <w:color w:val="auto"/>
          <w:sz w:val="24"/>
          <w:highlight w:val="none"/>
        </w:rPr>
        <w:t>保障工作社会化提供全方位、一体化的专业服务。确保分局正常运转，各项工作顺利完成</w:t>
      </w:r>
      <w:r>
        <w:rPr>
          <w:rFonts w:hint="eastAsia" w:ascii="宋体" w:hAnsi="宋体" w:cs="宋体"/>
          <w:color w:val="auto"/>
          <w:sz w:val="24"/>
          <w:highlight w:val="none"/>
        </w:rPr>
        <w:t>。</w:t>
      </w:r>
    </w:p>
    <w:p w14:paraId="32B09B27">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bCs/>
          <w:snapToGrid w:val="0"/>
          <w:color w:val="auto"/>
          <w:sz w:val="24"/>
          <w:highlight w:val="none"/>
        </w:rPr>
        <w:t>各</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须在对现场、周边环境全面了解的情况下编制科学合理、切实可行的组织实施计划以及具体的保障措施、工作流程</w:t>
      </w:r>
      <w:r>
        <w:rPr>
          <w:rFonts w:hint="eastAsia" w:ascii="宋体" w:hAnsi="宋体" w:cs="宋体"/>
          <w:color w:val="auto"/>
          <w:sz w:val="24"/>
          <w:highlight w:val="none"/>
        </w:rPr>
        <w:t>。</w:t>
      </w:r>
    </w:p>
    <w:p w14:paraId="1F44DE29">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有权在需要时对</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相关人员做集中调配</w:t>
      </w:r>
      <w:r>
        <w:rPr>
          <w:rFonts w:hint="eastAsia" w:ascii="宋体" w:hAnsi="宋体" w:cs="宋体"/>
          <w:color w:val="auto"/>
          <w:sz w:val="24"/>
          <w:highlight w:val="none"/>
        </w:rPr>
        <w:t>。</w:t>
      </w:r>
    </w:p>
    <w:p w14:paraId="37183F29">
      <w:pPr>
        <w:widowControl/>
        <w:autoSpaceDE w:val="0"/>
        <w:autoSpaceDN w:val="0"/>
        <w:spacing w:line="360" w:lineRule="auto"/>
        <w:ind w:firstLine="480" w:firstLineChars="200"/>
        <w:rPr>
          <w:rFonts w:ascii="宋体" w:hAnsi="宋体" w:cs="宋体"/>
          <w:bCs/>
          <w:snapToGrid w:val="0"/>
          <w:color w:val="auto"/>
          <w:sz w:val="24"/>
          <w:highlight w:val="none"/>
        </w:rPr>
      </w:pPr>
      <w:r>
        <w:rPr>
          <w:rFonts w:hint="eastAsia" w:ascii="宋体" w:hAnsi="宋体" w:cs="宋体"/>
          <w:color w:val="auto"/>
          <w:sz w:val="24"/>
          <w:highlight w:val="none"/>
        </w:rPr>
        <w:t>（4）</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需制定消防、抗台、抗震、安全等紧急预案，并切实地培训到每个岗位人员。</w:t>
      </w:r>
    </w:p>
    <w:p w14:paraId="4B7E6441">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（5）合同总价包含：项目服务人员的工资、加班工资、高温费、</w:t>
      </w:r>
      <w:r>
        <w:rPr>
          <w:rFonts w:hint="eastAsia" w:ascii="宋体" w:hAnsi="宋体" w:cs="宋体"/>
          <w:color w:val="auto"/>
          <w:sz w:val="24"/>
          <w:highlight w:val="none"/>
          <w:lang w:val="en-US" w:eastAsia="zh-CN"/>
        </w:rPr>
        <w:t>服装、</w:t>
      </w:r>
      <w:r>
        <w:rPr>
          <w:rFonts w:hint="eastAsia" w:ascii="宋体" w:hAnsi="宋体" w:cs="宋体"/>
          <w:color w:val="auto"/>
          <w:sz w:val="24"/>
          <w:highlight w:val="none"/>
        </w:rPr>
        <w:t>食宿、交通、社保及管理费、税费、日常保洁、安全；电梯的维保；营房、辅助设施日常维修；水电设施（含空调）的日常养护维修；绿化的日常维护及绿植摆放等项目需提供服务的所有费用。清洁用品、日常耗材费用由</w:t>
      </w:r>
      <w:r>
        <w:rPr>
          <w:rFonts w:hint="eastAsia" w:ascii="宋体" w:hAnsi="宋体" w:cs="宋体"/>
          <w:color w:val="auto"/>
          <w:sz w:val="24"/>
          <w:highlight w:val="none"/>
          <w:lang w:eastAsia="zh-CN"/>
        </w:rPr>
        <w:t>甲方</w:t>
      </w:r>
      <w:r>
        <w:rPr>
          <w:rFonts w:hint="eastAsia" w:ascii="宋体" w:hAnsi="宋体" w:cs="宋体"/>
          <w:color w:val="auto"/>
          <w:sz w:val="24"/>
          <w:highlight w:val="none"/>
        </w:rPr>
        <w:t>提供。</w:t>
      </w:r>
      <w:r>
        <w:rPr>
          <w:rFonts w:hint="eastAsia" w:ascii="宋体" w:hAnsi="宋体" w:cs="宋体"/>
          <w:color w:val="auto"/>
          <w:sz w:val="24"/>
          <w:highlight w:val="none"/>
          <w:lang w:eastAsia="zh-CN"/>
        </w:rPr>
        <w:t>乙方</w:t>
      </w:r>
      <w:r>
        <w:rPr>
          <w:rFonts w:hint="eastAsia" w:ascii="宋体" w:hAnsi="宋体" w:cs="宋体"/>
          <w:b/>
          <w:bCs/>
          <w:color w:val="auto"/>
          <w:sz w:val="24"/>
          <w:highlight w:val="none"/>
        </w:rPr>
        <w:t>按国家和</w:t>
      </w:r>
      <w:r>
        <w:rPr>
          <w:rFonts w:hint="eastAsia" w:ascii="宋体" w:hAnsi="宋体" w:cs="宋体"/>
          <w:b/>
          <w:bCs/>
          <w:color w:val="auto"/>
          <w:sz w:val="24"/>
          <w:highlight w:val="none"/>
          <w:lang w:val="en-US" w:eastAsia="zh-CN"/>
        </w:rPr>
        <w:t>杭州市</w:t>
      </w:r>
      <w:r>
        <w:rPr>
          <w:rFonts w:hint="eastAsia" w:ascii="宋体" w:hAnsi="宋体" w:cs="宋体"/>
          <w:b/>
          <w:bCs/>
          <w:color w:val="auto"/>
          <w:sz w:val="24"/>
          <w:highlight w:val="none"/>
        </w:rPr>
        <w:t>政府有关劳动法规、条例，向管理服务人员提供相应工种的劳动工资、加班工资、劳动保护等待遇。工资及福利标准不得低于</w:t>
      </w:r>
      <w:r>
        <w:rPr>
          <w:rFonts w:hint="eastAsia" w:ascii="宋体" w:hAnsi="宋体" w:cs="宋体"/>
          <w:b/>
          <w:bCs/>
          <w:color w:val="auto"/>
          <w:sz w:val="24"/>
          <w:highlight w:val="none"/>
          <w:lang w:eastAsia="zh-CN"/>
        </w:rPr>
        <w:t>杭州市对应最低工资标准</w:t>
      </w:r>
      <w:r>
        <w:rPr>
          <w:rFonts w:hint="eastAsia" w:ascii="宋体" w:hAnsi="宋体" w:cs="宋体"/>
          <w:b/>
          <w:bCs/>
          <w:color w:val="auto"/>
          <w:sz w:val="24"/>
          <w:highlight w:val="none"/>
        </w:rPr>
        <w:t>，并按时交纳“五险一金”。根据杭州市政府有关规定工资、福利标准上涨及工作需要产生的加班费用，</w:t>
      </w:r>
      <w:r>
        <w:rPr>
          <w:rFonts w:hint="eastAsia" w:ascii="宋体" w:hAnsi="宋体" w:cs="宋体"/>
          <w:b/>
          <w:bCs/>
          <w:color w:val="auto"/>
          <w:sz w:val="24"/>
          <w:highlight w:val="none"/>
          <w:lang w:eastAsia="zh-CN"/>
        </w:rPr>
        <w:t>甲方</w:t>
      </w:r>
      <w:r>
        <w:rPr>
          <w:rFonts w:hint="eastAsia" w:ascii="宋体" w:hAnsi="宋体" w:cs="宋体"/>
          <w:b/>
          <w:bCs/>
          <w:color w:val="auto"/>
          <w:sz w:val="24"/>
          <w:highlight w:val="none"/>
        </w:rPr>
        <w:t>不追加因用工成本、加班时间增加产生的费用。</w:t>
      </w:r>
    </w:p>
    <w:p w14:paraId="3B7A7B10">
      <w:pPr>
        <w:widowControl/>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lang w:eastAsia="zh-CN"/>
        </w:rPr>
        <w:t>甲方</w:t>
      </w:r>
      <w:r>
        <w:rPr>
          <w:rFonts w:hint="eastAsia" w:ascii="宋体" w:hAnsi="宋体" w:cs="宋体"/>
          <w:color w:val="auto"/>
          <w:sz w:val="24"/>
          <w:highlight w:val="none"/>
        </w:rPr>
        <w:t>工作人员及其他物业使用人对</w:t>
      </w:r>
      <w:r>
        <w:rPr>
          <w:rFonts w:hint="eastAsia" w:ascii="宋体" w:hAnsi="宋体" w:cs="宋体"/>
          <w:color w:val="auto"/>
          <w:sz w:val="24"/>
          <w:highlight w:val="none"/>
          <w:lang w:eastAsia="zh-CN"/>
        </w:rPr>
        <w:t>乙方</w:t>
      </w:r>
      <w:r>
        <w:rPr>
          <w:rFonts w:hint="eastAsia" w:ascii="宋体" w:hAnsi="宋体" w:cs="宋体"/>
          <w:color w:val="auto"/>
          <w:sz w:val="24"/>
          <w:highlight w:val="none"/>
        </w:rPr>
        <w:t>的满意率需达到90％以上，</w:t>
      </w:r>
      <w:r>
        <w:rPr>
          <w:rFonts w:hint="eastAsia" w:ascii="宋体" w:hAnsi="宋体" w:cs="宋体"/>
          <w:color w:val="auto"/>
          <w:sz w:val="24"/>
          <w:highlight w:val="none"/>
          <w:lang w:eastAsia="zh-CN"/>
        </w:rPr>
        <w:t>甲方</w:t>
      </w:r>
      <w:r>
        <w:rPr>
          <w:rFonts w:hint="eastAsia" w:ascii="宋体" w:hAnsi="宋体" w:cs="宋体"/>
          <w:color w:val="auto"/>
          <w:sz w:val="24"/>
          <w:highlight w:val="none"/>
        </w:rPr>
        <w:t>每月要求</w:t>
      </w:r>
      <w:r>
        <w:rPr>
          <w:rFonts w:hint="eastAsia" w:ascii="宋体" w:hAnsi="宋体" w:cs="宋体"/>
          <w:color w:val="auto"/>
          <w:sz w:val="24"/>
          <w:highlight w:val="none"/>
          <w:lang w:eastAsia="zh-CN"/>
        </w:rPr>
        <w:t>乙方</w:t>
      </w:r>
      <w:r>
        <w:rPr>
          <w:rFonts w:hint="eastAsia" w:ascii="宋体" w:hAnsi="宋体" w:cs="宋体"/>
          <w:color w:val="auto"/>
          <w:sz w:val="24"/>
          <w:highlight w:val="none"/>
        </w:rPr>
        <w:t>在</w:t>
      </w:r>
      <w:r>
        <w:rPr>
          <w:rFonts w:hint="eastAsia" w:ascii="宋体" w:hAnsi="宋体" w:cs="宋体"/>
          <w:color w:val="auto"/>
          <w:sz w:val="24"/>
          <w:highlight w:val="none"/>
          <w:lang w:eastAsia="zh-CN"/>
        </w:rPr>
        <w:t>甲方</w:t>
      </w:r>
      <w:r>
        <w:rPr>
          <w:rFonts w:hint="eastAsia" w:ascii="宋体" w:hAnsi="宋体" w:cs="宋体"/>
          <w:color w:val="auto"/>
          <w:sz w:val="24"/>
          <w:highlight w:val="none"/>
        </w:rPr>
        <w:t>的监督下进行满意率调查。</w:t>
      </w:r>
    </w:p>
    <w:p w14:paraId="0CF670CF">
      <w:pPr>
        <w:snapToGrid w:val="0"/>
        <w:spacing w:line="360" w:lineRule="auto"/>
        <w:ind w:firstLine="480" w:firstLineChars="200"/>
        <w:rPr>
          <w:rFonts w:ascii="宋体" w:hAnsi="宋体" w:cs="宋体"/>
          <w:bCs/>
          <w:color w:val="auto"/>
          <w:sz w:val="24"/>
          <w:highlight w:val="none"/>
        </w:rPr>
      </w:pPr>
      <w:r>
        <w:rPr>
          <w:rFonts w:hint="eastAsia" w:ascii="宋体" w:hAnsi="宋体" w:cs="宋体"/>
          <w:bCs/>
          <w:snapToGrid w:val="0"/>
          <w:color w:val="auto"/>
          <w:sz w:val="24"/>
          <w:highlight w:val="none"/>
        </w:rPr>
        <w:t>（7）</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应承诺在合同期内，为承包区域内提供物业安保、保洁、水电与设备维护及其他相关服务，并承担由此带来的一切风险。</w:t>
      </w:r>
    </w:p>
    <w:p w14:paraId="71770C60">
      <w:pPr>
        <w:tabs>
          <w:tab w:val="left" w:pos="360"/>
          <w:tab w:val="left" w:pos="1440"/>
        </w:tabs>
        <w:snapToGrid w:val="0"/>
        <w:spacing w:line="360" w:lineRule="auto"/>
        <w:ind w:firstLine="472" w:firstLineChars="197"/>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rPr>
        <w:t>（8）</w:t>
      </w:r>
      <w:r>
        <w:rPr>
          <w:rFonts w:hint="eastAsia" w:ascii="宋体" w:hAnsi="宋体" w:cs="宋体"/>
          <w:bCs/>
          <w:color w:val="auto"/>
          <w:sz w:val="24"/>
          <w:highlight w:val="none"/>
          <w:lang w:val="en-US" w:eastAsia="zh-CN"/>
        </w:rPr>
        <w:t>乙方所有人员的事故和因乙方或乙方派遣人员工作过错造成的安全管理事故，乙方自行负责全部责任及相关费用。</w:t>
      </w:r>
    </w:p>
    <w:p w14:paraId="3BF1E0D9">
      <w:pPr>
        <w:tabs>
          <w:tab w:val="left" w:pos="360"/>
          <w:tab w:val="left" w:pos="1440"/>
        </w:tabs>
        <w:snapToGrid w:val="0"/>
        <w:spacing w:line="360" w:lineRule="auto"/>
        <w:ind w:firstLine="472" w:firstLineChars="197"/>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9</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应制订具体的质量保证措施及质量保证和相关服务承诺。</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所有的工作除应按</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的内部流程实施外还应接受</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或第三方的检查。</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达不到</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要求及各项服务承诺，</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有权要求其整改，直至扣款或终止合同。</w:t>
      </w:r>
    </w:p>
    <w:p w14:paraId="33DB8A4E">
      <w:pPr>
        <w:tabs>
          <w:tab w:val="left" w:pos="360"/>
          <w:tab w:val="left" w:pos="1440"/>
        </w:tabs>
        <w:snapToGrid w:val="0"/>
        <w:spacing w:line="360" w:lineRule="auto"/>
        <w:ind w:firstLine="472" w:firstLineChars="197"/>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10</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乙方</w:t>
      </w:r>
      <w:r>
        <w:rPr>
          <w:rFonts w:hint="eastAsia" w:ascii="宋体" w:hAnsi="宋体" w:cs="宋体"/>
          <w:bCs/>
          <w:color w:val="auto"/>
          <w:sz w:val="24"/>
          <w:highlight w:val="none"/>
        </w:rPr>
        <w:t>需每月月底制作工作小结报告，次月2号上报</w:t>
      </w:r>
      <w:r>
        <w:rPr>
          <w:rFonts w:hint="eastAsia" w:ascii="宋体" w:hAnsi="宋体" w:cs="宋体"/>
          <w:bCs/>
          <w:color w:val="auto"/>
          <w:sz w:val="24"/>
          <w:highlight w:val="none"/>
          <w:lang w:eastAsia="zh-CN"/>
        </w:rPr>
        <w:t>甲方</w:t>
      </w:r>
      <w:r>
        <w:rPr>
          <w:rFonts w:hint="eastAsia" w:ascii="宋体" w:hAnsi="宋体" w:cs="宋体"/>
          <w:bCs/>
          <w:color w:val="auto"/>
          <w:sz w:val="24"/>
          <w:highlight w:val="none"/>
        </w:rPr>
        <w:t>。</w:t>
      </w:r>
    </w:p>
    <w:p w14:paraId="3EF403BE">
      <w:pPr>
        <w:tabs>
          <w:tab w:val="left" w:pos="360"/>
          <w:tab w:val="left" w:pos="1440"/>
        </w:tabs>
        <w:spacing w:line="360" w:lineRule="auto"/>
        <w:ind w:firstLine="489" w:firstLineChars="204"/>
        <w:rPr>
          <w:rFonts w:ascii="宋体" w:hAnsi="宋体" w:cs="宋体"/>
          <w:bCs/>
          <w:snapToGrid w:val="0"/>
          <w:color w:val="auto"/>
          <w:sz w:val="24"/>
          <w:highlight w:val="none"/>
        </w:rPr>
      </w:pPr>
      <w:r>
        <w:rPr>
          <w:rFonts w:hint="eastAsia" w:ascii="宋体" w:hAnsi="宋体" w:cs="宋体"/>
          <w:bCs/>
          <w:snapToGrid w:val="0"/>
          <w:color w:val="auto"/>
          <w:sz w:val="24"/>
          <w:highlight w:val="none"/>
        </w:rPr>
        <w:t>（</w:t>
      </w:r>
      <w:r>
        <w:rPr>
          <w:rFonts w:hint="eastAsia" w:ascii="宋体" w:hAnsi="宋体" w:cs="宋体"/>
          <w:bCs/>
          <w:snapToGrid w:val="0"/>
          <w:color w:val="auto"/>
          <w:sz w:val="24"/>
          <w:highlight w:val="none"/>
          <w:lang w:val="en-US" w:eastAsia="zh-CN"/>
        </w:rPr>
        <w:t>11</w:t>
      </w:r>
      <w:r>
        <w:rPr>
          <w:rFonts w:hint="eastAsia" w:ascii="宋体" w:hAnsi="宋体" w:cs="宋体"/>
          <w:bCs/>
          <w:snapToGrid w:val="0"/>
          <w:color w:val="auto"/>
          <w:sz w:val="24"/>
          <w:highlight w:val="none"/>
        </w:rPr>
        <w:t>）</w:t>
      </w:r>
      <w:r>
        <w:rPr>
          <w:rFonts w:hint="eastAsia" w:ascii="宋体" w:hAnsi="宋体" w:cs="宋体"/>
          <w:bCs/>
          <w:snapToGrid w:val="0"/>
          <w:color w:val="auto"/>
          <w:sz w:val="24"/>
          <w:highlight w:val="none"/>
          <w:lang w:eastAsia="zh-CN"/>
        </w:rPr>
        <w:t>乙方</w:t>
      </w:r>
      <w:r>
        <w:rPr>
          <w:rFonts w:hint="eastAsia" w:ascii="宋体" w:hAnsi="宋体" w:cs="宋体"/>
          <w:bCs/>
          <w:snapToGrid w:val="0"/>
          <w:color w:val="auto"/>
          <w:sz w:val="24"/>
          <w:highlight w:val="none"/>
        </w:rPr>
        <w:t>须按《杭州市物业管理条例》及其他国家有关标准和规范完成采购文件要求的物业管理工作。</w:t>
      </w:r>
    </w:p>
    <w:p w14:paraId="000496BE">
      <w:pPr>
        <w:widowControl/>
        <w:autoSpaceDE w:val="0"/>
        <w:autoSpaceDN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六、管理服务应达到的各项指标</w:t>
      </w:r>
    </w:p>
    <w:p w14:paraId="14F8B8D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1．杜绝火灾责任事故，杜绝刑事案件。</w:t>
      </w:r>
    </w:p>
    <w:p w14:paraId="61E65CE2">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2．环境卫生、清洁率达99%。</w:t>
      </w:r>
    </w:p>
    <w:p w14:paraId="018AE061">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 零修、报修及时率100%，返修率小于1%。</w:t>
      </w:r>
    </w:p>
    <w:p w14:paraId="07DCE95E">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 服务有效投诉少于1%，处理率100%。</w:t>
      </w:r>
    </w:p>
    <w:p w14:paraId="116BD8E0">
      <w:pPr>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5. 满意率90%以上</w:t>
      </w:r>
      <w:r>
        <w:rPr>
          <w:rFonts w:hint="eastAsia" w:ascii="宋体" w:hAnsi="宋体" w:cs="宋体"/>
          <w:color w:val="auto"/>
          <w:sz w:val="24"/>
          <w:highlight w:val="none"/>
        </w:rPr>
        <w:t>。</w:t>
      </w:r>
    </w:p>
    <w:p w14:paraId="15F7212A">
      <w:pPr>
        <w:spacing w:line="360" w:lineRule="auto"/>
        <w:ind w:firstLine="482" w:firstLineChars="200"/>
        <w:outlineLvl w:val="0"/>
        <w:rPr>
          <w:rFonts w:ascii="宋体" w:hAnsi="宋体" w:cs="宋体"/>
          <w:b/>
          <w:snapToGrid w:val="0"/>
          <w:color w:val="auto"/>
          <w:kern w:val="0"/>
          <w:sz w:val="24"/>
          <w:highlight w:val="none"/>
        </w:rPr>
      </w:pPr>
      <w:r>
        <w:rPr>
          <w:rFonts w:hint="eastAsia" w:ascii="宋体" w:hAnsi="宋体" w:cs="宋体"/>
          <w:b/>
          <w:snapToGrid w:val="0"/>
          <w:color w:val="auto"/>
          <w:kern w:val="0"/>
          <w:sz w:val="24"/>
          <w:highlight w:val="none"/>
        </w:rPr>
        <w:t>通过日常巡查、满意度调查形式对以上指标进行考核和验收</w:t>
      </w:r>
    </w:p>
    <w:p w14:paraId="528C4B40">
      <w:pPr>
        <w:spacing w:line="360" w:lineRule="auto"/>
        <w:ind w:firstLine="482" w:firstLineChars="200"/>
        <w:outlineLvl w:val="0"/>
        <w:rPr>
          <w:rFonts w:ascii="宋体" w:hAnsi="宋体" w:cs="宋体"/>
          <w:b/>
          <w:snapToGrid w:val="0"/>
          <w:color w:val="auto"/>
          <w:kern w:val="0"/>
          <w:sz w:val="24"/>
          <w:highlight w:val="none"/>
        </w:rPr>
      </w:pPr>
      <w:r>
        <w:rPr>
          <w:rFonts w:hint="eastAsia" w:ascii="宋体" w:hAnsi="宋体" w:cs="宋体"/>
          <w:b/>
          <w:snapToGrid w:val="0"/>
          <w:color w:val="auto"/>
          <w:kern w:val="0"/>
          <w:sz w:val="24"/>
          <w:highlight w:val="none"/>
        </w:rPr>
        <w:t>七、相关场地提供</w:t>
      </w:r>
    </w:p>
    <w:p w14:paraId="65021545">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1.</w:t>
      </w:r>
      <w:r>
        <w:rPr>
          <w:rFonts w:hint="eastAsia" w:ascii="宋体" w:hAnsi="宋体" w:cs="宋体"/>
          <w:bCs/>
          <w:snapToGrid w:val="0"/>
          <w:color w:val="auto"/>
          <w:sz w:val="24"/>
          <w:highlight w:val="none"/>
          <w:lang w:eastAsia="zh-CN"/>
        </w:rPr>
        <w:t>甲方</w:t>
      </w:r>
      <w:r>
        <w:rPr>
          <w:rFonts w:hint="eastAsia" w:ascii="宋体" w:hAnsi="宋体" w:cs="宋体"/>
          <w:bCs/>
          <w:snapToGrid w:val="0"/>
          <w:color w:val="auto"/>
          <w:sz w:val="24"/>
          <w:highlight w:val="none"/>
        </w:rPr>
        <w:t>提供的相关房间：</w:t>
      </w:r>
    </w:p>
    <w:p w14:paraId="2D1C5C1A">
      <w:pPr>
        <w:spacing w:line="360" w:lineRule="auto"/>
        <w:ind w:firstLine="480" w:firstLineChars="200"/>
        <w:rPr>
          <w:rFonts w:ascii="宋体" w:hAnsi="宋体" w:cs="宋体"/>
          <w:bCs/>
          <w:snapToGrid w:val="0"/>
          <w:color w:val="auto"/>
          <w:sz w:val="24"/>
          <w:highlight w:val="none"/>
        </w:rPr>
      </w:pPr>
      <w:r>
        <w:rPr>
          <w:rFonts w:hint="eastAsia" w:ascii="宋体" w:hAnsi="宋体" w:cs="宋体"/>
          <w:bCs/>
          <w:snapToGrid w:val="0"/>
          <w:color w:val="auto"/>
          <w:sz w:val="24"/>
          <w:highlight w:val="none"/>
        </w:rPr>
        <w:t xml:space="preserve">提供物业服务中心办公室1间； </w:t>
      </w:r>
    </w:p>
    <w:p w14:paraId="3D243DA9">
      <w:pPr>
        <w:rPr>
          <w:color w:val="auto"/>
          <w:highlight w:val="none"/>
        </w:rPr>
      </w:pPr>
      <w:r>
        <w:rPr>
          <w:rFonts w:hint="eastAsia" w:ascii="宋体" w:hAnsi="宋体" w:cs="宋体"/>
          <w:bCs/>
          <w:snapToGrid w:val="0"/>
          <w:color w:val="auto"/>
          <w:sz w:val="24"/>
          <w:highlight w:val="none"/>
        </w:rPr>
        <w:t>根据需要在适合的楼层配备洁具堆放间，其它房间（如工程管理需要的应急备件仓库、工程值班室、保洁仓库、员工的更衣室）进场后视情况协调解决。</w:t>
      </w:r>
    </w:p>
    <w:p w14:paraId="165B33A7">
      <w:pPr>
        <w:rPr>
          <w:color w:val="auto"/>
          <w:highlight w:val="none"/>
        </w:rPr>
      </w:pPr>
    </w:p>
    <w:p w14:paraId="3DA14306">
      <w:pPr>
        <w:snapToGrid w:val="0"/>
        <w:spacing w:line="360" w:lineRule="auto"/>
        <w:jc w:val="both"/>
        <w:outlineLvl w:val="0"/>
        <w:rPr>
          <w:rFonts w:hint="eastAsia" w:ascii="宋体" w:hAnsi="宋体" w:eastAsia="宋体" w:cs="宋体"/>
          <w:b/>
          <w:color w:val="auto"/>
          <w:sz w:val="36"/>
          <w:szCs w:val="20"/>
          <w:highlight w:val="none"/>
          <w:lang w:val="en-US" w:eastAsia="zh-CN"/>
        </w:rPr>
      </w:pPr>
    </w:p>
    <w:p w14:paraId="2369E8AC">
      <w:pPr>
        <w:snapToGrid w:val="0"/>
        <w:spacing w:line="360" w:lineRule="auto"/>
        <w:jc w:val="both"/>
        <w:outlineLvl w:val="0"/>
        <w:rPr>
          <w:rFonts w:hint="eastAsia" w:ascii="宋体" w:hAnsi="宋体" w:eastAsia="宋体" w:cs="宋体"/>
          <w:b/>
          <w:color w:val="auto"/>
          <w:sz w:val="36"/>
          <w:szCs w:val="20"/>
          <w:highlight w:val="none"/>
          <w:lang w:val="en-US" w:eastAsia="zh-CN"/>
        </w:rPr>
      </w:pPr>
      <w:r>
        <w:rPr>
          <w:rFonts w:hint="eastAsia" w:ascii="宋体" w:hAnsi="宋体" w:eastAsia="宋体" w:cs="宋体"/>
          <w:b/>
          <w:color w:val="auto"/>
          <w:sz w:val="36"/>
          <w:szCs w:val="20"/>
          <w:highlight w:val="none"/>
          <w:lang w:val="en-US" w:eastAsia="zh-CN"/>
        </w:rPr>
        <w:t>附件一合同价格清单：</w:t>
      </w:r>
    </w:p>
    <w:tbl>
      <w:tblPr>
        <w:tblStyle w:val="62"/>
        <w:tblW w:w="92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3"/>
        <w:gridCol w:w="1465"/>
        <w:gridCol w:w="998"/>
        <w:gridCol w:w="1343"/>
        <w:gridCol w:w="440"/>
        <w:gridCol w:w="1000"/>
        <w:gridCol w:w="979"/>
        <w:gridCol w:w="1248"/>
        <w:gridCol w:w="1239"/>
        <w:gridCol w:w="1"/>
      </w:tblGrid>
      <w:tr w14:paraId="7E9DF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jc w:val="center"/>
        </w:trPr>
        <w:tc>
          <w:tcPr>
            <w:tcW w:w="523" w:type="dxa"/>
            <w:vAlign w:val="center"/>
          </w:tcPr>
          <w:p w14:paraId="095F96C0">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465" w:type="dxa"/>
            <w:vAlign w:val="center"/>
          </w:tcPr>
          <w:p w14:paraId="632951D7">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名称</w:t>
            </w:r>
          </w:p>
        </w:tc>
        <w:tc>
          <w:tcPr>
            <w:tcW w:w="998" w:type="dxa"/>
            <w:vAlign w:val="top"/>
          </w:tcPr>
          <w:p w14:paraId="4D7C9D89">
            <w:pPr>
              <w:spacing w:line="360" w:lineRule="auto"/>
              <w:jc w:val="center"/>
              <w:rPr>
                <w:rFonts w:hint="eastAsia" w:ascii="宋体" w:hAnsi="宋体" w:eastAsia="宋体" w:cs="宋体"/>
                <w:b/>
                <w:color w:val="auto"/>
                <w:sz w:val="24"/>
                <w:szCs w:val="24"/>
                <w:highlight w:val="none"/>
              </w:rPr>
            </w:pPr>
          </w:p>
          <w:p w14:paraId="36880087">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服务范围</w:t>
            </w:r>
          </w:p>
        </w:tc>
        <w:tc>
          <w:tcPr>
            <w:tcW w:w="1783" w:type="dxa"/>
            <w:gridSpan w:val="2"/>
            <w:vAlign w:val="center"/>
          </w:tcPr>
          <w:p w14:paraId="2116F0F9">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服务时间</w:t>
            </w:r>
          </w:p>
        </w:tc>
        <w:tc>
          <w:tcPr>
            <w:tcW w:w="1000" w:type="dxa"/>
            <w:vAlign w:val="center"/>
          </w:tcPr>
          <w:p w14:paraId="29E417B4">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服务标准</w:t>
            </w:r>
          </w:p>
        </w:tc>
        <w:tc>
          <w:tcPr>
            <w:tcW w:w="979" w:type="dxa"/>
            <w:vAlign w:val="center"/>
          </w:tcPr>
          <w:p w14:paraId="628FD7CA">
            <w:pPr>
              <w:rPr>
                <w:color w:val="auto"/>
                <w:highlight w:val="none"/>
              </w:rPr>
            </w:pPr>
            <w:r>
              <w:rPr>
                <w:rFonts w:hint="eastAsia" w:ascii="宋体" w:hAnsi="宋体" w:cs="宋体"/>
                <w:b/>
                <w:color w:val="auto"/>
                <w:sz w:val="24"/>
                <w:szCs w:val="24"/>
                <w:highlight w:val="none"/>
                <w:lang w:val="en-US" w:eastAsia="zh-CN"/>
              </w:rPr>
              <w:t>服务人数</w:t>
            </w:r>
          </w:p>
          <w:p w14:paraId="7593F8A0">
            <w:pPr>
              <w:rPr>
                <w:color w:val="auto"/>
                <w:highlight w:val="none"/>
              </w:rPr>
            </w:pPr>
          </w:p>
          <w:p w14:paraId="05697E50">
            <w:pPr>
              <w:spacing w:line="360" w:lineRule="auto"/>
              <w:jc w:val="center"/>
              <w:rPr>
                <w:rFonts w:hint="eastAsia" w:ascii="宋体" w:hAnsi="宋体" w:eastAsia="宋体" w:cs="宋体"/>
                <w:b/>
                <w:color w:val="auto"/>
                <w:sz w:val="24"/>
                <w:szCs w:val="24"/>
                <w:highlight w:val="none"/>
                <w:lang w:val="en-US" w:eastAsia="zh-CN"/>
              </w:rPr>
            </w:pPr>
          </w:p>
        </w:tc>
        <w:tc>
          <w:tcPr>
            <w:tcW w:w="1248" w:type="dxa"/>
            <w:vAlign w:val="top"/>
          </w:tcPr>
          <w:p w14:paraId="642AC1F2">
            <w:pPr>
              <w:spacing w:line="360" w:lineRule="auto"/>
              <w:jc w:val="center"/>
              <w:rPr>
                <w:rFonts w:hint="eastAsia" w:ascii="宋体" w:hAnsi="宋体" w:eastAsia="宋体" w:cs="宋体"/>
                <w:b/>
                <w:color w:val="auto"/>
                <w:sz w:val="24"/>
                <w:szCs w:val="24"/>
                <w:highlight w:val="none"/>
              </w:rPr>
            </w:pPr>
          </w:p>
          <w:p w14:paraId="2F0A40BE">
            <w:pPr>
              <w:spacing w:line="360" w:lineRule="auto"/>
              <w:jc w:val="center"/>
              <w:rPr>
                <w:rFonts w:hint="eastAsia" w:ascii="宋体" w:hAnsi="宋体" w:eastAsia="宋体" w:cs="宋体"/>
                <w:b/>
                <w:color w:val="auto"/>
                <w:sz w:val="24"/>
                <w:szCs w:val="24"/>
                <w:highlight w:val="none"/>
              </w:rPr>
            </w:pPr>
          </w:p>
          <w:p w14:paraId="174345E5">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报价（元）</w:t>
            </w:r>
          </w:p>
        </w:tc>
        <w:tc>
          <w:tcPr>
            <w:tcW w:w="1240" w:type="dxa"/>
            <w:gridSpan w:val="2"/>
            <w:vAlign w:val="center"/>
          </w:tcPr>
          <w:p w14:paraId="6C8919B1">
            <w:pPr>
              <w:spacing w:line="360" w:lineRule="auto"/>
              <w:jc w:val="center"/>
              <w:rPr>
                <w:rFonts w:hint="eastAsia" w:ascii="宋体" w:hAnsi="宋体" w:eastAsia="宋体" w:cs="宋体"/>
                <w:b/>
                <w:color w:val="auto"/>
                <w:sz w:val="24"/>
                <w:szCs w:val="24"/>
                <w:highlight w:val="none"/>
              </w:rPr>
            </w:pPr>
          </w:p>
          <w:p w14:paraId="37C50584">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备注（如果有）</w:t>
            </w:r>
          </w:p>
          <w:p w14:paraId="0CAD6F23">
            <w:pPr>
              <w:spacing w:line="360" w:lineRule="auto"/>
              <w:jc w:val="center"/>
              <w:rPr>
                <w:rFonts w:hint="eastAsia" w:ascii="宋体" w:hAnsi="宋体" w:eastAsia="宋体" w:cs="宋体"/>
                <w:b/>
                <w:color w:val="auto"/>
                <w:sz w:val="24"/>
                <w:szCs w:val="24"/>
                <w:highlight w:val="none"/>
              </w:rPr>
            </w:pPr>
          </w:p>
        </w:tc>
      </w:tr>
      <w:tr w14:paraId="0B1BC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523" w:type="dxa"/>
            <w:vAlign w:val="center"/>
          </w:tcPr>
          <w:p w14:paraId="7697D245">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65" w:type="dxa"/>
            <w:vAlign w:val="center"/>
          </w:tcPr>
          <w:p w14:paraId="2714254F">
            <w:pPr>
              <w:widowControl/>
              <w:spacing w:line="360" w:lineRule="auto"/>
              <w:jc w:val="center"/>
              <w:textAlignment w:val="center"/>
              <w:rPr>
                <w:rFonts w:hint="default"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营房安全秩序管理和车辆管理</w:t>
            </w:r>
          </w:p>
        </w:tc>
        <w:tc>
          <w:tcPr>
            <w:tcW w:w="998" w:type="dxa"/>
            <w:vAlign w:val="center"/>
          </w:tcPr>
          <w:p w14:paraId="4D9902AB">
            <w:pPr>
              <w:snapToGrid w:val="0"/>
              <w:spacing w:line="360" w:lineRule="auto"/>
              <w:jc w:val="center"/>
              <w:rPr>
                <w:rFonts w:hint="eastAsia" w:ascii="宋体" w:hAnsi="宋体" w:eastAsia="宋体" w:cs="宋体"/>
                <w:color w:val="auto"/>
                <w:sz w:val="24"/>
                <w:szCs w:val="24"/>
                <w:highlight w:val="none"/>
              </w:rPr>
            </w:pPr>
          </w:p>
        </w:tc>
        <w:tc>
          <w:tcPr>
            <w:tcW w:w="1783" w:type="dxa"/>
            <w:gridSpan w:val="2"/>
            <w:vAlign w:val="center"/>
          </w:tcPr>
          <w:p w14:paraId="59BDFEA8">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1000" w:type="dxa"/>
            <w:vAlign w:val="center"/>
          </w:tcPr>
          <w:p w14:paraId="6AF55347">
            <w:pPr>
              <w:spacing w:line="360" w:lineRule="auto"/>
              <w:jc w:val="center"/>
              <w:rPr>
                <w:rFonts w:hint="eastAsia" w:ascii="宋体" w:hAnsi="宋体" w:eastAsia="宋体" w:cs="宋体"/>
                <w:color w:val="auto"/>
                <w:sz w:val="24"/>
                <w:szCs w:val="24"/>
                <w:highlight w:val="none"/>
              </w:rPr>
            </w:pPr>
          </w:p>
        </w:tc>
        <w:tc>
          <w:tcPr>
            <w:tcW w:w="979" w:type="dxa"/>
            <w:vAlign w:val="top"/>
          </w:tcPr>
          <w:p w14:paraId="1C29FE39">
            <w:pPr>
              <w:spacing w:line="360" w:lineRule="auto"/>
              <w:jc w:val="center"/>
              <w:rPr>
                <w:rFonts w:hint="eastAsia" w:ascii="宋体" w:hAnsi="宋体" w:eastAsia="宋体" w:cs="宋体"/>
                <w:color w:val="auto"/>
                <w:sz w:val="24"/>
                <w:szCs w:val="24"/>
                <w:highlight w:val="none"/>
              </w:rPr>
            </w:pPr>
          </w:p>
        </w:tc>
        <w:tc>
          <w:tcPr>
            <w:tcW w:w="1248" w:type="dxa"/>
            <w:vAlign w:val="center"/>
          </w:tcPr>
          <w:p w14:paraId="11AF1894">
            <w:pPr>
              <w:spacing w:line="360" w:lineRule="auto"/>
              <w:jc w:val="center"/>
              <w:rPr>
                <w:rFonts w:hint="eastAsia" w:ascii="宋体" w:hAnsi="宋体" w:eastAsia="宋体" w:cs="宋体"/>
                <w:i w:val="0"/>
                <w:iCs w:val="0"/>
                <w:color w:val="auto"/>
                <w:kern w:val="0"/>
                <w:sz w:val="24"/>
                <w:szCs w:val="24"/>
                <w:highlight w:val="none"/>
                <w:u w:val="none"/>
                <w:lang w:val="en-US" w:eastAsia="zh-CN"/>
              </w:rPr>
            </w:pPr>
          </w:p>
        </w:tc>
        <w:tc>
          <w:tcPr>
            <w:tcW w:w="1240" w:type="dxa"/>
            <w:gridSpan w:val="2"/>
            <w:vAlign w:val="center"/>
          </w:tcPr>
          <w:p w14:paraId="6F440C4E">
            <w:pPr>
              <w:spacing w:line="360" w:lineRule="auto"/>
              <w:jc w:val="center"/>
              <w:rPr>
                <w:rFonts w:hint="eastAsia" w:ascii="宋体" w:hAnsi="宋体" w:eastAsia="宋体" w:cs="宋体"/>
                <w:i w:val="0"/>
                <w:iCs w:val="0"/>
                <w:color w:val="auto"/>
                <w:kern w:val="0"/>
                <w:sz w:val="24"/>
                <w:szCs w:val="24"/>
                <w:highlight w:val="none"/>
                <w:u w:val="none"/>
                <w:lang w:val="en-US" w:eastAsia="zh-CN"/>
              </w:rPr>
            </w:pPr>
          </w:p>
        </w:tc>
      </w:tr>
      <w:tr w14:paraId="7406F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523" w:type="dxa"/>
            <w:vAlign w:val="center"/>
          </w:tcPr>
          <w:p w14:paraId="4D85C268">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465" w:type="dxa"/>
            <w:vAlign w:val="center"/>
          </w:tcPr>
          <w:p w14:paraId="5898CBD7">
            <w:pPr>
              <w:widowControl/>
              <w:spacing w:line="360" w:lineRule="auto"/>
              <w:jc w:val="center"/>
              <w:textAlignment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驻地以内环境的保洁</w:t>
            </w:r>
          </w:p>
        </w:tc>
        <w:tc>
          <w:tcPr>
            <w:tcW w:w="998" w:type="dxa"/>
            <w:vAlign w:val="center"/>
          </w:tcPr>
          <w:p w14:paraId="5FFF9435">
            <w:pPr>
              <w:snapToGrid w:val="0"/>
              <w:spacing w:line="360" w:lineRule="auto"/>
              <w:jc w:val="center"/>
              <w:rPr>
                <w:rFonts w:hint="eastAsia" w:ascii="宋体" w:hAnsi="宋体" w:eastAsia="宋体" w:cs="宋体"/>
                <w:color w:val="auto"/>
                <w:sz w:val="24"/>
                <w:szCs w:val="24"/>
                <w:highlight w:val="none"/>
              </w:rPr>
            </w:pPr>
          </w:p>
        </w:tc>
        <w:tc>
          <w:tcPr>
            <w:tcW w:w="1783" w:type="dxa"/>
            <w:gridSpan w:val="2"/>
            <w:vAlign w:val="center"/>
          </w:tcPr>
          <w:p w14:paraId="3AD7D724">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1000" w:type="dxa"/>
            <w:vAlign w:val="center"/>
          </w:tcPr>
          <w:p w14:paraId="3AF4CA01">
            <w:pPr>
              <w:spacing w:line="360" w:lineRule="auto"/>
              <w:jc w:val="center"/>
              <w:rPr>
                <w:rFonts w:hint="eastAsia" w:ascii="宋体" w:hAnsi="宋体" w:eastAsia="宋体" w:cs="宋体"/>
                <w:color w:val="auto"/>
                <w:sz w:val="24"/>
                <w:szCs w:val="24"/>
                <w:highlight w:val="none"/>
              </w:rPr>
            </w:pPr>
          </w:p>
        </w:tc>
        <w:tc>
          <w:tcPr>
            <w:tcW w:w="979" w:type="dxa"/>
            <w:vAlign w:val="top"/>
          </w:tcPr>
          <w:p w14:paraId="0F3350B8">
            <w:pPr>
              <w:spacing w:line="360" w:lineRule="auto"/>
              <w:jc w:val="center"/>
              <w:rPr>
                <w:rFonts w:hint="eastAsia" w:ascii="宋体" w:hAnsi="宋体" w:eastAsia="宋体" w:cs="宋体"/>
                <w:color w:val="auto"/>
                <w:sz w:val="24"/>
                <w:szCs w:val="24"/>
                <w:highlight w:val="none"/>
              </w:rPr>
            </w:pPr>
          </w:p>
        </w:tc>
        <w:tc>
          <w:tcPr>
            <w:tcW w:w="1248" w:type="dxa"/>
            <w:vAlign w:val="center"/>
          </w:tcPr>
          <w:p w14:paraId="24D6664F">
            <w:pPr>
              <w:spacing w:line="360" w:lineRule="auto"/>
              <w:jc w:val="center"/>
              <w:rPr>
                <w:rFonts w:hint="eastAsia" w:ascii="宋体" w:hAnsi="宋体" w:eastAsia="宋体" w:cs="宋体"/>
                <w:color w:val="auto"/>
                <w:sz w:val="24"/>
                <w:szCs w:val="24"/>
                <w:highlight w:val="none"/>
              </w:rPr>
            </w:pPr>
          </w:p>
        </w:tc>
        <w:tc>
          <w:tcPr>
            <w:tcW w:w="1240" w:type="dxa"/>
            <w:gridSpan w:val="2"/>
            <w:vAlign w:val="center"/>
          </w:tcPr>
          <w:p w14:paraId="1B7C0246">
            <w:pPr>
              <w:spacing w:line="360" w:lineRule="auto"/>
              <w:jc w:val="center"/>
              <w:rPr>
                <w:rFonts w:hint="eastAsia" w:ascii="宋体" w:hAnsi="宋体" w:eastAsia="宋体" w:cs="宋体"/>
                <w:color w:val="auto"/>
                <w:sz w:val="24"/>
                <w:szCs w:val="24"/>
                <w:highlight w:val="none"/>
              </w:rPr>
            </w:pPr>
          </w:p>
        </w:tc>
      </w:tr>
      <w:tr w14:paraId="45357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523" w:type="dxa"/>
            <w:vAlign w:val="center"/>
          </w:tcPr>
          <w:p w14:paraId="590E38D2">
            <w:pPr>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1465" w:type="dxa"/>
            <w:vAlign w:val="center"/>
          </w:tcPr>
          <w:p w14:paraId="11A3B9C6">
            <w:pPr>
              <w:widowControl/>
              <w:spacing w:line="360" w:lineRule="auto"/>
              <w:jc w:val="center"/>
              <w:textAlignment w:val="center"/>
              <w:rPr>
                <w:rFonts w:hint="default" w:ascii="宋体" w:hAnsi="宋体" w:eastAsia="宋体" w:cs="宋体"/>
                <w:color w:val="auto"/>
                <w:sz w:val="24"/>
                <w:szCs w:val="24"/>
                <w:highlight w:val="none"/>
                <w:lang w:val="en-US"/>
              </w:rPr>
            </w:pPr>
            <w:r>
              <w:rPr>
                <w:rFonts w:hint="eastAsia" w:ascii="宋体" w:hAnsi="宋体" w:eastAsia="宋体" w:cs="宋体"/>
                <w:i w:val="0"/>
                <w:iCs w:val="0"/>
                <w:color w:val="auto"/>
                <w:kern w:val="0"/>
                <w:sz w:val="24"/>
                <w:szCs w:val="24"/>
                <w:highlight w:val="none"/>
                <w:u w:val="none"/>
                <w:lang w:val="en-US" w:eastAsia="zh-CN"/>
              </w:rPr>
              <w:t>环境绿化养护</w:t>
            </w:r>
          </w:p>
        </w:tc>
        <w:tc>
          <w:tcPr>
            <w:tcW w:w="998" w:type="dxa"/>
            <w:vAlign w:val="center"/>
          </w:tcPr>
          <w:p w14:paraId="2F723F5C">
            <w:pPr>
              <w:snapToGrid w:val="0"/>
              <w:spacing w:line="360" w:lineRule="auto"/>
              <w:jc w:val="center"/>
              <w:rPr>
                <w:rFonts w:hint="eastAsia" w:ascii="宋体" w:hAnsi="宋体" w:eastAsia="宋体" w:cs="宋体"/>
                <w:color w:val="auto"/>
                <w:sz w:val="24"/>
                <w:szCs w:val="24"/>
                <w:highlight w:val="none"/>
              </w:rPr>
            </w:pPr>
          </w:p>
        </w:tc>
        <w:tc>
          <w:tcPr>
            <w:tcW w:w="1783" w:type="dxa"/>
            <w:gridSpan w:val="2"/>
            <w:vAlign w:val="center"/>
          </w:tcPr>
          <w:p w14:paraId="339A1D16">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1000" w:type="dxa"/>
            <w:vAlign w:val="center"/>
          </w:tcPr>
          <w:p w14:paraId="28E37FBE">
            <w:pPr>
              <w:spacing w:line="360" w:lineRule="auto"/>
              <w:jc w:val="center"/>
              <w:rPr>
                <w:rFonts w:hint="eastAsia" w:ascii="宋体" w:hAnsi="宋体" w:eastAsia="宋体" w:cs="宋体"/>
                <w:color w:val="auto"/>
                <w:sz w:val="24"/>
                <w:szCs w:val="24"/>
                <w:highlight w:val="none"/>
              </w:rPr>
            </w:pPr>
          </w:p>
        </w:tc>
        <w:tc>
          <w:tcPr>
            <w:tcW w:w="979" w:type="dxa"/>
            <w:vAlign w:val="top"/>
          </w:tcPr>
          <w:p w14:paraId="1C8F6C35">
            <w:pPr>
              <w:spacing w:line="360" w:lineRule="auto"/>
              <w:jc w:val="center"/>
              <w:rPr>
                <w:rFonts w:hint="eastAsia" w:ascii="宋体" w:hAnsi="宋体" w:eastAsia="宋体" w:cs="宋体"/>
                <w:color w:val="auto"/>
                <w:sz w:val="24"/>
                <w:szCs w:val="24"/>
                <w:highlight w:val="none"/>
              </w:rPr>
            </w:pPr>
          </w:p>
        </w:tc>
        <w:tc>
          <w:tcPr>
            <w:tcW w:w="1248" w:type="dxa"/>
            <w:vAlign w:val="center"/>
          </w:tcPr>
          <w:p w14:paraId="71E65803">
            <w:pPr>
              <w:spacing w:line="360" w:lineRule="auto"/>
              <w:jc w:val="center"/>
              <w:rPr>
                <w:rFonts w:hint="eastAsia" w:ascii="宋体" w:hAnsi="宋体" w:eastAsia="宋体" w:cs="宋体"/>
                <w:color w:val="auto"/>
                <w:sz w:val="24"/>
                <w:szCs w:val="24"/>
                <w:highlight w:val="none"/>
              </w:rPr>
            </w:pPr>
          </w:p>
        </w:tc>
        <w:tc>
          <w:tcPr>
            <w:tcW w:w="1240" w:type="dxa"/>
            <w:gridSpan w:val="2"/>
            <w:vAlign w:val="center"/>
          </w:tcPr>
          <w:p w14:paraId="752474FA">
            <w:pPr>
              <w:spacing w:line="360" w:lineRule="auto"/>
              <w:jc w:val="center"/>
              <w:rPr>
                <w:rFonts w:hint="eastAsia" w:ascii="宋体" w:hAnsi="宋体" w:eastAsia="宋体" w:cs="宋体"/>
                <w:color w:val="auto"/>
                <w:sz w:val="24"/>
                <w:szCs w:val="24"/>
                <w:highlight w:val="none"/>
              </w:rPr>
            </w:pPr>
          </w:p>
        </w:tc>
      </w:tr>
      <w:tr w14:paraId="3196E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523" w:type="dxa"/>
            <w:vAlign w:val="center"/>
          </w:tcPr>
          <w:p w14:paraId="085C5D31">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1465" w:type="dxa"/>
            <w:vAlign w:val="center"/>
          </w:tcPr>
          <w:p w14:paraId="3ACEEEB4">
            <w:pPr>
              <w:widowControl/>
              <w:spacing w:line="360" w:lineRule="auto"/>
              <w:jc w:val="center"/>
              <w:textAlignment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驻地以内营房、辅助设施日常维护</w:t>
            </w:r>
          </w:p>
        </w:tc>
        <w:tc>
          <w:tcPr>
            <w:tcW w:w="998" w:type="dxa"/>
            <w:vAlign w:val="center"/>
          </w:tcPr>
          <w:p w14:paraId="5052E954">
            <w:pPr>
              <w:snapToGrid w:val="0"/>
              <w:spacing w:line="360" w:lineRule="auto"/>
              <w:jc w:val="center"/>
              <w:rPr>
                <w:rFonts w:hint="eastAsia" w:ascii="宋体" w:hAnsi="宋体" w:eastAsia="宋体" w:cs="宋体"/>
                <w:color w:val="auto"/>
                <w:sz w:val="24"/>
                <w:szCs w:val="24"/>
                <w:highlight w:val="none"/>
              </w:rPr>
            </w:pPr>
          </w:p>
        </w:tc>
        <w:tc>
          <w:tcPr>
            <w:tcW w:w="1783" w:type="dxa"/>
            <w:gridSpan w:val="2"/>
            <w:vAlign w:val="center"/>
          </w:tcPr>
          <w:p w14:paraId="0C661DBF">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1000" w:type="dxa"/>
            <w:vAlign w:val="center"/>
          </w:tcPr>
          <w:p w14:paraId="25C0F6C1">
            <w:pPr>
              <w:spacing w:line="360" w:lineRule="auto"/>
              <w:jc w:val="center"/>
              <w:rPr>
                <w:rFonts w:hint="eastAsia" w:ascii="宋体" w:hAnsi="宋体" w:eastAsia="宋体" w:cs="宋体"/>
                <w:color w:val="auto"/>
                <w:sz w:val="24"/>
                <w:szCs w:val="24"/>
                <w:highlight w:val="none"/>
              </w:rPr>
            </w:pPr>
          </w:p>
        </w:tc>
        <w:tc>
          <w:tcPr>
            <w:tcW w:w="979" w:type="dxa"/>
            <w:vAlign w:val="top"/>
          </w:tcPr>
          <w:p w14:paraId="142275B2">
            <w:pPr>
              <w:spacing w:line="360" w:lineRule="auto"/>
              <w:jc w:val="center"/>
              <w:rPr>
                <w:rFonts w:hint="eastAsia" w:ascii="宋体" w:hAnsi="宋体" w:eastAsia="宋体" w:cs="宋体"/>
                <w:color w:val="auto"/>
                <w:sz w:val="24"/>
                <w:szCs w:val="24"/>
                <w:highlight w:val="none"/>
              </w:rPr>
            </w:pPr>
          </w:p>
        </w:tc>
        <w:tc>
          <w:tcPr>
            <w:tcW w:w="1248" w:type="dxa"/>
            <w:vAlign w:val="center"/>
          </w:tcPr>
          <w:p w14:paraId="73F55F33">
            <w:pPr>
              <w:spacing w:line="360" w:lineRule="auto"/>
              <w:jc w:val="center"/>
              <w:rPr>
                <w:rFonts w:hint="eastAsia" w:ascii="宋体" w:hAnsi="宋体" w:eastAsia="宋体" w:cs="宋体"/>
                <w:color w:val="auto"/>
                <w:sz w:val="24"/>
                <w:szCs w:val="24"/>
                <w:highlight w:val="none"/>
              </w:rPr>
            </w:pPr>
          </w:p>
        </w:tc>
        <w:tc>
          <w:tcPr>
            <w:tcW w:w="1240" w:type="dxa"/>
            <w:gridSpan w:val="2"/>
            <w:vAlign w:val="center"/>
          </w:tcPr>
          <w:p w14:paraId="104D071F">
            <w:pPr>
              <w:spacing w:line="360" w:lineRule="auto"/>
              <w:jc w:val="center"/>
              <w:rPr>
                <w:rFonts w:hint="eastAsia" w:ascii="宋体" w:hAnsi="宋体" w:eastAsia="宋体" w:cs="宋体"/>
                <w:color w:val="auto"/>
                <w:sz w:val="24"/>
                <w:szCs w:val="24"/>
                <w:highlight w:val="none"/>
              </w:rPr>
            </w:pPr>
          </w:p>
        </w:tc>
      </w:tr>
      <w:tr w14:paraId="21F7B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523" w:type="dxa"/>
            <w:vAlign w:val="center"/>
          </w:tcPr>
          <w:p w14:paraId="446BFBAF">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1465" w:type="dxa"/>
            <w:vAlign w:val="center"/>
          </w:tcPr>
          <w:p w14:paraId="424C2D63">
            <w:pPr>
              <w:widowControl/>
              <w:spacing w:line="360" w:lineRule="auto"/>
              <w:jc w:val="center"/>
              <w:textAlignment w:val="center"/>
              <w:rPr>
                <w:rFonts w:hint="default" w:ascii="宋体" w:hAnsi="宋体" w:eastAsia="宋体" w:cs="宋体"/>
                <w:color w:val="auto"/>
                <w:sz w:val="24"/>
                <w:szCs w:val="24"/>
                <w:highlight w:val="none"/>
                <w:lang w:val="en-US"/>
              </w:rPr>
            </w:pPr>
            <w:r>
              <w:rPr>
                <w:rFonts w:hint="eastAsia" w:ascii="宋体" w:hAnsi="宋体" w:eastAsia="宋体" w:cs="宋体"/>
                <w:i w:val="0"/>
                <w:iCs w:val="0"/>
                <w:color w:val="auto"/>
                <w:kern w:val="0"/>
                <w:sz w:val="24"/>
                <w:szCs w:val="24"/>
                <w:highlight w:val="none"/>
                <w:u w:val="none"/>
                <w:lang w:val="en-US" w:eastAsia="zh-CN"/>
              </w:rPr>
              <w:t>驻地以内水电系统养护维修</w:t>
            </w:r>
          </w:p>
        </w:tc>
        <w:tc>
          <w:tcPr>
            <w:tcW w:w="998" w:type="dxa"/>
            <w:vAlign w:val="center"/>
          </w:tcPr>
          <w:p w14:paraId="73C12FFB">
            <w:pPr>
              <w:snapToGrid w:val="0"/>
              <w:spacing w:line="360" w:lineRule="auto"/>
              <w:jc w:val="center"/>
              <w:rPr>
                <w:rFonts w:hint="eastAsia" w:ascii="宋体" w:hAnsi="宋体" w:eastAsia="宋体" w:cs="宋体"/>
                <w:color w:val="auto"/>
                <w:sz w:val="24"/>
                <w:szCs w:val="24"/>
                <w:highlight w:val="none"/>
              </w:rPr>
            </w:pPr>
          </w:p>
        </w:tc>
        <w:tc>
          <w:tcPr>
            <w:tcW w:w="1783" w:type="dxa"/>
            <w:gridSpan w:val="2"/>
            <w:vAlign w:val="center"/>
          </w:tcPr>
          <w:p w14:paraId="2C26D4F8">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1000" w:type="dxa"/>
            <w:vAlign w:val="center"/>
          </w:tcPr>
          <w:p w14:paraId="43736176">
            <w:pPr>
              <w:spacing w:line="360" w:lineRule="auto"/>
              <w:jc w:val="center"/>
              <w:rPr>
                <w:rFonts w:hint="eastAsia" w:ascii="宋体" w:hAnsi="宋体" w:eastAsia="宋体" w:cs="宋体"/>
                <w:color w:val="auto"/>
                <w:sz w:val="24"/>
                <w:szCs w:val="24"/>
                <w:highlight w:val="none"/>
              </w:rPr>
            </w:pPr>
          </w:p>
        </w:tc>
        <w:tc>
          <w:tcPr>
            <w:tcW w:w="979" w:type="dxa"/>
            <w:vAlign w:val="top"/>
          </w:tcPr>
          <w:p w14:paraId="5AA26BEC">
            <w:pPr>
              <w:spacing w:line="360" w:lineRule="auto"/>
              <w:jc w:val="center"/>
              <w:rPr>
                <w:rFonts w:hint="eastAsia" w:ascii="宋体" w:hAnsi="宋体" w:eastAsia="宋体" w:cs="宋体"/>
                <w:color w:val="auto"/>
                <w:sz w:val="24"/>
                <w:szCs w:val="24"/>
                <w:highlight w:val="none"/>
              </w:rPr>
            </w:pPr>
          </w:p>
        </w:tc>
        <w:tc>
          <w:tcPr>
            <w:tcW w:w="1248" w:type="dxa"/>
            <w:vAlign w:val="center"/>
          </w:tcPr>
          <w:p w14:paraId="20936E6C">
            <w:pPr>
              <w:spacing w:line="360" w:lineRule="auto"/>
              <w:jc w:val="center"/>
              <w:rPr>
                <w:rFonts w:hint="eastAsia" w:ascii="宋体" w:hAnsi="宋体" w:eastAsia="宋体" w:cs="宋体"/>
                <w:color w:val="auto"/>
                <w:sz w:val="24"/>
                <w:szCs w:val="24"/>
                <w:highlight w:val="none"/>
              </w:rPr>
            </w:pPr>
          </w:p>
        </w:tc>
        <w:tc>
          <w:tcPr>
            <w:tcW w:w="1240" w:type="dxa"/>
            <w:gridSpan w:val="2"/>
            <w:vAlign w:val="center"/>
          </w:tcPr>
          <w:p w14:paraId="001C9A2A">
            <w:pPr>
              <w:spacing w:line="360" w:lineRule="auto"/>
              <w:jc w:val="center"/>
              <w:rPr>
                <w:rFonts w:hint="eastAsia" w:ascii="宋体" w:hAnsi="宋体" w:eastAsia="宋体" w:cs="宋体"/>
                <w:color w:val="auto"/>
                <w:sz w:val="24"/>
                <w:szCs w:val="24"/>
                <w:highlight w:val="none"/>
              </w:rPr>
            </w:pPr>
          </w:p>
        </w:tc>
      </w:tr>
      <w:tr w14:paraId="7EC0B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523" w:type="dxa"/>
            <w:vAlign w:val="center"/>
          </w:tcPr>
          <w:p w14:paraId="2E941D52">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465" w:type="dxa"/>
            <w:vAlign w:val="center"/>
          </w:tcPr>
          <w:p w14:paraId="511B7C68">
            <w:pPr>
              <w:widowControl/>
              <w:spacing w:line="360" w:lineRule="auto"/>
              <w:jc w:val="center"/>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color w:val="auto"/>
                <w:sz w:val="24"/>
                <w:szCs w:val="24"/>
                <w:highlight w:val="none"/>
                <w:lang w:val="en-US" w:eastAsia="zh-CN"/>
              </w:rPr>
              <w:t>驻地空调日常清洁保养</w:t>
            </w:r>
          </w:p>
        </w:tc>
        <w:tc>
          <w:tcPr>
            <w:tcW w:w="998" w:type="dxa"/>
            <w:vAlign w:val="center"/>
          </w:tcPr>
          <w:p w14:paraId="2BE6D2A1">
            <w:pPr>
              <w:snapToGrid w:val="0"/>
              <w:spacing w:line="360" w:lineRule="auto"/>
              <w:jc w:val="center"/>
              <w:rPr>
                <w:rFonts w:hint="eastAsia" w:ascii="宋体" w:hAnsi="宋体" w:eastAsia="宋体" w:cs="宋体"/>
                <w:color w:val="auto"/>
                <w:sz w:val="24"/>
                <w:szCs w:val="24"/>
                <w:highlight w:val="none"/>
              </w:rPr>
            </w:pPr>
          </w:p>
        </w:tc>
        <w:tc>
          <w:tcPr>
            <w:tcW w:w="1783" w:type="dxa"/>
            <w:gridSpan w:val="2"/>
            <w:vAlign w:val="center"/>
          </w:tcPr>
          <w:p w14:paraId="401E52E3">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1000" w:type="dxa"/>
            <w:vAlign w:val="center"/>
          </w:tcPr>
          <w:p w14:paraId="76740B35">
            <w:pPr>
              <w:spacing w:line="360" w:lineRule="auto"/>
              <w:jc w:val="center"/>
              <w:rPr>
                <w:rFonts w:hint="eastAsia" w:ascii="宋体" w:hAnsi="宋体" w:eastAsia="宋体" w:cs="宋体"/>
                <w:color w:val="auto"/>
                <w:sz w:val="24"/>
                <w:szCs w:val="24"/>
                <w:highlight w:val="none"/>
              </w:rPr>
            </w:pPr>
          </w:p>
        </w:tc>
        <w:tc>
          <w:tcPr>
            <w:tcW w:w="979" w:type="dxa"/>
            <w:vAlign w:val="top"/>
          </w:tcPr>
          <w:p w14:paraId="4278E632">
            <w:pPr>
              <w:spacing w:line="360" w:lineRule="auto"/>
              <w:jc w:val="center"/>
              <w:rPr>
                <w:rFonts w:hint="eastAsia" w:ascii="宋体" w:hAnsi="宋体" w:eastAsia="宋体" w:cs="宋体"/>
                <w:color w:val="auto"/>
                <w:sz w:val="24"/>
                <w:szCs w:val="24"/>
                <w:highlight w:val="none"/>
              </w:rPr>
            </w:pPr>
          </w:p>
        </w:tc>
        <w:tc>
          <w:tcPr>
            <w:tcW w:w="1248" w:type="dxa"/>
            <w:vAlign w:val="center"/>
          </w:tcPr>
          <w:p w14:paraId="245C0DD3">
            <w:pPr>
              <w:spacing w:line="360" w:lineRule="auto"/>
              <w:jc w:val="center"/>
              <w:rPr>
                <w:rFonts w:hint="eastAsia" w:ascii="宋体" w:hAnsi="宋体" w:eastAsia="宋体" w:cs="宋体"/>
                <w:color w:val="auto"/>
                <w:sz w:val="24"/>
                <w:szCs w:val="24"/>
                <w:highlight w:val="none"/>
              </w:rPr>
            </w:pPr>
          </w:p>
        </w:tc>
        <w:tc>
          <w:tcPr>
            <w:tcW w:w="1240" w:type="dxa"/>
            <w:gridSpan w:val="2"/>
            <w:vAlign w:val="center"/>
          </w:tcPr>
          <w:p w14:paraId="79124D59">
            <w:pPr>
              <w:spacing w:line="360" w:lineRule="auto"/>
              <w:jc w:val="center"/>
              <w:rPr>
                <w:rFonts w:hint="eastAsia" w:ascii="宋体" w:hAnsi="宋体" w:eastAsia="宋体" w:cs="宋体"/>
                <w:color w:val="auto"/>
                <w:sz w:val="24"/>
                <w:szCs w:val="24"/>
                <w:highlight w:val="none"/>
              </w:rPr>
            </w:pPr>
          </w:p>
        </w:tc>
      </w:tr>
      <w:tr w14:paraId="3A75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523" w:type="dxa"/>
            <w:vAlign w:val="center"/>
          </w:tcPr>
          <w:p w14:paraId="1759A686">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465" w:type="dxa"/>
            <w:vAlign w:val="center"/>
          </w:tcPr>
          <w:p w14:paraId="6E335B59">
            <w:pPr>
              <w:widowControl/>
              <w:spacing w:line="360" w:lineRule="auto"/>
              <w:jc w:val="center"/>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color w:val="auto"/>
                <w:sz w:val="24"/>
                <w:szCs w:val="24"/>
                <w:highlight w:val="none"/>
                <w:lang w:val="en-US" w:eastAsia="zh-CN"/>
              </w:rPr>
              <w:t>电梯日常维保服务</w:t>
            </w:r>
          </w:p>
        </w:tc>
        <w:tc>
          <w:tcPr>
            <w:tcW w:w="998" w:type="dxa"/>
            <w:vAlign w:val="center"/>
          </w:tcPr>
          <w:p w14:paraId="3F561D7E">
            <w:pPr>
              <w:snapToGrid w:val="0"/>
              <w:spacing w:line="360" w:lineRule="auto"/>
              <w:jc w:val="center"/>
              <w:rPr>
                <w:rFonts w:hint="eastAsia" w:ascii="宋体" w:hAnsi="宋体" w:eastAsia="宋体" w:cs="宋体"/>
                <w:color w:val="auto"/>
                <w:sz w:val="24"/>
                <w:szCs w:val="24"/>
                <w:highlight w:val="none"/>
              </w:rPr>
            </w:pPr>
          </w:p>
        </w:tc>
        <w:tc>
          <w:tcPr>
            <w:tcW w:w="1783" w:type="dxa"/>
            <w:gridSpan w:val="2"/>
            <w:vAlign w:val="center"/>
          </w:tcPr>
          <w:p w14:paraId="75A85F35">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1000" w:type="dxa"/>
            <w:vAlign w:val="center"/>
          </w:tcPr>
          <w:p w14:paraId="77AD7170">
            <w:pPr>
              <w:spacing w:line="360" w:lineRule="auto"/>
              <w:jc w:val="center"/>
              <w:rPr>
                <w:rFonts w:hint="eastAsia" w:ascii="宋体" w:hAnsi="宋体" w:eastAsia="宋体" w:cs="宋体"/>
                <w:color w:val="auto"/>
                <w:sz w:val="24"/>
                <w:szCs w:val="24"/>
                <w:highlight w:val="none"/>
              </w:rPr>
            </w:pPr>
          </w:p>
        </w:tc>
        <w:tc>
          <w:tcPr>
            <w:tcW w:w="979" w:type="dxa"/>
            <w:vAlign w:val="top"/>
          </w:tcPr>
          <w:p w14:paraId="434C7D03">
            <w:pPr>
              <w:spacing w:line="360" w:lineRule="auto"/>
              <w:jc w:val="center"/>
              <w:rPr>
                <w:rFonts w:hint="eastAsia" w:ascii="宋体" w:hAnsi="宋体" w:eastAsia="宋体" w:cs="宋体"/>
                <w:color w:val="auto"/>
                <w:sz w:val="24"/>
                <w:szCs w:val="24"/>
                <w:highlight w:val="none"/>
              </w:rPr>
            </w:pPr>
          </w:p>
        </w:tc>
        <w:tc>
          <w:tcPr>
            <w:tcW w:w="1248" w:type="dxa"/>
            <w:vAlign w:val="center"/>
          </w:tcPr>
          <w:p w14:paraId="4E7EBB36">
            <w:pPr>
              <w:spacing w:line="360" w:lineRule="auto"/>
              <w:jc w:val="center"/>
              <w:rPr>
                <w:rFonts w:hint="eastAsia" w:ascii="宋体" w:hAnsi="宋体" w:eastAsia="宋体" w:cs="宋体"/>
                <w:color w:val="auto"/>
                <w:sz w:val="24"/>
                <w:szCs w:val="24"/>
                <w:highlight w:val="none"/>
              </w:rPr>
            </w:pPr>
          </w:p>
        </w:tc>
        <w:tc>
          <w:tcPr>
            <w:tcW w:w="1240" w:type="dxa"/>
            <w:gridSpan w:val="2"/>
            <w:vAlign w:val="center"/>
          </w:tcPr>
          <w:p w14:paraId="06F167F0">
            <w:pPr>
              <w:spacing w:line="360" w:lineRule="auto"/>
              <w:jc w:val="center"/>
              <w:rPr>
                <w:rFonts w:hint="eastAsia" w:ascii="宋体" w:hAnsi="宋体" w:eastAsia="宋体" w:cs="宋体"/>
                <w:color w:val="auto"/>
                <w:sz w:val="24"/>
                <w:szCs w:val="24"/>
                <w:highlight w:val="none"/>
              </w:rPr>
            </w:pPr>
          </w:p>
        </w:tc>
      </w:tr>
      <w:tr w14:paraId="42975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681" w:hRule="atLeast"/>
          <w:jc w:val="center"/>
        </w:trPr>
        <w:tc>
          <w:tcPr>
            <w:tcW w:w="4329" w:type="dxa"/>
            <w:gridSpan w:val="4"/>
            <w:vAlign w:val="center"/>
          </w:tcPr>
          <w:p w14:paraId="75C5312A">
            <w:pPr>
              <w:spacing w:line="360" w:lineRule="auto"/>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合同总价</w:t>
            </w:r>
            <w:r>
              <w:rPr>
                <w:rFonts w:hint="eastAsia" w:ascii="宋体" w:hAnsi="宋体" w:eastAsia="宋体" w:cs="宋体"/>
                <w:b/>
                <w:color w:val="auto"/>
                <w:sz w:val="24"/>
                <w:szCs w:val="24"/>
                <w:highlight w:val="none"/>
              </w:rPr>
              <w:t>（小写）</w:t>
            </w:r>
            <w:r>
              <w:rPr>
                <w:rFonts w:hint="eastAsia" w:ascii="宋体" w:hAnsi="宋体" w:eastAsia="宋体" w:cs="宋体"/>
                <w:b/>
                <w:color w:val="auto"/>
                <w:sz w:val="24"/>
                <w:szCs w:val="24"/>
                <w:highlight w:val="none"/>
                <w:lang w:val="en-US" w:eastAsia="zh-CN"/>
              </w:rPr>
              <w:t>人民币 元</w:t>
            </w:r>
          </w:p>
        </w:tc>
        <w:tc>
          <w:tcPr>
            <w:tcW w:w="4906" w:type="dxa"/>
            <w:gridSpan w:val="5"/>
            <w:vAlign w:val="center"/>
          </w:tcPr>
          <w:p w14:paraId="60DF8079">
            <w:pPr>
              <w:spacing w:line="360" w:lineRule="auto"/>
              <w:jc w:val="center"/>
              <w:rPr>
                <w:rFonts w:hint="eastAsia" w:ascii="宋体" w:hAnsi="宋体" w:eastAsia="宋体" w:cs="宋体"/>
                <w:b/>
                <w:color w:val="auto"/>
                <w:sz w:val="24"/>
                <w:szCs w:val="24"/>
                <w:highlight w:val="none"/>
              </w:rPr>
            </w:pPr>
          </w:p>
        </w:tc>
      </w:tr>
      <w:tr w14:paraId="13BB5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639" w:hRule="atLeast"/>
          <w:jc w:val="center"/>
        </w:trPr>
        <w:tc>
          <w:tcPr>
            <w:tcW w:w="4329" w:type="dxa"/>
            <w:gridSpan w:val="4"/>
            <w:vAlign w:val="center"/>
          </w:tcPr>
          <w:p w14:paraId="02011220">
            <w:pPr>
              <w:spacing w:line="360" w:lineRule="auto"/>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合同总价</w:t>
            </w:r>
            <w:r>
              <w:rPr>
                <w:rFonts w:hint="eastAsia" w:ascii="宋体" w:hAnsi="宋体" w:eastAsia="宋体" w:cs="宋体"/>
                <w:b/>
                <w:color w:val="auto"/>
                <w:sz w:val="24"/>
                <w:szCs w:val="24"/>
                <w:highlight w:val="none"/>
              </w:rPr>
              <w:t>（大写）</w:t>
            </w:r>
            <w:r>
              <w:rPr>
                <w:rFonts w:hint="eastAsia" w:ascii="宋体" w:hAnsi="宋体" w:eastAsia="宋体" w:cs="宋体"/>
                <w:b/>
                <w:color w:val="auto"/>
                <w:sz w:val="24"/>
                <w:szCs w:val="24"/>
                <w:highlight w:val="none"/>
                <w:lang w:val="en-US" w:eastAsia="zh-CN"/>
              </w:rPr>
              <w:t>人民币 元</w:t>
            </w:r>
          </w:p>
        </w:tc>
        <w:tc>
          <w:tcPr>
            <w:tcW w:w="4906" w:type="dxa"/>
            <w:gridSpan w:val="5"/>
            <w:vAlign w:val="center"/>
          </w:tcPr>
          <w:p w14:paraId="3EDDC951">
            <w:pPr>
              <w:spacing w:line="360" w:lineRule="auto"/>
              <w:jc w:val="center"/>
              <w:rPr>
                <w:rFonts w:hint="eastAsia" w:ascii="宋体" w:hAnsi="宋体" w:eastAsia="宋体" w:cs="宋体"/>
                <w:b/>
                <w:color w:val="auto"/>
                <w:sz w:val="24"/>
                <w:szCs w:val="24"/>
                <w:highlight w:val="none"/>
              </w:rPr>
            </w:pPr>
          </w:p>
        </w:tc>
      </w:tr>
    </w:tbl>
    <w:p w14:paraId="0B30C45C">
      <w:pPr>
        <w:snapToGrid w:val="0"/>
        <w:spacing w:line="360" w:lineRule="auto"/>
        <w:jc w:val="both"/>
        <w:outlineLvl w:val="0"/>
        <w:rPr>
          <w:rFonts w:hint="eastAsia" w:ascii="宋体" w:hAnsi="宋体" w:eastAsia="宋体" w:cs="宋体"/>
          <w:b/>
          <w:color w:val="auto"/>
          <w:sz w:val="36"/>
          <w:szCs w:val="20"/>
          <w:highlight w:val="none"/>
        </w:rPr>
      </w:pPr>
    </w:p>
    <w:p w14:paraId="6F92EF53">
      <w:pPr>
        <w:snapToGrid w:val="0"/>
        <w:spacing w:line="360" w:lineRule="auto"/>
        <w:jc w:val="both"/>
        <w:outlineLvl w:val="0"/>
        <w:rPr>
          <w:rFonts w:hint="eastAsia" w:ascii="宋体" w:hAnsi="宋体" w:eastAsia="宋体" w:cs="宋体"/>
          <w:b/>
          <w:color w:val="auto"/>
          <w:sz w:val="36"/>
          <w:szCs w:val="20"/>
          <w:highlight w:val="none"/>
          <w:lang w:val="en-US" w:eastAsia="zh-CN"/>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p>
    <w:p w14:paraId="7521DE3E">
      <w:pPr>
        <w:snapToGrid w:val="0"/>
        <w:spacing w:line="360" w:lineRule="auto"/>
        <w:jc w:val="both"/>
        <w:outlineLvl w:val="0"/>
        <w:rPr>
          <w:rFonts w:hint="eastAsia" w:ascii="宋体" w:hAnsi="宋体" w:eastAsia="宋体" w:cs="宋体"/>
          <w:b/>
          <w:color w:val="auto"/>
          <w:sz w:val="36"/>
          <w:szCs w:val="20"/>
          <w:highlight w:val="none"/>
          <w:lang w:val="en-US" w:eastAsia="zh-CN"/>
        </w:rPr>
      </w:pPr>
      <w:r>
        <w:rPr>
          <w:rFonts w:hint="eastAsia" w:ascii="宋体" w:hAnsi="宋体" w:eastAsia="宋体" w:cs="宋体"/>
          <w:b/>
          <w:color w:val="auto"/>
          <w:sz w:val="36"/>
          <w:szCs w:val="20"/>
          <w:highlight w:val="none"/>
          <w:lang w:val="en-US" w:eastAsia="zh-CN"/>
        </w:rPr>
        <w:t>附件二：人员清单</w:t>
      </w:r>
    </w:p>
    <w:tbl>
      <w:tblPr>
        <w:tblStyle w:val="62"/>
        <w:tblW w:w="99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682"/>
        <w:gridCol w:w="1775"/>
        <w:gridCol w:w="1932"/>
        <w:gridCol w:w="1931"/>
        <w:gridCol w:w="1931"/>
      </w:tblGrid>
      <w:tr w14:paraId="3B7E3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5F1249DC">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1682" w:type="dxa"/>
            <w:vAlign w:val="center"/>
          </w:tcPr>
          <w:p w14:paraId="15A3DFC5">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姓名</w:t>
            </w:r>
          </w:p>
        </w:tc>
        <w:tc>
          <w:tcPr>
            <w:tcW w:w="1775" w:type="dxa"/>
            <w:vAlign w:val="center"/>
          </w:tcPr>
          <w:p w14:paraId="0B51E1CF">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联系方式</w:t>
            </w:r>
          </w:p>
        </w:tc>
        <w:tc>
          <w:tcPr>
            <w:tcW w:w="1932" w:type="dxa"/>
            <w:vAlign w:val="center"/>
          </w:tcPr>
          <w:p w14:paraId="688AA204">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身份证号码</w:t>
            </w:r>
          </w:p>
        </w:tc>
        <w:tc>
          <w:tcPr>
            <w:tcW w:w="1931" w:type="dxa"/>
            <w:vAlign w:val="center"/>
          </w:tcPr>
          <w:p w14:paraId="0FB26F91">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本项目承担的岗位</w:t>
            </w:r>
          </w:p>
        </w:tc>
        <w:tc>
          <w:tcPr>
            <w:tcW w:w="1931" w:type="dxa"/>
            <w:vAlign w:val="center"/>
          </w:tcPr>
          <w:p w14:paraId="37B2D367">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备注</w:t>
            </w:r>
          </w:p>
        </w:tc>
      </w:tr>
      <w:tr w14:paraId="0E9B2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51B5C8D9">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w:t>
            </w:r>
          </w:p>
        </w:tc>
        <w:tc>
          <w:tcPr>
            <w:tcW w:w="1682" w:type="dxa"/>
            <w:vAlign w:val="center"/>
          </w:tcPr>
          <w:p w14:paraId="4F7F8D95">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5BA12855">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144D4BE5">
            <w:pPr>
              <w:spacing w:line="360" w:lineRule="auto"/>
              <w:jc w:val="center"/>
              <w:rPr>
                <w:rFonts w:hint="eastAsia" w:ascii="宋体" w:hAnsi="宋体" w:eastAsia="宋体" w:cs="宋体"/>
                <w:b w:val="0"/>
                <w:bCs/>
                <w:color w:val="auto"/>
                <w:sz w:val="24"/>
                <w:szCs w:val="24"/>
                <w:highlight w:val="none"/>
              </w:rPr>
            </w:pPr>
          </w:p>
        </w:tc>
        <w:tc>
          <w:tcPr>
            <w:tcW w:w="1931" w:type="dxa"/>
            <w:vAlign w:val="center"/>
          </w:tcPr>
          <w:p w14:paraId="07BDB392">
            <w:pPr>
              <w:spacing w:line="360" w:lineRule="auto"/>
              <w:jc w:val="center"/>
              <w:rPr>
                <w:rFonts w:hint="eastAsia" w:ascii="宋体" w:hAnsi="宋体" w:eastAsia="宋体" w:cs="宋体"/>
                <w:b w:val="0"/>
                <w:bCs/>
                <w:color w:val="auto"/>
                <w:sz w:val="24"/>
                <w:szCs w:val="24"/>
                <w:highlight w:val="none"/>
              </w:rPr>
            </w:pPr>
          </w:p>
        </w:tc>
        <w:tc>
          <w:tcPr>
            <w:tcW w:w="1931" w:type="dxa"/>
            <w:vAlign w:val="center"/>
          </w:tcPr>
          <w:p w14:paraId="1B6D6A56">
            <w:pPr>
              <w:spacing w:line="360" w:lineRule="auto"/>
              <w:jc w:val="center"/>
              <w:rPr>
                <w:rFonts w:hint="eastAsia" w:ascii="宋体" w:hAnsi="宋体" w:eastAsia="宋体" w:cs="宋体"/>
                <w:b w:val="0"/>
                <w:bCs/>
                <w:color w:val="auto"/>
                <w:sz w:val="24"/>
                <w:szCs w:val="24"/>
                <w:highlight w:val="none"/>
              </w:rPr>
            </w:pPr>
          </w:p>
        </w:tc>
      </w:tr>
      <w:tr w14:paraId="05CBC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25FCDFA0">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w:t>
            </w:r>
          </w:p>
        </w:tc>
        <w:tc>
          <w:tcPr>
            <w:tcW w:w="1682" w:type="dxa"/>
            <w:vAlign w:val="center"/>
          </w:tcPr>
          <w:p w14:paraId="5929C0E8">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50BBD20E">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35CF8932">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18E187E0">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49D5EE9C">
            <w:pPr>
              <w:spacing w:line="360" w:lineRule="auto"/>
              <w:jc w:val="center"/>
              <w:rPr>
                <w:rFonts w:hint="eastAsia" w:ascii="宋体" w:hAnsi="宋体" w:eastAsia="宋体" w:cs="宋体"/>
                <w:b w:val="0"/>
                <w:bCs/>
                <w:color w:val="auto"/>
                <w:kern w:val="0"/>
                <w:sz w:val="24"/>
                <w:szCs w:val="24"/>
                <w:highlight w:val="none"/>
              </w:rPr>
            </w:pPr>
          </w:p>
        </w:tc>
      </w:tr>
      <w:tr w14:paraId="3F201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534A6EAE">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w:t>
            </w:r>
          </w:p>
        </w:tc>
        <w:tc>
          <w:tcPr>
            <w:tcW w:w="1682" w:type="dxa"/>
            <w:vAlign w:val="center"/>
          </w:tcPr>
          <w:p w14:paraId="1B52BD86">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00858A5D">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05246442">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6FD2AA49">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77D0DDFD">
            <w:pPr>
              <w:spacing w:line="360" w:lineRule="auto"/>
              <w:jc w:val="center"/>
              <w:rPr>
                <w:rFonts w:hint="eastAsia" w:ascii="宋体" w:hAnsi="宋体" w:eastAsia="宋体" w:cs="宋体"/>
                <w:b w:val="0"/>
                <w:bCs/>
                <w:color w:val="auto"/>
                <w:kern w:val="0"/>
                <w:sz w:val="24"/>
                <w:szCs w:val="24"/>
                <w:highlight w:val="none"/>
              </w:rPr>
            </w:pPr>
          </w:p>
        </w:tc>
      </w:tr>
      <w:tr w14:paraId="68CB2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2DD62A99">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4</w:t>
            </w:r>
          </w:p>
        </w:tc>
        <w:tc>
          <w:tcPr>
            <w:tcW w:w="1682" w:type="dxa"/>
            <w:vAlign w:val="center"/>
          </w:tcPr>
          <w:p w14:paraId="1C7E911A">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193160B1">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38A3780C">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1A546852">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4CD1E1A0">
            <w:pPr>
              <w:spacing w:line="360" w:lineRule="auto"/>
              <w:jc w:val="center"/>
              <w:rPr>
                <w:rFonts w:hint="eastAsia" w:ascii="宋体" w:hAnsi="宋体" w:eastAsia="宋体" w:cs="宋体"/>
                <w:b w:val="0"/>
                <w:bCs/>
                <w:color w:val="auto"/>
                <w:kern w:val="0"/>
                <w:sz w:val="24"/>
                <w:szCs w:val="24"/>
                <w:highlight w:val="none"/>
              </w:rPr>
            </w:pPr>
          </w:p>
        </w:tc>
      </w:tr>
      <w:tr w14:paraId="205B0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36FE8E56">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w:t>
            </w:r>
          </w:p>
        </w:tc>
        <w:tc>
          <w:tcPr>
            <w:tcW w:w="1682" w:type="dxa"/>
            <w:vAlign w:val="center"/>
          </w:tcPr>
          <w:p w14:paraId="39B0BA1C">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6A8DCD93">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4A591B4D">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453A8344">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09801FE7">
            <w:pPr>
              <w:spacing w:line="360" w:lineRule="auto"/>
              <w:jc w:val="center"/>
              <w:rPr>
                <w:rFonts w:hint="eastAsia" w:ascii="宋体" w:hAnsi="宋体" w:eastAsia="宋体" w:cs="宋体"/>
                <w:b w:val="0"/>
                <w:bCs/>
                <w:color w:val="auto"/>
                <w:kern w:val="0"/>
                <w:sz w:val="24"/>
                <w:szCs w:val="24"/>
                <w:highlight w:val="none"/>
              </w:rPr>
            </w:pPr>
          </w:p>
        </w:tc>
      </w:tr>
      <w:tr w14:paraId="16881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07D7AEDF">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6</w:t>
            </w:r>
          </w:p>
        </w:tc>
        <w:tc>
          <w:tcPr>
            <w:tcW w:w="1682" w:type="dxa"/>
            <w:vAlign w:val="center"/>
          </w:tcPr>
          <w:p w14:paraId="5EFAEEA7">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3A6515DD">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2F88371D">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3B3B9594">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3266029E">
            <w:pPr>
              <w:spacing w:line="360" w:lineRule="auto"/>
              <w:jc w:val="center"/>
              <w:rPr>
                <w:rFonts w:hint="eastAsia" w:ascii="宋体" w:hAnsi="宋体" w:eastAsia="宋体" w:cs="宋体"/>
                <w:b w:val="0"/>
                <w:bCs/>
                <w:color w:val="auto"/>
                <w:kern w:val="0"/>
                <w:sz w:val="24"/>
                <w:szCs w:val="24"/>
                <w:highlight w:val="none"/>
              </w:rPr>
            </w:pPr>
          </w:p>
        </w:tc>
      </w:tr>
      <w:tr w14:paraId="64164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565B70DA">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7</w:t>
            </w:r>
          </w:p>
        </w:tc>
        <w:tc>
          <w:tcPr>
            <w:tcW w:w="1682" w:type="dxa"/>
            <w:vAlign w:val="center"/>
          </w:tcPr>
          <w:p w14:paraId="7F48756C">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3035F3A7">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46E19EA3">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022ED09C">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4019200F">
            <w:pPr>
              <w:spacing w:line="360" w:lineRule="auto"/>
              <w:jc w:val="center"/>
              <w:rPr>
                <w:rFonts w:hint="eastAsia" w:ascii="宋体" w:hAnsi="宋体" w:eastAsia="宋体" w:cs="宋体"/>
                <w:b w:val="0"/>
                <w:bCs/>
                <w:color w:val="auto"/>
                <w:kern w:val="0"/>
                <w:sz w:val="24"/>
                <w:szCs w:val="24"/>
                <w:highlight w:val="none"/>
              </w:rPr>
            </w:pPr>
          </w:p>
        </w:tc>
      </w:tr>
      <w:tr w14:paraId="7C0CF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27814964">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8</w:t>
            </w:r>
          </w:p>
        </w:tc>
        <w:tc>
          <w:tcPr>
            <w:tcW w:w="1682" w:type="dxa"/>
            <w:vAlign w:val="center"/>
          </w:tcPr>
          <w:p w14:paraId="7B103F72">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0CDB76F7">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4145207E">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10638845">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5D02D8D9">
            <w:pPr>
              <w:spacing w:line="360" w:lineRule="auto"/>
              <w:jc w:val="center"/>
              <w:rPr>
                <w:rFonts w:hint="eastAsia" w:ascii="宋体" w:hAnsi="宋体" w:eastAsia="宋体" w:cs="宋体"/>
                <w:b w:val="0"/>
                <w:bCs/>
                <w:color w:val="auto"/>
                <w:kern w:val="0"/>
                <w:sz w:val="24"/>
                <w:szCs w:val="24"/>
                <w:highlight w:val="none"/>
              </w:rPr>
            </w:pPr>
          </w:p>
        </w:tc>
      </w:tr>
      <w:tr w14:paraId="5A748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6C7FCAD3">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9</w:t>
            </w:r>
          </w:p>
        </w:tc>
        <w:tc>
          <w:tcPr>
            <w:tcW w:w="1682" w:type="dxa"/>
            <w:vAlign w:val="center"/>
          </w:tcPr>
          <w:p w14:paraId="219FD8F3">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75C6DEBE">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453AE47A">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57F5EF1D">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35EA5B80">
            <w:pPr>
              <w:spacing w:line="360" w:lineRule="auto"/>
              <w:jc w:val="center"/>
              <w:rPr>
                <w:rFonts w:hint="eastAsia" w:ascii="宋体" w:hAnsi="宋体" w:eastAsia="宋体" w:cs="宋体"/>
                <w:b w:val="0"/>
                <w:bCs/>
                <w:color w:val="auto"/>
                <w:kern w:val="0"/>
                <w:sz w:val="24"/>
                <w:szCs w:val="24"/>
                <w:highlight w:val="none"/>
              </w:rPr>
            </w:pPr>
          </w:p>
        </w:tc>
      </w:tr>
      <w:tr w14:paraId="70B41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35AF42F1">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10</w:t>
            </w:r>
          </w:p>
        </w:tc>
        <w:tc>
          <w:tcPr>
            <w:tcW w:w="1682" w:type="dxa"/>
            <w:vAlign w:val="center"/>
          </w:tcPr>
          <w:p w14:paraId="132C0B95">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3D87047C">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1DE6E787">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6527DBC3">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1D4D131A">
            <w:pPr>
              <w:spacing w:line="360" w:lineRule="auto"/>
              <w:jc w:val="center"/>
              <w:rPr>
                <w:rFonts w:hint="eastAsia" w:ascii="宋体" w:hAnsi="宋体" w:eastAsia="宋体" w:cs="宋体"/>
                <w:b w:val="0"/>
                <w:bCs/>
                <w:color w:val="auto"/>
                <w:kern w:val="0"/>
                <w:sz w:val="24"/>
                <w:szCs w:val="24"/>
                <w:highlight w:val="none"/>
              </w:rPr>
            </w:pPr>
          </w:p>
        </w:tc>
      </w:tr>
      <w:tr w14:paraId="03111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68EFC4F9">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11</w:t>
            </w:r>
          </w:p>
        </w:tc>
        <w:tc>
          <w:tcPr>
            <w:tcW w:w="1682" w:type="dxa"/>
            <w:vAlign w:val="center"/>
          </w:tcPr>
          <w:p w14:paraId="74B6FB14">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39CF2788">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2C1E6E4E">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48F3D6DC">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298AB1F9">
            <w:pPr>
              <w:spacing w:line="360" w:lineRule="auto"/>
              <w:jc w:val="center"/>
              <w:rPr>
                <w:rFonts w:hint="eastAsia" w:ascii="宋体" w:hAnsi="宋体" w:eastAsia="宋体" w:cs="宋体"/>
                <w:b w:val="0"/>
                <w:bCs/>
                <w:color w:val="auto"/>
                <w:kern w:val="0"/>
                <w:sz w:val="24"/>
                <w:szCs w:val="24"/>
                <w:highlight w:val="none"/>
              </w:rPr>
            </w:pPr>
          </w:p>
        </w:tc>
      </w:tr>
      <w:tr w14:paraId="5A99F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5" w:type="dxa"/>
            <w:vAlign w:val="center"/>
          </w:tcPr>
          <w:p w14:paraId="48A0B681">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12</w:t>
            </w:r>
          </w:p>
        </w:tc>
        <w:tc>
          <w:tcPr>
            <w:tcW w:w="1682" w:type="dxa"/>
            <w:vAlign w:val="center"/>
          </w:tcPr>
          <w:p w14:paraId="64A33C8A">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393A5D63">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3F4B4114">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0824CA58">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5F41B8F2">
            <w:pPr>
              <w:spacing w:line="360" w:lineRule="auto"/>
              <w:jc w:val="center"/>
              <w:rPr>
                <w:rFonts w:hint="eastAsia" w:ascii="宋体" w:hAnsi="宋体" w:eastAsia="宋体" w:cs="宋体"/>
                <w:b w:val="0"/>
                <w:bCs/>
                <w:color w:val="auto"/>
                <w:kern w:val="0"/>
                <w:sz w:val="24"/>
                <w:szCs w:val="24"/>
                <w:highlight w:val="none"/>
              </w:rPr>
            </w:pPr>
          </w:p>
        </w:tc>
      </w:tr>
      <w:tr w14:paraId="20BAB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25" w:type="dxa"/>
            <w:vAlign w:val="center"/>
          </w:tcPr>
          <w:p w14:paraId="4E53712C">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p>
        </w:tc>
        <w:tc>
          <w:tcPr>
            <w:tcW w:w="1682" w:type="dxa"/>
            <w:vAlign w:val="center"/>
          </w:tcPr>
          <w:p w14:paraId="6A49542A">
            <w:pPr>
              <w:spacing w:line="360" w:lineRule="auto"/>
              <w:jc w:val="center"/>
              <w:rPr>
                <w:rFonts w:hint="eastAsia" w:ascii="宋体" w:hAnsi="宋体" w:eastAsia="宋体" w:cs="宋体"/>
                <w:b w:val="0"/>
                <w:bCs/>
                <w:color w:val="auto"/>
                <w:sz w:val="24"/>
                <w:szCs w:val="24"/>
                <w:highlight w:val="none"/>
              </w:rPr>
            </w:pPr>
          </w:p>
        </w:tc>
        <w:tc>
          <w:tcPr>
            <w:tcW w:w="1775" w:type="dxa"/>
            <w:vAlign w:val="center"/>
          </w:tcPr>
          <w:p w14:paraId="3FD24498">
            <w:pPr>
              <w:spacing w:line="360" w:lineRule="auto"/>
              <w:jc w:val="center"/>
              <w:rPr>
                <w:rFonts w:hint="eastAsia" w:ascii="宋体" w:hAnsi="宋体" w:eastAsia="宋体" w:cs="宋体"/>
                <w:b w:val="0"/>
                <w:bCs/>
                <w:color w:val="auto"/>
                <w:sz w:val="24"/>
                <w:szCs w:val="24"/>
                <w:highlight w:val="none"/>
              </w:rPr>
            </w:pPr>
          </w:p>
        </w:tc>
        <w:tc>
          <w:tcPr>
            <w:tcW w:w="1932" w:type="dxa"/>
            <w:vAlign w:val="center"/>
          </w:tcPr>
          <w:p w14:paraId="2CE71D60">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0E306CF7">
            <w:pPr>
              <w:spacing w:line="360" w:lineRule="auto"/>
              <w:jc w:val="center"/>
              <w:rPr>
                <w:rFonts w:hint="eastAsia" w:ascii="宋体" w:hAnsi="宋体" w:eastAsia="宋体" w:cs="宋体"/>
                <w:b w:val="0"/>
                <w:bCs/>
                <w:color w:val="auto"/>
                <w:kern w:val="0"/>
                <w:sz w:val="24"/>
                <w:szCs w:val="24"/>
                <w:highlight w:val="none"/>
              </w:rPr>
            </w:pPr>
          </w:p>
        </w:tc>
        <w:tc>
          <w:tcPr>
            <w:tcW w:w="1931" w:type="dxa"/>
            <w:vAlign w:val="center"/>
          </w:tcPr>
          <w:p w14:paraId="00E543CD">
            <w:pPr>
              <w:spacing w:line="360" w:lineRule="auto"/>
              <w:jc w:val="center"/>
              <w:rPr>
                <w:rFonts w:hint="eastAsia" w:ascii="宋体" w:hAnsi="宋体" w:eastAsia="宋体" w:cs="宋体"/>
                <w:b w:val="0"/>
                <w:bCs/>
                <w:color w:val="auto"/>
                <w:kern w:val="0"/>
                <w:sz w:val="24"/>
                <w:szCs w:val="24"/>
                <w:highlight w:val="none"/>
              </w:rPr>
            </w:pPr>
          </w:p>
        </w:tc>
      </w:tr>
    </w:tbl>
    <w:p w14:paraId="235FACB9">
      <w:pPr>
        <w:snapToGrid w:val="0"/>
        <w:spacing w:line="360" w:lineRule="auto"/>
        <w:rPr>
          <w:rFonts w:hint="eastAsia" w:ascii="宋体" w:hAnsi="宋体" w:eastAsia="宋体" w:cs="宋体"/>
          <w:b w:val="0"/>
          <w:bCs/>
          <w:color w:val="auto"/>
          <w:sz w:val="24"/>
          <w:szCs w:val="24"/>
          <w:highlight w:val="none"/>
        </w:rPr>
      </w:pPr>
    </w:p>
    <w:p w14:paraId="650919FD">
      <w:pPr>
        <w:pStyle w:val="2"/>
        <w:spacing w:line="360" w:lineRule="auto"/>
        <w:rPr>
          <w:rFonts w:hint="eastAsia" w:ascii="宋体" w:hAnsi="宋体" w:eastAsia="宋体" w:cs="宋体"/>
          <w:b/>
          <w:color w:val="auto"/>
          <w:kern w:val="2"/>
          <w:sz w:val="36"/>
          <w:szCs w:val="20"/>
          <w:highlight w:val="none"/>
          <w:lang w:val="en-US" w:eastAsia="zh-CN" w:bidi="ar-SA"/>
        </w:rPr>
        <w:sectPr>
          <w:pgSz w:w="11906" w:h="16838"/>
          <w:pgMar w:top="1247" w:right="1418" w:bottom="1276" w:left="1418" w:header="851" w:footer="992" w:gutter="0"/>
          <w:cols w:space="720" w:num="1"/>
          <w:titlePg/>
          <w:docGrid w:linePitch="312" w:charSpace="0"/>
        </w:sectPr>
      </w:pPr>
    </w:p>
    <w:p w14:paraId="642CDA7B">
      <w:pPr>
        <w:pStyle w:val="2"/>
        <w:spacing w:line="360" w:lineRule="auto"/>
        <w:rPr>
          <w:rFonts w:hint="eastAsia" w:ascii="宋体" w:hAnsi="宋体" w:eastAsia="宋体" w:cs="宋体"/>
          <w:b/>
          <w:color w:val="auto"/>
          <w:kern w:val="2"/>
          <w:sz w:val="36"/>
          <w:szCs w:val="20"/>
          <w:highlight w:val="none"/>
          <w:lang w:val="en-US" w:eastAsia="zh-CN" w:bidi="ar-SA"/>
        </w:rPr>
      </w:pPr>
      <w:r>
        <w:rPr>
          <w:rFonts w:hint="eastAsia" w:ascii="宋体" w:hAnsi="宋体" w:eastAsia="宋体" w:cs="宋体"/>
          <w:b/>
          <w:color w:val="auto"/>
          <w:kern w:val="2"/>
          <w:sz w:val="36"/>
          <w:szCs w:val="20"/>
          <w:highlight w:val="none"/>
          <w:lang w:val="en-US" w:eastAsia="zh-CN" w:bidi="ar-SA"/>
        </w:rPr>
        <w:t>附件三：考核</w:t>
      </w:r>
    </w:p>
    <w:p w14:paraId="3205F565">
      <w:pPr>
        <w:spacing w:line="360" w:lineRule="auto"/>
        <w:ind w:firstLine="480" w:firstLineChars="200"/>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乙方履行对全流程服务内容及其相关的服务项目，甲方负责乙方的管理指导、验收考核等职责，督促其履行合同。</w:t>
      </w:r>
    </w:p>
    <w:p w14:paraId="3542C948">
      <w:pPr>
        <w:spacing w:line="360" w:lineRule="auto"/>
        <w:ind w:firstLine="480" w:firstLineChars="200"/>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本考核本法以月度为考核周期，采用百分制计分方式，以月度为单位采用不定期的抽查形式进行累计叠加考评，初始计分为100分，甲方根据逐条考核事项及对应扣分对乙方进行计分。乙方每扣1分，扣除200元作违约金。违约金在结算合同尾款时予以扣除。乙方考核结果低于90分的（不含）的，应主动接受甲方约谈，并递交书面整改报告。乙方月度考核分低于60分（不含）、或连续二个月度考核分低于80分（不含）、或连续三个月度考核分低于90分（不含），甲方有权无条件解除合同,并没收乙方全部履约保证金。如给甲方造成损失的有权向乙方提出索赔。如考核周期内重复出现相同扣分情形，累计计算扣除分值。</w:t>
      </w:r>
    </w:p>
    <w:p w14:paraId="33ED2253">
      <w:pPr>
        <w:pStyle w:val="3"/>
        <w:numPr>
          <w:ilvl w:val="0"/>
          <w:numId w:val="0"/>
        </w:numPr>
        <w:spacing w:line="360" w:lineRule="auto"/>
        <w:ind w:leftChars="0" w:firstLine="2168" w:firstLineChars="9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每月考核表（    年   月）</w:t>
      </w:r>
    </w:p>
    <w:tbl>
      <w:tblPr>
        <w:tblStyle w:val="62"/>
        <w:tblW w:w="946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276"/>
        <w:gridCol w:w="6112"/>
        <w:gridCol w:w="933"/>
        <w:gridCol w:w="632"/>
      </w:tblGrid>
      <w:tr w14:paraId="0AA33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09" w:type="dxa"/>
            <w:vAlign w:val="center"/>
          </w:tcPr>
          <w:p w14:paraId="2A670185">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1276" w:type="dxa"/>
            <w:vAlign w:val="center"/>
          </w:tcPr>
          <w:p w14:paraId="3093A0A2">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w:t>
            </w:r>
          </w:p>
        </w:tc>
        <w:tc>
          <w:tcPr>
            <w:tcW w:w="6112" w:type="dxa"/>
            <w:vAlign w:val="center"/>
          </w:tcPr>
          <w:p w14:paraId="46D043E4">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标准内容</w:t>
            </w:r>
          </w:p>
        </w:tc>
        <w:tc>
          <w:tcPr>
            <w:tcW w:w="933" w:type="dxa"/>
            <w:vAlign w:val="center"/>
          </w:tcPr>
          <w:p w14:paraId="2D38A9F3">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（累计）</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扣分</w:t>
            </w:r>
          </w:p>
        </w:tc>
        <w:tc>
          <w:tcPr>
            <w:tcW w:w="632" w:type="dxa"/>
            <w:vAlign w:val="center"/>
          </w:tcPr>
          <w:p w14:paraId="7FEB5258">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r>
      <w:tr w14:paraId="4735C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09" w:type="dxa"/>
            <w:vMerge w:val="restart"/>
            <w:vAlign w:val="center"/>
          </w:tcPr>
          <w:p w14:paraId="1BA61B1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276" w:type="dxa"/>
            <w:vMerge w:val="restart"/>
            <w:vAlign w:val="center"/>
          </w:tcPr>
          <w:p w14:paraId="4EDAB5D5">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营房安全秩序管理和车辆管理</w:t>
            </w:r>
          </w:p>
        </w:tc>
        <w:tc>
          <w:tcPr>
            <w:tcW w:w="6112" w:type="dxa"/>
            <w:vAlign w:val="center"/>
          </w:tcPr>
          <w:p w14:paraId="6ABDDDDD">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1、每发生一次工作人员未统一</w:t>
            </w:r>
            <w:r>
              <w:rPr>
                <w:rFonts w:hint="eastAsia" w:ascii="宋体" w:hAnsi="宋体" w:eastAsia="宋体" w:cs="宋体"/>
                <w:color w:val="auto"/>
                <w:kern w:val="0"/>
                <w:sz w:val="24"/>
                <w:szCs w:val="24"/>
                <w:highlight w:val="none"/>
                <w:lang w:eastAsia="zh-CN"/>
              </w:rPr>
              <w:t>着装</w:t>
            </w:r>
            <w:r>
              <w:rPr>
                <w:rFonts w:hint="eastAsia" w:ascii="宋体" w:hAnsi="宋体" w:eastAsia="宋体" w:cs="宋体"/>
                <w:color w:val="auto"/>
                <w:kern w:val="0"/>
                <w:sz w:val="24"/>
                <w:szCs w:val="24"/>
                <w:highlight w:val="none"/>
              </w:rPr>
              <w:t>，扣2分</w:t>
            </w:r>
          </w:p>
        </w:tc>
        <w:tc>
          <w:tcPr>
            <w:tcW w:w="933" w:type="dxa"/>
            <w:vAlign w:val="center"/>
          </w:tcPr>
          <w:p w14:paraId="38F4FCA6">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54F82416">
            <w:pPr>
              <w:spacing w:line="360" w:lineRule="auto"/>
              <w:jc w:val="left"/>
              <w:rPr>
                <w:rFonts w:hint="eastAsia" w:ascii="宋体" w:hAnsi="宋体" w:eastAsia="宋体" w:cs="宋体"/>
                <w:color w:val="auto"/>
                <w:kern w:val="0"/>
                <w:sz w:val="24"/>
                <w:szCs w:val="24"/>
                <w:highlight w:val="none"/>
              </w:rPr>
            </w:pPr>
          </w:p>
        </w:tc>
      </w:tr>
      <w:tr w14:paraId="56AFA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09" w:type="dxa"/>
            <w:vMerge w:val="continue"/>
            <w:vAlign w:val="center"/>
          </w:tcPr>
          <w:p w14:paraId="56CC4181">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434EE635">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21F60A0F">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2、每发生一次门卫未实行24小时值班，扣2分</w:t>
            </w:r>
          </w:p>
        </w:tc>
        <w:tc>
          <w:tcPr>
            <w:tcW w:w="933" w:type="dxa"/>
            <w:vAlign w:val="center"/>
          </w:tcPr>
          <w:p w14:paraId="545B4D15">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63B536CC">
            <w:pPr>
              <w:spacing w:line="360" w:lineRule="auto"/>
              <w:jc w:val="left"/>
              <w:rPr>
                <w:rFonts w:hint="eastAsia" w:ascii="宋体" w:hAnsi="宋体" w:eastAsia="宋体" w:cs="宋体"/>
                <w:color w:val="auto"/>
                <w:kern w:val="0"/>
                <w:sz w:val="24"/>
                <w:szCs w:val="24"/>
                <w:highlight w:val="none"/>
              </w:rPr>
            </w:pPr>
          </w:p>
        </w:tc>
      </w:tr>
      <w:tr w14:paraId="1EF59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509" w:type="dxa"/>
            <w:vMerge w:val="continue"/>
            <w:vAlign w:val="center"/>
          </w:tcPr>
          <w:p w14:paraId="5EC414EA">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7E2AECBC">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4896D363">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3、每发生一次门卫未按要求配发报纸信件，扣2分</w:t>
            </w:r>
          </w:p>
        </w:tc>
        <w:tc>
          <w:tcPr>
            <w:tcW w:w="933" w:type="dxa"/>
            <w:vAlign w:val="center"/>
          </w:tcPr>
          <w:p w14:paraId="7C3A7418">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17EC4D3A">
            <w:pPr>
              <w:spacing w:line="360" w:lineRule="auto"/>
              <w:jc w:val="left"/>
              <w:rPr>
                <w:rFonts w:hint="eastAsia" w:ascii="宋体" w:hAnsi="宋体" w:eastAsia="宋体" w:cs="宋体"/>
                <w:color w:val="auto"/>
                <w:kern w:val="0"/>
                <w:sz w:val="24"/>
                <w:szCs w:val="24"/>
                <w:highlight w:val="none"/>
              </w:rPr>
            </w:pPr>
          </w:p>
        </w:tc>
      </w:tr>
      <w:tr w14:paraId="158CC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09" w:type="dxa"/>
            <w:vMerge w:val="continue"/>
            <w:vAlign w:val="center"/>
          </w:tcPr>
          <w:p w14:paraId="070081B6">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07BC758F">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7932E7F2">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4、每发生一次门卫未制定备案制度，未建立报告制度并进行台帐记录，扣2分</w:t>
            </w:r>
          </w:p>
        </w:tc>
        <w:tc>
          <w:tcPr>
            <w:tcW w:w="933" w:type="dxa"/>
            <w:vAlign w:val="center"/>
          </w:tcPr>
          <w:p w14:paraId="1D60549E">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1640B285">
            <w:pPr>
              <w:spacing w:line="360" w:lineRule="auto"/>
              <w:jc w:val="left"/>
              <w:rPr>
                <w:rFonts w:hint="eastAsia" w:ascii="宋体" w:hAnsi="宋体" w:eastAsia="宋体" w:cs="宋体"/>
                <w:color w:val="auto"/>
                <w:kern w:val="0"/>
                <w:sz w:val="24"/>
                <w:szCs w:val="24"/>
                <w:highlight w:val="none"/>
              </w:rPr>
            </w:pPr>
          </w:p>
        </w:tc>
      </w:tr>
      <w:tr w14:paraId="0859F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09" w:type="dxa"/>
            <w:vMerge w:val="continue"/>
            <w:vAlign w:val="center"/>
          </w:tcPr>
          <w:p w14:paraId="21564612">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5727381B">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01C6BE70">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5、每发生一次门卫未按照要求巡逻的，扣2分</w:t>
            </w:r>
          </w:p>
        </w:tc>
        <w:tc>
          <w:tcPr>
            <w:tcW w:w="933" w:type="dxa"/>
            <w:vAlign w:val="center"/>
          </w:tcPr>
          <w:p w14:paraId="11C624D4">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4B108C88">
            <w:pPr>
              <w:spacing w:line="360" w:lineRule="auto"/>
              <w:jc w:val="left"/>
              <w:rPr>
                <w:rFonts w:hint="eastAsia" w:ascii="宋体" w:hAnsi="宋体" w:eastAsia="宋体" w:cs="宋体"/>
                <w:color w:val="auto"/>
                <w:kern w:val="0"/>
                <w:sz w:val="24"/>
                <w:szCs w:val="24"/>
                <w:highlight w:val="none"/>
              </w:rPr>
            </w:pPr>
          </w:p>
        </w:tc>
      </w:tr>
      <w:tr w14:paraId="3C88A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09" w:type="dxa"/>
            <w:vMerge w:val="continue"/>
            <w:vAlign w:val="center"/>
          </w:tcPr>
          <w:p w14:paraId="4FF3108A">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145C7350">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48E5B9D3">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6、每发生一次未按照指定的突发应急预案，及时处理突发事件的，扣5分</w:t>
            </w:r>
          </w:p>
        </w:tc>
        <w:tc>
          <w:tcPr>
            <w:tcW w:w="933" w:type="dxa"/>
            <w:vAlign w:val="center"/>
          </w:tcPr>
          <w:p w14:paraId="636DC967">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040C6EB8">
            <w:pPr>
              <w:spacing w:line="360" w:lineRule="auto"/>
              <w:jc w:val="left"/>
              <w:rPr>
                <w:rFonts w:hint="eastAsia" w:ascii="宋体" w:hAnsi="宋体" w:eastAsia="宋体" w:cs="宋体"/>
                <w:color w:val="auto"/>
                <w:kern w:val="0"/>
                <w:sz w:val="24"/>
                <w:szCs w:val="24"/>
                <w:highlight w:val="none"/>
              </w:rPr>
            </w:pPr>
          </w:p>
        </w:tc>
      </w:tr>
      <w:tr w14:paraId="503F0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0" w:hRule="atLeast"/>
        </w:trPr>
        <w:tc>
          <w:tcPr>
            <w:tcW w:w="509" w:type="dxa"/>
            <w:vMerge w:val="continue"/>
            <w:vAlign w:val="center"/>
          </w:tcPr>
          <w:p w14:paraId="4CFC33B5">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649BEAE3">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77BCA2A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7、每发生一次未保持门岗周边环境的整洁有序，进出大门受阻。未对占用出警通道的车辆和无故在营区周边逗留的人员进行劝离，扣5分</w:t>
            </w:r>
          </w:p>
        </w:tc>
        <w:tc>
          <w:tcPr>
            <w:tcW w:w="933" w:type="dxa"/>
            <w:vAlign w:val="center"/>
          </w:tcPr>
          <w:p w14:paraId="13CBB531">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36721556">
            <w:pPr>
              <w:spacing w:line="360" w:lineRule="auto"/>
              <w:jc w:val="left"/>
              <w:rPr>
                <w:rFonts w:hint="eastAsia" w:ascii="宋体" w:hAnsi="宋体" w:eastAsia="宋体" w:cs="宋体"/>
                <w:color w:val="auto"/>
                <w:kern w:val="0"/>
                <w:sz w:val="24"/>
                <w:szCs w:val="24"/>
                <w:highlight w:val="none"/>
              </w:rPr>
            </w:pPr>
          </w:p>
        </w:tc>
      </w:tr>
      <w:tr w14:paraId="1389E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09" w:type="dxa"/>
            <w:vMerge w:val="restart"/>
            <w:vAlign w:val="center"/>
          </w:tcPr>
          <w:p w14:paraId="3537A065">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1276" w:type="dxa"/>
            <w:vMerge w:val="restart"/>
            <w:vAlign w:val="center"/>
          </w:tcPr>
          <w:p w14:paraId="1DDCF890">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环境卫生</w:t>
            </w:r>
          </w:p>
        </w:tc>
        <w:tc>
          <w:tcPr>
            <w:tcW w:w="6112" w:type="dxa"/>
            <w:vAlign w:val="center"/>
          </w:tcPr>
          <w:p w14:paraId="764C2D48">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1、每发生一次保洁员未按照要求着装挂牌上岗，扣2分</w:t>
            </w:r>
          </w:p>
        </w:tc>
        <w:tc>
          <w:tcPr>
            <w:tcW w:w="933" w:type="dxa"/>
            <w:vAlign w:val="center"/>
          </w:tcPr>
          <w:p w14:paraId="5B8A7062">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64C323FD">
            <w:pPr>
              <w:spacing w:line="360" w:lineRule="auto"/>
              <w:jc w:val="left"/>
              <w:rPr>
                <w:rFonts w:hint="eastAsia" w:ascii="宋体" w:hAnsi="宋体" w:eastAsia="宋体" w:cs="宋体"/>
                <w:color w:val="auto"/>
                <w:kern w:val="0"/>
                <w:sz w:val="24"/>
                <w:szCs w:val="24"/>
                <w:highlight w:val="none"/>
              </w:rPr>
            </w:pPr>
          </w:p>
        </w:tc>
      </w:tr>
      <w:tr w14:paraId="60B1E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509" w:type="dxa"/>
            <w:vMerge w:val="continue"/>
            <w:vAlign w:val="center"/>
          </w:tcPr>
          <w:p w14:paraId="5949D474">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55DBA40D">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4618553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2、每发生一次保洁员未按照要求清扫和擦拭的，扣2分</w:t>
            </w:r>
          </w:p>
        </w:tc>
        <w:tc>
          <w:tcPr>
            <w:tcW w:w="933" w:type="dxa"/>
            <w:vAlign w:val="center"/>
          </w:tcPr>
          <w:p w14:paraId="1945076F">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7CF04348">
            <w:pPr>
              <w:spacing w:line="360" w:lineRule="auto"/>
              <w:jc w:val="left"/>
              <w:rPr>
                <w:rFonts w:hint="eastAsia" w:ascii="宋体" w:hAnsi="宋体" w:eastAsia="宋体" w:cs="宋体"/>
                <w:color w:val="auto"/>
                <w:kern w:val="0"/>
                <w:sz w:val="24"/>
                <w:szCs w:val="24"/>
                <w:highlight w:val="none"/>
              </w:rPr>
            </w:pPr>
          </w:p>
        </w:tc>
      </w:tr>
      <w:tr w14:paraId="6DD7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509" w:type="dxa"/>
            <w:vMerge w:val="continue"/>
            <w:vAlign w:val="center"/>
          </w:tcPr>
          <w:p w14:paraId="473AE789">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0FC839D3">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55DFAC7E">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3、每发生一次未及时检查屋顶排水系统，造成水管道堵塞的，影响</w:t>
            </w:r>
            <w:r>
              <w:rPr>
                <w:rFonts w:hint="eastAsia" w:ascii="宋体" w:hAnsi="宋体" w:eastAsia="宋体" w:cs="宋体"/>
                <w:color w:val="auto"/>
                <w:kern w:val="0"/>
                <w:sz w:val="24"/>
                <w:szCs w:val="24"/>
                <w:highlight w:val="none"/>
                <w:lang w:eastAsia="zh-CN"/>
              </w:rPr>
              <w:t>甲方</w:t>
            </w:r>
            <w:r>
              <w:rPr>
                <w:rFonts w:hint="eastAsia" w:ascii="宋体" w:hAnsi="宋体" w:eastAsia="宋体" w:cs="宋体"/>
                <w:color w:val="auto"/>
                <w:kern w:val="0"/>
                <w:sz w:val="24"/>
                <w:szCs w:val="24"/>
                <w:highlight w:val="none"/>
              </w:rPr>
              <w:t>正常办公的，扣2分</w:t>
            </w:r>
          </w:p>
        </w:tc>
        <w:tc>
          <w:tcPr>
            <w:tcW w:w="933" w:type="dxa"/>
            <w:vAlign w:val="center"/>
          </w:tcPr>
          <w:p w14:paraId="6388D235">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50D8EF0D">
            <w:pPr>
              <w:spacing w:line="360" w:lineRule="auto"/>
              <w:jc w:val="left"/>
              <w:rPr>
                <w:rFonts w:hint="eastAsia" w:ascii="宋体" w:hAnsi="宋体" w:eastAsia="宋体" w:cs="宋体"/>
                <w:color w:val="auto"/>
                <w:kern w:val="0"/>
                <w:sz w:val="24"/>
                <w:szCs w:val="24"/>
                <w:highlight w:val="none"/>
              </w:rPr>
            </w:pPr>
          </w:p>
        </w:tc>
      </w:tr>
      <w:tr w14:paraId="273C5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509" w:type="dxa"/>
            <w:vMerge w:val="continue"/>
            <w:vAlign w:val="center"/>
          </w:tcPr>
          <w:p w14:paraId="55710E18">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769C4E16">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60EA580A">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4、每发生一次保洁工具未规范、统一放置的，扣1分</w:t>
            </w:r>
          </w:p>
        </w:tc>
        <w:tc>
          <w:tcPr>
            <w:tcW w:w="933" w:type="dxa"/>
            <w:vAlign w:val="center"/>
          </w:tcPr>
          <w:p w14:paraId="55B17DEA">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75BF0557">
            <w:pPr>
              <w:spacing w:line="360" w:lineRule="auto"/>
              <w:jc w:val="left"/>
              <w:rPr>
                <w:rFonts w:hint="eastAsia" w:ascii="宋体" w:hAnsi="宋体" w:eastAsia="宋体" w:cs="宋体"/>
                <w:color w:val="auto"/>
                <w:kern w:val="0"/>
                <w:sz w:val="24"/>
                <w:szCs w:val="24"/>
                <w:highlight w:val="none"/>
              </w:rPr>
            </w:pPr>
          </w:p>
        </w:tc>
      </w:tr>
      <w:tr w14:paraId="5F076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509" w:type="dxa"/>
            <w:vMerge w:val="continue"/>
            <w:vAlign w:val="center"/>
          </w:tcPr>
          <w:p w14:paraId="6412090D">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725FAD77">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7A22DABC">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5、每发生一次损坏等问题未及时向</w:t>
            </w:r>
            <w:r>
              <w:rPr>
                <w:rFonts w:hint="eastAsia" w:ascii="宋体" w:hAnsi="宋体" w:eastAsia="宋体" w:cs="宋体"/>
                <w:color w:val="auto"/>
                <w:kern w:val="0"/>
                <w:sz w:val="24"/>
                <w:szCs w:val="24"/>
                <w:highlight w:val="none"/>
                <w:lang w:eastAsia="zh-CN"/>
              </w:rPr>
              <w:t>甲方</w:t>
            </w:r>
            <w:r>
              <w:rPr>
                <w:rFonts w:hint="eastAsia" w:ascii="宋体" w:hAnsi="宋体" w:eastAsia="宋体" w:cs="宋体"/>
                <w:color w:val="auto"/>
                <w:kern w:val="0"/>
                <w:sz w:val="24"/>
                <w:szCs w:val="24"/>
                <w:highlight w:val="none"/>
              </w:rPr>
              <w:t>报告的，造成二次损害的，扣2分</w:t>
            </w:r>
          </w:p>
        </w:tc>
        <w:tc>
          <w:tcPr>
            <w:tcW w:w="933" w:type="dxa"/>
            <w:vAlign w:val="center"/>
          </w:tcPr>
          <w:p w14:paraId="3527FC99">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3767DF29">
            <w:pPr>
              <w:spacing w:line="360" w:lineRule="auto"/>
              <w:jc w:val="left"/>
              <w:rPr>
                <w:rFonts w:hint="eastAsia" w:ascii="宋体" w:hAnsi="宋体" w:eastAsia="宋体" w:cs="宋体"/>
                <w:color w:val="auto"/>
                <w:kern w:val="0"/>
                <w:sz w:val="24"/>
                <w:szCs w:val="24"/>
                <w:highlight w:val="none"/>
              </w:rPr>
            </w:pPr>
          </w:p>
        </w:tc>
      </w:tr>
      <w:tr w14:paraId="68536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09" w:type="dxa"/>
            <w:vMerge w:val="restart"/>
            <w:vAlign w:val="center"/>
          </w:tcPr>
          <w:p w14:paraId="0E75F4BE">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1276" w:type="dxa"/>
            <w:vMerge w:val="restart"/>
            <w:vAlign w:val="center"/>
          </w:tcPr>
          <w:p w14:paraId="2818CB34">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绿化管理</w:t>
            </w:r>
          </w:p>
        </w:tc>
        <w:tc>
          <w:tcPr>
            <w:tcW w:w="6112" w:type="dxa"/>
            <w:vAlign w:val="center"/>
          </w:tcPr>
          <w:p w14:paraId="6C858990">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1、每发生一次未及时清除花坛和花景的花蒂、黄叶、杂草、垃圾，未做好病虫害防治，扣2分</w:t>
            </w:r>
          </w:p>
        </w:tc>
        <w:tc>
          <w:tcPr>
            <w:tcW w:w="933" w:type="dxa"/>
            <w:vAlign w:val="center"/>
          </w:tcPr>
          <w:p w14:paraId="33FC574D">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6E53A9F1">
            <w:pPr>
              <w:spacing w:line="360" w:lineRule="auto"/>
              <w:jc w:val="left"/>
              <w:rPr>
                <w:rFonts w:hint="eastAsia" w:ascii="宋体" w:hAnsi="宋体" w:eastAsia="宋体" w:cs="宋体"/>
                <w:color w:val="auto"/>
                <w:kern w:val="0"/>
                <w:sz w:val="24"/>
                <w:szCs w:val="24"/>
                <w:highlight w:val="none"/>
              </w:rPr>
            </w:pPr>
          </w:p>
        </w:tc>
      </w:tr>
      <w:tr w14:paraId="08C89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09" w:type="dxa"/>
            <w:vMerge w:val="continue"/>
            <w:vAlign w:val="center"/>
          </w:tcPr>
          <w:p w14:paraId="0DDD68A1">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4B3C2330">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7AD1C67A">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2、每发生一次未对游步道两侧景观进行完善修整的，扣2分</w:t>
            </w:r>
          </w:p>
        </w:tc>
        <w:tc>
          <w:tcPr>
            <w:tcW w:w="933" w:type="dxa"/>
            <w:vAlign w:val="center"/>
          </w:tcPr>
          <w:p w14:paraId="2159A6A8">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64D1F244">
            <w:pPr>
              <w:spacing w:line="360" w:lineRule="auto"/>
              <w:jc w:val="left"/>
              <w:rPr>
                <w:rFonts w:hint="eastAsia" w:ascii="宋体" w:hAnsi="宋体" w:eastAsia="宋体" w:cs="宋体"/>
                <w:color w:val="auto"/>
                <w:kern w:val="0"/>
                <w:sz w:val="24"/>
                <w:szCs w:val="24"/>
                <w:highlight w:val="none"/>
              </w:rPr>
            </w:pPr>
          </w:p>
        </w:tc>
      </w:tr>
      <w:tr w14:paraId="2D734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09" w:type="dxa"/>
            <w:vMerge w:val="restart"/>
            <w:vAlign w:val="center"/>
          </w:tcPr>
          <w:p w14:paraId="1E66E448">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1276" w:type="dxa"/>
            <w:vMerge w:val="restart"/>
            <w:vAlign w:val="center"/>
          </w:tcPr>
          <w:p w14:paraId="75D8265B">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营房、辅助设施日常维护</w:t>
            </w:r>
          </w:p>
        </w:tc>
        <w:tc>
          <w:tcPr>
            <w:tcW w:w="6112" w:type="dxa"/>
            <w:vAlign w:val="center"/>
          </w:tcPr>
          <w:p w14:paraId="6041EA58">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1、每发生一次未对营房地面、墙台面及吊顶、门窗、楼梯、通风道等的日常养护的，扣2分</w:t>
            </w:r>
          </w:p>
        </w:tc>
        <w:tc>
          <w:tcPr>
            <w:tcW w:w="933" w:type="dxa"/>
            <w:vAlign w:val="center"/>
          </w:tcPr>
          <w:p w14:paraId="24204F97">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319029B3">
            <w:pPr>
              <w:spacing w:line="360" w:lineRule="auto"/>
              <w:jc w:val="left"/>
              <w:rPr>
                <w:rFonts w:hint="eastAsia" w:ascii="宋体" w:hAnsi="宋体" w:eastAsia="宋体" w:cs="宋体"/>
                <w:color w:val="auto"/>
                <w:kern w:val="0"/>
                <w:sz w:val="24"/>
                <w:szCs w:val="24"/>
                <w:highlight w:val="none"/>
              </w:rPr>
            </w:pPr>
          </w:p>
        </w:tc>
      </w:tr>
      <w:tr w14:paraId="0C0F7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09" w:type="dxa"/>
            <w:vMerge w:val="continue"/>
            <w:vAlign w:val="center"/>
          </w:tcPr>
          <w:p w14:paraId="533A7DD5">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7D1C8E7B">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79C30883">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2、每发生一次</w:t>
            </w:r>
            <w:r>
              <w:rPr>
                <w:rFonts w:hint="eastAsia" w:ascii="宋体" w:hAnsi="宋体" w:eastAsia="宋体" w:cs="宋体"/>
                <w:color w:val="auto"/>
                <w:kern w:val="0"/>
                <w:sz w:val="24"/>
                <w:szCs w:val="24"/>
                <w:highlight w:val="none"/>
                <w:lang w:eastAsia="zh-CN"/>
              </w:rPr>
              <w:t>甲方</w:t>
            </w:r>
            <w:r>
              <w:rPr>
                <w:rFonts w:hint="eastAsia" w:ascii="宋体" w:hAnsi="宋体" w:eastAsia="宋体" w:cs="宋体"/>
                <w:color w:val="auto"/>
                <w:kern w:val="0"/>
                <w:sz w:val="24"/>
                <w:szCs w:val="24"/>
                <w:highlight w:val="none"/>
              </w:rPr>
              <w:t>临时交办的维护工作，不落实的，扣2分。</w:t>
            </w:r>
          </w:p>
        </w:tc>
        <w:tc>
          <w:tcPr>
            <w:tcW w:w="933" w:type="dxa"/>
            <w:vAlign w:val="center"/>
          </w:tcPr>
          <w:p w14:paraId="14C0E530">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4915C6FB">
            <w:pPr>
              <w:spacing w:line="360" w:lineRule="auto"/>
              <w:jc w:val="left"/>
              <w:rPr>
                <w:rFonts w:hint="eastAsia" w:ascii="宋体" w:hAnsi="宋体" w:eastAsia="宋体" w:cs="宋体"/>
                <w:color w:val="auto"/>
                <w:kern w:val="0"/>
                <w:sz w:val="24"/>
                <w:szCs w:val="24"/>
                <w:highlight w:val="none"/>
              </w:rPr>
            </w:pPr>
          </w:p>
        </w:tc>
      </w:tr>
      <w:tr w14:paraId="39534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509" w:type="dxa"/>
            <w:vMerge w:val="continue"/>
            <w:vAlign w:val="center"/>
          </w:tcPr>
          <w:p w14:paraId="7BAE0721">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1C1C0632">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3DCBF90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3、每发生一次因设备故障，未停用设备，未告知</w:t>
            </w:r>
            <w:r>
              <w:rPr>
                <w:rFonts w:hint="eastAsia" w:ascii="宋体" w:hAnsi="宋体" w:eastAsia="宋体" w:cs="宋体"/>
                <w:color w:val="auto"/>
                <w:kern w:val="0"/>
                <w:sz w:val="24"/>
                <w:szCs w:val="24"/>
                <w:highlight w:val="none"/>
                <w:lang w:eastAsia="zh-CN"/>
              </w:rPr>
              <w:t>甲方</w:t>
            </w:r>
            <w:r>
              <w:rPr>
                <w:rFonts w:hint="eastAsia" w:ascii="宋体" w:hAnsi="宋体" w:eastAsia="宋体" w:cs="宋体"/>
                <w:color w:val="auto"/>
                <w:kern w:val="0"/>
                <w:sz w:val="24"/>
                <w:szCs w:val="24"/>
                <w:highlight w:val="none"/>
              </w:rPr>
              <w:t>的，扣2分</w:t>
            </w:r>
          </w:p>
        </w:tc>
        <w:tc>
          <w:tcPr>
            <w:tcW w:w="933" w:type="dxa"/>
            <w:vAlign w:val="center"/>
          </w:tcPr>
          <w:p w14:paraId="53ECBEDC">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1CDA18D2">
            <w:pPr>
              <w:spacing w:line="360" w:lineRule="auto"/>
              <w:jc w:val="left"/>
              <w:rPr>
                <w:rFonts w:hint="eastAsia" w:ascii="宋体" w:hAnsi="宋体" w:eastAsia="宋体" w:cs="宋体"/>
                <w:color w:val="auto"/>
                <w:kern w:val="0"/>
                <w:sz w:val="24"/>
                <w:szCs w:val="24"/>
                <w:highlight w:val="none"/>
              </w:rPr>
            </w:pPr>
          </w:p>
        </w:tc>
      </w:tr>
      <w:tr w14:paraId="1EE17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09" w:type="dxa"/>
            <w:vMerge w:val="restart"/>
            <w:vAlign w:val="center"/>
          </w:tcPr>
          <w:p w14:paraId="51C7656F">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1276" w:type="dxa"/>
            <w:vMerge w:val="restart"/>
            <w:vAlign w:val="center"/>
          </w:tcPr>
          <w:p w14:paraId="5D0AE1AC">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水电系统维护</w:t>
            </w:r>
          </w:p>
        </w:tc>
        <w:tc>
          <w:tcPr>
            <w:tcW w:w="6112" w:type="dxa"/>
            <w:vAlign w:val="center"/>
          </w:tcPr>
          <w:p w14:paraId="1A95283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1、每发生一次未按照要求对水电设备进行日常养护维修，扣2分</w:t>
            </w:r>
          </w:p>
        </w:tc>
        <w:tc>
          <w:tcPr>
            <w:tcW w:w="933" w:type="dxa"/>
            <w:vAlign w:val="center"/>
          </w:tcPr>
          <w:p w14:paraId="22046C5B">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71D3076B">
            <w:pPr>
              <w:spacing w:line="360" w:lineRule="auto"/>
              <w:jc w:val="left"/>
              <w:rPr>
                <w:rFonts w:hint="eastAsia" w:ascii="宋体" w:hAnsi="宋体" w:eastAsia="宋体" w:cs="宋体"/>
                <w:color w:val="auto"/>
                <w:kern w:val="0"/>
                <w:sz w:val="24"/>
                <w:szCs w:val="24"/>
                <w:highlight w:val="none"/>
              </w:rPr>
            </w:pPr>
          </w:p>
        </w:tc>
      </w:tr>
      <w:tr w14:paraId="7CB5E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09" w:type="dxa"/>
            <w:vMerge w:val="continue"/>
            <w:vAlign w:val="center"/>
          </w:tcPr>
          <w:p w14:paraId="4E3420F4">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36DD7F98">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4A4FD80A">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2、每发生一次水电系统有故障的，未及时报告</w:t>
            </w:r>
            <w:r>
              <w:rPr>
                <w:rFonts w:hint="eastAsia" w:ascii="宋体" w:hAnsi="宋体" w:eastAsia="宋体" w:cs="宋体"/>
                <w:color w:val="auto"/>
                <w:kern w:val="0"/>
                <w:sz w:val="24"/>
                <w:szCs w:val="24"/>
                <w:highlight w:val="none"/>
                <w:lang w:eastAsia="zh-CN"/>
              </w:rPr>
              <w:t>甲方</w:t>
            </w:r>
            <w:r>
              <w:rPr>
                <w:rFonts w:hint="eastAsia" w:ascii="宋体" w:hAnsi="宋体" w:eastAsia="宋体" w:cs="宋体"/>
                <w:color w:val="auto"/>
                <w:kern w:val="0"/>
                <w:sz w:val="24"/>
                <w:szCs w:val="24"/>
                <w:highlight w:val="none"/>
              </w:rPr>
              <w:t>的，扣2分</w:t>
            </w:r>
          </w:p>
        </w:tc>
        <w:tc>
          <w:tcPr>
            <w:tcW w:w="933" w:type="dxa"/>
            <w:vAlign w:val="center"/>
          </w:tcPr>
          <w:p w14:paraId="346912B4">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12605C22">
            <w:pPr>
              <w:spacing w:line="360" w:lineRule="auto"/>
              <w:jc w:val="left"/>
              <w:rPr>
                <w:rFonts w:hint="eastAsia" w:ascii="宋体" w:hAnsi="宋体" w:eastAsia="宋体" w:cs="宋体"/>
                <w:color w:val="auto"/>
                <w:kern w:val="0"/>
                <w:sz w:val="24"/>
                <w:szCs w:val="24"/>
                <w:highlight w:val="none"/>
              </w:rPr>
            </w:pPr>
          </w:p>
        </w:tc>
      </w:tr>
      <w:tr w14:paraId="16D4B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09" w:type="dxa"/>
            <w:vMerge w:val="continue"/>
            <w:vAlign w:val="center"/>
          </w:tcPr>
          <w:p w14:paraId="0B0C73F0">
            <w:pPr>
              <w:widowControl/>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076B761E">
            <w:pPr>
              <w:widowControl/>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433051EB">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3、每发生一次水电维修响应时间超过要求时间的，未提供情况说明的，扣2分</w:t>
            </w:r>
          </w:p>
        </w:tc>
        <w:tc>
          <w:tcPr>
            <w:tcW w:w="933" w:type="dxa"/>
            <w:vAlign w:val="center"/>
          </w:tcPr>
          <w:p w14:paraId="3B26C151">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414D716F">
            <w:pPr>
              <w:spacing w:line="360" w:lineRule="auto"/>
              <w:jc w:val="left"/>
              <w:rPr>
                <w:rFonts w:hint="eastAsia" w:ascii="宋体" w:hAnsi="宋体" w:eastAsia="宋体" w:cs="宋体"/>
                <w:color w:val="auto"/>
                <w:kern w:val="0"/>
                <w:sz w:val="24"/>
                <w:szCs w:val="24"/>
                <w:highlight w:val="none"/>
              </w:rPr>
            </w:pPr>
          </w:p>
        </w:tc>
      </w:tr>
      <w:tr w14:paraId="6C6DD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509" w:type="dxa"/>
            <w:vAlign w:val="center"/>
          </w:tcPr>
          <w:p w14:paraId="13E1130D">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p>
        </w:tc>
        <w:tc>
          <w:tcPr>
            <w:tcW w:w="1276" w:type="dxa"/>
            <w:vAlign w:val="center"/>
          </w:tcPr>
          <w:p w14:paraId="48B65518">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空调日常清洁保养</w:t>
            </w:r>
          </w:p>
        </w:tc>
        <w:tc>
          <w:tcPr>
            <w:tcW w:w="6112" w:type="dxa"/>
            <w:vAlign w:val="center"/>
          </w:tcPr>
          <w:p w14:paraId="1FF0EDD0">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每发生一次未按照要求集中清洗的，扣2分。</w:t>
            </w:r>
          </w:p>
        </w:tc>
        <w:tc>
          <w:tcPr>
            <w:tcW w:w="933" w:type="dxa"/>
            <w:vAlign w:val="center"/>
          </w:tcPr>
          <w:p w14:paraId="394F694A">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tc>
        <w:tc>
          <w:tcPr>
            <w:tcW w:w="632" w:type="dxa"/>
            <w:vAlign w:val="center"/>
          </w:tcPr>
          <w:p w14:paraId="5D02B28F">
            <w:pPr>
              <w:spacing w:line="360" w:lineRule="auto"/>
              <w:jc w:val="left"/>
              <w:rPr>
                <w:rFonts w:hint="eastAsia" w:ascii="宋体" w:hAnsi="宋体" w:eastAsia="宋体" w:cs="宋体"/>
                <w:color w:val="auto"/>
                <w:kern w:val="0"/>
                <w:sz w:val="24"/>
                <w:szCs w:val="24"/>
                <w:highlight w:val="none"/>
              </w:rPr>
            </w:pPr>
          </w:p>
        </w:tc>
      </w:tr>
      <w:tr w14:paraId="0C2BB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Align w:val="center"/>
          </w:tcPr>
          <w:p w14:paraId="786CEACF">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w:t>
            </w:r>
          </w:p>
        </w:tc>
        <w:tc>
          <w:tcPr>
            <w:tcW w:w="1276" w:type="dxa"/>
            <w:vAlign w:val="center"/>
          </w:tcPr>
          <w:p w14:paraId="5861F45C">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电梯日常维修保养</w:t>
            </w:r>
          </w:p>
        </w:tc>
        <w:tc>
          <w:tcPr>
            <w:tcW w:w="6112" w:type="dxa"/>
            <w:vAlign w:val="center"/>
          </w:tcPr>
          <w:p w14:paraId="3AD61A17">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每发生一次未按照要求对分局大楼内电梯进行日常运行维保服务，扣2分</w:t>
            </w:r>
          </w:p>
        </w:tc>
        <w:tc>
          <w:tcPr>
            <w:tcW w:w="933" w:type="dxa"/>
            <w:vAlign w:val="center"/>
          </w:tcPr>
          <w:p w14:paraId="21D5A36E">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00B186AC">
            <w:pPr>
              <w:spacing w:line="360" w:lineRule="auto"/>
              <w:jc w:val="left"/>
              <w:rPr>
                <w:rFonts w:hint="eastAsia" w:ascii="宋体" w:hAnsi="宋体" w:eastAsia="宋体" w:cs="宋体"/>
                <w:color w:val="auto"/>
                <w:kern w:val="0"/>
                <w:sz w:val="24"/>
                <w:szCs w:val="24"/>
                <w:highlight w:val="none"/>
              </w:rPr>
            </w:pPr>
          </w:p>
        </w:tc>
      </w:tr>
      <w:tr w14:paraId="0A625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509" w:type="dxa"/>
            <w:vMerge w:val="restart"/>
            <w:vAlign w:val="center"/>
          </w:tcPr>
          <w:p w14:paraId="0477D1FC">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w:t>
            </w:r>
          </w:p>
        </w:tc>
        <w:tc>
          <w:tcPr>
            <w:tcW w:w="1276" w:type="dxa"/>
            <w:vMerge w:val="restart"/>
            <w:vAlign w:val="center"/>
          </w:tcPr>
          <w:p w14:paraId="2109F5D6">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服务人员</w:t>
            </w:r>
          </w:p>
        </w:tc>
        <w:tc>
          <w:tcPr>
            <w:tcW w:w="6112" w:type="dxa"/>
            <w:vAlign w:val="center"/>
          </w:tcPr>
          <w:p w14:paraId="0B792F89">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每发生一次人员未按照要求提供的，扣2分/每人</w:t>
            </w:r>
          </w:p>
        </w:tc>
        <w:tc>
          <w:tcPr>
            <w:tcW w:w="933" w:type="dxa"/>
            <w:vAlign w:val="center"/>
          </w:tcPr>
          <w:p w14:paraId="3CFBACE2">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229A8E78">
            <w:pPr>
              <w:spacing w:line="360" w:lineRule="auto"/>
              <w:jc w:val="left"/>
              <w:rPr>
                <w:rFonts w:hint="eastAsia" w:ascii="宋体" w:hAnsi="宋体" w:eastAsia="宋体" w:cs="宋体"/>
                <w:color w:val="auto"/>
                <w:kern w:val="0"/>
                <w:sz w:val="24"/>
                <w:szCs w:val="24"/>
                <w:highlight w:val="none"/>
              </w:rPr>
            </w:pPr>
          </w:p>
        </w:tc>
      </w:tr>
      <w:tr w14:paraId="4805E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continue"/>
            <w:vAlign w:val="center"/>
          </w:tcPr>
          <w:p w14:paraId="0E64D5FD">
            <w:pPr>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79A13D14">
            <w:pPr>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7641ADE4">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每发生一次人员未按照要求的时间上下班的，扣2分/每人</w:t>
            </w:r>
          </w:p>
        </w:tc>
        <w:tc>
          <w:tcPr>
            <w:tcW w:w="933" w:type="dxa"/>
            <w:vAlign w:val="center"/>
          </w:tcPr>
          <w:p w14:paraId="3AF73E29">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5638D261">
            <w:pPr>
              <w:spacing w:line="360" w:lineRule="auto"/>
              <w:jc w:val="left"/>
              <w:rPr>
                <w:rFonts w:hint="eastAsia" w:ascii="宋体" w:hAnsi="宋体" w:eastAsia="宋体" w:cs="宋体"/>
                <w:color w:val="auto"/>
                <w:kern w:val="0"/>
                <w:sz w:val="24"/>
                <w:szCs w:val="24"/>
                <w:highlight w:val="none"/>
              </w:rPr>
            </w:pPr>
          </w:p>
        </w:tc>
      </w:tr>
      <w:tr w14:paraId="62C06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continue"/>
            <w:vAlign w:val="center"/>
          </w:tcPr>
          <w:p w14:paraId="6C54B992">
            <w:pPr>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7F09508B">
            <w:pPr>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37B119B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每发生一次服务人员缺岗的，未向</w:t>
            </w:r>
            <w:r>
              <w:rPr>
                <w:rFonts w:hint="eastAsia" w:ascii="宋体" w:hAnsi="宋体" w:eastAsia="宋体" w:cs="宋体"/>
                <w:color w:val="auto"/>
                <w:kern w:val="0"/>
                <w:sz w:val="24"/>
                <w:szCs w:val="24"/>
                <w:highlight w:val="none"/>
                <w:lang w:eastAsia="zh-CN"/>
              </w:rPr>
              <w:t>甲方</w:t>
            </w:r>
            <w:r>
              <w:rPr>
                <w:rFonts w:hint="eastAsia" w:ascii="宋体" w:hAnsi="宋体" w:eastAsia="宋体" w:cs="宋体"/>
                <w:color w:val="auto"/>
                <w:kern w:val="0"/>
                <w:sz w:val="24"/>
                <w:szCs w:val="24"/>
                <w:highlight w:val="none"/>
              </w:rPr>
              <w:t>提供说明的，扣2分/每人</w:t>
            </w:r>
          </w:p>
        </w:tc>
        <w:tc>
          <w:tcPr>
            <w:tcW w:w="933" w:type="dxa"/>
            <w:vAlign w:val="center"/>
          </w:tcPr>
          <w:p w14:paraId="7EF3EC88">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3FD93C62">
            <w:pPr>
              <w:spacing w:line="360" w:lineRule="auto"/>
              <w:jc w:val="left"/>
              <w:rPr>
                <w:rFonts w:hint="eastAsia" w:ascii="宋体" w:hAnsi="宋体" w:eastAsia="宋体" w:cs="宋体"/>
                <w:color w:val="auto"/>
                <w:kern w:val="0"/>
                <w:sz w:val="24"/>
                <w:szCs w:val="24"/>
                <w:highlight w:val="none"/>
              </w:rPr>
            </w:pPr>
          </w:p>
        </w:tc>
      </w:tr>
      <w:tr w14:paraId="7CE99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continue"/>
            <w:vAlign w:val="center"/>
          </w:tcPr>
          <w:p w14:paraId="419F46DF">
            <w:pPr>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45E45BCC">
            <w:pPr>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1263FADA">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每发生一次人员未集中培训的，扣2分/每人</w:t>
            </w:r>
          </w:p>
        </w:tc>
        <w:tc>
          <w:tcPr>
            <w:tcW w:w="933" w:type="dxa"/>
            <w:vAlign w:val="center"/>
          </w:tcPr>
          <w:p w14:paraId="2AB5D513">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523598B0">
            <w:pPr>
              <w:spacing w:line="360" w:lineRule="auto"/>
              <w:jc w:val="left"/>
              <w:rPr>
                <w:rFonts w:hint="eastAsia" w:ascii="宋体" w:hAnsi="宋体" w:eastAsia="宋体" w:cs="宋体"/>
                <w:color w:val="auto"/>
                <w:kern w:val="0"/>
                <w:sz w:val="24"/>
                <w:szCs w:val="24"/>
                <w:highlight w:val="none"/>
              </w:rPr>
            </w:pPr>
          </w:p>
        </w:tc>
      </w:tr>
      <w:tr w14:paraId="41B1E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restart"/>
            <w:vAlign w:val="center"/>
          </w:tcPr>
          <w:p w14:paraId="42DA48A9">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w:t>
            </w:r>
          </w:p>
        </w:tc>
        <w:tc>
          <w:tcPr>
            <w:tcW w:w="1276" w:type="dxa"/>
            <w:vMerge w:val="restart"/>
            <w:vAlign w:val="center"/>
          </w:tcPr>
          <w:p w14:paraId="6F426BFD">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其他</w:t>
            </w:r>
          </w:p>
        </w:tc>
        <w:tc>
          <w:tcPr>
            <w:tcW w:w="6112" w:type="dxa"/>
            <w:vAlign w:val="center"/>
          </w:tcPr>
          <w:p w14:paraId="6C347DB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每发生一次因服务人员疏忽，造成火灾，扣20分</w:t>
            </w:r>
          </w:p>
        </w:tc>
        <w:tc>
          <w:tcPr>
            <w:tcW w:w="933" w:type="dxa"/>
            <w:vAlign w:val="center"/>
          </w:tcPr>
          <w:p w14:paraId="0B7C1723">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54A89086">
            <w:pPr>
              <w:spacing w:line="360" w:lineRule="auto"/>
              <w:jc w:val="left"/>
              <w:rPr>
                <w:rFonts w:hint="eastAsia" w:ascii="宋体" w:hAnsi="宋体" w:eastAsia="宋体" w:cs="宋体"/>
                <w:color w:val="auto"/>
                <w:kern w:val="0"/>
                <w:sz w:val="24"/>
                <w:szCs w:val="24"/>
                <w:highlight w:val="none"/>
              </w:rPr>
            </w:pPr>
          </w:p>
        </w:tc>
      </w:tr>
      <w:tr w14:paraId="15DA2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continue"/>
            <w:vAlign w:val="center"/>
          </w:tcPr>
          <w:p w14:paraId="681B7348">
            <w:pPr>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304F5ACF">
            <w:pPr>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1A2D0500">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每发一次环境卫生、清洁率未达99%，未提供情况说明的，扣5分</w:t>
            </w:r>
          </w:p>
        </w:tc>
        <w:tc>
          <w:tcPr>
            <w:tcW w:w="933" w:type="dxa"/>
            <w:vAlign w:val="center"/>
          </w:tcPr>
          <w:p w14:paraId="1D5B71F2">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0D775A11">
            <w:pPr>
              <w:spacing w:line="360" w:lineRule="auto"/>
              <w:jc w:val="left"/>
              <w:rPr>
                <w:rFonts w:hint="eastAsia" w:ascii="宋体" w:hAnsi="宋体" w:eastAsia="宋体" w:cs="宋体"/>
                <w:color w:val="auto"/>
                <w:kern w:val="0"/>
                <w:sz w:val="24"/>
                <w:szCs w:val="24"/>
                <w:highlight w:val="none"/>
              </w:rPr>
            </w:pPr>
          </w:p>
        </w:tc>
      </w:tr>
      <w:tr w14:paraId="2E0CE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continue"/>
            <w:vAlign w:val="center"/>
          </w:tcPr>
          <w:p w14:paraId="135EDE94">
            <w:pPr>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68096261">
            <w:pPr>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63CC8AA7">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每发生一次设备未及时零修、报修的，经过维修后不能使用，在进行返修的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或者</w:t>
            </w:r>
            <w:r>
              <w:rPr>
                <w:rFonts w:hint="eastAsia" w:ascii="宋体" w:hAnsi="宋体" w:eastAsia="宋体" w:cs="宋体"/>
                <w:color w:val="auto"/>
                <w:kern w:val="0"/>
                <w:sz w:val="24"/>
                <w:highlight w:val="none"/>
              </w:rPr>
              <w:t>返修率</w:t>
            </w:r>
            <w:r>
              <w:rPr>
                <w:rFonts w:hint="eastAsia" w:ascii="宋体" w:hAnsi="宋体" w:eastAsia="宋体" w:cs="宋体"/>
                <w:color w:val="auto"/>
                <w:kern w:val="0"/>
                <w:sz w:val="24"/>
                <w:szCs w:val="24"/>
                <w:highlight w:val="none"/>
                <w:lang w:val="en-US" w:eastAsia="zh-CN"/>
              </w:rPr>
              <w:t>大于</w:t>
            </w:r>
            <w:r>
              <w:rPr>
                <w:rFonts w:hint="eastAsia" w:ascii="宋体" w:hAnsi="宋体" w:eastAsia="宋体" w:cs="宋体"/>
                <w:color w:val="auto"/>
                <w:kern w:val="0"/>
                <w:sz w:val="24"/>
                <w:highlight w:val="none"/>
              </w:rPr>
              <w:t>1%</w:t>
            </w:r>
            <w:r>
              <w:rPr>
                <w:rFonts w:hint="eastAsia" w:ascii="宋体" w:hAnsi="宋体" w:eastAsia="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rPr>
              <w:t>扣5分</w:t>
            </w:r>
          </w:p>
        </w:tc>
        <w:tc>
          <w:tcPr>
            <w:tcW w:w="933" w:type="dxa"/>
            <w:vAlign w:val="center"/>
          </w:tcPr>
          <w:p w14:paraId="2452862B">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1413877F">
            <w:pPr>
              <w:spacing w:line="360" w:lineRule="auto"/>
              <w:jc w:val="left"/>
              <w:rPr>
                <w:rFonts w:hint="eastAsia" w:ascii="宋体" w:hAnsi="宋体" w:eastAsia="宋体" w:cs="宋体"/>
                <w:color w:val="auto"/>
                <w:kern w:val="0"/>
                <w:sz w:val="24"/>
                <w:szCs w:val="24"/>
                <w:highlight w:val="none"/>
              </w:rPr>
            </w:pPr>
          </w:p>
        </w:tc>
      </w:tr>
      <w:tr w14:paraId="774E2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continue"/>
            <w:vAlign w:val="center"/>
          </w:tcPr>
          <w:p w14:paraId="5FE78906">
            <w:pPr>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282B326D">
            <w:pPr>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15F2940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每发生一次服务有效投诉的，未及时处理的，</w:t>
            </w:r>
            <w:r>
              <w:rPr>
                <w:rFonts w:hint="eastAsia" w:ascii="宋体" w:hAnsi="宋体" w:eastAsia="宋体" w:cs="宋体"/>
                <w:color w:val="auto"/>
                <w:kern w:val="0"/>
                <w:sz w:val="24"/>
                <w:szCs w:val="24"/>
                <w:highlight w:val="none"/>
                <w:lang w:val="en-US" w:eastAsia="zh-CN"/>
              </w:rPr>
              <w:t>或者服务有投诉大于1%，处理率未达100%的，</w:t>
            </w:r>
            <w:r>
              <w:rPr>
                <w:rFonts w:hint="eastAsia" w:ascii="宋体" w:hAnsi="宋体" w:eastAsia="宋体" w:cs="宋体"/>
                <w:color w:val="auto"/>
                <w:kern w:val="0"/>
                <w:sz w:val="24"/>
                <w:szCs w:val="24"/>
                <w:highlight w:val="none"/>
              </w:rPr>
              <w:t>扣5分</w:t>
            </w:r>
          </w:p>
        </w:tc>
        <w:tc>
          <w:tcPr>
            <w:tcW w:w="933" w:type="dxa"/>
            <w:vAlign w:val="center"/>
          </w:tcPr>
          <w:p w14:paraId="0BABE4A9">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7CCFDDD4">
            <w:pPr>
              <w:spacing w:line="360" w:lineRule="auto"/>
              <w:jc w:val="left"/>
              <w:rPr>
                <w:rFonts w:hint="eastAsia" w:ascii="宋体" w:hAnsi="宋体" w:eastAsia="宋体" w:cs="宋体"/>
                <w:color w:val="auto"/>
                <w:kern w:val="0"/>
                <w:sz w:val="24"/>
                <w:szCs w:val="24"/>
                <w:highlight w:val="none"/>
              </w:rPr>
            </w:pPr>
          </w:p>
        </w:tc>
      </w:tr>
      <w:tr w14:paraId="71FE3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Merge w:val="continue"/>
            <w:vAlign w:val="center"/>
          </w:tcPr>
          <w:p w14:paraId="011E4EAA">
            <w:pPr>
              <w:spacing w:line="360" w:lineRule="auto"/>
              <w:jc w:val="left"/>
              <w:rPr>
                <w:rFonts w:hint="eastAsia" w:ascii="宋体" w:hAnsi="宋体" w:eastAsia="宋体" w:cs="宋体"/>
                <w:color w:val="auto"/>
                <w:kern w:val="0"/>
                <w:sz w:val="24"/>
                <w:szCs w:val="24"/>
                <w:highlight w:val="none"/>
              </w:rPr>
            </w:pPr>
          </w:p>
        </w:tc>
        <w:tc>
          <w:tcPr>
            <w:tcW w:w="1276" w:type="dxa"/>
            <w:vMerge w:val="continue"/>
            <w:vAlign w:val="center"/>
          </w:tcPr>
          <w:p w14:paraId="6FCB1E73">
            <w:pPr>
              <w:spacing w:line="360" w:lineRule="auto"/>
              <w:jc w:val="left"/>
              <w:rPr>
                <w:rFonts w:hint="eastAsia" w:ascii="宋体" w:hAnsi="宋体" w:eastAsia="宋体" w:cs="宋体"/>
                <w:color w:val="auto"/>
                <w:kern w:val="0"/>
                <w:sz w:val="24"/>
                <w:szCs w:val="24"/>
                <w:highlight w:val="none"/>
              </w:rPr>
            </w:pPr>
          </w:p>
        </w:tc>
        <w:tc>
          <w:tcPr>
            <w:tcW w:w="6112" w:type="dxa"/>
            <w:vAlign w:val="center"/>
          </w:tcPr>
          <w:p w14:paraId="197319C7">
            <w:pPr>
              <w:spacing w:line="360" w:lineRule="auto"/>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highlight w:val="none"/>
              </w:rPr>
              <w:t>满意率</w:t>
            </w:r>
            <w:r>
              <w:rPr>
                <w:rFonts w:hint="eastAsia" w:ascii="宋体" w:hAnsi="宋体" w:eastAsia="宋体" w:cs="宋体"/>
                <w:color w:val="auto"/>
                <w:kern w:val="0"/>
                <w:sz w:val="24"/>
                <w:szCs w:val="24"/>
                <w:highlight w:val="none"/>
                <w:lang w:val="en-US" w:eastAsia="zh-CN"/>
              </w:rPr>
              <w:t>低于</w:t>
            </w:r>
            <w:r>
              <w:rPr>
                <w:rFonts w:hint="eastAsia" w:ascii="宋体" w:hAnsi="宋体" w:eastAsia="宋体" w:cs="宋体"/>
                <w:color w:val="auto"/>
                <w:kern w:val="0"/>
                <w:sz w:val="24"/>
                <w:highlight w:val="none"/>
              </w:rPr>
              <w:t>90%</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lang w:val="en-US" w:eastAsia="zh-CN"/>
              </w:rPr>
              <w:t>每发生一次扣5分</w:t>
            </w:r>
          </w:p>
        </w:tc>
        <w:tc>
          <w:tcPr>
            <w:tcW w:w="933" w:type="dxa"/>
            <w:vAlign w:val="center"/>
          </w:tcPr>
          <w:p w14:paraId="7AF96088">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4A7ECADE">
            <w:pPr>
              <w:spacing w:line="360" w:lineRule="auto"/>
              <w:jc w:val="left"/>
              <w:rPr>
                <w:rFonts w:hint="eastAsia" w:ascii="宋体" w:hAnsi="宋体" w:eastAsia="宋体" w:cs="宋体"/>
                <w:color w:val="auto"/>
                <w:kern w:val="0"/>
                <w:sz w:val="24"/>
                <w:szCs w:val="24"/>
                <w:highlight w:val="none"/>
              </w:rPr>
            </w:pPr>
          </w:p>
        </w:tc>
      </w:tr>
      <w:tr w14:paraId="013BF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Align w:val="center"/>
          </w:tcPr>
          <w:p w14:paraId="70D37EE4">
            <w:pPr>
              <w:spacing w:line="360" w:lineRule="auto"/>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w:t>
            </w:r>
          </w:p>
        </w:tc>
        <w:tc>
          <w:tcPr>
            <w:tcW w:w="1276" w:type="dxa"/>
            <w:vAlign w:val="center"/>
          </w:tcPr>
          <w:p w14:paraId="7A1343F3">
            <w:pPr>
              <w:spacing w:line="360" w:lineRule="auto"/>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保密</w:t>
            </w:r>
          </w:p>
        </w:tc>
        <w:tc>
          <w:tcPr>
            <w:tcW w:w="6112" w:type="dxa"/>
            <w:vAlign w:val="center"/>
          </w:tcPr>
          <w:p w14:paraId="2245A847">
            <w:pPr>
              <w:snapToGrid/>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乙方需与甲方签署保密协议，乙方对在项目实施期间所获得的甲方的情报和资料有保密义务，泄漏秘密应承担的责任。如有违反，每发生一次应向甲方支付10000元的违约金，造成甲方损失的应予赔偿，涉嫌犯罪的依法追究刑事责任。</w:t>
            </w:r>
          </w:p>
        </w:tc>
        <w:tc>
          <w:tcPr>
            <w:tcW w:w="933" w:type="dxa"/>
            <w:vAlign w:val="center"/>
          </w:tcPr>
          <w:p w14:paraId="4D94CE9C">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78B1E09F">
            <w:pPr>
              <w:spacing w:line="360" w:lineRule="auto"/>
              <w:jc w:val="left"/>
              <w:rPr>
                <w:rFonts w:hint="eastAsia" w:ascii="宋体" w:hAnsi="宋体" w:eastAsia="宋体" w:cs="宋体"/>
                <w:color w:val="auto"/>
                <w:kern w:val="0"/>
                <w:sz w:val="24"/>
                <w:szCs w:val="24"/>
                <w:highlight w:val="none"/>
              </w:rPr>
            </w:pPr>
          </w:p>
        </w:tc>
      </w:tr>
      <w:tr w14:paraId="04FD5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09" w:type="dxa"/>
            <w:vAlign w:val="center"/>
          </w:tcPr>
          <w:p w14:paraId="65F36105">
            <w:pPr>
              <w:spacing w:line="360" w:lineRule="auto"/>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w:t>
            </w:r>
          </w:p>
        </w:tc>
        <w:tc>
          <w:tcPr>
            <w:tcW w:w="1276" w:type="dxa"/>
            <w:vAlign w:val="center"/>
          </w:tcPr>
          <w:p w14:paraId="3B613823">
            <w:pPr>
              <w:spacing w:line="360" w:lineRule="auto"/>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培训</w:t>
            </w:r>
          </w:p>
        </w:tc>
        <w:tc>
          <w:tcPr>
            <w:tcW w:w="6112" w:type="dxa"/>
            <w:vAlign w:val="center"/>
          </w:tcPr>
          <w:p w14:paraId="6D95106E">
            <w:pPr>
              <w:snapToGrid/>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每发现一次未按照要求提供培训服务的，扣5分。</w:t>
            </w:r>
          </w:p>
        </w:tc>
        <w:tc>
          <w:tcPr>
            <w:tcW w:w="933" w:type="dxa"/>
            <w:vAlign w:val="center"/>
          </w:tcPr>
          <w:p w14:paraId="43EBAD95">
            <w:pPr>
              <w:spacing w:line="360" w:lineRule="auto"/>
              <w:jc w:val="left"/>
              <w:rPr>
                <w:rFonts w:hint="eastAsia" w:ascii="宋体" w:hAnsi="宋体" w:eastAsia="宋体" w:cs="宋体"/>
                <w:color w:val="auto"/>
                <w:kern w:val="0"/>
                <w:sz w:val="24"/>
                <w:szCs w:val="24"/>
                <w:highlight w:val="none"/>
              </w:rPr>
            </w:pPr>
          </w:p>
        </w:tc>
        <w:tc>
          <w:tcPr>
            <w:tcW w:w="632" w:type="dxa"/>
            <w:vAlign w:val="center"/>
          </w:tcPr>
          <w:p w14:paraId="572AB628">
            <w:pPr>
              <w:spacing w:line="360" w:lineRule="auto"/>
              <w:jc w:val="left"/>
              <w:rPr>
                <w:rFonts w:hint="eastAsia" w:ascii="宋体" w:hAnsi="宋体" w:eastAsia="宋体" w:cs="宋体"/>
                <w:color w:val="auto"/>
                <w:kern w:val="0"/>
                <w:sz w:val="24"/>
                <w:szCs w:val="24"/>
                <w:highlight w:val="none"/>
              </w:rPr>
            </w:pPr>
          </w:p>
        </w:tc>
      </w:tr>
      <w:tr w14:paraId="34381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9462" w:type="dxa"/>
            <w:gridSpan w:val="5"/>
            <w:vAlign w:val="center"/>
          </w:tcPr>
          <w:p w14:paraId="566A4252">
            <w:pPr>
              <w:spacing w:line="360" w:lineRule="auto"/>
              <w:jc w:val="left"/>
              <w:rPr>
                <w:rFonts w:hint="eastAsia" w:ascii="宋体" w:hAnsi="宋体" w:eastAsia="宋体" w:cs="宋体"/>
                <w:color w:val="auto"/>
                <w:kern w:val="0"/>
                <w:sz w:val="24"/>
                <w:szCs w:val="24"/>
                <w:highlight w:val="none"/>
              </w:rPr>
            </w:pPr>
          </w:p>
          <w:p w14:paraId="58F2912E">
            <w:pPr>
              <w:widowControl/>
              <w:spacing w:line="360" w:lineRule="auto"/>
              <w:jc w:val="left"/>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甲方</w:t>
            </w:r>
            <w:r>
              <w:rPr>
                <w:rFonts w:hint="eastAsia" w:ascii="宋体" w:hAnsi="宋体" w:eastAsia="宋体" w:cs="宋体"/>
                <w:color w:val="auto"/>
                <w:kern w:val="0"/>
                <w:sz w:val="24"/>
                <w:highlight w:val="none"/>
              </w:rPr>
              <w:t xml:space="preserve">（盖章）：                          </w:t>
            </w:r>
            <w:r>
              <w:rPr>
                <w:rFonts w:hint="eastAsia" w:ascii="宋体" w:hAnsi="宋体" w:eastAsia="宋体" w:cs="宋体"/>
                <w:color w:val="auto"/>
                <w:kern w:val="0"/>
                <w:sz w:val="24"/>
                <w:highlight w:val="none"/>
                <w:lang w:val="en-US" w:eastAsia="zh-CN"/>
              </w:rPr>
              <w:t>乙方</w:t>
            </w:r>
            <w:r>
              <w:rPr>
                <w:rFonts w:hint="eastAsia" w:ascii="宋体" w:hAnsi="宋体" w:eastAsia="宋体" w:cs="宋体"/>
                <w:color w:val="auto"/>
                <w:kern w:val="0"/>
                <w:sz w:val="24"/>
                <w:highlight w:val="none"/>
              </w:rPr>
              <w:t xml:space="preserve">（盖章）： </w:t>
            </w:r>
          </w:p>
          <w:p w14:paraId="13B990E9">
            <w:pPr>
              <w:widowControl/>
              <w:spacing w:line="360" w:lineRule="auto"/>
              <w:jc w:val="left"/>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项目经办人（签字）：</w:t>
            </w:r>
          </w:p>
          <w:p w14:paraId="159EA5AF">
            <w:pPr>
              <w:widowControl/>
              <w:spacing w:line="360" w:lineRule="auto"/>
              <w:jc w:val="left"/>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项目审核人（签字）：                      项目负责人（签字）：</w:t>
            </w:r>
          </w:p>
          <w:p w14:paraId="3FC6BC11">
            <w:pPr>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highlight w:val="none"/>
              </w:rPr>
              <w:t>日  期：                                  日  期：</w:t>
            </w:r>
          </w:p>
        </w:tc>
      </w:tr>
    </w:tbl>
    <w:p w14:paraId="6A7E1F10">
      <w:pPr>
        <w:pStyle w:val="2"/>
        <w:rPr>
          <w:color w:val="auto"/>
          <w:highlight w:val="none"/>
        </w:rPr>
      </w:pPr>
    </w:p>
    <w:p w14:paraId="226B5872">
      <w:pPr>
        <w:widowControl/>
        <w:adjustRightInd/>
        <w:spacing w:line="360" w:lineRule="auto"/>
        <w:jc w:val="left"/>
        <w:rPr>
          <w:rFonts w:ascii="宋体" w:hAnsi="宋体" w:eastAsia="宋体" w:cs="仿宋_GB2312"/>
          <w:b/>
          <w:color w:val="auto"/>
          <w:sz w:val="24"/>
          <w:highlight w:val="none"/>
        </w:rPr>
      </w:pPr>
    </w:p>
    <w:p w14:paraId="31A29532">
      <w:pPr>
        <w:spacing w:line="360" w:lineRule="auto"/>
        <w:ind w:left="-420" w:leftChars="-200" w:right="-420" w:rightChars="-200"/>
        <w:rPr>
          <w:rFonts w:ascii="宋体" w:hAnsi="宋体" w:cs="宋体"/>
          <w:color w:val="auto"/>
          <w:sz w:val="24"/>
          <w:highlight w:val="none"/>
        </w:rPr>
      </w:pPr>
    </w:p>
    <w:p w14:paraId="1F984874">
      <w:pPr>
        <w:spacing w:line="360" w:lineRule="auto"/>
        <w:jc w:val="left"/>
        <w:rPr>
          <w:rFonts w:hint="default"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附件四、履约验收</w:t>
      </w:r>
    </w:p>
    <w:p w14:paraId="2A5A4C45">
      <w:pPr>
        <w:spacing w:line="360" w:lineRule="auto"/>
        <w:jc w:val="left"/>
        <w:rPr>
          <w:rFonts w:ascii="宋体" w:hAnsi="宋体" w:cs="宋体"/>
          <w:color w:val="auto"/>
          <w:sz w:val="24"/>
          <w:highlight w:val="none"/>
        </w:rPr>
      </w:pPr>
      <w:r>
        <w:rPr>
          <w:rFonts w:hint="eastAsia" w:ascii="宋体" w:hAnsi="宋体" w:cs="宋体"/>
          <w:color w:val="auto"/>
          <w:sz w:val="24"/>
          <w:highlight w:val="none"/>
        </w:rPr>
        <w:t>（一）履约验收主体</w:t>
      </w:r>
    </w:p>
    <w:p w14:paraId="45C396FA">
      <w:pPr>
        <w:spacing w:line="360" w:lineRule="auto"/>
        <w:ind w:left="420" w:leftChars="200"/>
        <w:jc w:val="left"/>
        <w:rPr>
          <w:rFonts w:ascii="宋体" w:hAnsi="宋体" w:cs="宋体"/>
          <w:color w:val="auto"/>
          <w:sz w:val="24"/>
          <w:highlight w:val="none"/>
          <w:u w:val="single"/>
        </w:rPr>
      </w:pPr>
      <w:r>
        <w:rPr>
          <w:rFonts w:hint="eastAsia" w:ascii="宋体" w:hAnsi="宋体" w:cs="宋体"/>
          <w:color w:val="auto"/>
          <w:sz w:val="24"/>
          <w:highlight w:val="none"/>
        </w:rPr>
        <w:t>1.采购单位：</w:t>
      </w:r>
      <w:r>
        <w:rPr>
          <w:rFonts w:hint="eastAsia" w:ascii="宋体" w:hAnsi="宋体" w:cs="宋体"/>
          <w:color w:val="auto"/>
          <w:sz w:val="24"/>
          <w:highlight w:val="none"/>
          <w:u w:val="single"/>
        </w:rPr>
        <w:t xml:space="preserve"> 杭州市公安局交通治安分局  </w:t>
      </w:r>
    </w:p>
    <w:p w14:paraId="6A259367">
      <w:pPr>
        <w:spacing w:line="360" w:lineRule="auto"/>
        <w:ind w:left="420" w:leftChars="200"/>
        <w:jc w:val="left"/>
        <w:rPr>
          <w:rFonts w:ascii="宋体" w:hAnsi="宋体" w:cs="宋体"/>
          <w:color w:val="auto"/>
          <w:sz w:val="24"/>
          <w:highlight w:val="none"/>
          <w:u w:val="single"/>
        </w:rPr>
      </w:pPr>
      <w:r>
        <w:rPr>
          <w:rFonts w:hint="eastAsia" w:ascii="宋体" w:hAnsi="宋体" w:cs="宋体"/>
          <w:color w:val="auto"/>
          <w:sz w:val="24"/>
          <w:highlight w:val="none"/>
        </w:rPr>
        <w:t>2.是否选择代理机构：</w:t>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t>□否</w:t>
      </w:r>
    </w:p>
    <w:p w14:paraId="551A60CF">
      <w:pPr>
        <w:spacing w:line="360" w:lineRule="auto"/>
        <w:ind w:left="420" w:leftChars="200"/>
        <w:jc w:val="left"/>
        <w:rPr>
          <w:rFonts w:ascii="宋体" w:hAnsi="宋体" w:cs="宋体"/>
          <w:color w:val="auto"/>
          <w:sz w:val="24"/>
          <w:highlight w:val="none"/>
          <w:u w:val="single"/>
        </w:rPr>
      </w:pPr>
      <w:r>
        <w:rPr>
          <w:rFonts w:hint="eastAsia" w:ascii="宋体" w:hAnsi="宋体" w:cs="宋体"/>
          <w:color w:val="auto"/>
          <w:sz w:val="24"/>
          <w:highlight w:val="none"/>
        </w:rPr>
        <w:t>3.是否邀请本项目的其他</w:t>
      </w:r>
      <w:r>
        <w:rPr>
          <w:rFonts w:hint="eastAsia" w:ascii="宋体" w:hAnsi="宋体" w:cs="宋体"/>
          <w:color w:val="auto"/>
          <w:sz w:val="24"/>
          <w:highlight w:val="none"/>
          <w:lang w:eastAsia="zh-CN"/>
        </w:rPr>
        <w:t>乙方</w:t>
      </w:r>
      <w:r>
        <w:rPr>
          <w:rFonts w:hint="eastAsia" w:ascii="宋体" w:hAnsi="宋体" w:cs="宋体"/>
          <w:color w:val="auto"/>
          <w:sz w:val="24"/>
          <w:highlight w:val="none"/>
        </w:rPr>
        <w:t>：</w:t>
      </w:r>
      <w:r>
        <w:rPr>
          <w:rFonts w:hint="eastAsia" w:ascii="宋体" w:hAnsi="宋体" w:cs="宋体"/>
          <w:color w:val="auto"/>
          <w:sz w:val="24"/>
          <w:highlight w:val="none"/>
        </w:rPr>
        <w:tab/>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t>☑否</w:t>
      </w:r>
    </w:p>
    <w:p w14:paraId="124FF530">
      <w:pPr>
        <w:spacing w:line="360" w:lineRule="auto"/>
        <w:ind w:left="420" w:leftChars="200"/>
        <w:jc w:val="left"/>
        <w:rPr>
          <w:rFonts w:ascii="宋体" w:hAnsi="宋体" w:cs="宋体"/>
          <w:color w:val="auto"/>
          <w:sz w:val="24"/>
          <w:highlight w:val="none"/>
        </w:rPr>
      </w:pPr>
      <w:r>
        <w:rPr>
          <w:rFonts w:hint="eastAsia" w:ascii="宋体" w:hAnsi="宋体" w:cs="宋体"/>
          <w:color w:val="auto"/>
          <w:sz w:val="24"/>
          <w:highlight w:val="none"/>
        </w:rPr>
        <w:t>4.是否邀请专家：</w:t>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t>□否</w:t>
      </w:r>
    </w:p>
    <w:p w14:paraId="4D231665">
      <w:pPr>
        <w:spacing w:line="360" w:lineRule="auto"/>
        <w:ind w:left="420" w:leftChars="200"/>
        <w:jc w:val="left"/>
        <w:rPr>
          <w:rFonts w:ascii="宋体" w:hAnsi="宋体" w:cs="宋体"/>
          <w:color w:val="auto"/>
          <w:sz w:val="24"/>
          <w:highlight w:val="none"/>
        </w:rPr>
      </w:pPr>
      <w:r>
        <w:rPr>
          <w:rFonts w:hint="eastAsia" w:ascii="宋体" w:hAnsi="宋体" w:cs="宋体"/>
          <w:color w:val="auto"/>
          <w:sz w:val="24"/>
          <w:highlight w:val="none"/>
        </w:rPr>
        <w:t>5.是否邀请服务对象：</w:t>
      </w:r>
      <w:r>
        <w:rPr>
          <w:rFonts w:hint="eastAsia" w:ascii="宋体" w:hAnsi="宋体" w:cs="宋体"/>
          <w:color w:val="auto"/>
          <w:sz w:val="24"/>
          <w:highlight w:val="none"/>
        </w:rPr>
        <w:tab/>
      </w:r>
      <w:r>
        <w:rPr>
          <w:rFonts w:hint="eastAsia" w:ascii="宋体" w:hAnsi="宋体" w:cs="宋体"/>
          <w:color w:val="auto"/>
          <w:sz w:val="24"/>
          <w:highlight w:val="none"/>
        </w:rPr>
        <w:t>□是</w:t>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否</w:t>
      </w:r>
    </w:p>
    <w:p w14:paraId="044398FF">
      <w:pPr>
        <w:spacing w:line="360" w:lineRule="auto"/>
        <w:ind w:firstLine="420"/>
        <w:jc w:val="left"/>
        <w:rPr>
          <w:rFonts w:ascii="宋体" w:hAnsi="宋体" w:cs="宋体"/>
          <w:color w:val="auto"/>
          <w:highlight w:val="none"/>
        </w:rPr>
      </w:pPr>
      <w:r>
        <w:rPr>
          <w:rFonts w:hint="eastAsia" w:ascii="宋体" w:hAnsi="宋体" w:cs="宋体"/>
          <w:color w:val="auto"/>
          <w:sz w:val="24"/>
          <w:highlight w:val="none"/>
        </w:rPr>
        <w:t>6.其他：无</w:t>
      </w:r>
    </w:p>
    <w:p w14:paraId="32B0B7B2">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（二）履约验收时间：</w:t>
      </w:r>
      <w:r>
        <w:rPr>
          <w:rFonts w:hint="eastAsia" w:ascii="宋体" w:hAnsi="宋体" w:cs="宋体"/>
          <w:color w:val="auto"/>
          <w:sz w:val="24"/>
          <w:highlight w:val="none"/>
          <w:u w:val="single"/>
        </w:rPr>
        <w:t>第一次验收时间202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年11月30</w:t>
      </w:r>
      <w:r>
        <w:rPr>
          <w:rFonts w:hint="eastAsia" w:ascii="宋体" w:hAnsi="宋体" w:cs="宋体"/>
          <w:color w:val="auto"/>
          <w:sz w:val="24"/>
          <w:highlight w:val="none"/>
          <w:u w:val="single"/>
          <w:lang w:eastAsia="zh-CN"/>
        </w:rPr>
        <w:t>日前</w:t>
      </w:r>
      <w:r>
        <w:rPr>
          <w:rFonts w:hint="eastAsia" w:ascii="宋体" w:hAnsi="宋体" w:cs="宋体"/>
          <w:color w:val="auto"/>
          <w:sz w:val="24"/>
          <w:highlight w:val="none"/>
          <w:u w:val="single"/>
        </w:rPr>
        <w:t>，第二次202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年5月31日服务结束后。</w:t>
      </w:r>
    </w:p>
    <w:p w14:paraId="1265948D">
      <w:pPr>
        <w:spacing w:line="360" w:lineRule="auto"/>
        <w:jc w:val="left"/>
        <w:rPr>
          <w:rFonts w:ascii="宋体" w:hAnsi="宋体" w:cs="宋体"/>
          <w:color w:val="auto"/>
          <w:sz w:val="24"/>
          <w:highlight w:val="none"/>
        </w:rPr>
      </w:pPr>
      <w:r>
        <w:rPr>
          <w:rFonts w:hint="eastAsia" w:ascii="宋体" w:hAnsi="宋体" w:cs="宋体"/>
          <w:color w:val="auto"/>
          <w:sz w:val="24"/>
          <w:highlight w:val="none"/>
        </w:rPr>
        <w:t>（三）履约验收方式：</w:t>
      </w:r>
      <w:r>
        <w:rPr>
          <w:rFonts w:hint="eastAsia" w:ascii="宋体" w:hAnsi="宋体" w:cs="宋体"/>
          <w:color w:val="auto"/>
          <w:sz w:val="24"/>
          <w:highlight w:val="none"/>
        </w:rPr>
        <w:tab/>
      </w:r>
      <w:r>
        <w:rPr>
          <w:rFonts w:hint="eastAsia" w:ascii="宋体" w:hAnsi="宋体" w:cs="宋体"/>
          <w:color w:val="auto"/>
          <w:sz w:val="24"/>
          <w:highlight w:val="none"/>
        </w:rPr>
        <w:t>□简易程序</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sym w:font="Wingdings 2" w:char="0052"/>
      </w:r>
      <w:r>
        <w:rPr>
          <w:rFonts w:hint="eastAsia" w:ascii="宋体" w:hAnsi="宋体" w:cs="宋体"/>
          <w:color w:val="auto"/>
          <w:sz w:val="24"/>
          <w:highlight w:val="none"/>
        </w:rPr>
        <w:t>一般程序</w:t>
      </w:r>
    </w:p>
    <w:p w14:paraId="2C266040">
      <w:pPr>
        <w:spacing w:line="360" w:lineRule="auto"/>
        <w:jc w:val="left"/>
        <w:rPr>
          <w:rFonts w:ascii="宋体" w:hAnsi="宋体" w:cs="宋体"/>
          <w:color w:val="auto"/>
          <w:sz w:val="24"/>
          <w:highlight w:val="none"/>
        </w:rPr>
      </w:pPr>
      <w:r>
        <w:rPr>
          <w:rFonts w:hint="eastAsia" w:ascii="宋体" w:hAnsi="宋体" w:cs="宋体"/>
          <w:color w:val="auto"/>
          <w:sz w:val="24"/>
          <w:highlight w:val="none"/>
        </w:rPr>
        <w:t>（四）履约验收程序：</w:t>
      </w:r>
      <w:r>
        <w:rPr>
          <w:rFonts w:hint="eastAsia" w:ascii="宋体" w:hAnsi="宋体" w:cs="宋体"/>
          <w:color w:val="auto"/>
          <w:sz w:val="24"/>
          <w:highlight w:val="none"/>
        </w:rPr>
        <w:tab/>
      </w:r>
      <w:r>
        <w:rPr>
          <w:rFonts w:hint="eastAsia" w:ascii="宋体" w:hAnsi="宋体" w:cs="宋体"/>
          <w:color w:val="auto"/>
          <w:sz w:val="24"/>
          <w:highlight w:val="none"/>
        </w:rPr>
        <w:t>□一次性验收</w:t>
      </w:r>
      <w:r>
        <w:rPr>
          <w:rFonts w:hint="eastAsia" w:ascii="宋体" w:hAnsi="宋体" w:cs="宋体"/>
          <w:color w:val="auto"/>
          <w:sz w:val="24"/>
          <w:highlight w:val="none"/>
        </w:rPr>
        <w:tab/>
      </w:r>
      <w:r>
        <w:rPr>
          <w:rFonts w:hint="eastAsia" w:ascii="宋体" w:hAnsi="宋体" w:cs="宋体"/>
          <w:color w:val="auto"/>
          <w:sz w:val="24"/>
          <w:highlight w:val="none"/>
        </w:rPr>
        <w:t>□分段验收</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☑分期验收</w:t>
      </w:r>
    </w:p>
    <w:p w14:paraId="57F32249">
      <w:pPr>
        <w:spacing w:line="360" w:lineRule="auto"/>
        <w:jc w:val="left"/>
        <w:rPr>
          <w:rFonts w:ascii="宋体" w:hAnsi="宋体" w:cs="宋体"/>
          <w:color w:val="auto"/>
          <w:sz w:val="24"/>
          <w:highlight w:val="none"/>
        </w:rPr>
      </w:pPr>
      <w:r>
        <w:rPr>
          <w:rFonts w:hint="eastAsia" w:ascii="宋体" w:hAnsi="宋体" w:cs="宋体"/>
          <w:color w:val="auto"/>
          <w:sz w:val="24"/>
          <w:highlight w:val="none"/>
        </w:rPr>
        <w:t>（五）履约验收内容</w:t>
      </w:r>
    </w:p>
    <w:p w14:paraId="3FE72F4F">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lang w:val="en-US" w:eastAsia="zh-CN"/>
        </w:rPr>
        <w:t>5.1</w:t>
      </w:r>
      <w:r>
        <w:rPr>
          <w:rFonts w:hint="eastAsia" w:ascii="宋体" w:hAnsi="宋体" w:cs="宋体"/>
          <w:color w:val="auto"/>
          <w:sz w:val="24"/>
          <w:highlight w:val="none"/>
          <w:u w:val="single"/>
        </w:rPr>
        <w:t>、验收、交付标准和方法：</w:t>
      </w:r>
    </w:p>
    <w:p w14:paraId="5A4E3255">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按照《杭州市政府采购履约验收暂行办法》（杭财采监[2019]10号）规定组织对</w:t>
      </w:r>
      <w:r>
        <w:rPr>
          <w:rFonts w:hint="eastAsia" w:ascii="宋体" w:hAnsi="宋体" w:cs="宋体"/>
          <w:color w:val="auto"/>
          <w:sz w:val="24"/>
          <w:highlight w:val="none"/>
          <w:u w:val="single"/>
          <w:lang w:eastAsia="zh-CN"/>
        </w:rPr>
        <w:t>乙方</w:t>
      </w:r>
      <w:r>
        <w:rPr>
          <w:rFonts w:hint="eastAsia" w:ascii="宋体" w:hAnsi="宋体" w:cs="宋体"/>
          <w:color w:val="auto"/>
          <w:sz w:val="24"/>
          <w:highlight w:val="none"/>
          <w:u w:val="single"/>
        </w:rPr>
        <w:t>履约的验收。验收方成员应当在验收书上签字，并承担相应的法律责任。如果发现与合同中要求不符，</w:t>
      </w:r>
      <w:r>
        <w:rPr>
          <w:rFonts w:hint="eastAsia" w:ascii="宋体" w:hAnsi="宋体" w:cs="宋体"/>
          <w:color w:val="auto"/>
          <w:sz w:val="24"/>
          <w:highlight w:val="none"/>
          <w:u w:val="single"/>
          <w:lang w:eastAsia="zh-CN"/>
        </w:rPr>
        <w:t>乙方</w:t>
      </w:r>
      <w:r>
        <w:rPr>
          <w:rFonts w:hint="eastAsia" w:ascii="宋体" w:hAnsi="宋体" w:cs="宋体"/>
          <w:color w:val="auto"/>
          <w:sz w:val="24"/>
          <w:highlight w:val="none"/>
          <w:u w:val="single"/>
        </w:rPr>
        <w:t>须承担由此发生的一切损失和费用，并接受相应的处理。</w:t>
      </w:r>
    </w:p>
    <w:p w14:paraId="05A2E761">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rPr>
        <w:t>严格按照采购合同开展履约验收。</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委托采购代理机构组织验收。</w:t>
      </w:r>
      <w:r>
        <w:rPr>
          <w:rFonts w:hint="eastAsia" w:ascii="宋体" w:hAnsi="宋体" w:cs="宋体"/>
          <w:color w:val="auto"/>
          <w:sz w:val="24"/>
          <w:highlight w:val="none"/>
          <w:u w:val="single"/>
          <w:lang w:eastAsia="zh-CN"/>
        </w:rPr>
        <w:t>乙方</w:t>
      </w:r>
      <w:r>
        <w:rPr>
          <w:rFonts w:hint="eastAsia" w:ascii="宋体" w:hAnsi="宋体" w:cs="宋体"/>
          <w:color w:val="auto"/>
          <w:sz w:val="24"/>
          <w:highlight w:val="none"/>
          <w:u w:val="single"/>
        </w:rPr>
        <w:t>应配合</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组织的专项验收。验收小组由5人组成：</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1名，专家4名由第三方机构从乐采云专家库相关专业随机抽取，按照采购合同的约定对成交</w:t>
      </w:r>
      <w:r>
        <w:rPr>
          <w:rFonts w:hint="eastAsia" w:ascii="宋体" w:hAnsi="宋体" w:cs="宋体"/>
          <w:color w:val="auto"/>
          <w:sz w:val="24"/>
          <w:highlight w:val="none"/>
          <w:u w:val="single"/>
          <w:lang w:eastAsia="zh-CN"/>
        </w:rPr>
        <w:t>乙方</w:t>
      </w:r>
      <w:r>
        <w:rPr>
          <w:rFonts w:hint="eastAsia" w:ascii="宋体" w:hAnsi="宋体" w:cs="宋体"/>
          <w:color w:val="auto"/>
          <w:sz w:val="24"/>
          <w:highlight w:val="none"/>
          <w:u w:val="single"/>
        </w:rPr>
        <w:t>履约情况进行验收，验收时，按照采购合同的约定对每一项技术、服务、安全标准的履约情况进行确认，出具验收报告并经验收小组全体成员签字。</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根据验收报告形成验收意见并经</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与成交</w:t>
      </w:r>
      <w:r>
        <w:rPr>
          <w:rFonts w:hint="eastAsia" w:ascii="宋体" w:hAnsi="宋体" w:cs="宋体"/>
          <w:color w:val="auto"/>
          <w:sz w:val="24"/>
          <w:highlight w:val="none"/>
          <w:u w:val="single"/>
          <w:lang w:eastAsia="zh-CN"/>
        </w:rPr>
        <w:t>乙方</w:t>
      </w:r>
      <w:r>
        <w:rPr>
          <w:rFonts w:hint="eastAsia" w:ascii="宋体" w:hAnsi="宋体" w:cs="宋体"/>
          <w:color w:val="auto"/>
          <w:sz w:val="24"/>
          <w:highlight w:val="none"/>
          <w:u w:val="single"/>
        </w:rPr>
        <w:t>签字盖章。验收结果与采购合同约定的资金支付及履约保证金返还条件挂钩。履约验收的各项资料应当存档备查。</w:t>
      </w:r>
    </w:p>
    <w:p w14:paraId="171504B9">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rPr>
        <w:t xml:space="preserve">  验收合格的项目，</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将根据采购合同的约定及时向</w:t>
      </w:r>
      <w:r>
        <w:rPr>
          <w:rFonts w:hint="eastAsia" w:ascii="宋体" w:hAnsi="宋体" w:cs="宋体"/>
          <w:color w:val="auto"/>
          <w:sz w:val="24"/>
          <w:highlight w:val="none"/>
          <w:u w:val="single"/>
          <w:lang w:eastAsia="zh-CN"/>
        </w:rPr>
        <w:t>乙方</w:t>
      </w:r>
      <w:r>
        <w:rPr>
          <w:rFonts w:hint="eastAsia" w:ascii="宋体" w:hAnsi="宋体" w:cs="宋体"/>
          <w:color w:val="auto"/>
          <w:sz w:val="24"/>
          <w:highlight w:val="none"/>
          <w:u w:val="single"/>
        </w:rPr>
        <w:t>支付采购资金、退还履约保证金。验收不合格的项目，</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将依法及时处理。采购合同的履行、违约责任和解决争议的方式等适用《中华人民共和国民法典》。</w:t>
      </w:r>
    </w:p>
    <w:p w14:paraId="27272EA4">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u w:val="single"/>
        </w:rPr>
        <w:t>验收产生的费用首次验收费用由</w:t>
      </w:r>
      <w:r>
        <w:rPr>
          <w:rFonts w:hint="eastAsia" w:ascii="宋体" w:hAnsi="宋体" w:cs="宋体"/>
          <w:color w:val="auto"/>
          <w:sz w:val="24"/>
          <w:highlight w:val="none"/>
          <w:u w:val="single"/>
          <w:lang w:eastAsia="zh-CN"/>
        </w:rPr>
        <w:t>甲方</w:t>
      </w:r>
      <w:r>
        <w:rPr>
          <w:rFonts w:hint="eastAsia" w:ascii="宋体" w:hAnsi="宋体" w:cs="宋体"/>
          <w:color w:val="auto"/>
          <w:sz w:val="24"/>
          <w:highlight w:val="none"/>
          <w:u w:val="single"/>
        </w:rPr>
        <w:t>承担，如首次验收不合格，后续验收费用由</w:t>
      </w:r>
      <w:r>
        <w:rPr>
          <w:rFonts w:hint="eastAsia" w:ascii="宋体" w:hAnsi="宋体" w:cs="宋体"/>
          <w:color w:val="auto"/>
          <w:sz w:val="24"/>
          <w:highlight w:val="none"/>
          <w:u w:val="single"/>
          <w:lang w:eastAsia="zh-CN"/>
        </w:rPr>
        <w:t>乙方</w:t>
      </w:r>
      <w:r>
        <w:rPr>
          <w:rFonts w:hint="eastAsia" w:ascii="宋体" w:hAnsi="宋体" w:cs="宋体"/>
          <w:color w:val="auto"/>
          <w:sz w:val="24"/>
          <w:highlight w:val="none"/>
          <w:u w:val="single"/>
        </w:rPr>
        <w:t>支付。</w:t>
      </w:r>
    </w:p>
    <w:p w14:paraId="2560562E">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5.</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验收内容</w:t>
      </w:r>
    </w:p>
    <w:tbl>
      <w:tblPr>
        <w:tblStyle w:val="62"/>
        <w:tblW w:w="89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1418"/>
        <w:gridCol w:w="6426"/>
      </w:tblGrid>
      <w:tr w14:paraId="5732F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120" w:type="dxa"/>
            <w:vAlign w:val="center"/>
          </w:tcPr>
          <w:p w14:paraId="6C418D9A">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序号</w:t>
            </w:r>
          </w:p>
        </w:tc>
        <w:tc>
          <w:tcPr>
            <w:tcW w:w="1418" w:type="dxa"/>
            <w:vAlign w:val="center"/>
          </w:tcPr>
          <w:p w14:paraId="6B803753">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验收内容</w:t>
            </w:r>
          </w:p>
        </w:tc>
        <w:tc>
          <w:tcPr>
            <w:tcW w:w="6426" w:type="dxa"/>
            <w:vAlign w:val="center"/>
          </w:tcPr>
          <w:p w14:paraId="6FE45A8E">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 xml:space="preserve"> 验收标准</w:t>
            </w:r>
          </w:p>
        </w:tc>
      </w:tr>
      <w:tr w14:paraId="6689C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120" w:type="dxa"/>
            <w:vAlign w:val="center"/>
          </w:tcPr>
          <w:p w14:paraId="0895CA67">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1</w:t>
            </w:r>
          </w:p>
        </w:tc>
        <w:tc>
          <w:tcPr>
            <w:tcW w:w="1418" w:type="dxa"/>
            <w:vAlign w:val="center"/>
          </w:tcPr>
          <w:p w14:paraId="06CD24C8">
            <w:pPr>
              <w:widowControl/>
              <w:spacing w:before="156" w:beforeLines="50" w:line="276" w:lineRule="auto"/>
              <w:jc w:val="center"/>
              <w:outlineLvl w:val="3"/>
              <w:rPr>
                <w:rFonts w:ascii="宋体" w:hAnsi="宋体" w:cs="宋体"/>
                <w:bCs/>
                <w:color w:val="auto"/>
                <w:kern w:val="0"/>
                <w:sz w:val="24"/>
                <w:highlight w:val="none"/>
              </w:rPr>
            </w:pPr>
            <w:r>
              <w:rPr>
                <w:rFonts w:hint="eastAsia" w:ascii="宋体" w:hAnsi="宋体" w:cs="宋体"/>
                <w:bCs/>
                <w:color w:val="auto"/>
                <w:kern w:val="0"/>
                <w:sz w:val="24"/>
                <w:highlight w:val="none"/>
              </w:rPr>
              <w:t>响应程度</w:t>
            </w:r>
          </w:p>
        </w:tc>
        <w:tc>
          <w:tcPr>
            <w:tcW w:w="6426" w:type="dxa"/>
            <w:vAlign w:val="center"/>
          </w:tcPr>
          <w:p w14:paraId="1DF298E4">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是否服从</w:t>
            </w:r>
            <w:r>
              <w:rPr>
                <w:rFonts w:hint="eastAsia" w:ascii="宋体" w:hAnsi="宋体" w:cs="宋体"/>
                <w:bCs/>
                <w:color w:val="auto"/>
                <w:kern w:val="0"/>
                <w:sz w:val="24"/>
                <w:highlight w:val="none"/>
                <w:lang w:eastAsia="zh-CN"/>
              </w:rPr>
              <w:t>甲方</w:t>
            </w:r>
            <w:r>
              <w:rPr>
                <w:rFonts w:hint="eastAsia" w:ascii="宋体" w:hAnsi="宋体" w:cs="宋体"/>
                <w:bCs/>
                <w:color w:val="auto"/>
                <w:kern w:val="0"/>
                <w:sz w:val="24"/>
                <w:highlight w:val="none"/>
              </w:rPr>
              <w:t>管理；是否及时落实</w:t>
            </w:r>
            <w:r>
              <w:rPr>
                <w:rFonts w:hint="eastAsia" w:ascii="宋体" w:hAnsi="宋体" w:cs="宋体"/>
                <w:bCs/>
                <w:color w:val="auto"/>
                <w:kern w:val="0"/>
                <w:sz w:val="24"/>
                <w:highlight w:val="none"/>
                <w:lang w:eastAsia="zh-CN"/>
              </w:rPr>
              <w:t>甲方</w:t>
            </w:r>
            <w:r>
              <w:rPr>
                <w:rFonts w:hint="eastAsia" w:ascii="宋体" w:hAnsi="宋体" w:cs="宋体"/>
                <w:bCs/>
                <w:color w:val="auto"/>
                <w:kern w:val="0"/>
                <w:sz w:val="24"/>
                <w:highlight w:val="none"/>
              </w:rPr>
              <w:t>工作安排；是否及时整改存在的问题</w:t>
            </w:r>
          </w:p>
        </w:tc>
      </w:tr>
      <w:tr w14:paraId="11C44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restart"/>
            <w:vAlign w:val="center"/>
          </w:tcPr>
          <w:p w14:paraId="1869C568">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2</w:t>
            </w:r>
          </w:p>
        </w:tc>
        <w:tc>
          <w:tcPr>
            <w:tcW w:w="1418" w:type="dxa"/>
            <w:vMerge w:val="restart"/>
            <w:vAlign w:val="center"/>
          </w:tcPr>
          <w:p w14:paraId="407B289A">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服务质量</w:t>
            </w:r>
          </w:p>
        </w:tc>
        <w:tc>
          <w:tcPr>
            <w:tcW w:w="6426" w:type="dxa"/>
            <w:vAlign w:val="center"/>
          </w:tcPr>
          <w:p w14:paraId="5D4003B6">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营房安全秩序管理和车辆管理满足合同要求</w:t>
            </w:r>
          </w:p>
        </w:tc>
      </w:tr>
      <w:tr w14:paraId="36136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7576FD24">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0AF546ED">
            <w:pPr>
              <w:widowControl/>
              <w:spacing w:line="276" w:lineRule="auto"/>
              <w:jc w:val="center"/>
              <w:rPr>
                <w:rFonts w:ascii="宋体" w:hAnsi="宋体" w:cs="宋体"/>
                <w:bCs/>
                <w:color w:val="auto"/>
                <w:kern w:val="0"/>
                <w:sz w:val="24"/>
                <w:highlight w:val="none"/>
              </w:rPr>
            </w:pPr>
          </w:p>
        </w:tc>
        <w:tc>
          <w:tcPr>
            <w:tcW w:w="6426" w:type="dxa"/>
            <w:vAlign w:val="center"/>
          </w:tcPr>
          <w:p w14:paraId="0D046C13">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环境卫生满足合同要求</w:t>
            </w:r>
          </w:p>
        </w:tc>
      </w:tr>
      <w:tr w14:paraId="29C1E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350824C9">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7B4B1760">
            <w:pPr>
              <w:widowControl/>
              <w:spacing w:line="276" w:lineRule="auto"/>
              <w:jc w:val="center"/>
              <w:rPr>
                <w:rFonts w:ascii="宋体" w:hAnsi="宋体" w:cs="宋体"/>
                <w:bCs/>
                <w:color w:val="auto"/>
                <w:kern w:val="0"/>
                <w:sz w:val="24"/>
                <w:highlight w:val="none"/>
              </w:rPr>
            </w:pPr>
          </w:p>
        </w:tc>
        <w:tc>
          <w:tcPr>
            <w:tcW w:w="6426" w:type="dxa"/>
            <w:vAlign w:val="center"/>
          </w:tcPr>
          <w:p w14:paraId="6E0702D5">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绿化管理满足合同要求</w:t>
            </w:r>
          </w:p>
        </w:tc>
      </w:tr>
      <w:tr w14:paraId="1E2B7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5DDD4EDB">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3AF57D12">
            <w:pPr>
              <w:widowControl/>
              <w:spacing w:line="276" w:lineRule="auto"/>
              <w:jc w:val="center"/>
              <w:rPr>
                <w:rFonts w:ascii="宋体" w:hAnsi="宋体" w:cs="宋体"/>
                <w:bCs/>
                <w:color w:val="auto"/>
                <w:kern w:val="0"/>
                <w:sz w:val="24"/>
                <w:highlight w:val="none"/>
              </w:rPr>
            </w:pPr>
          </w:p>
        </w:tc>
        <w:tc>
          <w:tcPr>
            <w:tcW w:w="6426" w:type="dxa"/>
            <w:vAlign w:val="center"/>
          </w:tcPr>
          <w:p w14:paraId="168A090C">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营房、辅助设施日常维护满足合同要求</w:t>
            </w:r>
          </w:p>
        </w:tc>
      </w:tr>
      <w:tr w14:paraId="7EE3D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58FDB127">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5C800B76">
            <w:pPr>
              <w:widowControl/>
              <w:spacing w:line="276" w:lineRule="auto"/>
              <w:jc w:val="center"/>
              <w:rPr>
                <w:rFonts w:ascii="宋体" w:hAnsi="宋体" w:cs="宋体"/>
                <w:bCs/>
                <w:color w:val="auto"/>
                <w:kern w:val="0"/>
                <w:sz w:val="24"/>
                <w:highlight w:val="none"/>
              </w:rPr>
            </w:pPr>
          </w:p>
        </w:tc>
        <w:tc>
          <w:tcPr>
            <w:tcW w:w="6426" w:type="dxa"/>
            <w:vAlign w:val="center"/>
          </w:tcPr>
          <w:p w14:paraId="61BE8EC1">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水电系统维护满足合同要求</w:t>
            </w:r>
          </w:p>
        </w:tc>
      </w:tr>
      <w:tr w14:paraId="13868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0" w:type="dxa"/>
            <w:vMerge w:val="continue"/>
            <w:vAlign w:val="center"/>
          </w:tcPr>
          <w:p w14:paraId="0C0279DF">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3957FAD5">
            <w:pPr>
              <w:widowControl/>
              <w:spacing w:line="276" w:lineRule="auto"/>
              <w:jc w:val="center"/>
              <w:rPr>
                <w:rFonts w:ascii="宋体" w:hAnsi="宋体" w:cs="宋体"/>
                <w:bCs/>
                <w:color w:val="auto"/>
                <w:kern w:val="0"/>
                <w:sz w:val="24"/>
                <w:highlight w:val="none"/>
              </w:rPr>
            </w:pPr>
          </w:p>
        </w:tc>
        <w:tc>
          <w:tcPr>
            <w:tcW w:w="6426" w:type="dxa"/>
            <w:vAlign w:val="center"/>
          </w:tcPr>
          <w:p w14:paraId="25DC0C7C">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电梯管理维护满足合同要求</w:t>
            </w:r>
          </w:p>
        </w:tc>
      </w:tr>
      <w:tr w14:paraId="660C8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1120" w:type="dxa"/>
            <w:vMerge w:val="continue"/>
            <w:vAlign w:val="center"/>
          </w:tcPr>
          <w:p w14:paraId="7EA31322">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386B3275">
            <w:pPr>
              <w:widowControl/>
              <w:spacing w:line="276" w:lineRule="auto"/>
              <w:jc w:val="center"/>
              <w:rPr>
                <w:rFonts w:ascii="宋体" w:hAnsi="宋体" w:cs="宋体"/>
                <w:bCs/>
                <w:color w:val="auto"/>
                <w:kern w:val="0"/>
                <w:sz w:val="24"/>
                <w:highlight w:val="none"/>
              </w:rPr>
            </w:pPr>
          </w:p>
        </w:tc>
        <w:tc>
          <w:tcPr>
            <w:tcW w:w="6426" w:type="dxa"/>
            <w:vAlign w:val="center"/>
          </w:tcPr>
          <w:p w14:paraId="48D8D50D">
            <w:pPr>
              <w:widowControl/>
              <w:spacing w:before="156" w:beforeLines="50" w:line="276" w:lineRule="auto"/>
              <w:jc w:val="left"/>
              <w:outlineLvl w:val="3"/>
              <w:rPr>
                <w:rFonts w:ascii="宋体" w:hAnsi="宋体" w:cs="宋体"/>
                <w:bCs/>
                <w:color w:val="auto"/>
                <w:kern w:val="0"/>
                <w:sz w:val="24"/>
                <w:highlight w:val="none"/>
              </w:rPr>
            </w:pPr>
            <w:r>
              <w:rPr>
                <w:rFonts w:hint="eastAsia" w:ascii="宋体" w:hAnsi="宋体" w:cs="宋体"/>
                <w:bCs/>
                <w:color w:val="auto"/>
                <w:kern w:val="0"/>
                <w:sz w:val="24"/>
                <w:highlight w:val="none"/>
              </w:rPr>
              <w:t>空调日常清洁保养满足合同要求</w:t>
            </w:r>
          </w:p>
        </w:tc>
      </w:tr>
      <w:tr w14:paraId="0AAE4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120" w:type="dxa"/>
            <w:vMerge w:val="restart"/>
            <w:vAlign w:val="center"/>
          </w:tcPr>
          <w:p w14:paraId="1A56CD1F">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3</w:t>
            </w:r>
          </w:p>
        </w:tc>
        <w:tc>
          <w:tcPr>
            <w:tcW w:w="1418" w:type="dxa"/>
            <w:vMerge w:val="restart"/>
            <w:vAlign w:val="center"/>
          </w:tcPr>
          <w:p w14:paraId="19362BC2">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人员、设备</w:t>
            </w:r>
          </w:p>
          <w:p w14:paraId="243E8A55">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配备情况</w:t>
            </w:r>
          </w:p>
        </w:tc>
        <w:tc>
          <w:tcPr>
            <w:tcW w:w="6426" w:type="dxa"/>
            <w:vAlign w:val="center"/>
          </w:tcPr>
          <w:p w14:paraId="1DDFB766">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按合同要求配备服务人员</w:t>
            </w:r>
          </w:p>
        </w:tc>
      </w:tr>
      <w:tr w14:paraId="07A4D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120" w:type="dxa"/>
            <w:vMerge w:val="continue"/>
            <w:vAlign w:val="center"/>
          </w:tcPr>
          <w:p w14:paraId="0B441B64">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7DBDD723">
            <w:pPr>
              <w:widowControl/>
              <w:spacing w:line="276" w:lineRule="auto"/>
              <w:jc w:val="center"/>
              <w:rPr>
                <w:rFonts w:ascii="宋体" w:hAnsi="宋体" w:cs="宋体"/>
                <w:bCs/>
                <w:color w:val="auto"/>
                <w:kern w:val="0"/>
                <w:sz w:val="24"/>
                <w:highlight w:val="none"/>
              </w:rPr>
            </w:pPr>
          </w:p>
        </w:tc>
        <w:tc>
          <w:tcPr>
            <w:tcW w:w="6426" w:type="dxa"/>
            <w:vAlign w:val="center"/>
          </w:tcPr>
          <w:p w14:paraId="602A203F">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人员更换按照合同要求执行</w:t>
            </w:r>
          </w:p>
        </w:tc>
      </w:tr>
      <w:tr w14:paraId="429A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20" w:type="dxa"/>
            <w:vMerge w:val="continue"/>
            <w:vAlign w:val="center"/>
          </w:tcPr>
          <w:p w14:paraId="6D2E24D8">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2A588518">
            <w:pPr>
              <w:widowControl/>
              <w:spacing w:line="276" w:lineRule="auto"/>
              <w:jc w:val="center"/>
              <w:rPr>
                <w:rFonts w:ascii="宋体" w:hAnsi="宋体" w:cs="宋体"/>
                <w:bCs/>
                <w:color w:val="auto"/>
                <w:kern w:val="0"/>
                <w:sz w:val="24"/>
                <w:highlight w:val="none"/>
              </w:rPr>
            </w:pPr>
          </w:p>
        </w:tc>
        <w:tc>
          <w:tcPr>
            <w:tcW w:w="6426" w:type="dxa"/>
            <w:vAlign w:val="center"/>
          </w:tcPr>
          <w:p w14:paraId="5FD9DF18">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服务人员的分工、专业素质和要求达到</w:t>
            </w:r>
            <w:r>
              <w:rPr>
                <w:rFonts w:hint="eastAsia" w:ascii="宋体" w:hAnsi="宋体" w:cs="宋体"/>
                <w:bCs/>
                <w:color w:val="auto"/>
                <w:kern w:val="0"/>
                <w:sz w:val="24"/>
                <w:highlight w:val="none"/>
                <w:lang w:eastAsia="zh-CN"/>
              </w:rPr>
              <w:t>甲方</w:t>
            </w:r>
            <w:r>
              <w:rPr>
                <w:rFonts w:hint="eastAsia" w:ascii="宋体" w:hAnsi="宋体" w:cs="宋体"/>
                <w:bCs/>
                <w:color w:val="auto"/>
                <w:kern w:val="0"/>
                <w:sz w:val="24"/>
                <w:highlight w:val="none"/>
              </w:rPr>
              <w:t>要求情况</w:t>
            </w:r>
          </w:p>
        </w:tc>
      </w:tr>
      <w:tr w14:paraId="7F9A7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120" w:type="dxa"/>
            <w:vMerge w:val="continue"/>
            <w:vAlign w:val="center"/>
          </w:tcPr>
          <w:p w14:paraId="1681EA1D">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3CD2CA03">
            <w:pPr>
              <w:widowControl/>
              <w:spacing w:line="276" w:lineRule="auto"/>
              <w:jc w:val="center"/>
              <w:rPr>
                <w:rFonts w:ascii="宋体" w:hAnsi="宋体" w:cs="宋体"/>
                <w:bCs/>
                <w:color w:val="auto"/>
                <w:kern w:val="0"/>
                <w:sz w:val="24"/>
                <w:highlight w:val="none"/>
              </w:rPr>
            </w:pPr>
          </w:p>
        </w:tc>
        <w:tc>
          <w:tcPr>
            <w:tcW w:w="6426" w:type="dxa"/>
            <w:vAlign w:val="center"/>
          </w:tcPr>
          <w:p w14:paraId="5DB3590B">
            <w:pPr>
              <w:widowControl/>
              <w:spacing w:line="276" w:lineRule="auto"/>
              <w:rPr>
                <w:rFonts w:ascii="宋体" w:hAnsi="宋体" w:cs="宋体"/>
                <w:bCs/>
                <w:color w:val="auto"/>
                <w:kern w:val="0"/>
                <w:sz w:val="24"/>
                <w:highlight w:val="none"/>
              </w:rPr>
            </w:pPr>
            <w:r>
              <w:rPr>
                <w:rFonts w:hint="eastAsia" w:ascii="宋体" w:hAnsi="宋体" w:cs="宋体"/>
                <w:bCs/>
                <w:color w:val="auto"/>
                <w:kern w:val="0"/>
                <w:sz w:val="24"/>
                <w:highlight w:val="none"/>
              </w:rPr>
              <w:t>所有服务人员按规定、工种统一着装</w:t>
            </w:r>
          </w:p>
        </w:tc>
      </w:tr>
      <w:tr w14:paraId="77CB8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Merge w:val="restart"/>
            <w:vAlign w:val="center"/>
          </w:tcPr>
          <w:p w14:paraId="25417CC5">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4</w:t>
            </w:r>
          </w:p>
        </w:tc>
        <w:tc>
          <w:tcPr>
            <w:tcW w:w="1418" w:type="dxa"/>
            <w:vMerge w:val="restart"/>
            <w:vAlign w:val="center"/>
          </w:tcPr>
          <w:p w14:paraId="2D695910">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应急预案</w:t>
            </w:r>
          </w:p>
        </w:tc>
        <w:tc>
          <w:tcPr>
            <w:tcW w:w="6426" w:type="dxa"/>
            <w:vAlign w:val="center"/>
          </w:tcPr>
          <w:p w14:paraId="1B2BB630">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应急救援预案与应急救援演习制度建全。</w:t>
            </w:r>
          </w:p>
        </w:tc>
      </w:tr>
      <w:tr w14:paraId="09640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Merge w:val="continue"/>
            <w:vAlign w:val="center"/>
          </w:tcPr>
          <w:p w14:paraId="6515192A">
            <w:pPr>
              <w:widowControl/>
              <w:spacing w:line="276" w:lineRule="auto"/>
              <w:jc w:val="center"/>
              <w:rPr>
                <w:rFonts w:ascii="宋体" w:hAnsi="宋体" w:cs="宋体"/>
                <w:bCs/>
                <w:color w:val="auto"/>
                <w:kern w:val="0"/>
                <w:sz w:val="24"/>
                <w:highlight w:val="none"/>
              </w:rPr>
            </w:pPr>
          </w:p>
        </w:tc>
        <w:tc>
          <w:tcPr>
            <w:tcW w:w="1418" w:type="dxa"/>
            <w:vMerge w:val="continue"/>
            <w:vAlign w:val="center"/>
          </w:tcPr>
          <w:p w14:paraId="5F3974C9">
            <w:pPr>
              <w:widowControl/>
              <w:spacing w:line="276" w:lineRule="auto"/>
              <w:jc w:val="center"/>
              <w:rPr>
                <w:rFonts w:ascii="宋体" w:hAnsi="宋体" w:cs="宋体"/>
                <w:bCs/>
                <w:color w:val="auto"/>
                <w:kern w:val="0"/>
                <w:sz w:val="24"/>
                <w:highlight w:val="none"/>
              </w:rPr>
            </w:pPr>
          </w:p>
        </w:tc>
        <w:tc>
          <w:tcPr>
            <w:tcW w:w="6426" w:type="dxa"/>
            <w:vAlign w:val="center"/>
          </w:tcPr>
          <w:p w14:paraId="773FF8F7">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应急响应时间满足要求</w:t>
            </w:r>
          </w:p>
        </w:tc>
      </w:tr>
      <w:tr w14:paraId="7E7FE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47327659">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5</w:t>
            </w:r>
          </w:p>
        </w:tc>
        <w:tc>
          <w:tcPr>
            <w:tcW w:w="1418" w:type="dxa"/>
            <w:vAlign w:val="center"/>
          </w:tcPr>
          <w:p w14:paraId="3B02EEFC">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培训</w:t>
            </w:r>
          </w:p>
        </w:tc>
        <w:tc>
          <w:tcPr>
            <w:tcW w:w="6426" w:type="dxa"/>
            <w:vAlign w:val="center"/>
          </w:tcPr>
          <w:p w14:paraId="4ECA054B">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按照合同要求培训</w:t>
            </w:r>
          </w:p>
        </w:tc>
      </w:tr>
      <w:tr w14:paraId="546FD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5467A2C3">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6</w:t>
            </w:r>
          </w:p>
        </w:tc>
        <w:tc>
          <w:tcPr>
            <w:tcW w:w="1418" w:type="dxa"/>
            <w:vAlign w:val="center"/>
          </w:tcPr>
          <w:p w14:paraId="4F8B4E95">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保密</w:t>
            </w:r>
          </w:p>
        </w:tc>
        <w:tc>
          <w:tcPr>
            <w:tcW w:w="6426" w:type="dxa"/>
            <w:vAlign w:val="center"/>
          </w:tcPr>
          <w:p w14:paraId="46A1238F">
            <w:pPr>
              <w:widowControl/>
              <w:spacing w:line="276" w:lineRule="auto"/>
              <w:jc w:val="left"/>
              <w:rPr>
                <w:rFonts w:hint="default" w:ascii="宋体" w:hAnsi="宋体" w:eastAsia="宋体" w:cs="宋体"/>
                <w:bCs/>
                <w:color w:val="auto"/>
                <w:kern w:val="0"/>
                <w:sz w:val="24"/>
                <w:highlight w:val="none"/>
                <w:lang w:val="en-US" w:eastAsia="zh-CN"/>
              </w:rPr>
            </w:pPr>
            <w:r>
              <w:rPr>
                <w:rFonts w:hint="eastAsia" w:ascii="宋体" w:hAnsi="宋体" w:cs="宋体"/>
                <w:color w:val="auto"/>
                <w:kern w:val="0"/>
                <w:sz w:val="24"/>
                <w:highlight w:val="none"/>
                <w:lang w:val="en-US" w:eastAsia="zh-CN"/>
              </w:rPr>
              <w:t>满足甲方的保密规定实施，签订保密协议、个人安全保密承诺书、并做好日常保密教育台账。</w:t>
            </w:r>
          </w:p>
        </w:tc>
      </w:tr>
      <w:tr w14:paraId="79E15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740A6751">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7</w:t>
            </w:r>
          </w:p>
        </w:tc>
        <w:tc>
          <w:tcPr>
            <w:tcW w:w="1418" w:type="dxa"/>
            <w:vAlign w:val="center"/>
          </w:tcPr>
          <w:p w14:paraId="7EA650BE">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资料台账</w:t>
            </w:r>
          </w:p>
        </w:tc>
        <w:tc>
          <w:tcPr>
            <w:tcW w:w="6426" w:type="dxa"/>
            <w:vAlign w:val="center"/>
          </w:tcPr>
          <w:p w14:paraId="703D2AA8">
            <w:pPr>
              <w:widowControl/>
              <w:spacing w:line="276" w:lineRule="auto"/>
              <w:jc w:val="left"/>
              <w:rPr>
                <w:rFonts w:ascii="宋体" w:hAnsi="宋体" w:cs="宋体"/>
                <w:bCs/>
                <w:color w:val="auto"/>
                <w:kern w:val="0"/>
                <w:sz w:val="24"/>
                <w:highlight w:val="none"/>
              </w:rPr>
            </w:pPr>
            <w:r>
              <w:rPr>
                <w:rFonts w:hint="eastAsia" w:ascii="宋体" w:hAnsi="宋体" w:cs="宋体"/>
                <w:bCs/>
                <w:color w:val="auto"/>
                <w:kern w:val="0"/>
                <w:sz w:val="24"/>
                <w:highlight w:val="none"/>
              </w:rPr>
              <w:t>月度考核表、人员清单、人员每日钉钉考勤打卡、每月人员社保缴纳清、每月满意度调查表、人员变更审批表、单位保密协议、个人保密协议等台账资料齐全</w:t>
            </w:r>
          </w:p>
        </w:tc>
      </w:tr>
      <w:tr w14:paraId="5B713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120" w:type="dxa"/>
            <w:vAlign w:val="center"/>
          </w:tcPr>
          <w:p w14:paraId="38BC9935">
            <w:pPr>
              <w:widowControl/>
              <w:spacing w:line="276" w:lineRule="auto"/>
              <w:jc w:val="center"/>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lang w:val="en-US" w:eastAsia="zh-CN"/>
              </w:rPr>
              <w:t>8</w:t>
            </w:r>
          </w:p>
        </w:tc>
        <w:tc>
          <w:tcPr>
            <w:tcW w:w="1418" w:type="dxa"/>
            <w:vAlign w:val="center"/>
          </w:tcPr>
          <w:p w14:paraId="4CD4FCC7">
            <w:pPr>
              <w:widowControl/>
              <w:spacing w:line="276" w:lineRule="auto"/>
              <w:jc w:val="center"/>
              <w:rPr>
                <w:rFonts w:ascii="宋体" w:hAnsi="宋体" w:cs="宋体"/>
                <w:bCs/>
                <w:color w:val="auto"/>
                <w:kern w:val="0"/>
                <w:sz w:val="24"/>
                <w:highlight w:val="none"/>
              </w:rPr>
            </w:pPr>
            <w:r>
              <w:rPr>
                <w:rFonts w:hint="eastAsia" w:ascii="宋体" w:hAnsi="宋体" w:cs="宋体"/>
                <w:bCs/>
                <w:color w:val="auto"/>
                <w:kern w:val="0"/>
                <w:sz w:val="24"/>
                <w:highlight w:val="none"/>
              </w:rPr>
              <w:t>其他工作</w:t>
            </w:r>
          </w:p>
        </w:tc>
        <w:tc>
          <w:tcPr>
            <w:tcW w:w="6426" w:type="dxa"/>
            <w:vAlign w:val="center"/>
          </w:tcPr>
          <w:p w14:paraId="1950B71C">
            <w:pPr>
              <w:widowControl/>
              <w:spacing w:line="276" w:lineRule="auto"/>
              <w:jc w:val="left"/>
              <w:rPr>
                <w:rFonts w:ascii="宋体" w:hAnsi="宋体" w:cs="宋体"/>
                <w:bCs/>
                <w:color w:val="auto"/>
                <w:kern w:val="0"/>
                <w:sz w:val="24"/>
                <w:highlight w:val="none"/>
              </w:rPr>
            </w:pPr>
            <w:r>
              <w:rPr>
                <w:rFonts w:hint="eastAsia" w:ascii="宋体" w:hAnsi="宋体" w:cs="宋体"/>
                <w:color w:val="auto"/>
                <w:kern w:val="0"/>
                <w:sz w:val="24"/>
                <w:highlight w:val="none"/>
              </w:rPr>
              <w:t>履行项目采购文件、投标文件、合同条款中涉及的其他承诺的情况</w:t>
            </w:r>
            <w:r>
              <w:rPr>
                <w:rFonts w:hint="eastAsia" w:ascii="宋体" w:hAnsi="宋体" w:cs="宋体"/>
                <w:bCs/>
                <w:color w:val="auto"/>
                <w:kern w:val="0"/>
                <w:sz w:val="24"/>
                <w:highlight w:val="none"/>
              </w:rPr>
              <w:t xml:space="preserve">。 </w:t>
            </w:r>
          </w:p>
        </w:tc>
      </w:tr>
    </w:tbl>
    <w:p w14:paraId="1C79422D">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1.2验收资料要求</w:t>
      </w:r>
    </w:p>
    <w:p w14:paraId="153E6CF7">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验收资料要求包括（不限于）以下内容：</w:t>
      </w:r>
    </w:p>
    <w:p w14:paraId="4710307D">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（1）采购文件</w:t>
      </w:r>
    </w:p>
    <w:p w14:paraId="0B8C644B">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（2）投标文件</w:t>
      </w:r>
    </w:p>
    <w:p w14:paraId="2B97BA9C">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（3）采购合同</w:t>
      </w:r>
    </w:p>
    <w:p w14:paraId="5CE7CAA9">
      <w:pPr>
        <w:tabs>
          <w:tab w:val="left" w:pos="904"/>
        </w:tabs>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（4）月度考核表：（</w:t>
      </w:r>
      <w:r>
        <w:rPr>
          <w:rFonts w:hint="eastAsia" w:ascii="宋体" w:hAnsi="宋体" w:cs="宋体"/>
          <w:color w:val="auto"/>
          <w:sz w:val="24"/>
          <w:highlight w:val="none"/>
          <w:lang w:eastAsia="zh-CN"/>
        </w:rPr>
        <w:t>甲方</w:t>
      </w:r>
      <w:r>
        <w:rPr>
          <w:rFonts w:hint="eastAsia" w:ascii="宋体" w:hAnsi="宋体" w:cs="宋体"/>
          <w:color w:val="auto"/>
          <w:sz w:val="24"/>
          <w:highlight w:val="none"/>
        </w:rPr>
        <w:t>经办人、审核人、</w:t>
      </w:r>
      <w:r>
        <w:rPr>
          <w:rFonts w:hint="eastAsia" w:ascii="宋体" w:hAnsi="宋体" w:cs="宋体"/>
          <w:color w:val="auto"/>
          <w:sz w:val="24"/>
          <w:highlight w:val="none"/>
          <w:lang w:eastAsia="zh-CN"/>
        </w:rPr>
        <w:t>乙方</w:t>
      </w:r>
      <w:r>
        <w:rPr>
          <w:rFonts w:hint="eastAsia" w:ascii="宋体" w:hAnsi="宋体" w:cs="宋体"/>
          <w:color w:val="auto"/>
          <w:sz w:val="24"/>
          <w:highlight w:val="none"/>
        </w:rPr>
        <w:t>签字盖章）</w:t>
      </w:r>
    </w:p>
    <w:p w14:paraId="00DC3712">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（5）人员：项目实施人员明细清单、人员每日钉钉考勤打卡，每月社保交纳清单、人员变动审批表、每月满意度调查表</w:t>
      </w:r>
      <w:r>
        <w:rPr>
          <w:rFonts w:hint="eastAsia" w:ascii="宋体" w:hAnsi="宋体" w:cs="宋体"/>
          <w:color w:val="auto"/>
          <w:sz w:val="24"/>
          <w:highlight w:val="none"/>
          <w:lang w:eastAsia="zh-CN"/>
        </w:rPr>
        <w:t>、</w:t>
      </w:r>
      <w:r>
        <w:rPr>
          <w:rFonts w:hint="eastAsia" w:ascii="宋体" w:hAnsi="宋体" w:cs="宋体"/>
          <w:color w:val="auto"/>
          <w:sz w:val="24"/>
          <w:highlight w:val="none"/>
        </w:rPr>
        <w:t>服装发放清单</w:t>
      </w:r>
      <w:r>
        <w:rPr>
          <w:rFonts w:hint="eastAsia" w:ascii="宋体" w:hAnsi="宋体" w:cs="宋体"/>
          <w:color w:val="auto"/>
          <w:sz w:val="24"/>
          <w:highlight w:val="none"/>
          <w:lang w:val="en-US" w:eastAsia="zh-CN"/>
        </w:rPr>
        <w:t>台账</w:t>
      </w:r>
      <w:r>
        <w:rPr>
          <w:rFonts w:hint="eastAsia" w:ascii="宋体" w:hAnsi="宋体" w:cs="宋体"/>
          <w:color w:val="auto"/>
          <w:sz w:val="24"/>
          <w:highlight w:val="none"/>
        </w:rPr>
        <w:t>。</w:t>
      </w:r>
    </w:p>
    <w:p w14:paraId="52B27792">
      <w:pPr>
        <w:spacing w:line="360" w:lineRule="auto"/>
        <w:ind w:firstLine="420"/>
        <w:jc w:val="left"/>
        <w:rPr>
          <w:rFonts w:ascii="宋体" w:hAnsi="宋体" w:cs="宋体"/>
          <w:color w:val="auto"/>
          <w:sz w:val="24"/>
          <w:highlight w:val="none"/>
        </w:rPr>
      </w:pPr>
      <w:r>
        <w:rPr>
          <w:rFonts w:hint="eastAsia" w:ascii="宋体" w:hAnsi="宋体" w:cs="宋体"/>
          <w:color w:val="auto"/>
          <w:sz w:val="24"/>
          <w:highlight w:val="none"/>
        </w:rPr>
        <w:t>（6）单位保密协议、个人</w:t>
      </w:r>
      <w:r>
        <w:rPr>
          <w:rFonts w:hint="eastAsia" w:ascii="宋体" w:hAnsi="宋体" w:cs="宋体"/>
          <w:color w:val="auto"/>
          <w:sz w:val="24"/>
          <w:highlight w:val="none"/>
          <w:lang w:val="en-US" w:eastAsia="zh-CN"/>
        </w:rPr>
        <w:t>安全</w:t>
      </w:r>
      <w:r>
        <w:rPr>
          <w:rFonts w:hint="eastAsia" w:ascii="宋体" w:hAnsi="宋体" w:cs="宋体"/>
          <w:color w:val="auto"/>
          <w:sz w:val="24"/>
          <w:highlight w:val="none"/>
        </w:rPr>
        <w:t>保密承诺书、日常保密教育台账、培训资料。</w:t>
      </w:r>
    </w:p>
    <w:p w14:paraId="2155E108">
      <w:pPr>
        <w:pStyle w:val="32"/>
        <w:spacing w:before="120" w:after="120" w:line="360" w:lineRule="auto"/>
        <w:ind w:right="-512" w:firstLine="540" w:firstLineChars="225"/>
        <w:rPr>
          <w:rFonts w:hAnsi="宋体" w:cs="宋体"/>
          <w:color w:val="auto"/>
          <w:sz w:val="24"/>
          <w:highlight w:val="none"/>
        </w:rPr>
      </w:pPr>
      <w:r>
        <w:rPr>
          <w:rFonts w:hint="eastAsia" w:hAnsi="宋体" w:cs="宋体"/>
          <w:color w:val="auto"/>
          <w:sz w:val="24"/>
          <w:highlight w:val="none"/>
        </w:rPr>
        <w:t>（7）</w:t>
      </w:r>
      <w:r>
        <w:rPr>
          <w:rFonts w:hint="eastAsia" w:hAnsi="宋体" w:cs="宋体"/>
          <w:color w:val="auto"/>
          <w:sz w:val="24"/>
          <w:highlight w:val="none"/>
          <w:lang w:eastAsia="zh-CN"/>
        </w:rPr>
        <w:t>各类设备（维修、维护、巡查）记录台账、</w:t>
      </w:r>
      <w:r>
        <w:rPr>
          <w:rFonts w:hint="eastAsia" w:hAnsi="宋体" w:cs="宋体"/>
          <w:color w:val="auto"/>
          <w:sz w:val="24"/>
          <w:highlight w:val="none"/>
          <w:lang w:val="en-US" w:eastAsia="zh-CN"/>
        </w:rPr>
        <w:t>设备年检年审记录</w:t>
      </w:r>
      <w:r>
        <w:rPr>
          <w:rFonts w:hint="eastAsia" w:hAnsi="宋体" w:cs="宋体"/>
          <w:color w:val="auto"/>
          <w:sz w:val="24"/>
          <w:highlight w:val="none"/>
        </w:rPr>
        <w:t>。</w:t>
      </w:r>
    </w:p>
    <w:p w14:paraId="12A65C58">
      <w:pPr>
        <w:pStyle w:val="32"/>
        <w:spacing w:before="120" w:after="120"/>
        <w:ind w:right="-512" w:firstLine="540" w:firstLineChars="225"/>
        <w:rPr>
          <w:rFonts w:hint="eastAsia" w:hAnsi="宋体" w:cs="宋体"/>
          <w:color w:val="auto"/>
          <w:sz w:val="24"/>
          <w:highlight w:val="none"/>
        </w:rPr>
      </w:pPr>
      <w:r>
        <w:rPr>
          <w:rFonts w:hint="eastAsia" w:hAnsi="宋体" w:cs="宋体"/>
          <w:color w:val="auto"/>
          <w:sz w:val="24"/>
          <w:highlight w:val="none"/>
        </w:rPr>
        <w:t>（8）服务各项指标考核资料。</w:t>
      </w:r>
    </w:p>
    <w:p w14:paraId="14B863BD">
      <w:pPr>
        <w:pStyle w:val="32"/>
        <w:spacing w:before="120" w:after="120"/>
        <w:ind w:right="-512" w:firstLine="540" w:firstLineChars="225"/>
        <w:rPr>
          <w:rFonts w:hint="default" w:hAnsi="宋体" w:eastAsia="宋体" w:cs="宋体"/>
          <w:color w:val="auto"/>
          <w:sz w:val="24"/>
          <w:highlight w:val="none"/>
          <w:lang w:val="en-US" w:eastAsia="zh-CN"/>
        </w:rPr>
      </w:pPr>
      <w:r>
        <w:rPr>
          <w:rFonts w:hint="eastAsia" w:hAnsi="宋体" w:cs="宋体"/>
          <w:color w:val="auto"/>
          <w:sz w:val="24"/>
          <w:highlight w:val="none"/>
          <w:lang w:eastAsia="zh-CN"/>
        </w:rPr>
        <w:t>（</w:t>
      </w:r>
      <w:r>
        <w:rPr>
          <w:rFonts w:hint="eastAsia" w:hAnsi="宋体" w:cs="宋体"/>
          <w:color w:val="auto"/>
          <w:sz w:val="24"/>
          <w:highlight w:val="none"/>
          <w:lang w:val="en-US" w:eastAsia="zh-CN"/>
        </w:rPr>
        <w:t>9</w:t>
      </w:r>
      <w:r>
        <w:rPr>
          <w:rFonts w:hint="eastAsia" w:hAnsi="宋体" w:cs="宋体"/>
          <w:color w:val="auto"/>
          <w:sz w:val="24"/>
          <w:highlight w:val="none"/>
          <w:lang w:eastAsia="zh-CN"/>
        </w:rPr>
        <w:t>）</w:t>
      </w:r>
      <w:r>
        <w:rPr>
          <w:rFonts w:hint="eastAsia" w:hAnsi="宋体" w:cs="宋体"/>
          <w:color w:val="auto"/>
          <w:sz w:val="24"/>
          <w:highlight w:val="none"/>
          <w:lang w:val="en-US" w:eastAsia="zh-CN"/>
        </w:rPr>
        <w:t>小微企业佐证材料。</w:t>
      </w:r>
    </w:p>
    <w:p w14:paraId="3DC05016">
      <w:pPr>
        <w:spacing w:line="360" w:lineRule="auto"/>
        <w:ind w:firstLine="420"/>
        <w:jc w:val="left"/>
        <w:rPr>
          <w:rFonts w:hint="eastAsia" w:ascii="宋体" w:hAnsi="宋体" w:cs="宋体"/>
          <w:color w:val="auto"/>
          <w:sz w:val="24"/>
          <w:highlight w:val="none"/>
          <w:u w:val="singl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）其他需提供的相关材料。</w:t>
      </w:r>
    </w:p>
    <w:p w14:paraId="44EA2258">
      <w:pPr>
        <w:spacing w:line="360" w:lineRule="auto"/>
        <w:jc w:val="left"/>
        <w:rPr>
          <w:rFonts w:ascii="宋体" w:hAnsi="宋体" w:cs="宋体"/>
          <w:color w:val="auto"/>
          <w:sz w:val="24"/>
          <w:highlight w:val="none"/>
        </w:rPr>
      </w:pPr>
      <w:r>
        <w:rPr>
          <w:rFonts w:hint="eastAsia" w:ascii="宋体" w:hAnsi="宋体" w:cs="宋体"/>
          <w:color w:val="auto"/>
          <w:sz w:val="24"/>
          <w:highlight w:val="none"/>
        </w:rPr>
        <w:t>（六）履约验收标准</w:t>
      </w:r>
    </w:p>
    <w:p w14:paraId="6815FC25">
      <w:pPr>
        <w:spacing w:line="360" w:lineRule="auto"/>
        <w:ind w:firstLine="420"/>
        <w:jc w:val="left"/>
        <w:rPr>
          <w:rFonts w:ascii="宋体" w:hAnsi="宋体" w:cs="宋体"/>
          <w:color w:val="auto"/>
          <w:sz w:val="24"/>
          <w:highlight w:val="none"/>
          <w:u w:val="single"/>
        </w:rPr>
      </w:pPr>
      <w:r>
        <w:rPr>
          <w:rFonts w:hint="eastAsia" w:ascii="宋体" w:hAnsi="宋体" w:cs="宋体"/>
          <w:color w:val="auto"/>
          <w:sz w:val="24"/>
          <w:highlight w:val="none"/>
          <w:u w:val="single"/>
        </w:rPr>
        <w:t xml:space="preserve"> 按照采购文件、响应文件及采购合同的约定对每一项技术、服务、安全标准的履约情况进行确认。                                                            </w:t>
      </w:r>
    </w:p>
    <w:p w14:paraId="5B9E564B">
      <w:pPr>
        <w:spacing w:line="360" w:lineRule="auto"/>
        <w:jc w:val="left"/>
        <w:rPr>
          <w:rFonts w:ascii="宋体" w:hAnsi="宋体" w:cs="宋体"/>
          <w:color w:val="auto"/>
          <w:sz w:val="24"/>
          <w:highlight w:val="none"/>
        </w:rPr>
      </w:pPr>
      <w:r>
        <w:rPr>
          <w:rFonts w:hint="eastAsia" w:ascii="宋体" w:hAnsi="宋体" w:cs="宋体"/>
          <w:color w:val="auto"/>
          <w:sz w:val="24"/>
          <w:highlight w:val="none"/>
        </w:rPr>
        <w:t>（七）履约验收其他事项</w:t>
      </w:r>
    </w:p>
    <w:p w14:paraId="4976C1C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color w:val="auto"/>
          <w:highlight w:val="none"/>
        </w:rPr>
      </w:pPr>
      <w:r>
        <w:rPr>
          <w:rFonts w:hint="eastAsia" w:ascii="宋体" w:hAnsi="宋体" w:cs="宋体"/>
          <w:iCs/>
          <w:color w:val="auto"/>
          <w:sz w:val="24"/>
          <w:highlight w:val="none"/>
          <w:u w:val="single"/>
        </w:rPr>
        <w:t>验收合格的项目，</w:t>
      </w:r>
      <w:r>
        <w:rPr>
          <w:rFonts w:hint="eastAsia" w:ascii="宋体" w:hAnsi="宋体" w:cs="宋体"/>
          <w:iCs/>
          <w:color w:val="auto"/>
          <w:sz w:val="24"/>
          <w:highlight w:val="none"/>
          <w:u w:val="single"/>
          <w:lang w:eastAsia="zh-CN"/>
        </w:rPr>
        <w:t>甲方</w:t>
      </w:r>
      <w:r>
        <w:rPr>
          <w:rFonts w:hint="eastAsia" w:ascii="宋体" w:hAnsi="宋体" w:cs="宋体"/>
          <w:iCs/>
          <w:color w:val="auto"/>
          <w:sz w:val="24"/>
          <w:highlight w:val="none"/>
          <w:u w:val="single"/>
        </w:rPr>
        <w:t>将根据采购合同的约定及时向</w:t>
      </w:r>
      <w:r>
        <w:rPr>
          <w:rFonts w:hint="eastAsia" w:ascii="宋体" w:hAnsi="宋体" w:cs="宋体"/>
          <w:iCs/>
          <w:color w:val="auto"/>
          <w:sz w:val="24"/>
          <w:highlight w:val="none"/>
          <w:u w:val="single"/>
          <w:lang w:eastAsia="zh-CN"/>
        </w:rPr>
        <w:t>乙方</w:t>
      </w:r>
      <w:r>
        <w:rPr>
          <w:rFonts w:hint="eastAsia" w:ascii="宋体" w:hAnsi="宋体" w:cs="宋体"/>
          <w:iCs/>
          <w:color w:val="auto"/>
          <w:sz w:val="24"/>
          <w:highlight w:val="none"/>
          <w:u w:val="single"/>
        </w:rPr>
        <w:t>支付采购资金、退还履约保证金。验收不合格的项目，</w:t>
      </w:r>
      <w:r>
        <w:rPr>
          <w:rFonts w:hint="eastAsia" w:ascii="宋体" w:hAnsi="宋体" w:cs="宋体"/>
          <w:iCs/>
          <w:color w:val="auto"/>
          <w:sz w:val="24"/>
          <w:highlight w:val="none"/>
          <w:u w:val="single"/>
          <w:lang w:eastAsia="zh-CN"/>
        </w:rPr>
        <w:t>甲方</w:t>
      </w:r>
      <w:r>
        <w:rPr>
          <w:rFonts w:hint="eastAsia" w:ascii="宋体" w:hAnsi="宋体" w:cs="宋体"/>
          <w:iCs/>
          <w:color w:val="auto"/>
          <w:sz w:val="24"/>
          <w:highlight w:val="none"/>
          <w:u w:val="single"/>
        </w:rPr>
        <w:t>将依法及时处理。采购合同的履行、违约责任和解决争议的方式等适用《中华人民共和国民法典》。</w:t>
      </w:r>
    </w:p>
    <w:p w14:paraId="7269F87C">
      <w:pPr>
        <w:spacing w:line="360" w:lineRule="auto"/>
        <w:ind w:left="-420" w:leftChars="-200" w:right="-420" w:rightChars="-200" w:firstLine="480" w:firstLineChars="200"/>
        <w:jc w:val="center"/>
        <w:outlineLvl w:val="0"/>
        <w:rPr>
          <w:rFonts w:ascii="宋体" w:hAnsi="宋体" w:cs="宋体"/>
          <w:color w:val="auto"/>
          <w:sz w:val="24"/>
          <w:highlight w:val="none"/>
        </w:rPr>
      </w:pPr>
    </w:p>
    <w:p w14:paraId="5CF6B74E">
      <w:pPr>
        <w:rPr>
          <w:rFonts w:ascii="宋体" w:hAnsi="宋体"/>
          <w:color w:val="auto"/>
          <w:sz w:val="24"/>
          <w:highlight w:val="none"/>
          <w:u w:val="single"/>
          <w:lang w:val="zh-CN"/>
        </w:rPr>
      </w:pPr>
      <w:r>
        <w:rPr>
          <w:rFonts w:ascii="宋体" w:hAnsi="宋体"/>
          <w:color w:val="auto"/>
          <w:sz w:val="24"/>
          <w:highlight w:val="none"/>
          <w:u w:val="single"/>
          <w:lang w:val="zh-CN"/>
        </w:rPr>
        <w:br w:type="page"/>
      </w:r>
    </w:p>
    <w:p w14:paraId="642B7470">
      <w:pPr>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6927E1CE">
      <w:pPr>
        <w:spacing w:line="360" w:lineRule="auto"/>
        <w:jc w:val="center"/>
        <w:outlineLvl w:val="0"/>
        <w:rPr>
          <w:rFonts w:ascii="宋体" w:hAnsi="宋体" w:cs="宋体"/>
          <w:b/>
          <w:color w:val="auto"/>
          <w:kern w:val="0"/>
          <w:sz w:val="36"/>
          <w:szCs w:val="36"/>
          <w:highlight w:val="none"/>
        </w:rPr>
      </w:pPr>
    </w:p>
    <w:p w14:paraId="0269A2B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FA4D7F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6EF13A1">
      <w:pPr>
        <w:spacing w:line="360" w:lineRule="auto"/>
        <w:jc w:val="center"/>
        <w:outlineLvl w:val="0"/>
        <w:rPr>
          <w:rFonts w:ascii="宋体" w:hAnsi="宋体" w:cs="宋体"/>
          <w:b/>
          <w:color w:val="auto"/>
          <w:kern w:val="0"/>
          <w:sz w:val="36"/>
          <w:szCs w:val="36"/>
          <w:highlight w:val="none"/>
        </w:rPr>
      </w:pPr>
    </w:p>
    <w:p w14:paraId="53730E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60E45FB">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2B227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8E0CB3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3A1122">
      <w:pPr>
        <w:snapToGrid w:val="0"/>
        <w:spacing w:line="360" w:lineRule="auto"/>
        <w:ind w:firstLine="480" w:firstLineChars="200"/>
        <w:rPr>
          <w:rFonts w:ascii="宋体" w:hAnsi="宋体" w:cs="宋体"/>
          <w:color w:val="auto"/>
          <w:sz w:val="24"/>
          <w:highlight w:val="none"/>
        </w:rPr>
      </w:pPr>
    </w:p>
    <w:p w14:paraId="0B08643C">
      <w:pPr>
        <w:spacing w:line="360" w:lineRule="auto"/>
        <w:ind w:firstLine="480" w:firstLineChars="200"/>
        <w:rPr>
          <w:rFonts w:ascii="宋体" w:hAnsi="宋体" w:cs="宋体"/>
          <w:color w:val="auto"/>
          <w:sz w:val="24"/>
          <w:highlight w:val="none"/>
        </w:rPr>
      </w:pPr>
    </w:p>
    <w:p w14:paraId="50398314">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56273C5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杭州市公安局交通治安分局</w:t>
      </w:r>
      <w:r>
        <w:rPr>
          <w:rFonts w:hint="eastAsia" w:ascii="宋体" w:hAnsi="宋体" w:cs="宋体"/>
          <w:color w:val="auto"/>
          <w:sz w:val="24"/>
          <w:highlight w:val="none"/>
        </w:rPr>
        <w:t>、杭州市公共资源交易中心：</w:t>
      </w:r>
    </w:p>
    <w:p w14:paraId="7817EC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】政府采购活动，郑重承诺：</w:t>
      </w:r>
    </w:p>
    <w:p w14:paraId="76A33C4D">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2480B4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F4D901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3A32DD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ACA15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E7D950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53592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B07B3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296B73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728F67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FEF32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F48139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A3DF81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195D57F">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8951D45">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4A2F58D">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877F2A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本项目专门面向小微企业。</w:t>
      </w: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53EE76F2">
      <w:pPr>
        <w:snapToGrid w:val="0"/>
        <w:spacing w:line="360" w:lineRule="auto"/>
        <w:ind w:right="480"/>
        <w:jc w:val="center"/>
        <w:rPr>
          <w:rFonts w:ascii="宋体" w:hAnsi="宋体" w:cs="宋体"/>
          <w:b/>
          <w:color w:val="auto"/>
          <w:kern w:val="0"/>
          <w:sz w:val="32"/>
          <w:szCs w:val="32"/>
          <w:highlight w:val="none"/>
        </w:rPr>
      </w:pPr>
    </w:p>
    <w:p w14:paraId="19E4D699">
      <w:pPr>
        <w:snapToGrid w:val="0"/>
        <w:spacing w:line="360" w:lineRule="auto"/>
        <w:ind w:right="480"/>
        <w:jc w:val="center"/>
        <w:rPr>
          <w:rFonts w:ascii="宋体" w:hAnsi="宋体" w:cs="宋体"/>
          <w:b/>
          <w:color w:val="auto"/>
          <w:kern w:val="0"/>
          <w:sz w:val="32"/>
          <w:szCs w:val="32"/>
          <w:highlight w:val="none"/>
        </w:rPr>
      </w:pPr>
    </w:p>
    <w:p w14:paraId="58D98A8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4D77F18">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92D5D1">
      <w:pPr>
        <w:snapToGrid w:val="0"/>
        <w:spacing w:before="50" w:after="50" w:line="360" w:lineRule="auto"/>
        <w:ind w:firstLine="470" w:firstLineChars="196"/>
        <w:jc w:val="left"/>
        <w:rPr>
          <w:rFonts w:ascii="宋体" w:hAnsi="宋体" w:cs="宋体"/>
          <w:color w:val="auto"/>
          <w:sz w:val="24"/>
          <w:highlight w:val="none"/>
        </w:rPr>
      </w:pPr>
      <w:r>
        <w:rPr>
          <w:rFonts w:hint="eastAsia" w:ascii="宋体" w:hAnsi="宋体" w:cs="宋体"/>
          <w:color w:val="auto"/>
          <w:sz w:val="24"/>
          <w:highlight w:val="none"/>
        </w:rPr>
        <w:t>专门面向小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企业，服务全部由符合政策要求的小微企业承接的，提供相应的中小企业声明函（附件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D9561E9">
      <w:pPr>
        <w:widowControl/>
        <w:spacing w:line="360" w:lineRule="auto"/>
        <w:ind w:firstLine="480"/>
        <w:jc w:val="left"/>
        <w:rPr>
          <w:rFonts w:ascii="宋体" w:hAnsi="宋体" w:cs="宋体"/>
          <w:color w:val="auto"/>
          <w:sz w:val="24"/>
          <w:highlight w:val="none"/>
        </w:rPr>
      </w:pPr>
    </w:p>
    <w:p w14:paraId="76243482">
      <w:pPr>
        <w:widowControl/>
        <w:spacing w:line="360" w:lineRule="auto"/>
        <w:ind w:left="150"/>
        <w:jc w:val="center"/>
        <w:rPr>
          <w:rFonts w:ascii="宋体" w:hAnsi="宋体" w:cs="宋体"/>
          <w:b/>
          <w:color w:val="auto"/>
          <w:kern w:val="0"/>
          <w:sz w:val="32"/>
          <w:szCs w:val="32"/>
          <w:highlight w:val="none"/>
        </w:rPr>
      </w:pPr>
    </w:p>
    <w:p w14:paraId="0C50BCC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四、本项目的特定资格要求（如果有）</w:t>
      </w:r>
    </w:p>
    <w:p w14:paraId="719CCFA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FC139A6">
      <w:pPr>
        <w:rPr>
          <w:rFonts w:ascii="宋体" w:hAnsi="宋体" w:cs="宋体"/>
          <w:color w:val="auto"/>
          <w:highlight w:val="none"/>
        </w:rPr>
      </w:pPr>
    </w:p>
    <w:p w14:paraId="4B14D72E">
      <w:pPr>
        <w:snapToGrid w:val="0"/>
        <w:spacing w:line="360" w:lineRule="auto"/>
        <w:ind w:right="480"/>
        <w:jc w:val="center"/>
        <w:rPr>
          <w:rFonts w:ascii="宋体" w:hAnsi="宋体" w:cs="宋体"/>
          <w:b/>
          <w:color w:val="auto"/>
          <w:kern w:val="0"/>
          <w:sz w:val="32"/>
          <w:szCs w:val="32"/>
          <w:highlight w:val="none"/>
        </w:rPr>
      </w:pPr>
    </w:p>
    <w:p w14:paraId="2AF881EF">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AB1525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BED2D25">
      <w:pPr>
        <w:spacing w:line="360" w:lineRule="auto"/>
        <w:jc w:val="center"/>
        <w:outlineLvl w:val="0"/>
        <w:rPr>
          <w:rFonts w:ascii="宋体" w:hAnsi="宋体" w:cs="宋体"/>
          <w:b/>
          <w:color w:val="auto"/>
          <w:kern w:val="0"/>
          <w:sz w:val="24"/>
          <w:highlight w:val="none"/>
        </w:rPr>
      </w:pPr>
    </w:p>
    <w:p w14:paraId="05E3C043">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A06F7C3">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（1）投标函</w:t>
      </w:r>
      <w:r>
        <w:rPr>
          <w:rFonts w:hint="eastAsia" w:ascii="宋体" w:hAnsi="宋体" w:cs="宋体"/>
          <w:color w:val="auto"/>
          <w:highlight w:val="none"/>
        </w:rPr>
        <w:t>…………………………………………………………………………………</w:t>
      </w:r>
      <w:r>
        <w:rPr>
          <w:rFonts w:hint="eastAsia" w:ascii="宋体" w:hAnsi="宋体" w:cs="宋体"/>
          <w:color w:val="auto"/>
          <w:sz w:val="24"/>
          <w:highlight w:val="none"/>
        </w:rPr>
        <w:t>（页码）（2）授权委托书或法定代表人（单位负责人、自然人本人）身份证明</w:t>
      </w:r>
      <w:r>
        <w:rPr>
          <w:rFonts w:hint="eastAsia" w:ascii="宋体" w:hAnsi="宋体" w:cs="宋体"/>
          <w:color w:val="auto"/>
          <w:highlight w:val="none"/>
        </w:rPr>
        <w:t>………</w:t>
      </w:r>
      <w:r>
        <w:rPr>
          <w:rFonts w:hint="eastAsia" w:ascii="宋体" w:hAnsi="宋体" w:cs="宋体"/>
          <w:color w:val="auto"/>
          <w:sz w:val="24"/>
          <w:highlight w:val="none"/>
        </w:rPr>
        <w:t>（页码）</w:t>
      </w:r>
    </w:p>
    <w:p w14:paraId="7EB02E0F">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w:t>
      </w:r>
      <w:r>
        <w:rPr>
          <w:rFonts w:hint="eastAsia" w:ascii="宋体" w:hAnsi="宋体" w:cs="宋体"/>
          <w:color w:val="auto"/>
          <w:sz w:val="24"/>
          <w:highlight w:val="none"/>
        </w:rPr>
        <w:t>（页码）</w:t>
      </w:r>
    </w:p>
    <w:p w14:paraId="68D20A8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w:t>
      </w:r>
      <w:r>
        <w:rPr>
          <w:rFonts w:hint="eastAsia" w:ascii="宋体" w:hAnsi="宋体" w:cs="宋体"/>
          <w:color w:val="auto"/>
          <w:sz w:val="24"/>
          <w:highlight w:val="none"/>
        </w:rPr>
        <w:t>（页码）</w:t>
      </w:r>
    </w:p>
    <w:p w14:paraId="42EFC81B">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p>
    <w:p w14:paraId="252C5D84">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人员配置</w:t>
      </w:r>
      <w:r>
        <w:rPr>
          <w:rFonts w:hint="eastAsia" w:ascii="宋体" w:hAnsi="宋体" w:cs="宋体"/>
          <w:color w:val="auto"/>
          <w:sz w:val="24"/>
          <w:highlight w:val="none"/>
        </w:rPr>
        <w:t>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r>
        <w:rPr>
          <w:rFonts w:hint="eastAsia" w:ascii="宋体" w:hAnsi="宋体" w:cs="宋体"/>
          <w:color w:val="auto"/>
          <w:highlight w:val="none"/>
        </w:rPr>
        <w:t>………………………………………………………………………</w:t>
      </w:r>
      <w:r>
        <w:rPr>
          <w:rFonts w:hint="eastAsia" w:ascii="宋体" w:hAnsi="宋体" w:cs="宋体"/>
          <w:color w:val="auto"/>
          <w:sz w:val="24"/>
          <w:highlight w:val="none"/>
        </w:rPr>
        <w:t>（页码）</w:t>
      </w:r>
    </w:p>
    <w:p w14:paraId="1541DC08">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w:t>
      </w:r>
      <w:r>
        <w:rPr>
          <w:rFonts w:hint="eastAsia" w:ascii="宋体" w:hAnsi="宋体" w:cs="宋体"/>
          <w:color w:val="auto"/>
          <w:sz w:val="24"/>
          <w:highlight w:val="none"/>
        </w:rPr>
        <w:t>（页码）</w:t>
      </w:r>
    </w:p>
    <w:p w14:paraId="040C214A">
      <w:pPr>
        <w:snapToGrid w:val="0"/>
        <w:spacing w:line="360" w:lineRule="auto"/>
        <w:jc w:val="center"/>
        <w:rPr>
          <w:rFonts w:ascii="宋体" w:hAnsi="宋体" w:cs="宋体"/>
          <w:b/>
          <w:color w:val="auto"/>
          <w:kern w:val="0"/>
          <w:sz w:val="32"/>
          <w:szCs w:val="32"/>
          <w:highlight w:val="none"/>
          <w:lang w:val="zh-CN"/>
        </w:rPr>
      </w:pPr>
    </w:p>
    <w:p w14:paraId="583D87DC">
      <w:pPr>
        <w:snapToGrid w:val="0"/>
        <w:spacing w:line="360" w:lineRule="auto"/>
        <w:jc w:val="center"/>
        <w:rPr>
          <w:rFonts w:ascii="宋体" w:hAnsi="宋体" w:cs="宋体"/>
          <w:b/>
          <w:color w:val="auto"/>
          <w:kern w:val="0"/>
          <w:sz w:val="32"/>
          <w:szCs w:val="32"/>
          <w:highlight w:val="none"/>
          <w:lang w:val="zh-CN"/>
        </w:rPr>
      </w:pPr>
    </w:p>
    <w:p w14:paraId="448455EC">
      <w:pPr>
        <w:snapToGrid w:val="0"/>
        <w:spacing w:line="360" w:lineRule="auto"/>
        <w:jc w:val="center"/>
        <w:rPr>
          <w:rFonts w:ascii="宋体" w:hAnsi="宋体" w:cs="宋体"/>
          <w:b/>
          <w:color w:val="auto"/>
          <w:kern w:val="0"/>
          <w:sz w:val="32"/>
          <w:szCs w:val="32"/>
          <w:highlight w:val="none"/>
          <w:lang w:val="zh-CN"/>
        </w:rPr>
      </w:pPr>
    </w:p>
    <w:p w14:paraId="0C5823CF">
      <w:pPr>
        <w:snapToGrid w:val="0"/>
        <w:spacing w:line="360" w:lineRule="auto"/>
        <w:jc w:val="center"/>
        <w:rPr>
          <w:rFonts w:ascii="宋体" w:hAnsi="宋体" w:cs="宋体"/>
          <w:b/>
          <w:color w:val="auto"/>
          <w:kern w:val="0"/>
          <w:sz w:val="32"/>
          <w:szCs w:val="32"/>
          <w:highlight w:val="none"/>
          <w:lang w:val="zh-CN"/>
        </w:rPr>
      </w:pPr>
    </w:p>
    <w:p w14:paraId="6B1F475F">
      <w:pPr>
        <w:snapToGrid w:val="0"/>
        <w:spacing w:line="360" w:lineRule="auto"/>
        <w:jc w:val="center"/>
        <w:rPr>
          <w:rFonts w:ascii="宋体" w:hAnsi="宋体" w:cs="宋体"/>
          <w:b/>
          <w:color w:val="auto"/>
          <w:kern w:val="0"/>
          <w:sz w:val="32"/>
          <w:szCs w:val="32"/>
          <w:highlight w:val="none"/>
          <w:lang w:val="zh-CN"/>
        </w:rPr>
      </w:pPr>
    </w:p>
    <w:p w14:paraId="5D54A9A6">
      <w:pPr>
        <w:snapToGrid w:val="0"/>
        <w:spacing w:line="360" w:lineRule="auto"/>
        <w:jc w:val="center"/>
        <w:rPr>
          <w:rFonts w:ascii="宋体" w:hAnsi="宋体" w:cs="宋体"/>
          <w:b/>
          <w:color w:val="auto"/>
          <w:kern w:val="0"/>
          <w:sz w:val="32"/>
          <w:szCs w:val="32"/>
          <w:highlight w:val="none"/>
          <w:lang w:val="zh-CN"/>
        </w:rPr>
      </w:pPr>
    </w:p>
    <w:p w14:paraId="7E6D1D76">
      <w:pPr>
        <w:snapToGrid w:val="0"/>
        <w:spacing w:line="360" w:lineRule="auto"/>
        <w:jc w:val="center"/>
        <w:rPr>
          <w:rFonts w:ascii="宋体" w:hAnsi="宋体" w:cs="宋体"/>
          <w:b/>
          <w:color w:val="auto"/>
          <w:kern w:val="0"/>
          <w:sz w:val="32"/>
          <w:szCs w:val="32"/>
          <w:highlight w:val="none"/>
          <w:lang w:val="zh-CN"/>
        </w:rPr>
      </w:pPr>
    </w:p>
    <w:p w14:paraId="6F1700BF">
      <w:pPr>
        <w:snapToGrid w:val="0"/>
        <w:spacing w:line="360" w:lineRule="auto"/>
        <w:jc w:val="center"/>
        <w:rPr>
          <w:rFonts w:ascii="宋体" w:hAnsi="宋体" w:cs="宋体"/>
          <w:b/>
          <w:color w:val="auto"/>
          <w:kern w:val="0"/>
          <w:sz w:val="32"/>
          <w:szCs w:val="32"/>
          <w:highlight w:val="none"/>
          <w:lang w:val="zh-CN"/>
        </w:rPr>
      </w:pPr>
    </w:p>
    <w:p w14:paraId="20BD5117">
      <w:pPr>
        <w:snapToGrid w:val="0"/>
        <w:spacing w:line="360" w:lineRule="auto"/>
        <w:jc w:val="center"/>
        <w:rPr>
          <w:rFonts w:ascii="宋体" w:hAnsi="宋体" w:cs="宋体"/>
          <w:b/>
          <w:color w:val="auto"/>
          <w:kern w:val="0"/>
          <w:sz w:val="32"/>
          <w:szCs w:val="32"/>
          <w:highlight w:val="none"/>
          <w:lang w:val="zh-CN"/>
        </w:rPr>
      </w:pPr>
    </w:p>
    <w:p w14:paraId="56371C7C">
      <w:pPr>
        <w:snapToGrid w:val="0"/>
        <w:spacing w:line="360" w:lineRule="auto"/>
        <w:jc w:val="center"/>
        <w:rPr>
          <w:rFonts w:ascii="宋体" w:hAnsi="宋体" w:cs="宋体"/>
          <w:b/>
          <w:color w:val="auto"/>
          <w:kern w:val="0"/>
          <w:sz w:val="32"/>
          <w:szCs w:val="32"/>
          <w:highlight w:val="none"/>
          <w:lang w:val="zh-CN"/>
        </w:rPr>
      </w:pPr>
    </w:p>
    <w:p w14:paraId="366356E8">
      <w:pPr>
        <w:snapToGrid w:val="0"/>
        <w:spacing w:line="360" w:lineRule="auto"/>
        <w:jc w:val="center"/>
        <w:rPr>
          <w:rFonts w:ascii="宋体" w:hAnsi="宋体" w:cs="宋体"/>
          <w:b/>
          <w:color w:val="auto"/>
          <w:kern w:val="0"/>
          <w:sz w:val="32"/>
          <w:szCs w:val="32"/>
          <w:highlight w:val="none"/>
          <w:lang w:val="zh-CN"/>
        </w:rPr>
      </w:pPr>
    </w:p>
    <w:p w14:paraId="14BA83FF">
      <w:pPr>
        <w:snapToGrid w:val="0"/>
        <w:spacing w:line="360" w:lineRule="auto"/>
        <w:jc w:val="center"/>
        <w:rPr>
          <w:rFonts w:ascii="宋体" w:hAnsi="宋体" w:cs="宋体"/>
          <w:b/>
          <w:color w:val="auto"/>
          <w:kern w:val="0"/>
          <w:sz w:val="32"/>
          <w:szCs w:val="32"/>
          <w:highlight w:val="none"/>
          <w:lang w:val="zh-CN"/>
        </w:rPr>
      </w:pPr>
    </w:p>
    <w:p w14:paraId="6BD7D817">
      <w:pPr>
        <w:rPr>
          <w:rFonts w:ascii="宋体" w:hAnsi="宋体" w:cs="宋体"/>
          <w:b/>
          <w:color w:val="auto"/>
          <w:kern w:val="0"/>
          <w:sz w:val="32"/>
          <w:szCs w:val="32"/>
          <w:highlight w:val="none"/>
          <w:lang w:val="zh-CN"/>
        </w:rPr>
      </w:pPr>
    </w:p>
    <w:p w14:paraId="3ED62D6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E991530">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22F7BB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杭州市公安局交通治安分局</w:t>
      </w:r>
      <w:r>
        <w:rPr>
          <w:rFonts w:hint="eastAsia" w:ascii="宋体" w:hAnsi="宋体" w:cs="宋体"/>
          <w:color w:val="auto"/>
          <w:sz w:val="24"/>
          <w:highlight w:val="none"/>
        </w:rPr>
        <w:t>、杭州市公共资源交易中心：</w:t>
      </w:r>
    </w:p>
    <w:p w14:paraId="25C066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】招标的有关活动，并对此项目进行投标。为此：</w:t>
      </w:r>
    </w:p>
    <w:p w14:paraId="3C0329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BCF23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B079DE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8E20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28DA1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395" w:name="_Hlk101257010"/>
      <w:r>
        <w:rPr>
          <w:rFonts w:hint="eastAsia" w:ascii="宋体" w:hAnsi="宋体" w:cs="宋体"/>
          <w:color w:val="auto"/>
          <w:sz w:val="24"/>
          <w:highlight w:val="none"/>
        </w:rPr>
        <w:t>（如果有)</w:t>
      </w:r>
      <w:bookmarkEnd w:id="395"/>
      <w:r>
        <w:rPr>
          <w:rFonts w:hint="eastAsia" w:ascii="宋体" w:hAnsi="宋体" w:cs="宋体"/>
          <w:snapToGrid w:val="0"/>
          <w:color w:val="auto"/>
          <w:kern w:val="28"/>
          <w:sz w:val="24"/>
          <w:szCs w:val="20"/>
          <w:highlight w:val="none"/>
        </w:rPr>
        <w:t>；</w:t>
      </w:r>
    </w:p>
    <w:p w14:paraId="101183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p>
    <w:p w14:paraId="3A8ACC8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4D2E069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693B2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9D34C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2616AA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2E259E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BA89B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CCFB8D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2A91513">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lang w:val="en-US" w:eastAsia="zh-CN"/>
        </w:rPr>
        <w:t>人员配置清单；</w:t>
      </w:r>
    </w:p>
    <w:p w14:paraId="0CBF06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56A990D1">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25D075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04413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5E9CAE56">
      <w:pPr>
        <w:snapToGrid w:val="0"/>
        <w:spacing w:line="360" w:lineRule="auto"/>
        <w:ind w:left="420" w:leftChars="200" w:firstLine="480" w:firstLineChars="200"/>
        <w:rPr>
          <w:rFonts w:ascii="宋体" w:hAnsi="宋体" w:cs="宋体"/>
          <w:color w:val="auto"/>
          <w:sz w:val="21"/>
          <w:szCs w:val="21"/>
          <w:highlight w:val="none"/>
        </w:rPr>
      </w:pPr>
      <w:r>
        <w:rPr>
          <w:rFonts w:hint="eastAsia" w:ascii="宋体" w:hAnsi="宋体" w:cs="宋体"/>
          <w:color w:val="auto"/>
          <w:sz w:val="24"/>
          <w:highlight w:val="none"/>
          <w:lang w:val="en-US" w:eastAsia="zh-CN"/>
        </w:rPr>
        <w:t>2.3.2 报价情况说明（如果有）。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2FB62E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DA63AF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CFE577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7E6245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778BBD7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082A35C">
      <w:pPr>
        <w:numPr>
          <w:ilvl w:val="0"/>
          <w:numId w:val="1"/>
        </w:numPr>
        <w:snapToGrid/>
        <w:spacing w:line="360" w:lineRule="auto"/>
        <w:ind w:left="0" w:leftChars="0" w:firstLine="480" w:firstLineChars="200"/>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7CA3A24">
      <w:pPr>
        <w:numPr>
          <w:ilvl w:val="0"/>
          <w:numId w:val="1"/>
        </w:numPr>
        <w:snapToGrid/>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9615421">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22FC9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32A4C87">
      <w:pPr>
        <w:snapToGrid w:val="0"/>
        <w:spacing w:line="360" w:lineRule="auto"/>
        <w:ind w:left="420" w:leftChars="200" w:firstLine="4200" w:firstLineChars="1750"/>
        <w:rPr>
          <w:rFonts w:ascii="宋体" w:hAnsi="宋体" w:cs="宋体"/>
          <w:color w:val="auto"/>
          <w:kern w:val="0"/>
          <w:sz w:val="24"/>
          <w:highlight w:val="none"/>
          <w:u w:val="single"/>
        </w:rPr>
      </w:pPr>
    </w:p>
    <w:p w14:paraId="7618DB3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D9A3E07">
      <w:pPr>
        <w:jc w:val="center"/>
        <w:rPr>
          <w:rFonts w:ascii="宋体" w:hAnsi="宋体" w:cs="宋体"/>
          <w:b/>
          <w:color w:val="auto"/>
          <w:kern w:val="0"/>
          <w:sz w:val="32"/>
          <w:szCs w:val="32"/>
          <w:highlight w:val="none"/>
        </w:rPr>
      </w:pPr>
    </w:p>
    <w:p w14:paraId="443274F5">
      <w:pPr>
        <w:jc w:val="center"/>
        <w:rPr>
          <w:rFonts w:ascii="宋体" w:hAnsi="宋体" w:cs="宋体"/>
          <w:b/>
          <w:color w:val="auto"/>
          <w:kern w:val="0"/>
          <w:sz w:val="32"/>
          <w:szCs w:val="32"/>
          <w:highlight w:val="none"/>
        </w:rPr>
      </w:pPr>
    </w:p>
    <w:p w14:paraId="1C0C5544">
      <w:pPr>
        <w:jc w:val="center"/>
        <w:rPr>
          <w:rFonts w:ascii="宋体" w:hAnsi="宋体" w:cs="宋体"/>
          <w:b/>
          <w:color w:val="auto"/>
          <w:kern w:val="0"/>
          <w:sz w:val="32"/>
          <w:szCs w:val="32"/>
          <w:highlight w:val="none"/>
        </w:rPr>
      </w:pPr>
    </w:p>
    <w:p w14:paraId="14DE3450">
      <w:pPr>
        <w:jc w:val="center"/>
        <w:rPr>
          <w:rFonts w:ascii="宋体" w:hAnsi="宋体" w:cs="宋体"/>
          <w:b/>
          <w:color w:val="auto"/>
          <w:kern w:val="0"/>
          <w:sz w:val="32"/>
          <w:szCs w:val="32"/>
          <w:highlight w:val="none"/>
        </w:rPr>
      </w:pPr>
    </w:p>
    <w:p w14:paraId="73654BB7">
      <w:pPr>
        <w:jc w:val="center"/>
        <w:rPr>
          <w:rFonts w:ascii="宋体" w:hAnsi="宋体" w:cs="宋体"/>
          <w:b/>
          <w:color w:val="auto"/>
          <w:kern w:val="0"/>
          <w:sz w:val="32"/>
          <w:szCs w:val="32"/>
          <w:highlight w:val="none"/>
        </w:rPr>
      </w:pPr>
    </w:p>
    <w:p w14:paraId="6FF3A6BF">
      <w:pPr>
        <w:jc w:val="center"/>
        <w:rPr>
          <w:rFonts w:ascii="宋体" w:hAnsi="宋体" w:cs="宋体"/>
          <w:b/>
          <w:color w:val="auto"/>
          <w:kern w:val="0"/>
          <w:sz w:val="32"/>
          <w:szCs w:val="32"/>
          <w:highlight w:val="none"/>
        </w:rPr>
      </w:pPr>
    </w:p>
    <w:p w14:paraId="6D34FD22">
      <w:pPr>
        <w:jc w:val="center"/>
        <w:rPr>
          <w:rFonts w:ascii="宋体" w:hAnsi="宋体" w:cs="宋体"/>
          <w:b/>
          <w:color w:val="auto"/>
          <w:kern w:val="0"/>
          <w:sz w:val="32"/>
          <w:szCs w:val="32"/>
          <w:highlight w:val="none"/>
        </w:rPr>
      </w:pPr>
    </w:p>
    <w:p w14:paraId="4E1684B8">
      <w:pPr>
        <w:pStyle w:val="4"/>
        <w:rPr>
          <w:color w:val="auto"/>
          <w:highlight w:val="none"/>
          <w:lang w:val="en-US"/>
        </w:rPr>
      </w:pPr>
    </w:p>
    <w:p w14:paraId="76222051">
      <w:pPr>
        <w:jc w:val="center"/>
        <w:rPr>
          <w:rFonts w:ascii="宋体" w:hAnsi="宋体" w:cs="宋体"/>
          <w:b/>
          <w:color w:val="auto"/>
          <w:kern w:val="0"/>
          <w:sz w:val="32"/>
          <w:szCs w:val="32"/>
          <w:highlight w:val="none"/>
        </w:rPr>
      </w:pPr>
    </w:p>
    <w:p w14:paraId="5163F8B3">
      <w:pPr>
        <w:jc w:val="center"/>
        <w:rPr>
          <w:rFonts w:ascii="宋体" w:hAnsi="宋体" w:cs="宋体"/>
          <w:b/>
          <w:color w:val="auto"/>
          <w:kern w:val="0"/>
          <w:sz w:val="32"/>
          <w:szCs w:val="32"/>
          <w:highlight w:val="none"/>
        </w:rPr>
      </w:pPr>
    </w:p>
    <w:p w14:paraId="0FF2B17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961127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D4EEE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AFC6F7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6F7B65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杭州市公安局交通治安分局</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818D86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E47A2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6969DE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1D22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741BCE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B59A82A">
      <w:pPr>
        <w:snapToGrid w:val="0"/>
        <w:spacing w:line="360" w:lineRule="auto"/>
        <w:rPr>
          <w:rFonts w:ascii="宋体" w:hAnsi="宋体" w:cs="宋体"/>
          <w:color w:val="auto"/>
          <w:sz w:val="24"/>
          <w:highlight w:val="none"/>
        </w:rPr>
      </w:pPr>
    </w:p>
    <w:p w14:paraId="3A06686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8A59B5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杭州市公安局交通治安分局</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78FB10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78E67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5FABC5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CE265BC">
      <w:pPr>
        <w:jc w:val="center"/>
        <w:rPr>
          <w:rFonts w:ascii="宋体" w:hAnsi="宋体" w:cs="宋体"/>
          <w:b/>
          <w:color w:val="auto"/>
          <w:kern w:val="0"/>
          <w:sz w:val="32"/>
          <w:szCs w:val="32"/>
          <w:highlight w:val="none"/>
        </w:rPr>
      </w:pPr>
    </w:p>
    <w:p w14:paraId="6EE8B7FF">
      <w:pPr>
        <w:rPr>
          <w:rFonts w:ascii="宋体" w:hAnsi="宋体" w:cs="宋体"/>
          <w:color w:val="auto"/>
          <w:highlight w:val="none"/>
        </w:rPr>
      </w:pPr>
    </w:p>
    <w:p w14:paraId="3B0B810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6DAA5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715A53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6F593F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F663401">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2813514B">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589EE1B">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56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C5D933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E575CAA">
            <w:pPr>
              <w:pStyle w:val="149"/>
              <w:adjustRightInd w:val="0"/>
              <w:spacing w:line="360" w:lineRule="auto"/>
              <w:rPr>
                <w:rFonts w:hAnsi="宋体" w:cs="宋体"/>
                <w:bCs/>
                <w:color w:val="auto"/>
                <w:sz w:val="24"/>
                <w:highlight w:val="none"/>
              </w:rPr>
            </w:pPr>
          </w:p>
        </w:tc>
      </w:tr>
    </w:tbl>
    <w:p w14:paraId="1FD353C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DB1811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173083B">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34AE28B">
      <w:pPr>
        <w:jc w:val="center"/>
        <w:rPr>
          <w:rFonts w:ascii="宋体" w:hAnsi="宋体" w:cs="宋体"/>
          <w:b/>
          <w:color w:val="auto"/>
          <w:kern w:val="0"/>
          <w:sz w:val="32"/>
          <w:szCs w:val="32"/>
          <w:highlight w:val="none"/>
        </w:rPr>
      </w:pPr>
    </w:p>
    <w:p w14:paraId="7F6017BB">
      <w:pPr>
        <w:jc w:val="center"/>
        <w:rPr>
          <w:rFonts w:ascii="宋体" w:hAnsi="宋体" w:cs="宋体"/>
          <w:b/>
          <w:color w:val="auto"/>
          <w:kern w:val="0"/>
          <w:sz w:val="32"/>
          <w:szCs w:val="32"/>
          <w:highlight w:val="none"/>
        </w:rPr>
      </w:pPr>
    </w:p>
    <w:p w14:paraId="14EBE336">
      <w:pPr>
        <w:jc w:val="center"/>
        <w:rPr>
          <w:rFonts w:ascii="宋体" w:hAnsi="宋体" w:cs="宋体"/>
          <w:b/>
          <w:color w:val="auto"/>
          <w:kern w:val="0"/>
          <w:sz w:val="32"/>
          <w:szCs w:val="32"/>
          <w:highlight w:val="none"/>
        </w:rPr>
      </w:pPr>
    </w:p>
    <w:p w14:paraId="323C5D98">
      <w:pPr>
        <w:jc w:val="center"/>
        <w:rPr>
          <w:rFonts w:ascii="宋体" w:hAnsi="宋体" w:cs="宋体"/>
          <w:b/>
          <w:color w:val="auto"/>
          <w:kern w:val="0"/>
          <w:sz w:val="32"/>
          <w:szCs w:val="32"/>
          <w:highlight w:val="none"/>
        </w:rPr>
      </w:pPr>
    </w:p>
    <w:p w14:paraId="309535F2">
      <w:pPr>
        <w:jc w:val="center"/>
        <w:rPr>
          <w:rFonts w:ascii="宋体" w:hAnsi="宋体" w:cs="宋体"/>
          <w:b/>
          <w:color w:val="auto"/>
          <w:kern w:val="0"/>
          <w:sz w:val="32"/>
          <w:szCs w:val="32"/>
          <w:highlight w:val="none"/>
        </w:rPr>
      </w:pPr>
    </w:p>
    <w:p w14:paraId="22A0C275">
      <w:pPr>
        <w:jc w:val="center"/>
        <w:rPr>
          <w:rFonts w:ascii="宋体" w:hAnsi="宋体" w:cs="宋体"/>
          <w:b/>
          <w:color w:val="auto"/>
          <w:kern w:val="0"/>
          <w:sz w:val="32"/>
          <w:szCs w:val="32"/>
          <w:highlight w:val="none"/>
        </w:rPr>
      </w:pPr>
    </w:p>
    <w:p w14:paraId="2AF6EF50">
      <w:pPr>
        <w:jc w:val="center"/>
        <w:rPr>
          <w:rFonts w:ascii="宋体" w:hAnsi="宋体" w:cs="宋体"/>
          <w:b/>
          <w:color w:val="auto"/>
          <w:kern w:val="0"/>
          <w:sz w:val="32"/>
          <w:szCs w:val="32"/>
          <w:highlight w:val="none"/>
        </w:rPr>
      </w:pPr>
    </w:p>
    <w:p w14:paraId="07FEE4EA">
      <w:pPr>
        <w:jc w:val="center"/>
        <w:rPr>
          <w:rFonts w:ascii="宋体" w:hAnsi="宋体" w:cs="宋体"/>
          <w:b/>
          <w:color w:val="auto"/>
          <w:kern w:val="0"/>
          <w:sz w:val="32"/>
          <w:szCs w:val="32"/>
          <w:highlight w:val="none"/>
        </w:rPr>
      </w:pPr>
    </w:p>
    <w:p w14:paraId="30D7FC5D">
      <w:pPr>
        <w:jc w:val="center"/>
        <w:rPr>
          <w:rFonts w:ascii="宋体" w:hAnsi="宋体" w:cs="宋体"/>
          <w:b/>
          <w:color w:val="auto"/>
          <w:kern w:val="0"/>
          <w:sz w:val="32"/>
          <w:szCs w:val="32"/>
          <w:highlight w:val="none"/>
        </w:rPr>
      </w:pPr>
    </w:p>
    <w:p w14:paraId="747B16E5">
      <w:pPr>
        <w:jc w:val="center"/>
        <w:rPr>
          <w:rFonts w:ascii="宋体" w:hAnsi="宋体" w:cs="宋体"/>
          <w:b/>
          <w:color w:val="auto"/>
          <w:kern w:val="0"/>
          <w:sz w:val="32"/>
          <w:szCs w:val="32"/>
          <w:highlight w:val="none"/>
        </w:rPr>
      </w:pPr>
    </w:p>
    <w:p w14:paraId="6293B664">
      <w:pPr>
        <w:snapToGrid w:val="0"/>
        <w:spacing w:line="360" w:lineRule="auto"/>
        <w:ind w:right="480"/>
        <w:rPr>
          <w:rFonts w:ascii="宋体" w:hAnsi="宋体" w:cs="宋体"/>
          <w:b/>
          <w:color w:val="auto"/>
          <w:kern w:val="0"/>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4B10A58">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0A6ED5CD">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lang w:val="en-US" w:eastAsia="zh-CN"/>
        </w:rPr>
        <w:t>本项目专门面向小微企业。</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6B19ADE">
      <w:pPr>
        <w:snapToGrid w:val="0"/>
        <w:spacing w:line="360" w:lineRule="auto"/>
        <w:rPr>
          <w:rFonts w:ascii="宋体" w:hAnsi="宋体" w:cs="宋体"/>
          <w:color w:val="auto"/>
          <w:kern w:val="0"/>
          <w:sz w:val="24"/>
          <w:highlight w:val="none"/>
        </w:rPr>
      </w:pPr>
    </w:p>
    <w:p w14:paraId="0EBFC86C">
      <w:pPr>
        <w:numPr>
          <w:ilvl w:val="0"/>
          <w:numId w:val="2"/>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76C4415D">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184EF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6D7D5B5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70DCDE7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006D7C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6268D2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C0B514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F3B5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525835BC">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029DF7D1">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87866F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53D29B35">
            <w:pPr>
              <w:rPr>
                <w:rFonts w:ascii="宋体" w:hAnsi="宋体" w:cs="宋体"/>
                <w:color w:val="auto"/>
                <w:sz w:val="24"/>
                <w:highlight w:val="none"/>
              </w:rPr>
            </w:pPr>
          </w:p>
          <w:p w14:paraId="10387362">
            <w:pPr>
              <w:rPr>
                <w:rFonts w:ascii="宋体" w:hAnsi="宋体" w:cs="宋体"/>
                <w:color w:val="auto"/>
                <w:sz w:val="24"/>
                <w:highlight w:val="none"/>
              </w:rPr>
            </w:pPr>
            <w:r>
              <w:rPr>
                <w:rFonts w:hint="eastAsia" w:ascii="宋体" w:hAnsi="宋体" w:cs="宋体"/>
                <w:color w:val="auto"/>
                <w:sz w:val="24"/>
                <w:highlight w:val="none"/>
              </w:rPr>
              <w:t>见投标文件</w:t>
            </w:r>
          </w:p>
          <w:p w14:paraId="0D95CAFE">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8AD1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D6A777D">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1EE92EFC">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40E753F">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3BF1556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3EF5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D8DF06B">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23027894">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765302C">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474A7573">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05A462B4">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A955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483AE77">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7D45F0C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A9B153B">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7645D53E">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666D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4372EE6">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0ACB56B1">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6AC6C1CB">
            <w:pPr>
              <w:rPr>
                <w:rFonts w:hint="eastAsia" w:ascii="宋体" w:hAnsi="宋体" w:cs="宋体"/>
                <w:b w:val="0"/>
                <w:bCs w:val="0"/>
                <w:color w:val="auto"/>
                <w:kern w:val="0"/>
                <w:sz w:val="24"/>
                <w:highlight w:val="none"/>
              </w:rPr>
            </w:pPr>
          </w:p>
        </w:tc>
        <w:tc>
          <w:tcPr>
            <w:tcW w:w="1418" w:type="dxa"/>
          </w:tcPr>
          <w:p w14:paraId="68F73D78">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C9A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19EE1F1">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61A37DA8">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2E987D0">
            <w:pPr>
              <w:rPr>
                <w:rFonts w:hint="eastAsia" w:ascii="宋体" w:hAnsi="宋体" w:cs="宋体"/>
                <w:b w:val="0"/>
                <w:bCs w:val="0"/>
                <w:color w:val="auto"/>
                <w:kern w:val="0"/>
                <w:sz w:val="24"/>
                <w:highlight w:val="none"/>
              </w:rPr>
            </w:pPr>
          </w:p>
        </w:tc>
        <w:tc>
          <w:tcPr>
            <w:tcW w:w="1418" w:type="dxa"/>
          </w:tcPr>
          <w:p w14:paraId="608ECCD5">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3F48CA">
      <w:pPr>
        <w:numPr>
          <w:ilvl w:val="0"/>
          <w:numId w:val="0"/>
        </w:numPr>
        <w:jc w:val="center"/>
        <w:rPr>
          <w:rFonts w:hint="eastAsia" w:ascii="宋体" w:hAnsi="宋体" w:cs="宋体"/>
          <w:b/>
          <w:color w:val="auto"/>
          <w:kern w:val="0"/>
          <w:sz w:val="32"/>
          <w:szCs w:val="32"/>
          <w:highlight w:val="none"/>
        </w:rPr>
      </w:pPr>
    </w:p>
    <w:p w14:paraId="381CB89F">
      <w:pPr>
        <w:jc w:val="center"/>
        <w:rPr>
          <w:rFonts w:ascii="宋体" w:hAnsi="宋体" w:cs="宋体"/>
          <w:b/>
          <w:color w:val="auto"/>
          <w:kern w:val="0"/>
          <w:sz w:val="32"/>
          <w:szCs w:val="32"/>
          <w:highlight w:val="none"/>
        </w:rPr>
      </w:pPr>
    </w:p>
    <w:p w14:paraId="2341CB73">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5AFD99E">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62B272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E5AFB11">
      <w:pPr>
        <w:jc w:val="center"/>
        <w:rPr>
          <w:rFonts w:ascii="宋体" w:hAnsi="宋体" w:cs="宋体"/>
          <w:b/>
          <w:color w:val="auto"/>
          <w:kern w:val="0"/>
          <w:sz w:val="32"/>
          <w:szCs w:val="32"/>
          <w:highlight w:val="none"/>
        </w:rPr>
      </w:pPr>
    </w:p>
    <w:p w14:paraId="5575CA12">
      <w:pPr>
        <w:jc w:val="center"/>
        <w:rPr>
          <w:rFonts w:ascii="宋体" w:hAnsi="宋体" w:cs="宋体"/>
          <w:b/>
          <w:color w:val="auto"/>
          <w:kern w:val="0"/>
          <w:sz w:val="32"/>
          <w:szCs w:val="32"/>
          <w:highlight w:val="none"/>
        </w:rPr>
      </w:pPr>
    </w:p>
    <w:p w14:paraId="30958262">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8A27942">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EC7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5F0CDF">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06FE0FCD">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7F9C6F6E">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782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F4C35F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DD2EBD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323CE3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92A5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6EB1C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035EAEE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A55CC51">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D559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1DE0FD7">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14169C0">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78E06C1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E2FC03B">
      <w:pPr>
        <w:jc w:val="center"/>
        <w:rPr>
          <w:rFonts w:ascii="宋体" w:hAnsi="宋体" w:cs="宋体"/>
          <w:b/>
          <w:color w:val="auto"/>
          <w:kern w:val="0"/>
          <w:sz w:val="32"/>
          <w:szCs w:val="32"/>
          <w:highlight w:val="none"/>
        </w:rPr>
      </w:pPr>
    </w:p>
    <w:p w14:paraId="25780E9A">
      <w:pPr>
        <w:pStyle w:val="79"/>
        <w:rPr>
          <w:color w:val="auto"/>
          <w:highlight w:val="none"/>
        </w:rPr>
      </w:pPr>
    </w:p>
    <w:p w14:paraId="596C98A5">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DE32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94338F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CEA823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EF4E0E5">
            <w:pPr>
              <w:spacing w:line="360" w:lineRule="auto"/>
              <w:jc w:val="center"/>
              <w:rPr>
                <w:rFonts w:ascii="宋体" w:hAnsi="宋体" w:cs="宋体"/>
                <w:b/>
                <w:color w:val="auto"/>
                <w:sz w:val="24"/>
                <w:highlight w:val="none"/>
              </w:rPr>
            </w:pPr>
          </w:p>
          <w:p w14:paraId="4360B0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5047E6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6F2D78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8022E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A88C397">
            <w:pPr>
              <w:spacing w:line="360" w:lineRule="auto"/>
              <w:jc w:val="center"/>
              <w:rPr>
                <w:rFonts w:ascii="宋体" w:hAnsi="宋体" w:cs="宋体"/>
                <w:b/>
                <w:color w:val="auto"/>
                <w:sz w:val="24"/>
                <w:highlight w:val="none"/>
              </w:rPr>
            </w:pPr>
          </w:p>
          <w:p w14:paraId="0FC958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EA6F36F">
            <w:pPr>
              <w:spacing w:line="360" w:lineRule="auto"/>
              <w:jc w:val="center"/>
              <w:rPr>
                <w:rFonts w:ascii="宋体" w:hAnsi="宋体" w:cs="宋体"/>
                <w:b/>
                <w:color w:val="auto"/>
                <w:sz w:val="24"/>
                <w:highlight w:val="none"/>
              </w:rPr>
            </w:pPr>
          </w:p>
        </w:tc>
      </w:tr>
      <w:tr w14:paraId="19644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ECD4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01D1088">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CC88AC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5A98D7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98819F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D5B7FD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1162E6B">
            <w:pPr>
              <w:spacing w:line="360" w:lineRule="auto"/>
              <w:jc w:val="center"/>
              <w:rPr>
                <w:rFonts w:ascii="宋体" w:hAnsi="宋体" w:cs="宋体"/>
                <w:color w:val="auto"/>
                <w:sz w:val="24"/>
                <w:highlight w:val="none"/>
              </w:rPr>
            </w:pPr>
          </w:p>
        </w:tc>
      </w:tr>
      <w:tr w14:paraId="1B77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164D0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06E8279">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F6E4DCB">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BAF50C3">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58DACB5">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003F02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6FC4A6A">
            <w:pPr>
              <w:spacing w:line="360" w:lineRule="auto"/>
              <w:jc w:val="center"/>
              <w:rPr>
                <w:rFonts w:ascii="宋体" w:hAnsi="宋体" w:cs="宋体"/>
                <w:color w:val="auto"/>
                <w:sz w:val="24"/>
                <w:highlight w:val="none"/>
              </w:rPr>
            </w:pPr>
          </w:p>
        </w:tc>
      </w:tr>
      <w:tr w14:paraId="3258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E184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700B7F2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18472D2">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2F4EB0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4EC97E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304B1D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DD42D99">
            <w:pPr>
              <w:spacing w:line="360" w:lineRule="auto"/>
              <w:jc w:val="center"/>
              <w:rPr>
                <w:rFonts w:ascii="宋体" w:hAnsi="宋体" w:cs="宋体"/>
                <w:color w:val="auto"/>
                <w:sz w:val="24"/>
                <w:highlight w:val="none"/>
              </w:rPr>
            </w:pPr>
          </w:p>
        </w:tc>
      </w:tr>
    </w:tbl>
    <w:p w14:paraId="322D5F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817C606">
      <w:pPr>
        <w:jc w:val="center"/>
        <w:rPr>
          <w:rFonts w:ascii="宋体" w:hAnsi="宋体" w:cs="宋体"/>
          <w:b/>
          <w:color w:val="auto"/>
          <w:kern w:val="0"/>
          <w:sz w:val="32"/>
          <w:szCs w:val="32"/>
          <w:highlight w:val="none"/>
        </w:rPr>
      </w:pPr>
    </w:p>
    <w:p w14:paraId="0C6AD520">
      <w:pPr>
        <w:jc w:val="center"/>
        <w:rPr>
          <w:rFonts w:ascii="宋体" w:hAnsi="宋体" w:cs="宋体"/>
          <w:b/>
          <w:color w:val="auto"/>
          <w:kern w:val="0"/>
          <w:sz w:val="32"/>
          <w:szCs w:val="32"/>
          <w:highlight w:val="none"/>
        </w:rPr>
      </w:pPr>
    </w:p>
    <w:p w14:paraId="70FD21D3">
      <w:pPr>
        <w:snapToGrid/>
        <w:spacing w:line="240" w:lineRule="auto"/>
        <w:jc w:val="left"/>
        <w:outlineLvl w:val="9"/>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14:paraId="408CC974">
      <w:pPr>
        <w:snapToGrid w:val="0"/>
        <w:spacing w:line="360" w:lineRule="auto"/>
        <w:jc w:val="center"/>
        <w:outlineLvl w:val="0"/>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七、人员配置清单</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549"/>
        <w:gridCol w:w="1222"/>
        <w:gridCol w:w="3524"/>
        <w:gridCol w:w="2204"/>
      </w:tblGrid>
      <w:tr w14:paraId="51E49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697" w:type="dxa"/>
            <w:vAlign w:val="center"/>
          </w:tcPr>
          <w:p w14:paraId="23A3DE62">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序号</w:t>
            </w:r>
          </w:p>
        </w:tc>
        <w:tc>
          <w:tcPr>
            <w:tcW w:w="1549" w:type="dxa"/>
            <w:vAlign w:val="center"/>
          </w:tcPr>
          <w:p w14:paraId="057CB376">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岗位</w:t>
            </w:r>
          </w:p>
        </w:tc>
        <w:tc>
          <w:tcPr>
            <w:tcW w:w="1222" w:type="dxa"/>
            <w:vAlign w:val="center"/>
          </w:tcPr>
          <w:p w14:paraId="7C36F95D">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人员配置数量</w:t>
            </w:r>
          </w:p>
        </w:tc>
        <w:tc>
          <w:tcPr>
            <w:tcW w:w="3524" w:type="dxa"/>
            <w:vAlign w:val="center"/>
          </w:tcPr>
          <w:p w14:paraId="64EE0816">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default" w:eastAsia="宋体"/>
                <w:color w:val="auto"/>
                <w:highlight w:val="none"/>
                <w:vertAlign w:val="baseline"/>
                <w:lang w:val="en-US" w:eastAsia="zh-CN"/>
              </w:rPr>
            </w:pPr>
            <w:r>
              <w:rPr>
                <w:rFonts w:hint="eastAsia"/>
                <w:color w:val="auto"/>
                <w:highlight w:val="none"/>
                <w:vertAlign w:val="baseline"/>
                <w:lang w:val="en-US" w:eastAsia="zh-CN"/>
              </w:rPr>
              <w:t>拟派人员具体信息</w:t>
            </w:r>
          </w:p>
        </w:tc>
        <w:tc>
          <w:tcPr>
            <w:tcW w:w="2204" w:type="dxa"/>
            <w:vAlign w:val="center"/>
          </w:tcPr>
          <w:p w14:paraId="5CC860DD">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default"/>
                <w:color w:val="auto"/>
                <w:highlight w:val="none"/>
                <w:vertAlign w:val="baseline"/>
                <w:lang w:val="en-US" w:eastAsia="zh-CN"/>
              </w:rPr>
            </w:pPr>
            <w:r>
              <w:rPr>
                <w:rFonts w:hint="eastAsia"/>
                <w:color w:val="auto"/>
                <w:highlight w:val="none"/>
                <w:vertAlign w:val="baseline"/>
                <w:lang w:val="en-US" w:eastAsia="zh-CN"/>
              </w:rPr>
              <w:t>备注</w:t>
            </w:r>
          </w:p>
        </w:tc>
      </w:tr>
      <w:tr w14:paraId="295D2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697" w:type="dxa"/>
            <w:vAlign w:val="center"/>
          </w:tcPr>
          <w:p w14:paraId="0A574438">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1</w:t>
            </w:r>
          </w:p>
        </w:tc>
        <w:tc>
          <w:tcPr>
            <w:tcW w:w="1549" w:type="dxa"/>
            <w:vAlign w:val="center"/>
          </w:tcPr>
          <w:p w14:paraId="5520D9D7">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default" w:eastAsia="宋体"/>
                <w:color w:val="auto"/>
                <w:highlight w:val="none"/>
                <w:vertAlign w:val="baseline"/>
                <w:lang w:val="en-US" w:eastAsia="zh-CN"/>
              </w:rPr>
            </w:pPr>
            <w:r>
              <w:rPr>
                <w:rFonts w:hint="eastAsia"/>
                <w:color w:val="auto"/>
                <w:highlight w:val="none"/>
                <w:vertAlign w:val="baseline"/>
                <w:lang w:val="en-US" w:eastAsia="zh-CN"/>
              </w:rPr>
              <w:t>项目经理</w:t>
            </w:r>
          </w:p>
        </w:tc>
        <w:tc>
          <w:tcPr>
            <w:tcW w:w="1222" w:type="dxa"/>
            <w:vAlign w:val="center"/>
          </w:tcPr>
          <w:p w14:paraId="3E75105E">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1</w:t>
            </w:r>
          </w:p>
        </w:tc>
        <w:tc>
          <w:tcPr>
            <w:tcW w:w="3524" w:type="dxa"/>
            <w:vAlign w:val="center"/>
          </w:tcPr>
          <w:p w14:paraId="0319BAA8">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p>
        </w:tc>
        <w:tc>
          <w:tcPr>
            <w:tcW w:w="2204" w:type="dxa"/>
            <w:vAlign w:val="center"/>
          </w:tcPr>
          <w:p w14:paraId="53C6F399">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p>
        </w:tc>
      </w:tr>
      <w:tr w14:paraId="1B2C8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9" w:hRule="atLeast"/>
          <w:jc w:val="center"/>
        </w:trPr>
        <w:tc>
          <w:tcPr>
            <w:tcW w:w="697" w:type="dxa"/>
            <w:vAlign w:val="center"/>
          </w:tcPr>
          <w:p w14:paraId="3E8D601C">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2</w:t>
            </w:r>
          </w:p>
        </w:tc>
        <w:tc>
          <w:tcPr>
            <w:tcW w:w="1549" w:type="dxa"/>
            <w:vAlign w:val="center"/>
          </w:tcPr>
          <w:p w14:paraId="21902E92">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保安</w:t>
            </w:r>
          </w:p>
        </w:tc>
        <w:tc>
          <w:tcPr>
            <w:tcW w:w="1222" w:type="dxa"/>
            <w:vAlign w:val="center"/>
          </w:tcPr>
          <w:p w14:paraId="790A287B">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6</w:t>
            </w:r>
          </w:p>
        </w:tc>
        <w:tc>
          <w:tcPr>
            <w:tcW w:w="3524" w:type="dxa"/>
            <w:vAlign w:val="center"/>
          </w:tcPr>
          <w:p w14:paraId="298F63F9">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p>
        </w:tc>
        <w:tc>
          <w:tcPr>
            <w:tcW w:w="2204" w:type="dxa"/>
            <w:vAlign w:val="center"/>
          </w:tcPr>
          <w:p w14:paraId="61723912">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p>
        </w:tc>
      </w:tr>
      <w:tr w14:paraId="3CE6B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189" w:hRule="atLeast"/>
          <w:jc w:val="center"/>
        </w:trPr>
        <w:tc>
          <w:tcPr>
            <w:tcW w:w="697" w:type="dxa"/>
            <w:vAlign w:val="center"/>
          </w:tcPr>
          <w:p w14:paraId="1B5AB66E">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3</w:t>
            </w:r>
          </w:p>
        </w:tc>
        <w:tc>
          <w:tcPr>
            <w:tcW w:w="1549" w:type="dxa"/>
            <w:vAlign w:val="center"/>
          </w:tcPr>
          <w:p w14:paraId="7376D56A">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保洁</w:t>
            </w:r>
          </w:p>
        </w:tc>
        <w:tc>
          <w:tcPr>
            <w:tcW w:w="1222" w:type="dxa"/>
            <w:vAlign w:val="center"/>
          </w:tcPr>
          <w:p w14:paraId="72380039">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7</w:t>
            </w:r>
          </w:p>
        </w:tc>
        <w:tc>
          <w:tcPr>
            <w:tcW w:w="3524" w:type="dxa"/>
            <w:vAlign w:val="center"/>
          </w:tcPr>
          <w:p w14:paraId="509DE48A">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p>
        </w:tc>
        <w:tc>
          <w:tcPr>
            <w:tcW w:w="2204" w:type="dxa"/>
            <w:vAlign w:val="center"/>
          </w:tcPr>
          <w:p w14:paraId="41788D6B">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r>
              <w:rPr>
                <w:rFonts w:hint="eastAsia" w:ascii="宋体" w:hAnsi="宋体" w:cs="宋体"/>
                <w:bCs/>
                <w:color w:val="auto"/>
                <w:sz w:val="24"/>
                <w:highlight w:val="none"/>
              </w:rPr>
              <w:t>含分局大院内兼职绿化</w:t>
            </w:r>
            <w:r>
              <w:rPr>
                <w:rFonts w:hint="eastAsia" w:hAnsi="宋体" w:cs="宋体"/>
                <w:bCs/>
                <w:color w:val="auto"/>
                <w:sz w:val="24"/>
                <w:highlight w:val="none"/>
                <w:u w:val="single"/>
                <w:lang w:val="en-US" w:eastAsia="zh-CN"/>
              </w:rPr>
              <w:t xml:space="preserve">  </w:t>
            </w:r>
            <w:r>
              <w:rPr>
                <w:rFonts w:hint="eastAsia" w:ascii="宋体" w:hAnsi="宋体" w:cs="宋体"/>
                <w:bCs/>
                <w:color w:val="auto"/>
                <w:sz w:val="24"/>
                <w:highlight w:val="none"/>
              </w:rPr>
              <w:t>名，钱江所、运河所各配备</w:t>
            </w:r>
            <w:r>
              <w:rPr>
                <w:rFonts w:hint="eastAsia" w:hAnsi="宋体" w:cs="宋体"/>
                <w:bCs/>
                <w:color w:val="auto"/>
                <w:sz w:val="24"/>
                <w:highlight w:val="none"/>
                <w:u w:val="single"/>
                <w:lang w:val="en-US" w:eastAsia="zh-CN"/>
              </w:rPr>
              <w:t xml:space="preserve">  </w:t>
            </w:r>
            <w:r>
              <w:rPr>
                <w:rFonts w:hint="eastAsia" w:ascii="宋体" w:hAnsi="宋体" w:cs="宋体"/>
                <w:bCs/>
                <w:color w:val="auto"/>
                <w:sz w:val="24"/>
                <w:highlight w:val="none"/>
              </w:rPr>
              <w:t>名</w:t>
            </w:r>
          </w:p>
        </w:tc>
      </w:tr>
      <w:tr w14:paraId="7F2B5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1" w:hRule="atLeast"/>
          <w:jc w:val="center"/>
        </w:trPr>
        <w:tc>
          <w:tcPr>
            <w:tcW w:w="697" w:type="dxa"/>
            <w:vAlign w:val="center"/>
          </w:tcPr>
          <w:p w14:paraId="2DF0C09C">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4</w:t>
            </w:r>
          </w:p>
        </w:tc>
        <w:tc>
          <w:tcPr>
            <w:tcW w:w="1549" w:type="dxa"/>
            <w:vAlign w:val="center"/>
          </w:tcPr>
          <w:p w14:paraId="3A2C1041">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eastAsia="宋体"/>
                <w:color w:val="auto"/>
                <w:highlight w:val="none"/>
                <w:vertAlign w:val="baseline"/>
                <w:lang w:val="en-US" w:eastAsia="zh-CN"/>
              </w:rPr>
            </w:pPr>
            <w:r>
              <w:rPr>
                <w:rFonts w:hint="eastAsia"/>
                <w:color w:val="auto"/>
                <w:highlight w:val="none"/>
                <w:vertAlign w:val="baseline"/>
                <w:lang w:val="en-US" w:eastAsia="zh-CN"/>
              </w:rPr>
              <w:t>工程部</w:t>
            </w:r>
          </w:p>
        </w:tc>
        <w:tc>
          <w:tcPr>
            <w:tcW w:w="1222" w:type="dxa"/>
            <w:vAlign w:val="center"/>
          </w:tcPr>
          <w:p w14:paraId="790F5803">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default" w:eastAsia="宋体"/>
                <w:color w:val="auto"/>
                <w:highlight w:val="none"/>
                <w:vertAlign w:val="baseline"/>
                <w:lang w:val="en-US" w:eastAsia="zh-CN"/>
              </w:rPr>
            </w:pPr>
            <w:r>
              <w:rPr>
                <w:rFonts w:hint="eastAsia"/>
                <w:color w:val="auto"/>
                <w:highlight w:val="none"/>
                <w:vertAlign w:val="baseline"/>
                <w:lang w:val="en-US" w:eastAsia="zh-CN"/>
              </w:rPr>
              <w:t>3</w:t>
            </w:r>
          </w:p>
        </w:tc>
        <w:tc>
          <w:tcPr>
            <w:tcW w:w="3524" w:type="dxa"/>
            <w:vAlign w:val="center"/>
          </w:tcPr>
          <w:p w14:paraId="06ED74C0">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p>
        </w:tc>
        <w:tc>
          <w:tcPr>
            <w:tcW w:w="2204" w:type="dxa"/>
            <w:vAlign w:val="center"/>
          </w:tcPr>
          <w:p w14:paraId="7C1AC738">
            <w:pPr>
              <w:pStyle w:val="60"/>
              <w:keepNext w:val="0"/>
              <w:keepLines w:val="0"/>
              <w:pageBreakBefore w:val="0"/>
              <w:widowControl w:val="0"/>
              <w:kinsoku/>
              <w:wordWrap/>
              <w:overflowPunct/>
              <w:topLinePunct w:val="0"/>
              <w:autoSpaceDE w:val="0"/>
              <w:autoSpaceDN w:val="0"/>
              <w:bidi w:val="0"/>
              <w:adjustRightInd w:val="0"/>
              <w:snapToGrid/>
              <w:spacing w:line="240" w:lineRule="auto"/>
              <w:ind w:left="480" w:hanging="480" w:hangingChars="200"/>
              <w:jc w:val="center"/>
              <w:textAlignment w:val="auto"/>
              <w:rPr>
                <w:rFonts w:hint="eastAsia" w:hAnsi="宋体" w:cs="宋体"/>
                <w:bCs/>
                <w:color w:val="auto"/>
                <w:sz w:val="24"/>
                <w:highlight w:val="none"/>
                <w:lang w:eastAsia="zh-CN"/>
              </w:rPr>
            </w:pPr>
            <w:r>
              <w:rPr>
                <w:rFonts w:hint="eastAsia" w:ascii="宋体" w:hAnsi="宋体" w:cs="宋体"/>
                <w:bCs/>
                <w:color w:val="auto"/>
                <w:sz w:val="24"/>
                <w:highlight w:val="none"/>
              </w:rPr>
              <w:t>其中</w:t>
            </w:r>
            <w:r>
              <w:rPr>
                <w:rFonts w:hint="eastAsia" w:hAnsi="宋体" w:cs="宋体"/>
                <w:bCs/>
                <w:color w:val="auto"/>
                <w:sz w:val="24"/>
                <w:highlight w:val="none"/>
                <w:lang w:eastAsia="zh-CN"/>
              </w:rPr>
              <w:t>：</w:t>
            </w:r>
          </w:p>
          <w:p w14:paraId="3EC5AD19">
            <w:pPr>
              <w:pStyle w:val="60"/>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color w:val="auto"/>
                <w:highlight w:val="none"/>
                <w:vertAlign w:val="baseline"/>
              </w:rPr>
            </w:pPr>
            <w:r>
              <w:rPr>
                <w:rFonts w:hint="eastAsia" w:ascii="宋体" w:hAnsi="宋体" w:cs="宋体"/>
                <w:bCs/>
                <w:color w:val="auto"/>
                <w:sz w:val="24"/>
                <w:highlight w:val="none"/>
              </w:rPr>
              <w:t>水电维修</w:t>
            </w:r>
            <w:r>
              <w:rPr>
                <w:rFonts w:hint="eastAsia" w:hAnsi="宋体" w:cs="宋体"/>
                <w:bCs/>
                <w:color w:val="auto"/>
                <w:sz w:val="24"/>
                <w:highlight w:val="none"/>
                <w:u w:val="single"/>
                <w:lang w:val="en-US" w:eastAsia="zh-CN"/>
              </w:rPr>
              <w:t xml:space="preserve">  </w:t>
            </w:r>
            <w:r>
              <w:rPr>
                <w:rFonts w:hint="eastAsia" w:ascii="宋体" w:hAnsi="宋体" w:cs="宋体"/>
                <w:bCs/>
                <w:color w:val="auto"/>
                <w:sz w:val="24"/>
                <w:highlight w:val="none"/>
              </w:rPr>
              <w:t>人、高配</w:t>
            </w:r>
            <w:r>
              <w:rPr>
                <w:rFonts w:hint="eastAsia" w:ascii="宋体" w:hAnsi="宋体" w:cs="宋体"/>
                <w:bCs/>
                <w:color w:val="auto"/>
                <w:sz w:val="24"/>
                <w:highlight w:val="none"/>
                <w:lang w:val="en-US" w:eastAsia="zh-CN"/>
              </w:rPr>
              <w:t>电工</w:t>
            </w:r>
            <w:r>
              <w:rPr>
                <w:rFonts w:hint="eastAsia" w:hAnsi="宋体" w:cs="宋体"/>
                <w:bCs/>
                <w:color w:val="auto"/>
                <w:sz w:val="24"/>
                <w:highlight w:val="none"/>
                <w:u w:val="single"/>
                <w:lang w:val="en-US" w:eastAsia="zh-CN"/>
              </w:rPr>
              <w:t xml:space="preserve">   </w:t>
            </w:r>
            <w:r>
              <w:rPr>
                <w:rFonts w:hint="eastAsia" w:ascii="宋体" w:hAnsi="宋体" w:cs="宋体"/>
                <w:bCs/>
                <w:color w:val="auto"/>
                <w:sz w:val="24"/>
                <w:highlight w:val="none"/>
              </w:rPr>
              <w:t>人</w:t>
            </w:r>
          </w:p>
        </w:tc>
      </w:tr>
      <w:tr w14:paraId="6EB06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2246" w:type="dxa"/>
            <w:gridSpan w:val="2"/>
            <w:vAlign w:val="center"/>
          </w:tcPr>
          <w:p w14:paraId="62EC5D8A">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lang w:val="en-US" w:eastAsia="zh-CN"/>
              </w:rPr>
            </w:pPr>
            <w:r>
              <w:rPr>
                <w:rFonts w:hint="eastAsia"/>
                <w:color w:val="auto"/>
                <w:highlight w:val="none"/>
                <w:vertAlign w:val="baseline"/>
                <w:lang w:val="en-US" w:eastAsia="zh-CN"/>
              </w:rPr>
              <w:t>合计</w:t>
            </w:r>
          </w:p>
        </w:tc>
        <w:tc>
          <w:tcPr>
            <w:tcW w:w="1222" w:type="dxa"/>
            <w:vAlign w:val="center"/>
          </w:tcPr>
          <w:p w14:paraId="5B65AB05">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lang w:val="en-US" w:eastAsia="zh-CN"/>
              </w:rPr>
            </w:pPr>
          </w:p>
        </w:tc>
        <w:tc>
          <w:tcPr>
            <w:tcW w:w="3524" w:type="dxa"/>
            <w:vAlign w:val="center"/>
          </w:tcPr>
          <w:p w14:paraId="3F792C6E">
            <w:pPr>
              <w:pStyle w:val="60"/>
              <w:keepNext w:val="0"/>
              <w:keepLines w:val="0"/>
              <w:pageBreakBefore w:val="0"/>
              <w:widowControl w:val="0"/>
              <w:kinsoku/>
              <w:wordWrap/>
              <w:overflowPunct/>
              <w:topLinePunct w:val="0"/>
              <w:autoSpaceDE w:val="0"/>
              <w:autoSpaceDN w:val="0"/>
              <w:bidi w:val="0"/>
              <w:adjustRightInd w:val="0"/>
              <w:snapToGrid/>
              <w:spacing w:line="240" w:lineRule="auto"/>
              <w:ind w:firstLine="0"/>
              <w:jc w:val="center"/>
              <w:textAlignment w:val="auto"/>
              <w:rPr>
                <w:rFonts w:hint="eastAsia"/>
                <w:color w:val="auto"/>
                <w:highlight w:val="none"/>
                <w:vertAlign w:val="baseline"/>
              </w:rPr>
            </w:pPr>
          </w:p>
        </w:tc>
        <w:tc>
          <w:tcPr>
            <w:tcW w:w="2204" w:type="dxa"/>
            <w:vAlign w:val="center"/>
          </w:tcPr>
          <w:p w14:paraId="1398E0EF">
            <w:pPr>
              <w:pStyle w:val="60"/>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Cs/>
                <w:color w:val="auto"/>
                <w:sz w:val="24"/>
                <w:highlight w:val="none"/>
              </w:rPr>
            </w:pPr>
          </w:p>
        </w:tc>
      </w:tr>
    </w:tbl>
    <w:p w14:paraId="612E0D11">
      <w:pPr>
        <w:pStyle w:val="60"/>
        <w:rPr>
          <w:rFonts w:hint="eastAsia"/>
          <w:color w:val="auto"/>
          <w:highlight w:val="none"/>
        </w:rPr>
      </w:pPr>
    </w:p>
    <w:p w14:paraId="0DF5DBC9">
      <w:pPr>
        <w:jc w:val="left"/>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14:paraId="3842619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八、</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92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9E483A3">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5AAB6B7">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7FF806C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32775621">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C5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3BA7EF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DC2F24C">
            <w:pPr>
              <w:jc w:val="center"/>
              <w:rPr>
                <w:rFonts w:ascii="宋体" w:hAnsi="宋体" w:cs="宋体"/>
                <w:b/>
                <w:color w:val="auto"/>
                <w:kern w:val="0"/>
                <w:sz w:val="32"/>
                <w:szCs w:val="32"/>
                <w:highlight w:val="none"/>
              </w:rPr>
            </w:pPr>
          </w:p>
        </w:tc>
        <w:tc>
          <w:tcPr>
            <w:tcW w:w="3546" w:type="dxa"/>
          </w:tcPr>
          <w:p w14:paraId="6A3A3EDE">
            <w:pPr>
              <w:jc w:val="center"/>
              <w:rPr>
                <w:rFonts w:ascii="宋体" w:hAnsi="宋体" w:cs="宋体"/>
                <w:b/>
                <w:color w:val="auto"/>
                <w:kern w:val="0"/>
                <w:sz w:val="32"/>
                <w:szCs w:val="32"/>
                <w:highlight w:val="none"/>
              </w:rPr>
            </w:pPr>
          </w:p>
        </w:tc>
        <w:tc>
          <w:tcPr>
            <w:tcW w:w="1276" w:type="dxa"/>
          </w:tcPr>
          <w:p w14:paraId="324444BA">
            <w:pPr>
              <w:jc w:val="center"/>
              <w:rPr>
                <w:rFonts w:ascii="宋体" w:hAnsi="宋体" w:cs="宋体"/>
                <w:b/>
                <w:color w:val="auto"/>
                <w:kern w:val="0"/>
                <w:sz w:val="32"/>
                <w:szCs w:val="32"/>
                <w:highlight w:val="none"/>
              </w:rPr>
            </w:pPr>
          </w:p>
        </w:tc>
      </w:tr>
      <w:tr w14:paraId="10B22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1014E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165C806">
            <w:pPr>
              <w:jc w:val="center"/>
              <w:rPr>
                <w:rFonts w:ascii="宋体" w:hAnsi="宋体" w:cs="宋体"/>
                <w:b/>
                <w:color w:val="auto"/>
                <w:kern w:val="0"/>
                <w:sz w:val="32"/>
                <w:szCs w:val="32"/>
                <w:highlight w:val="none"/>
              </w:rPr>
            </w:pPr>
          </w:p>
        </w:tc>
        <w:tc>
          <w:tcPr>
            <w:tcW w:w="3546" w:type="dxa"/>
          </w:tcPr>
          <w:p w14:paraId="170F828C">
            <w:pPr>
              <w:jc w:val="center"/>
              <w:rPr>
                <w:rFonts w:ascii="宋体" w:hAnsi="宋体" w:cs="宋体"/>
                <w:b/>
                <w:color w:val="auto"/>
                <w:kern w:val="0"/>
                <w:sz w:val="32"/>
                <w:szCs w:val="32"/>
                <w:highlight w:val="none"/>
              </w:rPr>
            </w:pPr>
          </w:p>
        </w:tc>
        <w:tc>
          <w:tcPr>
            <w:tcW w:w="1276" w:type="dxa"/>
          </w:tcPr>
          <w:p w14:paraId="4D069905">
            <w:pPr>
              <w:jc w:val="center"/>
              <w:rPr>
                <w:rFonts w:ascii="宋体" w:hAnsi="宋体" w:cs="宋体"/>
                <w:b/>
                <w:color w:val="auto"/>
                <w:kern w:val="0"/>
                <w:sz w:val="32"/>
                <w:szCs w:val="32"/>
                <w:highlight w:val="none"/>
              </w:rPr>
            </w:pPr>
          </w:p>
        </w:tc>
      </w:tr>
      <w:tr w14:paraId="6F893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347A8C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6237CBA">
            <w:pPr>
              <w:jc w:val="center"/>
              <w:rPr>
                <w:rFonts w:ascii="宋体" w:hAnsi="宋体" w:cs="宋体"/>
                <w:b/>
                <w:color w:val="auto"/>
                <w:kern w:val="0"/>
                <w:sz w:val="32"/>
                <w:szCs w:val="32"/>
                <w:highlight w:val="none"/>
              </w:rPr>
            </w:pPr>
          </w:p>
        </w:tc>
        <w:tc>
          <w:tcPr>
            <w:tcW w:w="3546" w:type="dxa"/>
          </w:tcPr>
          <w:p w14:paraId="111B672C">
            <w:pPr>
              <w:jc w:val="center"/>
              <w:rPr>
                <w:rFonts w:ascii="宋体" w:hAnsi="宋体" w:cs="宋体"/>
                <w:b/>
                <w:color w:val="auto"/>
                <w:kern w:val="0"/>
                <w:sz w:val="32"/>
                <w:szCs w:val="32"/>
                <w:highlight w:val="none"/>
              </w:rPr>
            </w:pPr>
          </w:p>
        </w:tc>
        <w:tc>
          <w:tcPr>
            <w:tcW w:w="1276" w:type="dxa"/>
          </w:tcPr>
          <w:p w14:paraId="60A6B4A0">
            <w:pPr>
              <w:jc w:val="center"/>
              <w:rPr>
                <w:rFonts w:ascii="宋体" w:hAnsi="宋体" w:cs="宋体"/>
                <w:b/>
                <w:color w:val="auto"/>
                <w:kern w:val="0"/>
                <w:sz w:val="32"/>
                <w:szCs w:val="32"/>
                <w:highlight w:val="none"/>
              </w:rPr>
            </w:pPr>
          </w:p>
        </w:tc>
      </w:tr>
    </w:tbl>
    <w:p w14:paraId="72B3ABBA">
      <w:pPr>
        <w:jc w:val="center"/>
        <w:rPr>
          <w:rFonts w:ascii="宋体" w:hAnsi="宋体" w:cs="宋体"/>
          <w:b/>
          <w:color w:val="auto"/>
          <w:kern w:val="0"/>
          <w:sz w:val="32"/>
          <w:szCs w:val="32"/>
          <w:highlight w:val="none"/>
        </w:rPr>
      </w:pPr>
    </w:p>
    <w:p w14:paraId="6329683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6150F098">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2CA614E8">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highlight w:val="none"/>
        </w:rPr>
        <w:t>投标人须保证：除商务技术偏离表列出的偏离外，投标人响应招标文件的全部非实质性要求。</w:t>
      </w:r>
    </w:p>
    <w:p w14:paraId="3023E235">
      <w:pPr>
        <w:spacing w:line="360" w:lineRule="auto"/>
        <w:ind w:right="420"/>
        <w:rPr>
          <w:rFonts w:hint="eastAsia" w:ascii="宋体" w:hAnsi="宋体" w:cs="宋体"/>
          <w:color w:val="auto"/>
          <w:sz w:val="24"/>
          <w:highlight w:val="none"/>
        </w:rPr>
      </w:pPr>
    </w:p>
    <w:p w14:paraId="1A9DF9B1">
      <w:pPr>
        <w:ind w:firstLine="1911" w:firstLineChars="595"/>
        <w:rPr>
          <w:rFonts w:ascii="宋体" w:hAnsi="宋体" w:cs="宋体"/>
          <w:b/>
          <w:bCs/>
          <w:color w:val="auto"/>
          <w:sz w:val="32"/>
          <w:szCs w:val="32"/>
          <w:highlight w:val="none"/>
        </w:rPr>
      </w:pPr>
    </w:p>
    <w:p w14:paraId="59FB1ECE">
      <w:pPr>
        <w:ind w:firstLine="1911" w:firstLineChars="595"/>
        <w:rPr>
          <w:rFonts w:ascii="宋体" w:hAnsi="宋体" w:cs="宋体"/>
          <w:b/>
          <w:bCs/>
          <w:color w:val="auto"/>
          <w:sz w:val="32"/>
          <w:szCs w:val="32"/>
          <w:highlight w:val="none"/>
        </w:rPr>
      </w:pPr>
    </w:p>
    <w:p w14:paraId="308395B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977CDD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九</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DFAFAA1">
      <w:pPr>
        <w:snapToGrid w:val="0"/>
        <w:spacing w:line="360" w:lineRule="auto"/>
        <w:rPr>
          <w:rFonts w:ascii="宋体" w:hAnsi="宋体" w:cs="宋体"/>
          <w:color w:val="auto"/>
          <w:sz w:val="24"/>
          <w:highlight w:val="none"/>
        </w:rPr>
      </w:pPr>
    </w:p>
    <w:p w14:paraId="2549C92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杭州市公安局交通治安分局</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4AF163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44A30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C780F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375F6A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C1EDF1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A0553F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CE2496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AA355B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A3AF3D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69E33F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1360859">
      <w:pPr>
        <w:autoSpaceDE w:val="0"/>
        <w:autoSpaceDN w:val="0"/>
        <w:spacing w:line="360" w:lineRule="auto"/>
        <w:ind w:left="2"/>
        <w:jc w:val="left"/>
        <w:rPr>
          <w:rFonts w:ascii="宋体" w:hAnsi="宋体" w:cs="宋体"/>
          <w:color w:val="auto"/>
          <w:kern w:val="0"/>
          <w:sz w:val="24"/>
          <w:highlight w:val="none"/>
          <w:lang w:val="zh-CN"/>
        </w:rPr>
      </w:pPr>
    </w:p>
    <w:p w14:paraId="3132E199">
      <w:pPr>
        <w:autoSpaceDE w:val="0"/>
        <w:autoSpaceDN w:val="0"/>
        <w:spacing w:line="360" w:lineRule="auto"/>
        <w:ind w:left="2"/>
        <w:jc w:val="left"/>
        <w:rPr>
          <w:rFonts w:ascii="宋体" w:hAnsi="宋体" w:cs="宋体"/>
          <w:color w:val="auto"/>
          <w:kern w:val="0"/>
          <w:sz w:val="24"/>
          <w:highlight w:val="none"/>
          <w:lang w:val="zh-CN"/>
        </w:rPr>
      </w:pPr>
    </w:p>
    <w:p w14:paraId="08CD4FAD">
      <w:pPr>
        <w:autoSpaceDE w:val="0"/>
        <w:autoSpaceDN w:val="0"/>
        <w:spacing w:line="360" w:lineRule="auto"/>
        <w:ind w:left="2"/>
        <w:jc w:val="left"/>
        <w:rPr>
          <w:rFonts w:ascii="宋体" w:hAnsi="宋体" w:cs="宋体"/>
          <w:color w:val="auto"/>
          <w:kern w:val="0"/>
          <w:sz w:val="24"/>
          <w:highlight w:val="none"/>
          <w:lang w:val="zh-CN"/>
        </w:rPr>
      </w:pPr>
    </w:p>
    <w:p w14:paraId="5BBDB4DD">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75B38A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2AE76DD">
      <w:pPr>
        <w:spacing w:line="360" w:lineRule="auto"/>
        <w:jc w:val="center"/>
        <w:rPr>
          <w:rFonts w:ascii="宋体" w:hAnsi="宋体" w:cs="宋体"/>
          <w:b/>
          <w:bCs/>
          <w:color w:val="auto"/>
          <w:sz w:val="24"/>
          <w:highlight w:val="none"/>
        </w:rPr>
      </w:pPr>
    </w:p>
    <w:p w14:paraId="26814ED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084C3E1">
      <w:pPr>
        <w:spacing w:line="360" w:lineRule="auto"/>
        <w:jc w:val="center"/>
        <w:rPr>
          <w:rFonts w:ascii="宋体" w:hAnsi="宋体" w:cs="宋体"/>
          <w:b/>
          <w:bCs/>
          <w:color w:val="auto"/>
          <w:sz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4C9084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EF298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E057744">
      <w:pPr>
        <w:spacing w:line="360" w:lineRule="auto"/>
        <w:jc w:val="center"/>
        <w:outlineLvl w:val="0"/>
        <w:rPr>
          <w:rFonts w:ascii="宋体" w:hAnsi="宋体" w:cs="宋体"/>
          <w:b/>
          <w:color w:val="auto"/>
          <w:kern w:val="0"/>
          <w:sz w:val="36"/>
          <w:szCs w:val="36"/>
          <w:highlight w:val="none"/>
        </w:rPr>
      </w:pPr>
    </w:p>
    <w:p w14:paraId="2B291D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F9092E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74424E1D">
      <w:pPr>
        <w:snapToGrid w:val="0"/>
        <w:spacing w:line="360" w:lineRule="auto"/>
        <w:ind w:right="480"/>
        <w:jc w:val="center"/>
        <w:rPr>
          <w:rFonts w:ascii="宋体" w:hAnsi="宋体" w:cs="宋体"/>
          <w:b/>
          <w:color w:val="auto"/>
          <w:kern w:val="0"/>
          <w:sz w:val="32"/>
          <w:szCs w:val="32"/>
          <w:highlight w:val="none"/>
        </w:rPr>
      </w:pPr>
    </w:p>
    <w:p w14:paraId="5C620591">
      <w:pPr>
        <w:snapToGrid w:val="0"/>
        <w:spacing w:line="360" w:lineRule="auto"/>
        <w:ind w:right="480"/>
        <w:jc w:val="center"/>
        <w:rPr>
          <w:rFonts w:ascii="宋体" w:hAnsi="宋体" w:cs="宋体"/>
          <w:b/>
          <w:color w:val="auto"/>
          <w:kern w:val="0"/>
          <w:sz w:val="32"/>
          <w:szCs w:val="32"/>
          <w:highlight w:val="none"/>
        </w:rPr>
      </w:pPr>
    </w:p>
    <w:p w14:paraId="5FFDBAA3">
      <w:pPr>
        <w:snapToGrid w:val="0"/>
        <w:spacing w:line="360" w:lineRule="auto"/>
        <w:ind w:right="480"/>
        <w:jc w:val="center"/>
        <w:rPr>
          <w:rFonts w:ascii="宋体" w:hAnsi="宋体" w:cs="宋体"/>
          <w:b/>
          <w:color w:val="auto"/>
          <w:kern w:val="0"/>
          <w:sz w:val="32"/>
          <w:szCs w:val="32"/>
          <w:highlight w:val="none"/>
        </w:rPr>
      </w:pPr>
    </w:p>
    <w:p w14:paraId="62642827">
      <w:pPr>
        <w:snapToGrid w:val="0"/>
        <w:spacing w:line="360" w:lineRule="auto"/>
        <w:ind w:right="480"/>
        <w:jc w:val="center"/>
        <w:rPr>
          <w:rFonts w:ascii="宋体" w:hAnsi="宋体" w:cs="宋体"/>
          <w:b/>
          <w:color w:val="auto"/>
          <w:kern w:val="0"/>
          <w:sz w:val="32"/>
          <w:szCs w:val="32"/>
          <w:highlight w:val="none"/>
        </w:rPr>
      </w:pPr>
    </w:p>
    <w:p w14:paraId="1002987E">
      <w:pPr>
        <w:snapToGrid w:val="0"/>
        <w:spacing w:line="360" w:lineRule="auto"/>
        <w:ind w:right="480"/>
        <w:jc w:val="center"/>
        <w:rPr>
          <w:rFonts w:ascii="宋体" w:hAnsi="宋体" w:cs="宋体"/>
          <w:b/>
          <w:color w:val="auto"/>
          <w:kern w:val="0"/>
          <w:sz w:val="32"/>
          <w:szCs w:val="32"/>
          <w:highlight w:val="none"/>
        </w:rPr>
      </w:pPr>
    </w:p>
    <w:p w14:paraId="2B058C47">
      <w:pPr>
        <w:snapToGrid w:val="0"/>
        <w:spacing w:line="360" w:lineRule="auto"/>
        <w:ind w:right="480"/>
        <w:jc w:val="center"/>
        <w:rPr>
          <w:rFonts w:ascii="宋体" w:hAnsi="宋体" w:cs="宋体"/>
          <w:b/>
          <w:color w:val="auto"/>
          <w:kern w:val="0"/>
          <w:sz w:val="32"/>
          <w:szCs w:val="32"/>
          <w:highlight w:val="none"/>
        </w:rPr>
      </w:pPr>
    </w:p>
    <w:p w14:paraId="2245773C">
      <w:pPr>
        <w:snapToGrid w:val="0"/>
        <w:spacing w:line="360" w:lineRule="auto"/>
        <w:ind w:right="480"/>
        <w:jc w:val="center"/>
        <w:rPr>
          <w:rFonts w:ascii="宋体" w:hAnsi="宋体" w:cs="宋体"/>
          <w:b/>
          <w:color w:val="auto"/>
          <w:kern w:val="0"/>
          <w:sz w:val="32"/>
          <w:szCs w:val="32"/>
          <w:highlight w:val="none"/>
        </w:rPr>
      </w:pPr>
    </w:p>
    <w:p w14:paraId="5B1A7169">
      <w:pPr>
        <w:snapToGrid w:val="0"/>
        <w:spacing w:line="360" w:lineRule="auto"/>
        <w:ind w:right="480"/>
        <w:jc w:val="center"/>
        <w:rPr>
          <w:rFonts w:ascii="宋体" w:hAnsi="宋体" w:cs="宋体"/>
          <w:b/>
          <w:color w:val="auto"/>
          <w:kern w:val="0"/>
          <w:sz w:val="32"/>
          <w:szCs w:val="32"/>
          <w:highlight w:val="none"/>
        </w:rPr>
      </w:pPr>
    </w:p>
    <w:p w14:paraId="6115FE25">
      <w:pPr>
        <w:snapToGrid w:val="0"/>
        <w:spacing w:line="360" w:lineRule="auto"/>
        <w:ind w:right="480"/>
        <w:jc w:val="center"/>
        <w:rPr>
          <w:rFonts w:ascii="宋体" w:hAnsi="宋体" w:cs="宋体"/>
          <w:b/>
          <w:color w:val="auto"/>
          <w:kern w:val="0"/>
          <w:sz w:val="32"/>
          <w:szCs w:val="32"/>
          <w:highlight w:val="none"/>
        </w:rPr>
      </w:pPr>
    </w:p>
    <w:p w14:paraId="7621B3CD">
      <w:pPr>
        <w:snapToGrid w:val="0"/>
        <w:spacing w:line="360" w:lineRule="auto"/>
        <w:ind w:right="480"/>
        <w:jc w:val="center"/>
        <w:rPr>
          <w:rFonts w:ascii="宋体" w:hAnsi="宋体" w:cs="宋体"/>
          <w:b/>
          <w:color w:val="auto"/>
          <w:kern w:val="0"/>
          <w:sz w:val="32"/>
          <w:szCs w:val="32"/>
          <w:highlight w:val="none"/>
        </w:rPr>
      </w:pPr>
    </w:p>
    <w:p w14:paraId="37201AE3">
      <w:pPr>
        <w:snapToGrid w:val="0"/>
        <w:spacing w:line="360" w:lineRule="auto"/>
        <w:ind w:right="480"/>
        <w:jc w:val="center"/>
        <w:rPr>
          <w:rFonts w:ascii="宋体" w:hAnsi="宋体" w:cs="宋体"/>
          <w:b/>
          <w:color w:val="auto"/>
          <w:kern w:val="0"/>
          <w:sz w:val="32"/>
          <w:szCs w:val="32"/>
          <w:highlight w:val="none"/>
        </w:rPr>
      </w:pPr>
    </w:p>
    <w:p w14:paraId="4512BC11">
      <w:pPr>
        <w:snapToGrid w:val="0"/>
        <w:spacing w:line="360" w:lineRule="auto"/>
        <w:ind w:right="480"/>
        <w:jc w:val="center"/>
        <w:rPr>
          <w:rFonts w:ascii="宋体" w:hAnsi="宋体" w:cs="宋体"/>
          <w:b/>
          <w:color w:val="auto"/>
          <w:kern w:val="0"/>
          <w:sz w:val="32"/>
          <w:szCs w:val="32"/>
          <w:highlight w:val="none"/>
        </w:rPr>
      </w:pPr>
    </w:p>
    <w:p w14:paraId="40E749D3">
      <w:pPr>
        <w:snapToGrid w:val="0"/>
        <w:spacing w:line="360" w:lineRule="auto"/>
        <w:ind w:right="480"/>
        <w:jc w:val="center"/>
        <w:rPr>
          <w:rFonts w:ascii="宋体" w:hAnsi="宋体" w:cs="宋体"/>
          <w:b/>
          <w:color w:val="auto"/>
          <w:kern w:val="0"/>
          <w:sz w:val="32"/>
          <w:szCs w:val="32"/>
          <w:highlight w:val="none"/>
        </w:rPr>
      </w:pPr>
    </w:p>
    <w:p w14:paraId="04AD5BE3">
      <w:pPr>
        <w:snapToGrid w:val="0"/>
        <w:spacing w:line="360" w:lineRule="auto"/>
        <w:ind w:right="480"/>
        <w:jc w:val="center"/>
        <w:rPr>
          <w:rFonts w:ascii="宋体" w:hAnsi="宋体" w:cs="宋体"/>
          <w:b/>
          <w:color w:val="auto"/>
          <w:kern w:val="0"/>
          <w:sz w:val="32"/>
          <w:szCs w:val="32"/>
          <w:highlight w:val="none"/>
        </w:rPr>
      </w:pPr>
    </w:p>
    <w:p w14:paraId="7CC28345">
      <w:pPr>
        <w:snapToGrid w:val="0"/>
        <w:spacing w:line="360" w:lineRule="auto"/>
        <w:ind w:right="480"/>
        <w:jc w:val="center"/>
        <w:rPr>
          <w:rFonts w:ascii="宋体" w:hAnsi="宋体" w:cs="宋体"/>
          <w:b/>
          <w:color w:val="auto"/>
          <w:kern w:val="0"/>
          <w:sz w:val="32"/>
          <w:szCs w:val="32"/>
          <w:highlight w:val="none"/>
        </w:rPr>
      </w:pPr>
    </w:p>
    <w:p w14:paraId="4B909DD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12049B2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A8DD30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杭州市公安局交通治安分局</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06CB0A2">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lang w:val="en-US" w:eastAsia="zh-CN"/>
        </w:rPr>
        <w:t>报价</w:t>
      </w:r>
      <w:r>
        <w:rPr>
          <w:rFonts w:hint="eastAsia" w:ascii="宋体" w:hAnsi="宋体" w:cs="宋体"/>
          <w:color w:val="auto"/>
          <w:kern w:val="0"/>
          <w:sz w:val="24"/>
          <w:highlight w:val="none"/>
          <w:lang w:val="zh-CN"/>
        </w:rPr>
        <w:t>完成</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8C26D85">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404"/>
        <w:gridCol w:w="2215"/>
        <w:gridCol w:w="2138"/>
        <w:gridCol w:w="1713"/>
        <w:gridCol w:w="2721"/>
        <w:gridCol w:w="2126"/>
      </w:tblGrid>
      <w:tr w14:paraId="0E1E2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09584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3404" w:type="dxa"/>
            <w:vAlign w:val="center"/>
          </w:tcPr>
          <w:p w14:paraId="5A88E5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15" w:type="dxa"/>
          </w:tcPr>
          <w:p w14:paraId="1A640618">
            <w:pPr>
              <w:spacing w:line="360" w:lineRule="auto"/>
              <w:jc w:val="center"/>
              <w:rPr>
                <w:rFonts w:ascii="宋体" w:hAnsi="宋体" w:cs="宋体"/>
                <w:b/>
                <w:color w:val="auto"/>
                <w:sz w:val="24"/>
                <w:highlight w:val="none"/>
              </w:rPr>
            </w:pPr>
          </w:p>
          <w:p w14:paraId="612BFF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138" w:type="dxa"/>
            <w:vAlign w:val="center"/>
          </w:tcPr>
          <w:p w14:paraId="0943202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1713" w:type="dxa"/>
            <w:vAlign w:val="center"/>
          </w:tcPr>
          <w:p w14:paraId="6843E5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721" w:type="dxa"/>
            <w:vAlign w:val="center"/>
          </w:tcPr>
          <w:p w14:paraId="23CC5F2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6" w:type="dxa"/>
            <w:vAlign w:val="center"/>
          </w:tcPr>
          <w:p w14:paraId="7BD84ED4">
            <w:pPr>
              <w:spacing w:line="360" w:lineRule="auto"/>
              <w:jc w:val="center"/>
              <w:rPr>
                <w:rFonts w:ascii="宋体" w:hAnsi="宋体" w:cs="宋体"/>
                <w:b/>
                <w:color w:val="auto"/>
                <w:sz w:val="24"/>
                <w:highlight w:val="none"/>
              </w:rPr>
            </w:pPr>
          </w:p>
          <w:p w14:paraId="40AAFDC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7D6F7ED">
            <w:pPr>
              <w:spacing w:line="360" w:lineRule="auto"/>
              <w:jc w:val="center"/>
              <w:rPr>
                <w:rFonts w:ascii="宋体" w:hAnsi="宋体" w:cs="宋体"/>
                <w:b/>
                <w:color w:val="auto"/>
                <w:sz w:val="24"/>
                <w:highlight w:val="none"/>
              </w:rPr>
            </w:pPr>
          </w:p>
        </w:tc>
      </w:tr>
      <w:tr w14:paraId="5F99A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49500A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3404" w:type="dxa"/>
            <w:vAlign w:val="center"/>
          </w:tcPr>
          <w:p w14:paraId="2AD586B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eastAsia="zh-CN"/>
              </w:rPr>
              <w:t>杭州市公安局交通治安分局物业管理费采购项目</w:t>
            </w:r>
          </w:p>
        </w:tc>
        <w:tc>
          <w:tcPr>
            <w:tcW w:w="2215" w:type="dxa"/>
            <w:vAlign w:val="center"/>
          </w:tcPr>
          <w:p w14:paraId="422F229C">
            <w:pPr>
              <w:snapToGrid w:val="0"/>
              <w:spacing w:line="360" w:lineRule="auto"/>
              <w:jc w:val="center"/>
              <w:rPr>
                <w:rFonts w:ascii="宋体" w:hAnsi="宋体" w:cs="宋体"/>
                <w:color w:val="auto"/>
                <w:sz w:val="24"/>
                <w:highlight w:val="none"/>
              </w:rPr>
            </w:pPr>
          </w:p>
        </w:tc>
        <w:tc>
          <w:tcPr>
            <w:tcW w:w="2138" w:type="dxa"/>
            <w:vAlign w:val="center"/>
          </w:tcPr>
          <w:p w14:paraId="6FC73C48">
            <w:pPr>
              <w:snapToGrid w:val="0"/>
              <w:spacing w:line="360" w:lineRule="auto"/>
              <w:jc w:val="center"/>
              <w:rPr>
                <w:rFonts w:ascii="宋体" w:hAnsi="宋体" w:cs="宋体"/>
                <w:color w:val="auto"/>
                <w:sz w:val="24"/>
                <w:highlight w:val="none"/>
              </w:rPr>
            </w:pPr>
          </w:p>
        </w:tc>
        <w:tc>
          <w:tcPr>
            <w:tcW w:w="1713" w:type="dxa"/>
            <w:vAlign w:val="center"/>
          </w:tcPr>
          <w:p w14:paraId="3DB7A9C1">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12个月</w:t>
            </w:r>
          </w:p>
        </w:tc>
        <w:tc>
          <w:tcPr>
            <w:tcW w:w="2721" w:type="dxa"/>
            <w:vAlign w:val="center"/>
          </w:tcPr>
          <w:p w14:paraId="4A4E69C1">
            <w:pPr>
              <w:spacing w:line="360" w:lineRule="auto"/>
              <w:jc w:val="center"/>
              <w:rPr>
                <w:rFonts w:ascii="宋体" w:hAnsi="宋体" w:cs="宋体"/>
                <w:color w:val="auto"/>
                <w:sz w:val="24"/>
                <w:highlight w:val="none"/>
              </w:rPr>
            </w:pPr>
          </w:p>
        </w:tc>
        <w:tc>
          <w:tcPr>
            <w:tcW w:w="2126" w:type="dxa"/>
            <w:vAlign w:val="center"/>
          </w:tcPr>
          <w:p w14:paraId="0CFD6BB3">
            <w:pPr>
              <w:spacing w:line="360" w:lineRule="auto"/>
              <w:jc w:val="center"/>
              <w:rPr>
                <w:rFonts w:ascii="宋体" w:hAnsi="宋体" w:cs="宋体"/>
                <w:color w:val="auto"/>
                <w:sz w:val="24"/>
                <w:highlight w:val="none"/>
              </w:rPr>
            </w:pPr>
          </w:p>
        </w:tc>
      </w:tr>
      <w:tr w14:paraId="080C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8574" w:type="dxa"/>
            <w:gridSpan w:val="4"/>
            <w:vAlign w:val="center"/>
          </w:tcPr>
          <w:p w14:paraId="2E7F46D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6560" w:type="dxa"/>
            <w:gridSpan w:val="3"/>
          </w:tcPr>
          <w:p w14:paraId="7D91CB5E">
            <w:pPr>
              <w:spacing w:line="360" w:lineRule="auto"/>
              <w:jc w:val="center"/>
              <w:rPr>
                <w:rFonts w:ascii="宋体" w:hAnsi="宋体" w:cs="宋体"/>
                <w:color w:val="auto"/>
                <w:sz w:val="24"/>
                <w:highlight w:val="none"/>
              </w:rPr>
            </w:pPr>
          </w:p>
        </w:tc>
      </w:tr>
      <w:tr w14:paraId="2F77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574" w:type="dxa"/>
            <w:gridSpan w:val="4"/>
            <w:vAlign w:val="center"/>
          </w:tcPr>
          <w:p w14:paraId="143221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6560" w:type="dxa"/>
            <w:gridSpan w:val="3"/>
          </w:tcPr>
          <w:p w14:paraId="323E6670">
            <w:pPr>
              <w:spacing w:line="360" w:lineRule="auto"/>
              <w:jc w:val="center"/>
              <w:rPr>
                <w:rFonts w:ascii="宋体" w:hAnsi="宋体" w:cs="宋体"/>
                <w:color w:val="auto"/>
                <w:sz w:val="24"/>
                <w:highlight w:val="none"/>
              </w:rPr>
            </w:pPr>
          </w:p>
        </w:tc>
      </w:tr>
    </w:tbl>
    <w:p w14:paraId="728B4ED7">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1DF34C0">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27EA4F2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B847942">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6ED1DAF3">
      <w:pPr>
        <w:pStyle w:val="2"/>
        <w:rPr>
          <w:rFonts w:hint="eastAsia"/>
          <w:color w:val="auto"/>
          <w:highlight w:val="none"/>
          <w:lang w:val="zh-CN"/>
        </w:rPr>
      </w:pPr>
    </w:p>
    <w:p w14:paraId="57B6F616">
      <w:pPr>
        <w:rPr>
          <w:rFonts w:hint="eastAsia"/>
          <w:color w:val="auto"/>
          <w:highlight w:val="none"/>
          <w:lang w:val="en-US" w:eastAsia="zh-CN"/>
        </w:rPr>
      </w:pPr>
      <w:r>
        <w:rPr>
          <w:rFonts w:hint="eastAsia"/>
          <w:color w:val="auto"/>
          <w:highlight w:val="none"/>
          <w:lang w:val="en-US" w:eastAsia="zh-CN"/>
        </w:rPr>
        <w:br w:type="page"/>
      </w:r>
    </w:p>
    <w:p w14:paraId="797353D2">
      <w:pPr>
        <w:pStyle w:val="2"/>
        <w:rPr>
          <w:rFonts w:hint="eastAsia" w:eastAsia="宋体"/>
          <w:color w:val="auto"/>
          <w:highlight w:val="none"/>
          <w:lang w:val="en-US" w:eastAsia="zh-CN"/>
        </w:rPr>
      </w:pPr>
      <w:r>
        <w:rPr>
          <w:rFonts w:hint="eastAsia"/>
          <w:color w:val="auto"/>
          <w:highlight w:val="none"/>
          <w:lang w:val="en-US" w:eastAsia="zh-CN"/>
        </w:rPr>
        <w:t>附：报价明细清单：</w:t>
      </w:r>
    </w:p>
    <w:tbl>
      <w:tblPr>
        <w:tblStyle w:val="62"/>
        <w:tblW w:w="143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2086"/>
        <w:gridCol w:w="1437"/>
        <w:gridCol w:w="2115"/>
        <w:gridCol w:w="2201"/>
        <w:gridCol w:w="1808"/>
        <w:gridCol w:w="1950"/>
        <w:gridCol w:w="1966"/>
      </w:tblGrid>
      <w:tr w14:paraId="32B55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763" w:type="dxa"/>
            <w:vAlign w:val="center"/>
          </w:tcPr>
          <w:p w14:paraId="555B7425">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086" w:type="dxa"/>
            <w:vAlign w:val="center"/>
          </w:tcPr>
          <w:p w14:paraId="70DCEAFA">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名称</w:t>
            </w:r>
          </w:p>
        </w:tc>
        <w:tc>
          <w:tcPr>
            <w:tcW w:w="1437" w:type="dxa"/>
            <w:vAlign w:val="center"/>
          </w:tcPr>
          <w:p w14:paraId="18737A1E">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服务范围</w:t>
            </w:r>
          </w:p>
        </w:tc>
        <w:tc>
          <w:tcPr>
            <w:tcW w:w="2115" w:type="dxa"/>
            <w:vAlign w:val="center"/>
          </w:tcPr>
          <w:p w14:paraId="015D2551">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服务时间</w:t>
            </w:r>
          </w:p>
        </w:tc>
        <w:tc>
          <w:tcPr>
            <w:tcW w:w="2201" w:type="dxa"/>
            <w:vAlign w:val="center"/>
          </w:tcPr>
          <w:p w14:paraId="0D37EF54">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服务标准</w:t>
            </w:r>
          </w:p>
        </w:tc>
        <w:tc>
          <w:tcPr>
            <w:tcW w:w="1808" w:type="dxa"/>
            <w:vAlign w:val="center"/>
          </w:tcPr>
          <w:p w14:paraId="649A3132">
            <w:pPr>
              <w:spacing w:line="360" w:lineRule="auto"/>
              <w:jc w:val="center"/>
              <w:rPr>
                <w:rFonts w:hint="eastAsia"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服务人数</w:t>
            </w:r>
          </w:p>
        </w:tc>
        <w:tc>
          <w:tcPr>
            <w:tcW w:w="1950" w:type="dxa"/>
            <w:vAlign w:val="center"/>
          </w:tcPr>
          <w:p w14:paraId="09BABEE1">
            <w:pPr>
              <w:rPr>
                <w:rFonts w:hint="eastAsia" w:ascii="宋体" w:hAnsi="宋体" w:eastAsia="宋体" w:cs="宋体"/>
                <w:b/>
                <w:color w:val="auto"/>
                <w:sz w:val="24"/>
                <w:szCs w:val="24"/>
                <w:highlight w:val="none"/>
                <w:lang w:val="en-US" w:eastAsia="zh-CN"/>
              </w:rPr>
            </w:pPr>
            <w:r>
              <w:rPr>
                <w:rFonts w:hint="eastAsia"/>
                <w:color w:val="auto"/>
                <w:highlight w:val="none"/>
                <w:lang w:val="en-US" w:eastAsia="zh-CN"/>
              </w:rPr>
              <w:t xml:space="preserve">   </w:t>
            </w:r>
            <w:r>
              <w:rPr>
                <w:rFonts w:hint="eastAsia" w:ascii="宋体" w:hAnsi="宋体" w:eastAsia="宋体" w:cs="宋体"/>
                <w:b/>
                <w:color w:val="auto"/>
                <w:sz w:val="24"/>
                <w:szCs w:val="24"/>
                <w:highlight w:val="none"/>
                <w:lang w:val="en-US" w:eastAsia="zh-CN"/>
              </w:rPr>
              <w:t>报价（元）</w:t>
            </w:r>
          </w:p>
        </w:tc>
        <w:tc>
          <w:tcPr>
            <w:tcW w:w="1966" w:type="dxa"/>
            <w:vAlign w:val="center"/>
          </w:tcPr>
          <w:p w14:paraId="7E33E9B4">
            <w:pPr>
              <w:spacing w:line="360" w:lineRule="auto"/>
              <w:jc w:val="center"/>
              <w:rPr>
                <w:rFonts w:hint="eastAsia" w:ascii="宋体" w:hAnsi="宋体" w:eastAsia="宋体" w:cs="宋体"/>
                <w:b/>
                <w:color w:val="auto"/>
                <w:sz w:val="24"/>
                <w:szCs w:val="24"/>
                <w:highlight w:val="none"/>
              </w:rPr>
            </w:pPr>
          </w:p>
          <w:p w14:paraId="3C68A2CC">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备注（如果有）</w:t>
            </w:r>
          </w:p>
          <w:p w14:paraId="41F67B39">
            <w:pPr>
              <w:spacing w:line="360" w:lineRule="auto"/>
              <w:jc w:val="center"/>
              <w:rPr>
                <w:rFonts w:hint="eastAsia" w:ascii="宋体" w:hAnsi="宋体" w:eastAsia="宋体" w:cs="宋体"/>
                <w:b/>
                <w:color w:val="auto"/>
                <w:sz w:val="24"/>
                <w:szCs w:val="24"/>
                <w:highlight w:val="none"/>
              </w:rPr>
            </w:pPr>
          </w:p>
        </w:tc>
      </w:tr>
      <w:tr w14:paraId="7BA77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5ECA5592">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2086" w:type="dxa"/>
            <w:vAlign w:val="center"/>
          </w:tcPr>
          <w:p w14:paraId="59805D5C">
            <w:pPr>
              <w:widowControl/>
              <w:spacing w:line="360" w:lineRule="auto"/>
              <w:jc w:val="center"/>
              <w:textAlignment w:val="center"/>
              <w:rPr>
                <w:rFonts w:hint="default"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营房安全秩序管理和车辆管理</w:t>
            </w:r>
          </w:p>
        </w:tc>
        <w:tc>
          <w:tcPr>
            <w:tcW w:w="1437" w:type="dxa"/>
            <w:vAlign w:val="center"/>
          </w:tcPr>
          <w:p w14:paraId="2C442E93">
            <w:pPr>
              <w:snapToGrid w:val="0"/>
              <w:spacing w:line="360" w:lineRule="auto"/>
              <w:jc w:val="center"/>
              <w:rPr>
                <w:rFonts w:hint="eastAsia" w:ascii="宋体" w:hAnsi="宋体" w:eastAsia="宋体" w:cs="宋体"/>
                <w:color w:val="auto"/>
                <w:sz w:val="24"/>
                <w:szCs w:val="24"/>
                <w:highlight w:val="none"/>
              </w:rPr>
            </w:pPr>
          </w:p>
        </w:tc>
        <w:tc>
          <w:tcPr>
            <w:tcW w:w="2115" w:type="dxa"/>
            <w:vAlign w:val="center"/>
          </w:tcPr>
          <w:p w14:paraId="72C05445">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2201" w:type="dxa"/>
            <w:vAlign w:val="center"/>
          </w:tcPr>
          <w:p w14:paraId="0BF47C01">
            <w:pPr>
              <w:spacing w:line="360" w:lineRule="auto"/>
              <w:jc w:val="center"/>
              <w:rPr>
                <w:rFonts w:hint="eastAsia" w:ascii="宋体" w:hAnsi="宋体" w:eastAsia="宋体" w:cs="宋体"/>
                <w:color w:val="auto"/>
                <w:sz w:val="24"/>
                <w:szCs w:val="24"/>
                <w:highlight w:val="none"/>
              </w:rPr>
            </w:pPr>
          </w:p>
        </w:tc>
        <w:tc>
          <w:tcPr>
            <w:tcW w:w="1808" w:type="dxa"/>
            <w:vAlign w:val="top"/>
          </w:tcPr>
          <w:p w14:paraId="3C454F2B">
            <w:pPr>
              <w:spacing w:line="360" w:lineRule="auto"/>
              <w:jc w:val="center"/>
              <w:rPr>
                <w:rFonts w:hint="eastAsia" w:ascii="宋体" w:hAnsi="宋体" w:eastAsia="宋体" w:cs="宋体"/>
                <w:color w:val="auto"/>
                <w:sz w:val="24"/>
                <w:szCs w:val="24"/>
                <w:highlight w:val="none"/>
              </w:rPr>
            </w:pPr>
          </w:p>
        </w:tc>
        <w:tc>
          <w:tcPr>
            <w:tcW w:w="1950" w:type="dxa"/>
            <w:vAlign w:val="top"/>
          </w:tcPr>
          <w:p w14:paraId="4685061C">
            <w:pPr>
              <w:spacing w:line="360" w:lineRule="auto"/>
              <w:jc w:val="center"/>
              <w:rPr>
                <w:rFonts w:hint="eastAsia" w:ascii="宋体" w:hAnsi="宋体" w:eastAsia="宋体" w:cs="宋体"/>
                <w:color w:val="auto"/>
                <w:sz w:val="24"/>
                <w:szCs w:val="24"/>
                <w:highlight w:val="none"/>
              </w:rPr>
            </w:pPr>
          </w:p>
        </w:tc>
        <w:tc>
          <w:tcPr>
            <w:tcW w:w="1966" w:type="dxa"/>
            <w:vAlign w:val="center"/>
          </w:tcPr>
          <w:p w14:paraId="34EDA8D2">
            <w:pPr>
              <w:spacing w:line="360" w:lineRule="auto"/>
              <w:jc w:val="center"/>
              <w:rPr>
                <w:rFonts w:hint="eastAsia" w:ascii="宋体" w:hAnsi="宋体" w:eastAsia="宋体" w:cs="宋体"/>
                <w:i w:val="0"/>
                <w:iCs w:val="0"/>
                <w:color w:val="auto"/>
                <w:kern w:val="0"/>
                <w:sz w:val="24"/>
                <w:szCs w:val="24"/>
                <w:highlight w:val="none"/>
                <w:u w:val="none"/>
                <w:lang w:val="en-US" w:eastAsia="zh-CN"/>
              </w:rPr>
            </w:pPr>
          </w:p>
        </w:tc>
      </w:tr>
      <w:tr w14:paraId="5605A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58F154E3">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086" w:type="dxa"/>
            <w:vAlign w:val="center"/>
          </w:tcPr>
          <w:p w14:paraId="035F146D">
            <w:pPr>
              <w:widowControl/>
              <w:spacing w:line="360" w:lineRule="auto"/>
              <w:jc w:val="center"/>
              <w:textAlignment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驻地以内环境的保洁</w:t>
            </w:r>
          </w:p>
        </w:tc>
        <w:tc>
          <w:tcPr>
            <w:tcW w:w="1437" w:type="dxa"/>
            <w:vAlign w:val="center"/>
          </w:tcPr>
          <w:p w14:paraId="6236DCE0">
            <w:pPr>
              <w:snapToGrid w:val="0"/>
              <w:spacing w:line="360" w:lineRule="auto"/>
              <w:jc w:val="center"/>
              <w:rPr>
                <w:rFonts w:hint="eastAsia" w:ascii="宋体" w:hAnsi="宋体" w:eastAsia="宋体" w:cs="宋体"/>
                <w:color w:val="auto"/>
                <w:sz w:val="24"/>
                <w:szCs w:val="24"/>
                <w:highlight w:val="none"/>
              </w:rPr>
            </w:pPr>
          </w:p>
        </w:tc>
        <w:tc>
          <w:tcPr>
            <w:tcW w:w="2115" w:type="dxa"/>
            <w:vAlign w:val="center"/>
          </w:tcPr>
          <w:p w14:paraId="353726DF">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2201" w:type="dxa"/>
            <w:vAlign w:val="center"/>
          </w:tcPr>
          <w:p w14:paraId="6AEEEA95">
            <w:pPr>
              <w:spacing w:line="360" w:lineRule="auto"/>
              <w:jc w:val="center"/>
              <w:rPr>
                <w:rFonts w:hint="eastAsia" w:ascii="宋体" w:hAnsi="宋体" w:eastAsia="宋体" w:cs="宋体"/>
                <w:color w:val="auto"/>
                <w:sz w:val="24"/>
                <w:szCs w:val="24"/>
                <w:highlight w:val="none"/>
              </w:rPr>
            </w:pPr>
          </w:p>
        </w:tc>
        <w:tc>
          <w:tcPr>
            <w:tcW w:w="1808" w:type="dxa"/>
            <w:vAlign w:val="top"/>
          </w:tcPr>
          <w:p w14:paraId="03568988">
            <w:pPr>
              <w:spacing w:line="360" w:lineRule="auto"/>
              <w:jc w:val="center"/>
              <w:rPr>
                <w:rFonts w:hint="eastAsia" w:ascii="宋体" w:hAnsi="宋体" w:eastAsia="宋体" w:cs="宋体"/>
                <w:color w:val="auto"/>
                <w:sz w:val="24"/>
                <w:szCs w:val="24"/>
                <w:highlight w:val="none"/>
              </w:rPr>
            </w:pPr>
          </w:p>
        </w:tc>
        <w:tc>
          <w:tcPr>
            <w:tcW w:w="1950" w:type="dxa"/>
            <w:vAlign w:val="top"/>
          </w:tcPr>
          <w:p w14:paraId="2E5664EF">
            <w:pPr>
              <w:spacing w:line="360" w:lineRule="auto"/>
              <w:jc w:val="center"/>
              <w:rPr>
                <w:rFonts w:hint="eastAsia" w:ascii="宋体" w:hAnsi="宋体" w:eastAsia="宋体" w:cs="宋体"/>
                <w:color w:val="auto"/>
                <w:sz w:val="24"/>
                <w:szCs w:val="24"/>
                <w:highlight w:val="none"/>
              </w:rPr>
            </w:pPr>
          </w:p>
        </w:tc>
        <w:tc>
          <w:tcPr>
            <w:tcW w:w="1966" w:type="dxa"/>
            <w:vAlign w:val="center"/>
          </w:tcPr>
          <w:p w14:paraId="20DBD9BB">
            <w:pPr>
              <w:spacing w:line="360" w:lineRule="auto"/>
              <w:jc w:val="center"/>
              <w:rPr>
                <w:rFonts w:hint="eastAsia" w:ascii="宋体" w:hAnsi="宋体" w:eastAsia="宋体" w:cs="宋体"/>
                <w:color w:val="auto"/>
                <w:sz w:val="24"/>
                <w:szCs w:val="24"/>
                <w:highlight w:val="none"/>
              </w:rPr>
            </w:pPr>
          </w:p>
        </w:tc>
      </w:tr>
      <w:tr w14:paraId="426F4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3D4A69AA">
            <w:pPr>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2086" w:type="dxa"/>
            <w:vAlign w:val="center"/>
          </w:tcPr>
          <w:p w14:paraId="5DC9A7B2">
            <w:pPr>
              <w:widowControl/>
              <w:spacing w:line="360" w:lineRule="auto"/>
              <w:jc w:val="center"/>
              <w:textAlignment w:val="center"/>
              <w:rPr>
                <w:rFonts w:hint="default" w:ascii="宋体" w:hAnsi="宋体" w:eastAsia="宋体" w:cs="宋体"/>
                <w:color w:val="auto"/>
                <w:sz w:val="24"/>
                <w:szCs w:val="24"/>
                <w:highlight w:val="none"/>
                <w:lang w:val="en-US"/>
              </w:rPr>
            </w:pPr>
            <w:r>
              <w:rPr>
                <w:rFonts w:hint="eastAsia" w:ascii="宋体" w:hAnsi="宋体" w:eastAsia="宋体" w:cs="宋体"/>
                <w:i w:val="0"/>
                <w:iCs w:val="0"/>
                <w:color w:val="auto"/>
                <w:kern w:val="0"/>
                <w:sz w:val="24"/>
                <w:szCs w:val="24"/>
                <w:highlight w:val="none"/>
                <w:u w:val="none"/>
                <w:lang w:val="en-US" w:eastAsia="zh-CN"/>
              </w:rPr>
              <w:t>环境绿化养护</w:t>
            </w:r>
          </w:p>
        </w:tc>
        <w:tc>
          <w:tcPr>
            <w:tcW w:w="1437" w:type="dxa"/>
            <w:vAlign w:val="center"/>
          </w:tcPr>
          <w:p w14:paraId="79BBE071">
            <w:pPr>
              <w:snapToGrid w:val="0"/>
              <w:spacing w:line="360" w:lineRule="auto"/>
              <w:jc w:val="center"/>
              <w:rPr>
                <w:rFonts w:hint="eastAsia" w:ascii="宋体" w:hAnsi="宋体" w:eastAsia="宋体" w:cs="宋体"/>
                <w:color w:val="auto"/>
                <w:sz w:val="24"/>
                <w:szCs w:val="24"/>
                <w:highlight w:val="none"/>
              </w:rPr>
            </w:pPr>
          </w:p>
        </w:tc>
        <w:tc>
          <w:tcPr>
            <w:tcW w:w="2115" w:type="dxa"/>
            <w:vAlign w:val="center"/>
          </w:tcPr>
          <w:p w14:paraId="23430677">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2201" w:type="dxa"/>
            <w:vAlign w:val="center"/>
          </w:tcPr>
          <w:p w14:paraId="3B732DBA">
            <w:pPr>
              <w:spacing w:line="360" w:lineRule="auto"/>
              <w:jc w:val="center"/>
              <w:rPr>
                <w:rFonts w:hint="eastAsia" w:ascii="宋体" w:hAnsi="宋体" w:eastAsia="宋体" w:cs="宋体"/>
                <w:color w:val="auto"/>
                <w:sz w:val="24"/>
                <w:szCs w:val="24"/>
                <w:highlight w:val="none"/>
              </w:rPr>
            </w:pPr>
          </w:p>
        </w:tc>
        <w:tc>
          <w:tcPr>
            <w:tcW w:w="1808" w:type="dxa"/>
            <w:vAlign w:val="top"/>
          </w:tcPr>
          <w:p w14:paraId="60156698">
            <w:pPr>
              <w:spacing w:line="360" w:lineRule="auto"/>
              <w:jc w:val="center"/>
              <w:rPr>
                <w:rFonts w:hint="eastAsia" w:ascii="宋体" w:hAnsi="宋体" w:eastAsia="宋体" w:cs="宋体"/>
                <w:color w:val="auto"/>
                <w:sz w:val="24"/>
                <w:szCs w:val="24"/>
                <w:highlight w:val="none"/>
              </w:rPr>
            </w:pPr>
          </w:p>
        </w:tc>
        <w:tc>
          <w:tcPr>
            <w:tcW w:w="1950" w:type="dxa"/>
            <w:vAlign w:val="top"/>
          </w:tcPr>
          <w:p w14:paraId="7F839E4C">
            <w:pPr>
              <w:spacing w:line="360" w:lineRule="auto"/>
              <w:jc w:val="center"/>
              <w:rPr>
                <w:rFonts w:hint="eastAsia" w:ascii="宋体" w:hAnsi="宋体" w:eastAsia="宋体" w:cs="宋体"/>
                <w:color w:val="auto"/>
                <w:sz w:val="24"/>
                <w:szCs w:val="24"/>
                <w:highlight w:val="none"/>
              </w:rPr>
            </w:pPr>
          </w:p>
        </w:tc>
        <w:tc>
          <w:tcPr>
            <w:tcW w:w="1966" w:type="dxa"/>
            <w:vAlign w:val="center"/>
          </w:tcPr>
          <w:p w14:paraId="27B83CAA">
            <w:pPr>
              <w:spacing w:line="360" w:lineRule="auto"/>
              <w:jc w:val="center"/>
              <w:rPr>
                <w:rFonts w:hint="eastAsia" w:ascii="宋体" w:hAnsi="宋体" w:eastAsia="宋体" w:cs="宋体"/>
                <w:color w:val="auto"/>
                <w:sz w:val="24"/>
                <w:szCs w:val="24"/>
                <w:highlight w:val="none"/>
              </w:rPr>
            </w:pPr>
          </w:p>
        </w:tc>
      </w:tr>
      <w:tr w14:paraId="3E538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75854A41">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2086" w:type="dxa"/>
            <w:vAlign w:val="center"/>
          </w:tcPr>
          <w:p w14:paraId="4C800AB7">
            <w:pPr>
              <w:widowControl/>
              <w:spacing w:line="360" w:lineRule="auto"/>
              <w:jc w:val="center"/>
              <w:textAlignment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驻地以内营房、辅助设施日常维护</w:t>
            </w:r>
          </w:p>
        </w:tc>
        <w:tc>
          <w:tcPr>
            <w:tcW w:w="1437" w:type="dxa"/>
            <w:vAlign w:val="center"/>
          </w:tcPr>
          <w:p w14:paraId="4317914D">
            <w:pPr>
              <w:snapToGrid w:val="0"/>
              <w:spacing w:line="360" w:lineRule="auto"/>
              <w:jc w:val="center"/>
              <w:rPr>
                <w:rFonts w:hint="eastAsia" w:ascii="宋体" w:hAnsi="宋体" w:eastAsia="宋体" w:cs="宋体"/>
                <w:color w:val="auto"/>
                <w:sz w:val="24"/>
                <w:szCs w:val="24"/>
                <w:highlight w:val="none"/>
              </w:rPr>
            </w:pPr>
          </w:p>
        </w:tc>
        <w:tc>
          <w:tcPr>
            <w:tcW w:w="2115" w:type="dxa"/>
            <w:vAlign w:val="center"/>
          </w:tcPr>
          <w:p w14:paraId="5D6D5060">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2201" w:type="dxa"/>
            <w:vAlign w:val="center"/>
          </w:tcPr>
          <w:p w14:paraId="735851FD">
            <w:pPr>
              <w:spacing w:line="360" w:lineRule="auto"/>
              <w:jc w:val="center"/>
              <w:rPr>
                <w:rFonts w:hint="eastAsia" w:ascii="宋体" w:hAnsi="宋体" w:eastAsia="宋体" w:cs="宋体"/>
                <w:color w:val="auto"/>
                <w:sz w:val="24"/>
                <w:szCs w:val="24"/>
                <w:highlight w:val="none"/>
              </w:rPr>
            </w:pPr>
          </w:p>
        </w:tc>
        <w:tc>
          <w:tcPr>
            <w:tcW w:w="1808" w:type="dxa"/>
            <w:vAlign w:val="top"/>
          </w:tcPr>
          <w:p w14:paraId="01B06CE3">
            <w:pPr>
              <w:spacing w:line="360" w:lineRule="auto"/>
              <w:jc w:val="center"/>
              <w:rPr>
                <w:rFonts w:hint="eastAsia" w:ascii="宋体" w:hAnsi="宋体" w:eastAsia="宋体" w:cs="宋体"/>
                <w:color w:val="auto"/>
                <w:sz w:val="24"/>
                <w:szCs w:val="24"/>
                <w:highlight w:val="none"/>
              </w:rPr>
            </w:pPr>
          </w:p>
        </w:tc>
        <w:tc>
          <w:tcPr>
            <w:tcW w:w="1950" w:type="dxa"/>
            <w:vAlign w:val="top"/>
          </w:tcPr>
          <w:p w14:paraId="4AB458DC">
            <w:pPr>
              <w:spacing w:line="360" w:lineRule="auto"/>
              <w:jc w:val="center"/>
              <w:rPr>
                <w:rFonts w:hint="eastAsia" w:ascii="宋体" w:hAnsi="宋体" w:eastAsia="宋体" w:cs="宋体"/>
                <w:color w:val="auto"/>
                <w:sz w:val="24"/>
                <w:szCs w:val="24"/>
                <w:highlight w:val="none"/>
              </w:rPr>
            </w:pPr>
          </w:p>
        </w:tc>
        <w:tc>
          <w:tcPr>
            <w:tcW w:w="1966" w:type="dxa"/>
            <w:vAlign w:val="center"/>
          </w:tcPr>
          <w:p w14:paraId="5C6A11CA">
            <w:pPr>
              <w:spacing w:line="360" w:lineRule="auto"/>
              <w:jc w:val="center"/>
              <w:rPr>
                <w:rFonts w:hint="eastAsia" w:ascii="宋体" w:hAnsi="宋体" w:eastAsia="宋体" w:cs="宋体"/>
                <w:color w:val="auto"/>
                <w:sz w:val="24"/>
                <w:szCs w:val="24"/>
                <w:highlight w:val="none"/>
              </w:rPr>
            </w:pPr>
          </w:p>
        </w:tc>
      </w:tr>
      <w:tr w14:paraId="134F7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6D81910E">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2086" w:type="dxa"/>
            <w:vAlign w:val="center"/>
          </w:tcPr>
          <w:p w14:paraId="43B395E0">
            <w:pPr>
              <w:widowControl/>
              <w:spacing w:line="360" w:lineRule="auto"/>
              <w:jc w:val="center"/>
              <w:textAlignment w:val="center"/>
              <w:rPr>
                <w:rFonts w:hint="default" w:ascii="宋体" w:hAnsi="宋体" w:eastAsia="宋体" w:cs="宋体"/>
                <w:color w:val="auto"/>
                <w:sz w:val="24"/>
                <w:szCs w:val="24"/>
                <w:highlight w:val="none"/>
                <w:lang w:val="en-US"/>
              </w:rPr>
            </w:pPr>
            <w:r>
              <w:rPr>
                <w:rFonts w:hint="eastAsia" w:ascii="宋体" w:hAnsi="宋体" w:eastAsia="宋体" w:cs="宋体"/>
                <w:i w:val="0"/>
                <w:iCs w:val="0"/>
                <w:color w:val="auto"/>
                <w:kern w:val="0"/>
                <w:sz w:val="24"/>
                <w:szCs w:val="24"/>
                <w:highlight w:val="none"/>
                <w:u w:val="none"/>
                <w:lang w:val="en-US" w:eastAsia="zh-CN"/>
              </w:rPr>
              <w:t>驻地以内水电系统养护维修</w:t>
            </w:r>
          </w:p>
        </w:tc>
        <w:tc>
          <w:tcPr>
            <w:tcW w:w="1437" w:type="dxa"/>
            <w:vAlign w:val="center"/>
          </w:tcPr>
          <w:p w14:paraId="475F27AD">
            <w:pPr>
              <w:snapToGrid w:val="0"/>
              <w:spacing w:line="360" w:lineRule="auto"/>
              <w:jc w:val="center"/>
              <w:rPr>
                <w:rFonts w:hint="eastAsia" w:ascii="宋体" w:hAnsi="宋体" w:eastAsia="宋体" w:cs="宋体"/>
                <w:color w:val="auto"/>
                <w:sz w:val="24"/>
                <w:szCs w:val="24"/>
                <w:highlight w:val="none"/>
              </w:rPr>
            </w:pPr>
          </w:p>
        </w:tc>
        <w:tc>
          <w:tcPr>
            <w:tcW w:w="2115" w:type="dxa"/>
            <w:vAlign w:val="center"/>
          </w:tcPr>
          <w:p w14:paraId="6CDD1692">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2201" w:type="dxa"/>
            <w:vAlign w:val="center"/>
          </w:tcPr>
          <w:p w14:paraId="5363D001">
            <w:pPr>
              <w:spacing w:line="360" w:lineRule="auto"/>
              <w:jc w:val="center"/>
              <w:rPr>
                <w:rFonts w:hint="eastAsia" w:ascii="宋体" w:hAnsi="宋体" w:eastAsia="宋体" w:cs="宋体"/>
                <w:color w:val="auto"/>
                <w:sz w:val="24"/>
                <w:szCs w:val="24"/>
                <w:highlight w:val="none"/>
              </w:rPr>
            </w:pPr>
          </w:p>
        </w:tc>
        <w:tc>
          <w:tcPr>
            <w:tcW w:w="1808" w:type="dxa"/>
            <w:vAlign w:val="top"/>
          </w:tcPr>
          <w:p w14:paraId="4FF6AC0A">
            <w:pPr>
              <w:spacing w:line="360" w:lineRule="auto"/>
              <w:jc w:val="center"/>
              <w:rPr>
                <w:rFonts w:hint="eastAsia" w:ascii="宋体" w:hAnsi="宋体" w:eastAsia="宋体" w:cs="宋体"/>
                <w:color w:val="auto"/>
                <w:sz w:val="24"/>
                <w:szCs w:val="24"/>
                <w:highlight w:val="none"/>
              </w:rPr>
            </w:pPr>
          </w:p>
        </w:tc>
        <w:tc>
          <w:tcPr>
            <w:tcW w:w="1950" w:type="dxa"/>
            <w:vAlign w:val="top"/>
          </w:tcPr>
          <w:p w14:paraId="19683CB7">
            <w:pPr>
              <w:spacing w:line="360" w:lineRule="auto"/>
              <w:jc w:val="center"/>
              <w:rPr>
                <w:rFonts w:hint="eastAsia" w:ascii="宋体" w:hAnsi="宋体" w:eastAsia="宋体" w:cs="宋体"/>
                <w:color w:val="auto"/>
                <w:sz w:val="24"/>
                <w:szCs w:val="24"/>
                <w:highlight w:val="none"/>
              </w:rPr>
            </w:pPr>
          </w:p>
        </w:tc>
        <w:tc>
          <w:tcPr>
            <w:tcW w:w="1966" w:type="dxa"/>
            <w:vAlign w:val="center"/>
          </w:tcPr>
          <w:p w14:paraId="1C827B2D">
            <w:pPr>
              <w:spacing w:line="360" w:lineRule="auto"/>
              <w:jc w:val="center"/>
              <w:rPr>
                <w:rFonts w:hint="eastAsia" w:ascii="宋体" w:hAnsi="宋体" w:eastAsia="宋体" w:cs="宋体"/>
                <w:color w:val="auto"/>
                <w:sz w:val="24"/>
                <w:szCs w:val="24"/>
                <w:highlight w:val="none"/>
              </w:rPr>
            </w:pPr>
          </w:p>
        </w:tc>
      </w:tr>
      <w:tr w14:paraId="2DE08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0A5FAADB">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2086" w:type="dxa"/>
            <w:vAlign w:val="center"/>
          </w:tcPr>
          <w:p w14:paraId="0A8591AF">
            <w:pPr>
              <w:widowControl/>
              <w:spacing w:line="360" w:lineRule="auto"/>
              <w:jc w:val="center"/>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color w:val="auto"/>
                <w:sz w:val="24"/>
                <w:szCs w:val="24"/>
                <w:highlight w:val="none"/>
                <w:lang w:val="en-US" w:eastAsia="zh-CN"/>
              </w:rPr>
              <w:t>驻地空调日常清洁保养</w:t>
            </w:r>
          </w:p>
        </w:tc>
        <w:tc>
          <w:tcPr>
            <w:tcW w:w="1437" w:type="dxa"/>
            <w:vAlign w:val="center"/>
          </w:tcPr>
          <w:p w14:paraId="0600D5A5">
            <w:pPr>
              <w:snapToGrid w:val="0"/>
              <w:spacing w:line="360" w:lineRule="auto"/>
              <w:jc w:val="center"/>
              <w:rPr>
                <w:rFonts w:hint="eastAsia" w:ascii="宋体" w:hAnsi="宋体" w:eastAsia="宋体" w:cs="宋体"/>
                <w:color w:val="auto"/>
                <w:sz w:val="24"/>
                <w:szCs w:val="24"/>
                <w:highlight w:val="none"/>
              </w:rPr>
            </w:pPr>
          </w:p>
        </w:tc>
        <w:tc>
          <w:tcPr>
            <w:tcW w:w="2115" w:type="dxa"/>
            <w:vAlign w:val="center"/>
          </w:tcPr>
          <w:p w14:paraId="485BB251">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2201" w:type="dxa"/>
            <w:vAlign w:val="center"/>
          </w:tcPr>
          <w:p w14:paraId="09A5281F">
            <w:pPr>
              <w:spacing w:line="360" w:lineRule="auto"/>
              <w:jc w:val="center"/>
              <w:rPr>
                <w:rFonts w:hint="eastAsia" w:ascii="宋体" w:hAnsi="宋体" w:eastAsia="宋体" w:cs="宋体"/>
                <w:color w:val="auto"/>
                <w:sz w:val="24"/>
                <w:szCs w:val="24"/>
                <w:highlight w:val="none"/>
              </w:rPr>
            </w:pPr>
          </w:p>
        </w:tc>
        <w:tc>
          <w:tcPr>
            <w:tcW w:w="1808" w:type="dxa"/>
            <w:vAlign w:val="top"/>
          </w:tcPr>
          <w:p w14:paraId="11C12C2A">
            <w:pPr>
              <w:spacing w:line="360" w:lineRule="auto"/>
              <w:jc w:val="center"/>
              <w:rPr>
                <w:rFonts w:hint="eastAsia" w:ascii="宋体" w:hAnsi="宋体" w:eastAsia="宋体" w:cs="宋体"/>
                <w:color w:val="auto"/>
                <w:sz w:val="24"/>
                <w:szCs w:val="24"/>
                <w:highlight w:val="none"/>
              </w:rPr>
            </w:pPr>
          </w:p>
        </w:tc>
        <w:tc>
          <w:tcPr>
            <w:tcW w:w="1950" w:type="dxa"/>
            <w:vAlign w:val="top"/>
          </w:tcPr>
          <w:p w14:paraId="09BE24B5">
            <w:pPr>
              <w:spacing w:line="360" w:lineRule="auto"/>
              <w:jc w:val="center"/>
              <w:rPr>
                <w:rFonts w:hint="eastAsia" w:ascii="宋体" w:hAnsi="宋体" w:eastAsia="宋体" w:cs="宋体"/>
                <w:color w:val="auto"/>
                <w:sz w:val="24"/>
                <w:szCs w:val="24"/>
                <w:highlight w:val="none"/>
              </w:rPr>
            </w:pPr>
          </w:p>
        </w:tc>
        <w:tc>
          <w:tcPr>
            <w:tcW w:w="1966" w:type="dxa"/>
            <w:vAlign w:val="center"/>
          </w:tcPr>
          <w:p w14:paraId="3A0125D9">
            <w:pPr>
              <w:spacing w:line="360" w:lineRule="auto"/>
              <w:jc w:val="center"/>
              <w:rPr>
                <w:rFonts w:hint="eastAsia" w:ascii="宋体" w:hAnsi="宋体" w:eastAsia="宋体" w:cs="宋体"/>
                <w:color w:val="auto"/>
                <w:sz w:val="24"/>
                <w:szCs w:val="24"/>
                <w:highlight w:val="none"/>
              </w:rPr>
            </w:pPr>
          </w:p>
        </w:tc>
      </w:tr>
      <w:tr w14:paraId="76371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73AA1D52">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2086" w:type="dxa"/>
            <w:vAlign w:val="center"/>
          </w:tcPr>
          <w:p w14:paraId="3E09BD8E">
            <w:pPr>
              <w:widowControl/>
              <w:spacing w:line="360" w:lineRule="auto"/>
              <w:jc w:val="center"/>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color w:val="auto"/>
                <w:sz w:val="24"/>
                <w:szCs w:val="24"/>
                <w:highlight w:val="none"/>
                <w:lang w:val="en-US" w:eastAsia="zh-CN"/>
              </w:rPr>
              <w:t>电梯日常维保服务</w:t>
            </w:r>
          </w:p>
        </w:tc>
        <w:tc>
          <w:tcPr>
            <w:tcW w:w="1437" w:type="dxa"/>
            <w:vAlign w:val="center"/>
          </w:tcPr>
          <w:p w14:paraId="7BF092B8">
            <w:pPr>
              <w:snapToGrid w:val="0"/>
              <w:spacing w:line="360" w:lineRule="auto"/>
              <w:jc w:val="center"/>
              <w:rPr>
                <w:rFonts w:hint="eastAsia" w:ascii="宋体" w:hAnsi="宋体" w:eastAsia="宋体" w:cs="宋体"/>
                <w:color w:val="auto"/>
                <w:sz w:val="24"/>
                <w:szCs w:val="24"/>
                <w:highlight w:val="none"/>
              </w:rPr>
            </w:pPr>
          </w:p>
        </w:tc>
        <w:tc>
          <w:tcPr>
            <w:tcW w:w="2115" w:type="dxa"/>
            <w:vAlign w:val="center"/>
          </w:tcPr>
          <w:p w14:paraId="10BD2C87">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年6月1日起至202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年5月31日</w:t>
            </w:r>
          </w:p>
        </w:tc>
        <w:tc>
          <w:tcPr>
            <w:tcW w:w="2201" w:type="dxa"/>
            <w:vAlign w:val="center"/>
          </w:tcPr>
          <w:p w14:paraId="0792509F">
            <w:pPr>
              <w:spacing w:line="360" w:lineRule="auto"/>
              <w:jc w:val="center"/>
              <w:rPr>
                <w:rFonts w:hint="eastAsia" w:ascii="宋体" w:hAnsi="宋体" w:eastAsia="宋体" w:cs="宋体"/>
                <w:color w:val="auto"/>
                <w:sz w:val="24"/>
                <w:szCs w:val="24"/>
                <w:highlight w:val="none"/>
              </w:rPr>
            </w:pPr>
          </w:p>
        </w:tc>
        <w:tc>
          <w:tcPr>
            <w:tcW w:w="1808" w:type="dxa"/>
            <w:vAlign w:val="top"/>
          </w:tcPr>
          <w:p w14:paraId="0A386B1E">
            <w:pPr>
              <w:spacing w:line="360" w:lineRule="auto"/>
              <w:jc w:val="center"/>
              <w:rPr>
                <w:rFonts w:hint="eastAsia" w:ascii="宋体" w:hAnsi="宋体" w:eastAsia="宋体" w:cs="宋体"/>
                <w:color w:val="auto"/>
                <w:sz w:val="24"/>
                <w:szCs w:val="24"/>
                <w:highlight w:val="none"/>
              </w:rPr>
            </w:pPr>
          </w:p>
        </w:tc>
        <w:tc>
          <w:tcPr>
            <w:tcW w:w="1950" w:type="dxa"/>
            <w:vAlign w:val="top"/>
          </w:tcPr>
          <w:p w14:paraId="04725A97">
            <w:pPr>
              <w:spacing w:line="360" w:lineRule="auto"/>
              <w:jc w:val="center"/>
              <w:rPr>
                <w:rFonts w:hint="eastAsia" w:ascii="宋体" w:hAnsi="宋体" w:eastAsia="宋体" w:cs="宋体"/>
                <w:color w:val="auto"/>
                <w:sz w:val="24"/>
                <w:szCs w:val="24"/>
                <w:highlight w:val="none"/>
              </w:rPr>
            </w:pPr>
          </w:p>
        </w:tc>
        <w:tc>
          <w:tcPr>
            <w:tcW w:w="1966" w:type="dxa"/>
            <w:vAlign w:val="center"/>
          </w:tcPr>
          <w:p w14:paraId="425F67A2">
            <w:pPr>
              <w:spacing w:line="360" w:lineRule="auto"/>
              <w:jc w:val="center"/>
              <w:rPr>
                <w:rFonts w:hint="eastAsia" w:ascii="宋体" w:hAnsi="宋体" w:eastAsia="宋体" w:cs="宋体"/>
                <w:color w:val="auto"/>
                <w:sz w:val="24"/>
                <w:szCs w:val="24"/>
                <w:highlight w:val="none"/>
              </w:rPr>
            </w:pPr>
          </w:p>
        </w:tc>
      </w:tr>
      <w:tr w14:paraId="45B1E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763" w:type="dxa"/>
            <w:vAlign w:val="center"/>
          </w:tcPr>
          <w:p w14:paraId="5FA97064">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5638" w:type="dxa"/>
            <w:gridSpan w:val="3"/>
            <w:vAlign w:val="center"/>
          </w:tcPr>
          <w:p w14:paraId="0B11EACB">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合计</w:t>
            </w:r>
          </w:p>
        </w:tc>
        <w:tc>
          <w:tcPr>
            <w:tcW w:w="2201" w:type="dxa"/>
            <w:vAlign w:val="center"/>
          </w:tcPr>
          <w:p w14:paraId="6DDCB56B">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1808" w:type="dxa"/>
            <w:vAlign w:val="top"/>
          </w:tcPr>
          <w:p w14:paraId="58F8DE88">
            <w:pPr>
              <w:spacing w:line="360" w:lineRule="auto"/>
              <w:jc w:val="center"/>
              <w:rPr>
                <w:rFonts w:hint="eastAsia" w:ascii="宋体" w:hAnsi="宋体" w:eastAsia="宋体" w:cs="宋体"/>
                <w:color w:val="auto"/>
                <w:sz w:val="24"/>
                <w:szCs w:val="24"/>
                <w:highlight w:val="none"/>
              </w:rPr>
            </w:pPr>
          </w:p>
        </w:tc>
        <w:tc>
          <w:tcPr>
            <w:tcW w:w="1950" w:type="dxa"/>
            <w:vAlign w:val="top"/>
          </w:tcPr>
          <w:p w14:paraId="4B529045">
            <w:pPr>
              <w:spacing w:line="360" w:lineRule="auto"/>
              <w:jc w:val="center"/>
              <w:rPr>
                <w:rFonts w:hint="eastAsia" w:ascii="宋体" w:hAnsi="宋体" w:eastAsia="宋体" w:cs="宋体"/>
                <w:color w:val="auto"/>
                <w:sz w:val="24"/>
                <w:szCs w:val="24"/>
                <w:highlight w:val="none"/>
              </w:rPr>
            </w:pPr>
          </w:p>
        </w:tc>
        <w:tc>
          <w:tcPr>
            <w:tcW w:w="1966" w:type="dxa"/>
            <w:vAlign w:val="center"/>
          </w:tcPr>
          <w:p w14:paraId="666B7F0F">
            <w:pPr>
              <w:spacing w:line="360" w:lineRule="auto"/>
              <w:jc w:val="center"/>
              <w:rPr>
                <w:rFonts w:hint="eastAsia" w:ascii="宋体" w:hAnsi="宋体" w:eastAsia="宋体" w:cs="宋体"/>
                <w:color w:val="auto"/>
                <w:sz w:val="24"/>
                <w:szCs w:val="24"/>
                <w:highlight w:val="none"/>
              </w:rPr>
            </w:pPr>
          </w:p>
        </w:tc>
      </w:tr>
    </w:tbl>
    <w:p w14:paraId="1DE21BD1">
      <w:pPr>
        <w:pStyle w:val="60"/>
        <w:rPr>
          <w:color w:val="auto"/>
          <w:highlight w:val="none"/>
          <w:lang w:val="zh-CN"/>
        </w:rPr>
      </w:pPr>
    </w:p>
    <w:p w14:paraId="0A1401F5">
      <w:pPr>
        <w:snapToGrid w:val="0"/>
        <w:spacing w:line="360" w:lineRule="auto"/>
        <w:ind w:firstLine="480" w:firstLineChars="200"/>
        <w:jc w:val="left"/>
        <w:rPr>
          <w:rFonts w:ascii="宋体" w:hAnsi="宋体" w:cs="宋体"/>
          <w:color w:val="auto"/>
          <w:kern w:val="0"/>
          <w:sz w:val="24"/>
          <w:highlight w:val="none"/>
          <w:lang w:val="zh-CN"/>
        </w:rPr>
      </w:pPr>
    </w:p>
    <w:p w14:paraId="3036449B">
      <w:pPr>
        <w:spacing w:line="360" w:lineRule="auto"/>
        <w:ind w:firstLine="482" w:firstLineChars="200"/>
        <w:rPr>
          <w:rFonts w:ascii="宋体" w:hAnsi="宋体" w:cs="宋体"/>
          <w:b/>
          <w:color w:val="auto"/>
          <w:sz w:val="24"/>
          <w:highlight w:val="none"/>
        </w:rPr>
      </w:pPr>
    </w:p>
    <w:p w14:paraId="569B90F4">
      <w:pPr>
        <w:spacing w:line="360" w:lineRule="auto"/>
        <w:ind w:firstLine="482" w:firstLineChars="200"/>
        <w:rPr>
          <w:rFonts w:ascii="宋体" w:hAnsi="宋体" w:cs="宋体"/>
          <w:b/>
          <w:color w:val="auto"/>
          <w:kern w:val="0"/>
          <w:sz w:val="24"/>
          <w:highlight w:val="none"/>
        </w:rPr>
      </w:pPr>
    </w:p>
    <w:p w14:paraId="4A5F3755">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4E11C21E">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A8ECB7D">
      <w:pPr>
        <w:pStyle w:val="693"/>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61D18DC2">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1920825F">
      <w:pPr>
        <w:spacing w:line="360" w:lineRule="auto"/>
        <w:ind w:firstLine="482" w:firstLineChars="200"/>
        <w:rPr>
          <w:rFonts w:ascii="宋体" w:hAnsi="宋体" w:cs="宋体"/>
          <w:b/>
          <w:color w:val="auto"/>
          <w:sz w:val="24"/>
          <w:highlight w:val="none"/>
        </w:rPr>
      </w:pPr>
    </w:p>
    <w:p w14:paraId="66DE21F4">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727DF7FC">
      <w:pPr>
        <w:spacing w:line="360" w:lineRule="auto"/>
        <w:ind w:right="420" w:firstLine="3614" w:firstLineChars="1000"/>
        <w:rPr>
          <w:rFonts w:ascii="宋体" w:hAnsi="宋体" w:cs="宋体"/>
          <w:b/>
          <w:color w:val="auto"/>
          <w:kern w:val="0"/>
          <w:sz w:val="36"/>
          <w:szCs w:val="36"/>
          <w:highlight w:val="none"/>
        </w:rPr>
      </w:pPr>
    </w:p>
    <w:p w14:paraId="375E0EE0">
      <w:pPr>
        <w:spacing w:line="360" w:lineRule="auto"/>
        <w:ind w:right="420" w:firstLine="3614" w:firstLineChars="1000"/>
        <w:rPr>
          <w:rFonts w:ascii="宋体" w:hAnsi="宋体" w:cs="宋体"/>
          <w:b/>
          <w:color w:val="auto"/>
          <w:kern w:val="0"/>
          <w:sz w:val="36"/>
          <w:szCs w:val="36"/>
          <w:highlight w:val="none"/>
        </w:rPr>
      </w:pPr>
    </w:p>
    <w:p w14:paraId="0D6BD3FE">
      <w:pPr>
        <w:spacing w:line="360" w:lineRule="auto"/>
        <w:ind w:right="420" w:firstLine="3614" w:firstLineChars="1000"/>
        <w:rPr>
          <w:rFonts w:ascii="宋体" w:hAnsi="宋体" w:cs="宋体"/>
          <w:b/>
          <w:color w:val="auto"/>
          <w:kern w:val="0"/>
          <w:sz w:val="36"/>
          <w:szCs w:val="36"/>
          <w:highlight w:val="none"/>
        </w:rPr>
      </w:pPr>
    </w:p>
    <w:p w14:paraId="297BF760">
      <w:pPr>
        <w:spacing w:line="360" w:lineRule="auto"/>
        <w:ind w:right="420" w:firstLine="3614" w:firstLineChars="1000"/>
        <w:rPr>
          <w:rFonts w:ascii="宋体" w:hAnsi="宋体" w:cs="宋体"/>
          <w:b/>
          <w:color w:val="auto"/>
          <w:kern w:val="0"/>
          <w:sz w:val="36"/>
          <w:szCs w:val="36"/>
          <w:highlight w:val="none"/>
        </w:rPr>
      </w:pPr>
    </w:p>
    <w:p w14:paraId="34E58C62">
      <w:pPr>
        <w:spacing w:line="360" w:lineRule="auto"/>
        <w:ind w:right="420" w:firstLine="3614" w:firstLineChars="1000"/>
        <w:rPr>
          <w:rFonts w:ascii="宋体" w:hAnsi="宋体" w:cs="宋体"/>
          <w:b/>
          <w:color w:val="auto"/>
          <w:kern w:val="0"/>
          <w:sz w:val="36"/>
          <w:szCs w:val="36"/>
          <w:highlight w:val="none"/>
        </w:rPr>
      </w:pPr>
    </w:p>
    <w:p w14:paraId="4986E6BA">
      <w:pPr>
        <w:spacing w:line="360" w:lineRule="auto"/>
        <w:ind w:right="420" w:firstLine="3614" w:firstLineChars="1000"/>
        <w:rPr>
          <w:rFonts w:ascii="宋体" w:hAnsi="宋体" w:cs="宋体"/>
          <w:b/>
          <w:color w:val="auto"/>
          <w:kern w:val="0"/>
          <w:sz w:val="36"/>
          <w:szCs w:val="36"/>
          <w:highlight w:val="none"/>
        </w:rPr>
      </w:pPr>
    </w:p>
    <w:p w14:paraId="6C3E1E80">
      <w:pPr>
        <w:spacing w:line="360" w:lineRule="auto"/>
        <w:ind w:right="420" w:firstLine="3614" w:firstLineChars="1000"/>
        <w:rPr>
          <w:rFonts w:ascii="宋体" w:hAnsi="宋体" w:cs="宋体"/>
          <w:b/>
          <w:color w:val="auto"/>
          <w:kern w:val="0"/>
          <w:sz w:val="36"/>
          <w:szCs w:val="36"/>
          <w:highlight w:val="none"/>
        </w:rPr>
      </w:pPr>
    </w:p>
    <w:p w14:paraId="14D1C489">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9ACBEAB">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88F4E7F">
      <w:pPr>
        <w:spacing w:line="360" w:lineRule="auto"/>
        <w:jc w:val="center"/>
        <w:rPr>
          <w:rFonts w:ascii="宋体" w:hAnsi="宋体" w:cs="宋体"/>
          <w:b/>
          <w:color w:val="auto"/>
          <w:spacing w:val="6"/>
          <w:sz w:val="32"/>
          <w:szCs w:val="32"/>
          <w:highlight w:val="none"/>
        </w:rPr>
      </w:pPr>
      <w:bookmarkStart w:id="396" w:name="OLE_LINK14"/>
      <w:bookmarkStart w:id="397" w:name="OLE_LINK13"/>
      <w:r>
        <w:rPr>
          <w:rFonts w:hint="eastAsia" w:ascii="宋体" w:hAnsi="宋体" w:cs="宋体"/>
          <w:b/>
          <w:color w:val="auto"/>
          <w:spacing w:val="6"/>
          <w:sz w:val="32"/>
          <w:szCs w:val="32"/>
          <w:highlight w:val="none"/>
        </w:rPr>
        <w:t>残疾人福利性单位声明函</w:t>
      </w:r>
    </w:p>
    <w:bookmarkEnd w:id="396"/>
    <w:bookmarkEnd w:id="397"/>
    <w:p w14:paraId="0A3F15A2">
      <w:pPr>
        <w:spacing w:line="360" w:lineRule="auto"/>
        <w:rPr>
          <w:rFonts w:ascii="宋体" w:hAnsi="宋体" w:cs="宋体"/>
          <w:b/>
          <w:color w:val="auto"/>
          <w:spacing w:val="6"/>
          <w:sz w:val="30"/>
          <w:szCs w:val="30"/>
          <w:highlight w:val="none"/>
        </w:rPr>
      </w:pPr>
    </w:p>
    <w:p w14:paraId="3F1DA5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lang w:eastAsia="zh-CN"/>
        </w:rPr>
        <w:t>杭州市公安局交通治安分局</w:t>
      </w:r>
      <w:r>
        <w:rPr>
          <w:rFonts w:hint="eastAsia" w:ascii="宋体" w:hAnsi="宋体" w:cs="宋体"/>
          <w:color w:val="auto"/>
          <w:sz w:val="24"/>
          <w:highlight w:val="none"/>
        </w:rPr>
        <w:t>单位的</w:t>
      </w:r>
      <w:r>
        <w:rPr>
          <w:rFonts w:hint="eastAsia" w:ascii="宋体" w:hAnsi="宋体" w:cs="宋体"/>
          <w:color w:val="auto"/>
          <w:sz w:val="24"/>
          <w:highlight w:val="none"/>
          <w:u w:val="single"/>
          <w:lang w:eastAsia="zh-CN"/>
        </w:rPr>
        <w:t>杭州市公安局交通治安分局物业管理费采购项目</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516D0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81DC906">
      <w:pPr>
        <w:spacing w:line="360" w:lineRule="auto"/>
        <w:ind w:firstLine="480" w:firstLineChars="200"/>
        <w:rPr>
          <w:rFonts w:ascii="宋体" w:hAnsi="宋体" w:cs="宋体"/>
          <w:color w:val="auto"/>
          <w:sz w:val="24"/>
          <w:highlight w:val="none"/>
        </w:rPr>
      </w:pPr>
    </w:p>
    <w:p w14:paraId="05F244CC">
      <w:pPr>
        <w:spacing w:line="360" w:lineRule="auto"/>
        <w:ind w:firstLine="480" w:firstLineChars="200"/>
        <w:rPr>
          <w:rFonts w:ascii="宋体" w:hAnsi="宋体" w:cs="宋体"/>
          <w:color w:val="auto"/>
          <w:sz w:val="24"/>
          <w:highlight w:val="none"/>
        </w:rPr>
      </w:pPr>
    </w:p>
    <w:p w14:paraId="192BEB09">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BDA5E2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C70840E">
      <w:pPr>
        <w:spacing w:line="360" w:lineRule="auto"/>
        <w:ind w:firstLine="480" w:firstLineChars="200"/>
        <w:rPr>
          <w:rFonts w:ascii="宋体" w:hAnsi="宋体" w:cs="宋体"/>
          <w:color w:val="auto"/>
          <w:sz w:val="24"/>
          <w:highlight w:val="none"/>
        </w:rPr>
      </w:pPr>
    </w:p>
    <w:p w14:paraId="32224E23">
      <w:pPr>
        <w:spacing w:line="360" w:lineRule="auto"/>
        <w:ind w:firstLine="420" w:firstLineChars="200"/>
        <w:rPr>
          <w:rFonts w:ascii="宋体" w:hAnsi="宋体" w:cs="宋体"/>
          <w:color w:val="auto"/>
          <w:highlight w:val="none"/>
        </w:rPr>
      </w:pPr>
    </w:p>
    <w:p w14:paraId="1015236B">
      <w:pPr>
        <w:spacing w:line="360" w:lineRule="auto"/>
        <w:ind w:firstLine="420" w:firstLineChars="200"/>
        <w:rPr>
          <w:rFonts w:ascii="宋体" w:hAnsi="宋体" w:cs="宋体"/>
          <w:color w:val="auto"/>
          <w:highlight w:val="none"/>
        </w:rPr>
      </w:pPr>
    </w:p>
    <w:p w14:paraId="40517D44">
      <w:pPr>
        <w:spacing w:line="360" w:lineRule="auto"/>
        <w:ind w:firstLine="420" w:firstLineChars="200"/>
        <w:rPr>
          <w:rFonts w:ascii="宋体" w:hAnsi="宋体" w:cs="宋体"/>
          <w:color w:val="auto"/>
          <w:highlight w:val="none"/>
        </w:rPr>
      </w:pPr>
    </w:p>
    <w:p w14:paraId="00381855">
      <w:pPr>
        <w:spacing w:line="360" w:lineRule="auto"/>
        <w:ind w:firstLine="420" w:firstLineChars="200"/>
        <w:rPr>
          <w:rFonts w:ascii="宋体" w:hAnsi="宋体" w:cs="宋体"/>
          <w:color w:val="auto"/>
          <w:highlight w:val="none"/>
        </w:rPr>
      </w:pPr>
    </w:p>
    <w:p w14:paraId="182C8EC2">
      <w:pPr>
        <w:spacing w:line="360" w:lineRule="auto"/>
        <w:rPr>
          <w:rFonts w:ascii="宋体" w:hAnsi="宋体" w:cs="宋体"/>
          <w:b/>
          <w:color w:val="auto"/>
          <w:sz w:val="24"/>
          <w:highlight w:val="none"/>
        </w:rPr>
      </w:pPr>
    </w:p>
    <w:p w14:paraId="59D3ED58">
      <w:pPr>
        <w:spacing w:line="360" w:lineRule="auto"/>
        <w:rPr>
          <w:rFonts w:ascii="宋体" w:hAnsi="宋体" w:cs="宋体"/>
          <w:b/>
          <w:color w:val="auto"/>
          <w:sz w:val="24"/>
          <w:highlight w:val="none"/>
        </w:rPr>
      </w:pPr>
    </w:p>
    <w:p w14:paraId="69653B7F">
      <w:pPr>
        <w:spacing w:line="360" w:lineRule="auto"/>
        <w:rPr>
          <w:rFonts w:ascii="宋体" w:hAnsi="宋体" w:cs="宋体"/>
          <w:b/>
          <w:color w:val="auto"/>
          <w:sz w:val="24"/>
          <w:highlight w:val="none"/>
        </w:rPr>
      </w:pPr>
    </w:p>
    <w:p w14:paraId="5855FD9E">
      <w:pPr>
        <w:spacing w:line="360" w:lineRule="auto"/>
        <w:rPr>
          <w:rFonts w:ascii="宋体" w:hAnsi="宋体" w:cs="宋体"/>
          <w:b/>
          <w:color w:val="auto"/>
          <w:sz w:val="24"/>
          <w:highlight w:val="none"/>
        </w:rPr>
      </w:pPr>
    </w:p>
    <w:p w14:paraId="56892CA1">
      <w:pPr>
        <w:spacing w:line="360" w:lineRule="auto"/>
        <w:rPr>
          <w:rFonts w:ascii="宋体" w:hAnsi="宋体" w:cs="宋体"/>
          <w:b/>
          <w:color w:val="auto"/>
          <w:sz w:val="24"/>
          <w:highlight w:val="none"/>
        </w:rPr>
      </w:pPr>
    </w:p>
    <w:p w14:paraId="109ABE42">
      <w:pPr>
        <w:spacing w:line="360" w:lineRule="auto"/>
        <w:rPr>
          <w:rFonts w:ascii="宋体" w:hAnsi="宋体" w:cs="宋体"/>
          <w:b/>
          <w:color w:val="auto"/>
          <w:sz w:val="24"/>
          <w:highlight w:val="none"/>
        </w:rPr>
      </w:pPr>
    </w:p>
    <w:p w14:paraId="6EA9FB64">
      <w:pPr>
        <w:spacing w:line="360" w:lineRule="auto"/>
        <w:rPr>
          <w:rFonts w:ascii="宋体" w:hAnsi="宋体" w:cs="宋体"/>
          <w:b/>
          <w:color w:val="auto"/>
          <w:sz w:val="24"/>
          <w:highlight w:val="none"/>
        </w:rPr>
      </w:pPr>
    </w:p>
    <w:p w14:paraId="658ACF48">
      <w:pPr>
        <w:spacing w:line="360" w:lineRule="auto"/>
        <w:rPr>
          <w:rFonts w:ascii="宋体" w:hAnsi="宋体" w:cs="宋体"/>
          <w:b/>
          <w:color w:val="auto"/>
          <w:sz w:val="24"/>
          <w:highlight w:val="none"/>
        </w:rPr>
      </w:pPr>
    </w:p>
    <w:p w14:paraId="2DDC454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60E10F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6A660E9">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10EEEA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15AE9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1AFC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895B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467EC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56D493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EAE15F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91DBF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CC231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C9A2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EDEC6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5BC46E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FD2D2D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162198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6DA023">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262ACF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BE1AB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983DE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24BE1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65A550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D3100A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9A05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F3D28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42872F6">
      <w:pPr>
        <w:spacing w:line="360" w:lineRule="auto"/>
        <w:jc w:val="center"/>
        <w:rPr>
          <w:rFonts w:ascii="宋体" w:hAnsi="宋体" w:cs="宋体"/>
          <w:b/>
          <w:bCs/>
          <w:color w:val="auto"/>
          <w:sz w:val="24"/>
          <w:highlight w:val="none"/>
        </w:rPr>
      </w:pPr>
    </w:p>
    <w:p w14:paraId="7E512B79">
      <w:pPr>
        <w:spacing w:line="360" w:lineRule="auto"/>
        <w:rPr>
          <w:rFonts w:ascii="宋体" w:hAnsi="宋体" w:cs="宋体"/>
          <w:b/>
          <w:color w:val="auto"/>
          <w:sz w:val="24"/>
          <w:highlight w:val="none"/>
        </w:rPr>
      </w:pPr>
    </w:p>
    <w:p w14:paraId="4F161B1B">
      <w:pPr>
        <w:spacing w:line="360" w:lineRule="auto"/>
        <w:rPr>
          <w:rFonts w:ascii="宋体" w:hAnsi="宋体" w:cs="宋体"/>
          <w:b/>
          <w:color w:val="auto"/>
          <w:sz w:val="24"/>
          <w:highlight w:val="none"/>
        </w:rPr>
      </w:pPr>
    </w:p>
    <w:p w14:paraId="5592F294">
      <w:pPr>
        <w:spacing w:line="360" w:lineRule="auto"/>
        <w:rPr>
          <w:rFonts w:ascii="宋体" w:hAnsi="宋体" w:cs="宋体"/>
          <w:b/>
          <w:color w:val="auto"/>
          <w:sz w:val="24"/>
          <w:highlight w:val="none"/>
        </w:rPr>
      </w:pPr>
    </w:p>
    <w:p w14:paraId="4EFD2518">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E675FE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7E6E3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AB60BF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E2AF93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D5D030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DAA83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196E758">
      <w:pPr>
        <w:widowControl/>
        <w:spacing w:line="360" w:lineRule="auto"/>
        <w:ind w:firstLine="600" w:firstLineChars="200"/>
        <w:jc w:val="left"/>
        <w:rPr>
          <w:rFonts w:ascii="宋体" w:hAnsi="宋体" w:cs="宋体"/>
          <w:color w:val="auto"/>
          <w:sz w:val="30"/>
          <w:szCs w:val="30"/>
          <w:highlight w:val="none"/>
        </w:rPr>
      </w:pPr>
    </w:p>
    <w:p w14:paraId="7D18B94F">
      <w:pPr>
        <w:spacing w:line="360" w:lineRule="auto"/>
        <w:jc w:val="center"/>
        <w:rPr>
          <w:rFonts w:ascii="宋体" w:hAnsi="宋体" w:cs="宋体"/>
          <w:b/>
          <w:color w:val="auto"/>
          <w:spacing w:val="6"/>
          <w:sz w:val="32"/>
          <w:szCs w:val="32"/>
          <w:highlight w:val="none"/>
        </w:rPr>
      </w:pPr>
    </w:p>
    <w:p w14:paraId="3210AFC6">
      <w:pPr>
        <w:spacing w:line="360" w:lineRule="auto"/>
        <w:jc w:val="center"/>
        <w:rPr>
          <w:rFonts w:ascii="宋体" w:hAnsi="宋体" w:cs="宋体"/>
          <w:b/>
          <w:color w:val="auto"/>
          <w:spacing w:val="6"/>
          <w:sz w:val="32"/>
          <w:szCs w:val="32"/>
          <w:highlight w:val="none"/>
        </w:rPr>
      </w:pPr>
    </w:p>
    <w:p w14:paraId="41C1C24A">
      <w:pPr>
        <w:spacing w:line="360" w:lineRule="auto"/>
        <w:jc w:val="center"/>
        <w:rPr>
          <w:rFonts w:ascii="宋体" w:hAnsi="宋体" w:cs="宋体"/>
          <w:b/>
          <w:color w:val="auto"/>
          <w:spacing w:val="6"/>
          <w:sz w:val="32"/>
          <w:szCs w:val="32"/>
          <w:highlight w:val="none"/>
        </w:rPr>
      </w:pPr>
    </w:p>
    <w:p w14:paraId="1EDEEDBB">
      <w:pPr>
        <w:spacing w:line="360" w:lineRule="auto"/>
        <w:jc w:val="center"/>
        <w:rPr>
          <w:rFonts w:ascii="宋体" w:hAnsi="宋体" w:cs="宋体"/>
          <w:b/>
          <w:color w:val="auto"/>
          <w:spacing w:val="6"/>
          <w:sz w:val="32"/>
          <w:szCs w:val="32"/>
          <w:highlight w:val="none"/>
        </w:rPr>
      </w:pPr>
    </w:p>
    <w:p w14:paraId="5516E75F">
      <w:pPr>
        <w:spacing w:line="360" w:lineRule="auto"/>
        <w:jc w:val="center"/>
        <w:rPr>
          <w:rFonts w:ascii="宋体" w:hAnsi="宋体" w:cs="宋体"/>
          <w:b/>
          <w:color w:val="auto"/>
          <w:spacing w:val="6"/>
          <w:sz w:val="32"/>
          <w:szCs w:val="32"/>
          <w:highlight w:val="none"/>
        </w:rPr>
      </w:pPr>
    </w:p>
    <w:p w14:paraId="7521CECD">
      <w:pPr>
        <w:spacing w:line="360" w:lineRule="auto"/>
        <w:jc w:val="center"/>
        <w:rPr>
          <w:rFonts w:ascii="宋体" w:hAnsi="宋体" w:cs="宋体"/>
          <w:b/>
          <w:color w:val="auto"/>
          <w:spacing w:val="6"/>
          <w:sz w:val="32"/>
          <w:szCs w:val="32"/>
          <w:highlight w:val="none"/>
        </w:rPr>
      </w:pPr>
    </w:p>
    <w:p w14:paraId="5512F1FC">
      <w:pPr>
        <w:spacing w:line="360" w:lineRule="auto"/>
        <w:jc w:val="center"/>
        <w:rPr>
          <w:rFonts w:ascii="宋体" w:hAnsi="宋体" w:cs="宋体"/>
          <w:b/>
          <w:color w:val="auto"/>
          <w:spacing w:val="6"/>
          <w:sz w:val="32"/>
          <w:szCs w:val="32"/>
          <w:highlight w:val="none"/>
        </w:rPr>
      </w:pPr>
    </w:p>
    <w:p w14:paraId="25119C60">
      <w:pPr>
        <w:spacing w:line="360" w:lineRule="auto"/>
        <w:jc w:val="center"/>
        <w:rPr>
          <w:rFonts w:ascii="宋体" w:hAnsi="宋体" w:cs="宋体"/>
          <w:b/>
          <w:color w:val="auto"/>
          <w:spacing w:val="6"/>
          <w:sz w:val="32"/>
          <w:szCs w:val="32"/>
          <w:highlight w:val="none"/>
        </w:rPr>
      </w:pPr>
    </w:p>
    <w:p w14:paraId="5AD2BC3E">
      <w:pPr>
        <w:spacing w:line="360" w:lineRule="auto"/>
        <w:jc w:val="center"/>
        <w:rPr>
          <w:rFonts w:ascii="宋体" w:hAnsi="宋体" w:cs="宋体"/>
          <w:b/>
          <w:color w:val="auto"/>
          <w:spacing w:val="6"/>
          <w:sz w:val="32"/>
          <w:szCs w:val="32"/>
          <w:highlight w:val="none"/>
        </w:rPr>
      </w:pPr>
    </w:p>
    <w:p w14:paraId="15030723">
      <w:pPr>
        <w:spacing w:line="360" w:lineRule="auto"/>
        <w:jc w:val="center"/>
        <w:rPr>
          <w:rFonts w:ascii="宋体" w:hAnsi="宋体" w:cs="宋体"/>
          <w:b/>
          <w:color w:val="auto"/>
          <w:spacing w:val="6"/>
          <w:sz w:val="32"/>
          <w:szCs w:val="32"/>
          <w:highlight w:val="none"/>
        </w:rPr>
      </w:pPr>
    </w:p>
    <w:p w14:paraId="4FEE9704">
      <w:pPr>
        <w:spacing w:line="360" w:lineRule="auto"/>
        <w:jc w:val="center"/>
        <w:rPr>
          <w:rFonts w:ascii="宋体" w:hAnsi="宋体" w:cs="宋体"/>
          <w:b/>
          <w:color w:val="auto"/>
          <w:spacing w:val="6"/>
          <w:sz w:val="32"/>
          <w:szCs w:val="32"/>
          <w:highlight w:val="none"/>
        </w:rPr>
      </w:pPr>
    </w:p>
    <w:p w14:paraId="70A19085">
      <w:pPr>
        <w:spacing w:line="360" w:lineRule="auto"/>
        <w:jc w:val="center"/>
        <w:rPr>
          <w:rFonts w:ascii="宋体" w:hAnsi="宋体" w:cs="宋体"/>
          <w:b/>
          <w:color w:val="auto"/>
          <w:spacing w:val="6"/>
          <w:sz w:val="32"/>
          <w:szCs w:val="32"/>
          <w:highlight w:val="none"/>
        </w:rPr>
      </w:pPr>
    </w:p>
    <w:p w14:paraId="7C69C5C5">
      <w:pPr>
        <w:spacing w:line="360" w:lineRule="auto"/>
        <w:jc w:val="left"/>
        <w:rPr>
          <w:rFonts w:ascii="宋体" w:hAnsi="宋体" w:cs="宋体"/>
          <w:b/>
          <w:color w:val="auto"/>
          <w:spacing w:val="6"/>
          <w:sz w:val="32"/>
          <w:szCs w:val="32"/>
          <w:highlight w:val="none"/>
        </w:rPr>
      </w:pPr>
    </w:p>
    <w:p w14:paraId="65F73C49">
      <w:pPr>
        <w:spacing w:line="360" w:lineRule="auto"/>
        <w:jc w:val="left"/>
        <w:rPr>
          <w:rFonts w:ascii="宋体" w:hAnsi="宋体" w:cs="宋体"/>
          <w:b/>
          <w:color w:val="auto"/>
          <w:spacing w:val="6"/>
          <w:sz w:val="32"/>
          <w:szCs w:val="32"/>
          <w:highlight w:val="none"/>
        </w:rPr>
      </w:pPr>
    </w:p>
    <w:p w14:paraId="0D4DBBB7">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89A989A">
      <w:pPr>
        <w:spacing w:line="360" w:lineRule="auto"/>
        <w:jc w:val="center"/>
        <w:rPr>
          <w:rFonts w:ascii="宋体" w:hAnsi="宋体" w:cs="宋体"/>
          <w:b/>
          <w:color w:val="auto"/>
          <w:sz w:val="24"/>
          <w:highlight w:val="none"/>
        </w:rPr>
      </w:pPr>
    </w:p>
    <w:p w14:paraId="49D568B0">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E46CB3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FA2D63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BA7A5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D2931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82A1BC">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F896AD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710F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9BCA2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8138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CBEC5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2D63B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2AC92D4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556757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E790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AA6E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1974B3">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5D011C6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62373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13676DD">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9DB9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69B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F7F525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6B17EE">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17ECD78">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ABE9F4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72CD2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84E37D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F7989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E8FEF3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0A2FB8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C7E4C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384AC0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0BF5AE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2D281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41B261D">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5BDB933">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8D47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77E3A3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D9E38F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C3484FD">
      <w:pPr>
        <w:spacing w:line="360" w:lineRule="auto"/>
        <w:rPr>
          <w:rFonts w:ascii="宋体" w:hAnsi="宋体" w:cs="宋体"/>
          <w:b/>
          <w:color w:val="auto"/>
          <w:sz w:val="24"/>
          <w:highlight w:val="none"/>
        </w:rPr>
      </w:pPr>
    </w:p>
    <w:p w14:paraId="6C20CB7D">
      <w:pPr>
        <w:spacing w:line="360" w:lineRule="auto"/>
        <w:rPr>
          <w:rFonts w:ascii="宋体" w:hAnsi="宋体" w:cs="宋体"/>
          <w:b/>
          <w:color w:val="auto"/>
          <w:sz w:val="24"/>
          <w:highlight w:val="none"/>
        </w:rPr>
      </w:pPr>
    </w:p>
    <w:p w14:paraId="6D5E4290">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A5503C5">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65388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CF11D9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591A1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6E9DC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3D10F4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DF9CC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9D966CD">
      <w:pPr>
        <w:spacing w:line="360" w:lineRule="auto"/>
        <w:rPr>
          <w:rFonts w:ascii="宋体" w:hAnsi="宋体" w:cs="宋体"/>
          <w:b/>
          <w:color w:val="auto"/>
          <w:sz w:val="24"/>
          <w:highlight w:val="none"/>
        </w:rPr>
      </w:pPr>
    </w:p>
    <w:p w14:paraId="342C4621">
      <w:pPr>
        <w:autoSpaceDE w:val="0"/>
        <w:autoSpaceDN w:val="0"/>
        <w:jc w:val="center"/>
        <w:rPr>
          <w:rFonts w:ascii="宋体" w:hAnsi="宋体" w:cs="宋体"/>
          <w:b/>
          <w:color w:val="auto"/>
          <w:spacing w:val="6"/>
          <w:sz w:val="32"/>
          <w:szCs w:val="32"/>
          <w:highlight w:val="none"/>
        </w:rPr>
      </w:pPr>
    </w:p>
    <w:p w14:paraId="30F83A31">
      <w:pPr>
        <w:autoSpaceDE w:val="0"/>
        <w:autoSpaceDN w:val="0"/>
        <w:jc w:val="center"/>
        <w:rPr>
          <w:rFonts w:ascii="宋体" w:hAnsi="宋体" w:cs="宋体"/>
          <w:b/>
          <w:color w:val="auto"/>
          <w:spacing w:val="6"/>
          <w:sz w:val="32"/>
          <w:szCs w:val="32"/>
          <w:highlight w:val="none"/>
        </w:rPr>
      </w:pPr>
    </w:p>
    <w:p w14:paraId="5AAFE43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F74532E">
      <w:pPr>
        <w:spacing w:line="360" w:lineRule="auto"/>
        <w:rPr>
          <w:rFonts w:ascii="宋体" w:hAnsi="宋体" w:cs="宋体"/>
          <w:color w:val="auto"/>
          <w:sz w:val="24"/>
          <w:highlight w:val="none"/>
          <w:u w:val="single"/>
        </w:rPr>
      </w:pPr>
    </w:p>
    <w:p w14:paraId="7DE0B185">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杭州市公安局交通治安分局</w:t>
      </w:r>
      <w:r>
        <w:rPr>
          <w:rFonts w:hint="eastAsia" w:ascii="宋体" w:hAnsi="宋体" w:cs="宋体"/>
          <w:color w:val="auto"/>
          <w:sz w:val="24"/>
          <w:highlight w:val="none"/>
          <w:u w:val="single"/>
        </w:rPr>
        <w:t>、杭州市公共资源交易中心：</w:t>
      </w:r>
    </w:p>
    <w:p w14:paraId="1651E3B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F4E62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7916CE0">
      <w:pPr>
        <w:spacing w:line="360" w:lineRule="auto"/>
        <w:ind w:firstLine="494"/>
        <w:rPr>
          <w:rFonts w:ascii="宋体" w:hAnsi="宋体" w:cs="宋体"/>
          <w:color w:val="auto"/>
          <w:sz w:val="24"/>
          <w:highlight w:val="none"/>
        </w:rPr>
      </w:pPr>
    </w:p>
    <w:p w14:paraId="2ADB1D89">
      <w:pPr>
        <w:spacing w:line="360" w:lineRule="auto"/>
        <w:ind w:firstLine="494"/>
        <w:rPr>
          <w:rFonts w:ascii="宋体" w:hAnsi="宋体" w:cs="宋体"/>
          <w:color w:val="auto"/>
          <w:sz w:val="24"/>
          <w:highlight w:val="none"/>
        </w:rPr>
      </w:pPr>
    </w:p>
    <w:p w14:paraId="0611AD56">
      <w:pPr>
        <w:spacing w:line="360" w:lineRule="auto"/>
        <w:ind w:firstLine="494"/>
        <w:rPr>
          <w:rFonts w:ascii="宋体" w:hAnsi="宋体" w:cs="宋体"/>
          <w:color w:val="auto"/>
          <w:sz w:val="24"/>
          <w:highlight w:val="none"/>
        </w:rPr>
      </w:pPr>
    </w:p>
    <w:p w14:paraId="4D446F63">
      <w:pPr>
        <w:spacing w:line="360" w:lineRule="auto"/>
        <w:ind w:firstLine="494"/>
        <w:rPr>
          <w:rFonts w:ascii="宋体" w:hAnsi="宋体" w:cs="宋体"/>
          <w:color w:val="auto"/>
          <w:sz w:val="24"/>
          <w:highlight w:val="none"/>
        </w:rPr>
      </w:pPr>
    </w:p>
    <w:p w14:paraId="0ED5648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312D9C">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AEADD10">
      <w:pPr>
        <w:rPr>
          <w:rFonts w:ascii="宋体" w:hAnsi="宋体" w:cs="宋体"/>
          <w:color w:val="auto"/>
          <w:sz w:val="24"/>
          <w:highlight w:val="none"/>
        </w:rPr>
      </w:pPr>
      <w:r>
        <w:rPr>
          <w:rFonts w:hint="eastAsia" w:ascii="宋体" w:hAnsi="宋体" w:cs="宋体"/>
          <w:b/>
          <w:bCs/>
          <w:color w:val="auto"/>
          <w:sz w:val="24"/>
          <w:highlight w:val="none"/>
        </w:rPr>
        <w:t>附：</w:t>
      </w:r>
    </w:p>
    <w:p w14:paraId="7F2CDB9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3AB0C090">
      <w:pPr>
        <w:autoSpaceDE w:val="0"/>
        <w:autoSpaceDN w:val="0"/>
        <w:jc w:val="center"/>
        <w:rPr>
          <w:rFonts w:ascii="宋体" w:hAnsi="宋体" w:cs="宋体"/>
          <w:b/>
          <w:color w:val="auto"/>
          <w:spacing w:val="6"/>
          <w:sz w:val="32"/>
          <w:szCs w:val="32"/>
          <w:highlight w:val="none"/>
        </w:rPr>
      </w:pPr>
    </w:p>
    <w:p w14:paraId="62212D41">
      <w:pPr>
        <w:autoSpaceDE w:val="0"/>
        <w:autoSpaceDN w:val="0"/>
        <w:jc w:val="center"/>
        <w:rPr>
          <w:rFonts w:ascii="宋体" w:hAnsi="宋体" w:cs="宋体"/>
          <w:b/>
          <w:color w:val="auto"/>
          <w:spacing w:val="6"/>
          <w:sz w:val="32"/>
          <w:szCs w:val="32"/>
          <w:highlight w:val="none"/>
        </w:rPr>
      </w:pPr>
    </w:p>
    <w:p w14:paraId="0A8410DF">
      <w:pPr>
        <w:autoSpaceDE w:val="0"/>
        <w:autoSpaceDN w:val="0"/>
        <w:jc w:val="center"/>
        <w:rPr>
          <w:rFonts w:ascii="宋体" w:hAnsi="宋体" w:cs="宋体"/>
          <w:b/>
          <w:color w:val="auto"/>
          <w:spacing w:val="6"/>
          <w:sz w:val="32"/>
          <w:szCs w:val="32"/>
          <w:highlight w:val="none"/>
        </w:rPr>
      </w:pPr>
    </w:p>
    <w:p w14:paraId="44C74A44">
      <w:pPr>
        <w:autoSpaceDE w:val="0"/>
        <w:autoSpaceDN w:val="0"/>
        <w:jc w:val="center"/>
        <w:rPr>
          <w:rFonts w:ascii="宋体" w:hAnsi="宋体" w:cs="宋体"/>
          <w:b/>
          <w:color w:val="auto"/>
          <w:spacing w:val="6"/>
          <w:sz w:val="32"/>
          <w:szCs w:val="32"/>
          <w:highlight w:val="none"/>
        </w:rPr>
      </w:pPr>
    </w:p>
    <w:p w14:paraId="32D372DA">
      <w:pPr>
        <w:autoSpaceDE w:val="0"/>
        <w:autoSpaceDN w:val="0"/>
        <w:jc w:val="center"/>
        <w:rPr>
          <w:rFonts w:ascii="宋体" w:hAnsi="宋体" w:cs="宋体"/>
          <w:b/>
          <w:color w:val="auto"/>
          <w:spacing w:val="6"/>
          <w:sz w:val="32"/>
          <w:szCs w:val="32"/>
          <w:highlight w:val="none"/>
        </w:rPr>
      </w:pPr>
    </w:p>
    <w:p w14:paraId="7BB10036">
      <w:pPr>
        <w:autoSpaceDE w:val="0"/>
        <w:autoSpaceDN w:val="0"/>
        <w:jc w:val="center"/>
        <w:rPr>
          <w:rFonts w:ascii="宋体" w:hAnsi="宋体" w:cs="宋体"/>
          <w:b/>
          <w:color w:val="auto"/>
          <w:spacing w:val="6"/>
          <w:sz w:val="32"/>
          <w:szCs w:val="32"/>
          <w:highlight w:val="none"/>
        </w:rPr>
      </w:pPr>
    </w:p>
    <w:p w14:paraId="4341A5AA">
      <w:pPr>
        <w:autoSpaceDE w:val="0"/>
        <w:autoSpaceDN w:val="0"/>
        <w:jc w:val="center"/>
        <w:rPr>
          <w:rFonts w:ascii="宋体" w:hAnsi="宋体" w:cs="宋体"/>
          <w:b/>
          <w:color w:val="auto"/>
          <w:spacing w:val="6"/>
          <w:sz w:val="32"/>
          <w:szCs w:val="32"/>
          <w:highlight w:val="none"/>
        </w:rPr>
      </w:pPr>
    </w:p>
    <w:p w14:paraId="4F9C9B11">
      <w:pPr>
        <w:autoSpaceDE w:val="0"/>
        <w:autoSpaceDN w:val="0"/>
        <w:jc w:val="center"/>
        <w:rPr>
          <w:rFonts w:ascii="宋体" w:hAnsi="宋体" w:cs="宋体"/>
          <w:b/>
          <w:color w:val="auto"/>
          <w:spacing w:val="6"/>
          <w:sz w:val="32"/>
          <w:szCs w:val="32"/>
          <w:highlight w:val="none"/>
        </w:rPr>
      </w:pPr>
    </w:p>
    <w:p w14:paraId="6E93837F">
      <w:pPr>
        <w:autoSpaceDE w:val="0"/>
        <w:autoSpaceDN w:val="0"/>
        <w:jc w:val="center"/>
        <w:rPr>
          <w:rFonts w:ascii="宋体" w:hAnsi="宋体" w:cs="宋体"/>
          <w:b/>
          <w:color w:val="auto"/>
          <w:spacing w:val="6"/>
          <w:sz w:val="32"/>
          <w:szCs w:val="32"/>
          <w:highlight w:val="none"/>
        </w:rPr>
      </w:pPr>
    </w:p>
    <w:p w14:paraId="099719E9">
      <w:pPr>
        <w:autoSpaceDE w:val="0"/>
        <w:autoSpaceDN w:val="0"/>
        <w:jc w:val="center"/>
        <w:rPr>
          <w:rFonts w:ascii="宋体" w:hAnsi="宋体" w:cs="宋体"/>
          <w:b/>
          <w:color w:val="auto"/>
          <w:spacing w:val="6"/>
          <w:sz w:val="32"/>
          <w:szCs w:val="32"/>
          <w:highlight w:val="none"/>
        </w:rPr>
      </w:pPr>
    </w:p>
    <w:p w14:paraId="6B5A27DD">
      <w:pPr>
        <w:autoSpaceDE w:val="0"/>
        <w:autoSpaceDN w:val="0"/>
        <w:jc w:val="center"/>
        <w:rPr>
          <w:rFonts w:ascii="宋体" w:hAnsi="宋体" w:cs="宋体"/>
          <w:b/>
          <w:color w:val="auto"/>
          <w:spacing w:val="6"/>
          <w:sz w:val="32"/>
          <w:szCs w:val="32"/>
          <w:highlight w:val="none"/>
        </w:rPr>
      </w:pPr>
    </w:p>
    <w:p w14:paraId="19E7BCC5">
      <w:pPr>
        <w:autoSpaceDE w:val="0"/>
        <w:autoSpaceDN w:val="0"/>
        <w:jc w:val="center"/>
        <w:rPr>
          <w:rFonts w:ascii="宋体" w:hAnsi="宋体" w:cs="宋体"/>
          <w:b/>
          <w:color w:val="auto"/>
          <w:spacing w:val="6"/>
          <w:sz w:val="32"/>
          <w:szCs w:val="32"/>
          <w:highlight w:val="none"/>
        </w:rPr>
      </w:pPr>
    </w:p>
    <w:p w14:paraId="1224D85F">
      <w:pPr>
        <w:autoSpaceDE w:val="0"/>
        <w:autoSpaceDN w:val="0"/>
        <w:jc w:val="center"/>
        <w:rPr>
          <w:rFonts w:ascii="宋体" w:hAnsi="宋体" w:cs="宋体"/>
          <w:b/>
          <w:color w:val="auto"/>
          <w:spacing w:val="6"/>
          <w:sz w:val="32"/>
          <w:szCs w:val="32"/>
          <w:highlight w:val="none"/>
        </w:rPr>
      </w:pPr>
    </w:p>
    <w:p w14:paraId="17AB873C">
      <w:pPr>
        <w:autoSpaceDE w:val="0"/>
        <w:autoSpaceDN w:val="0"/>
        <w:jc w:val="center"/>
        <w:rPr>
          <w:rFonts w:ascii="宋体" w:hAnsi="宋体" w:cs="宋体"/>
          <w:b/>
          <w:color w:val="auto"/>
          <w:spacing w:val="6"/>
          <w:sz w:val="32"/>
          <w:szCs w:val="32"/>
          <w:highlight w:val="none"/>
        </w:rPr>
      </w:pPr>
    </w:p>
    <w:p w14:paraId="3389276B">
      <w:pPr>
        <w:autoSpaceDE w:val="0"/>
        <w:autoSpaceDN w:val="0"/>
        <w:jc w:val="center"/>
        <w:rPr>
          <w:rFonts w:ascii="宋体" w:hAnsi="宋体" w:cs="宋体"/>
          <w:b/>
          <w:color w:val="auto"/>
          <w:spacing w:val="6"/>
          <w:sz w:val="32"/>
          <w:szCs w:val="32"/>
          <w:highlight w:val="none"/>
        </w:rPr>
      </w:pPr>
    </w:p>
    <w:p w14:paraId="15E1009B">
      <w:pPr>
        <w:autoSpaceDE w:val="0"/>
        <w:autoSpaceDN w:val="0"/>
        <w:jc w:val="center"/>
        <w:rPr>
          <w:rFonts w:ascii="宋体" w:hAnsi="宋体" w:cs="宋体"/>
          <w:b/>
          <w:color w:val="auto"/>
          <w:spacing w:val="6"/>
          <w:sz w:val="32"/>
          <w:szCs w:val="32"/>
          <w:highlight w:val="none"/>
        </w:rPr>
      </w:pPr>
    </w:p>
    <w:p w14:paraId="7E13A2FC">
      <w:pPr>
        <w:autoSpaceDE w:val="0"/>
        <w:autoSpaceDN w:val="0"/>
        <w:jc w:val="center"/>
        <w:rPr>
          <w:rFonts w:ascii="宋体" w:hAnsi="宋体" w:cs="宋体"/>
          <w:b/>
          <w:color w:val="auto"/>
          <w:spacing w:val="6"/>
          <w:sz w:val="32"/>
          <w:szCs w:val="32"/>
          <w:highlight w:val="none"/>
        </w:rPr>
      </w:pPr>
    </w:p>
    <w:p w14:paraId="2A39BF9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ECD89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5F12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1FF2CE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A31D0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lang w:val="en-US" w:eastAsia="zh-CN"/>
        </w:rPr>
        <w:t>响</w:t>
      </w:r>
      <w:r>
        <w:rPr>
          <w:rFonts w:hint="eastAsia" w:ascii="宋体" w:hAnsi="宋体" w:cs="宋体"/>
          <w:color w:val="auto"/>
          <w:kern w:val="0"/>
          <w:sz w:val="24"/>
          <w:highlight w:val="none"/>
          <w:lang w:val="zh-CN"/>
        </w:rPr>
        <w:t>应等均对联合投标各方产生约束力。</w:t>
      </w:r>
    </w:p>
    <w:p w14:paraId="07F6B87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lang w:val="en-US" w:eastAsia="zh-CN"/>
        </w:rPr>
        <w:t>所有联合体成员</w:t>
      </w:r>
      <w:r>
        <w:rPr>
          <w:rFonts w:hint="eastAsia" w:ascii="宋体" w:hAnsi="宋体" w:cs="宋体"/>
          <w:color w:val="auto"/>
          <w:kern w:val="0"/>
          <w:sz w:val="24"/>
          <w:highlight w:val="none"/>
          <w:lang w:val="zh-CN"/>
        </w:rPr>
        <w:t>分工如下：</w:t>
      </w:r>
    </w:p>
    <w:p w14:paraId="3D395B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AEE6E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C05C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DA5685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r>
        <w:rPr>
          <w:rFonts w:hint="eastAsia" w:ascii="宋体" w:hAnsi="宋体" w:cs="宋体"/>
          <w:color w:val="auto"/>
          <w:kern w:val="0"/>
          <w:sz w:val="24"/>
          <w:highlight w:val="none"/>
          <w:lang w:val="en-US" w:eastAsia="zh-CN"/>
        </w:rPr>
        <w:t>根据项目具体情况二选一填写）</w:t>
      </w:r>
      <w:r>
        <w:rPr>
          <w:rFonts w:hint="eastAsia" w:ascii="宋体" w:hAnsi="宋体" w:cs="宋体"/>
          <w:color w:val="auto"/>
          <w:kern w:val="0"/>
          <w:sz w:val="24"/>
          <w:highlight w:val="none"/>
          <w:lang w:val="zh-CN"/>
        </w:rPr>
        <w:t>。</w:t>
      </w:r>
    </w:p>
    <w:p w14:paraId="1C9A7F54">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rPr>
        <w:t>（</w:t>
      </w:r>
      <w:bookmarkStart w:id="398"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398"/>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399"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399"/>
      <w:r>
        <w:rPr>
          <w:rFonts w:hint="eastAsia" w:ascii="宋体" w:hAnsi="宋体" w:cs="宋体"/>
          <w:b/>
          <w:color w:val="auto"/>
          <w:kern w:val="0"/>
          <w:sz w:val="24"/>
          <w:highlight w:val="none"/>
          <w:lang w:val="zh-CN"/>
        </w:rPr>
        <w:t>）</w:t>
      </w:r>
    </w:p>
    <w:p w14:paraId="253D15F4">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38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bookmarkStart w:id="40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0"/>
    </w:p>
    <w:p w14:paraId="7F15A5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4C20F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AEA82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C5CE2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70AA5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A4C0DE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918B76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488F16">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FBB870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F86871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1D114DB">
      <w:pPr>
        <w:autoSpaceDE w:val="0"/>
        <w:autoSpaceDN w:val="0"/>
        <w:jc w:val="center"/>
        <w:rPr>
          <w:rFonts w:ascii="宋体" w:hAnsi="宋体" w:cs="宋体"/>
          <w:b/>
          <w:color w:val="auto"/>
          <w:spacing w:val="6"/>
          <w:sz w:val="32"/>
          <w:szCs w:val="32"/>
          <w:highlight w:val="none"/>
        </w:rPr>
      </w:pPr>
    </w:p>
    <w:p w14:paraId="342F19D0">
      <w:pPr>
        <w:autoSpaceDE w:val="0"/>
        <w:autoSpaceDN w:val="0"/>
        <w:jc w:val="center"/>
        <w:rPr>
          <w:rFonts w:ascii="宋体" w:hAnsi="宋体" w:cs="宋体"/>
          <w:b/>
          <w:color w:val="auto"/>
          <w:spacing w:val="6"/>
          <w:sz w:val="32"/>
          <w:szCs w:val="32"/>
          <w:highlight w:val="none"/>
        </w:rPr>
      </w:pPr>
    </w:p>
    <w:p w14:paraId="1B3611B7">
      <w:pPr>
        <w:autoSpaceDE w:val="0"/>
        <w:autoSpaceDN w:val="0"/>
        <w:jc w:val="center"/>
        <w:rPr>
          <w:rFonts w:ascii="宋体" w:hAnsi="宋体" w:cs="宋体"/>
          <w:b/>
          <w:color w:val="auto"/>
          <w:spacing w:val="6"/>
          <w:sz w:val="32"/>
          <w:szCs w:val="32"/>
          <w:highlight w:val="none"/>
        </w:rPr>
      </w:pPr>
    </w:p>
    <w:p w14:paraId="12A9C764">
      <w:pPr>
        <w:autoSpaceDE w:val="0"/>
        <w:autoSpaceDN w:val="0"/>
        <w:jc w:val="center"/>
        <w:rPr>
          <w:rFonts w:ascii="宋体" w:hAnsi="宋体" w:cs="宋体"/>
          <w:b/>
          <w:color w:val="auto"/>
          <w:spacing w:val="6"/>
          <w:sz w:val="32"/>
          <w:szCs w:val="32"/>
          <w:highlight w:val="none"/>
        </w:rPr>
      </w:pPr>
    </w:p>
    <w:p w14:paraId="3CCEF264">
      <w:pPr>
        <w:autoSpaceDE w:val="0"/>
        <w:autoSpaceDN w:val="0"/>
        <w:jc w:val="center"/>
        <w:rPr>
          <w:rFonts w:ascii="宋体" w:hAnsi="宋体" w:cs="宋体"/>
          <w:b/>
          <w:color w:val="auto"/>
          <w:spacing w:val="6"/>
          <w:sz w:val="32"/>
          <w:szCs w:val="32"/>
          <w:highlight w:val="none"/>
        </w:rPr>
      </w:pPr>
    </w:p>
    <w:p w14:paraId="032D72B4">
      <w:pPr>
        <w:autoSpaceDE w:val="0"/>
        <w:autoSpaceDN w:val="0"/>
        <w:jc w:val="center"/>
        <w:rPr>
          <w:rFonts w:ascii="宋体" w:hAnsi="宋体" w:cs="宋体"/>
          <w:b/>
          <w:color w:val="auto"/>
          <w:spacing w:val="6"/>
          <w:sz w:val="32"/>
          <w:szCs w:val="32"/>
          <w:highlight w:val="none"/>
        </w:rPr>
      </w:pPr>
    </w:p>
    <w:p w14:paraId="54E2FAE9">
      <w:pPr>
        <w:autoSpaceDE w:val="0"/>
        <w:autoSpaceDN w:val="0"/>
        <w:jc w:val="center"/>
        <w:rPr>
          <w:rFonts w:ascii="宋体" w:hAnsi="宋体" w:cs="宋体"/>
          <w:b/>
          <w:color w:val="auto"/>
          <w:spacing w:val="6"/>
          <w:sz w:val="32"/>
          <w:szCs w:val="32"/>
          <w:highlight w:val="none"/>
        </w:rPr>
      </w:pPr>
    </w:p>
    <w:p w14:paraId="12DA3E7D">
      <w:pPr>
        <w:autoSpaceDE w:val="0"/>
        <w:autoSpaceDN w:val="0"/>
        <w:jc w:val="center"/>
        <w:rPr>
          <w:rFonts w:ascii="宋体" w:hAnsi="宋体" w:cs="宋体"/>
          <w:b/>
          <w:color w:val="auto"/>
          <w:spacing w:val="6"/>
          <w:sz w:val="32"/>
          <w:szCs w:val="32"/>
          <w:highlight w:val="none"/>
        </w:rPr>
      </w:pPr>
    </w:p>
    <w:p w14:paraId="28282165">
      <w:pPr>
        <w:autoSpaceDE w:val="0"/>
        <w:autoSpaceDN w:val="0"/>
        <w:jc w:val="center"/>
        <w:rPr>
          <w:rFonts w:ascii="宋体" w:hAnsi="宋体" w:cs="宋体"/>
          <w:b/>
          <w:color w:val="auto"/>
          <w:spacing w:val="6"/>
          <w:sz w:val="32"/>
          <w:szCs w:val="32"/>
          <w:highlight w:val="none"/>
        </w:rPr>
      </w:pPr>
    </w:p>
    <w:p w14:paraId="1C60EFC6">
      <w:pPr>
        <w:autoSpaceDE w:val="0"/>
        <w:autoSpaceDN w:val="0"/>
        <w:jc w:val="center"/>
        <w:rPr>
          <w:rFonts w:ascii="宋体" w:hAnsi="宋体" w:cs="宋体"/>
          <w:b/>
          <w:color w:val="auto"/>
          <w:spacing w:val="6"/>
          <w:sz w:val="32"/>
          <w:szCs w:val="32"/>
          <w:highlight w:val="none"/>
        </w:rPr>
      </w:pPr>
    </w:p>
    <w:p w14:paraId="47B79802">
      <w:pPr>
        <w:autoSpaceDE w:val="0"/>
        <w:autoSpaceDN w:val="0"/>
        <w:jc w:val="center"/>
        <w:rPr>
          <w:rFonts w:ascii="宋体" w:hAnsi="宋体" w:cs="宋体"/>
          <w:b/>
          <w:color w:val="auto"/>
          <w:spacing w:val="6"/>
          <w:sz w:val="32"/>
          <w:szCs w:val="32"/>
          <w:highlight w:val="none"/>
        </w:rPr>
      </w:pPr>
    </w:p>
    <w:p w14:paraId="7970491E">
      <w:pPr>
        <w:autoSpaceDE w:val="0"/>
        <w:autoSpaceDN w:val="0"/>
        <w:jc w:val="center"/>
        <w:rPr>
          <w:rFonts w:ascii="宋体" w:hAnsi="宋体" w:cs="宋体"/>
          <w:b/>
          <w:color w:val="auto"/>
          <w:spacing w:val="6"/>
          <w:sz w:val="32"/>
          <w:szCs w:val="32"/>
          <w:highlight w:val="none"/>
        </w:rPr>
      </w:pPr>
    </w:p>
    <w:p w14:paraId="04AFF943">
      <w:pPr>
        <w:autoSpaceDE w:val="0"/>
        <w:autoSpaceDN w:val="0"/>
        <w:jc w:val="center"/>
        <w:rPr>
          <w:rFonts w:ascii="宋体" w:hAnsi="宋体" w:cs="宋体"/>
          <w:b/>
          <w:color w:val="auto"/>
          <w:spacing w:val="6"/>
          <w:sz w:val="32"/>
          <w:szCs w:val="32"/>
          <w:highlight w:val="none"/>
        </w:rPr>
      </w:pPr>
    </w:p>
    <w:p w14:paraId="15B51C9A">
      <w:pPr>
        <w:autoSpaceDE w:val="0"/>
        <w:autoSpaceDN w:val="0"/>
        <w:jc w:val="center"/>
        <w:rPr>
          <w:rFonts w:ascii="宋体" w:hAnsi="宋体" w:cs="宋体"/>
          <w:b/>
          <w:color w:val="auto"/>
          <w:spacing w:val="6"/>
          <w:sz w:val="32"/>
          <w:szCs w:val="32"/>
          <w:highlight w:val="none"/>
        </w:rPr>
      </w:pPr>
    </w:p>
    <w:p w14:paraId="50142DC1">
      <w:pPr>
        <w:autoSpaceDE w:val="0"/>
        <w:autoSpaceDN w:val="0"/>
        <w:jc w:val="center"/>
        <w:rPr>
          <w:rFonts w:ascii="宋体" w:hAnsi="宋体" w:cs="宋体"/>
          <w:b/>
          <w:color w:val="auto"/>
          <w:spacing w:val="6"/>
          <w:sz w:val="32"/>
          <w:szCs w:val="32"/>
          <w:highlight w:val="none"/>
        </w:rPr>
      </w:pPr>
    </w:p>
    <w:p w14:paraId="5935ED38">
      <w:pPr>
        <w:autoSpaceDE w:val="0"/>
        <w:autoSpaceDN w:val="0"/>
        <w:jc w:val="center"/>
        <w:rPr>
          <w:rFonts w:ascii="宋体" w:hAnsi="宋体" w:cs="宋体"/>
          <w:b/>
          <w:color w:val="auto"/>
          <w:spacing w:val="6"/>
          <w:sz w:val="32"/>
          <w:szCs w:val="32"/>
          <w:highlight w:val="none"/>
        </w:rPr>
      </w:pPr>
    </w:p>
    <w:p w14:paraId="1ABD9FA9">
      <w:pPr>
        <w:autoSpaceDE w:val="0"/>
        <w:autoSpaceDN w:val="0"/>
        <w:jc w:val="center"/>
        <w:rPr>
          <w:rFonts w:ascii="宋体" w:hAnsi="宋体" w:cs="宋体"/>
          <w:b/>
          <w:color w:val="auto"/>
          <w:spacing w:val="6"/>
          <w:sz w:val="32"/>
          <w:szCs w:val="32"/>
          <w:highlight w:val="none"/>
        </w:rPr>
      </w:pPr>
    </w:p>
    <w:p w14:paraId="02584FD5">
      <w:pPr>
        <w:autoSpaceDE w:val="0"/>
        <w:autoSpaceDN w:val="0"/>
        <w:jc w:val="center"/>
        <w:rPr>
          <w:rFonts w:ascii="宋体" w:hAnsi="宋体" w:cs="宋体"/>
          <w:b/>
          <w:color w:val="auto"/>
          <w:spacing w:val="6"/>
          <w:sz w:val="32"/>
          <w:szCs w:val="32"/>
          <w:highlight w:val="none"/>
        </w:rPr>
      </w:pPr>
    </w:p>
    <w:p w14:paraId="42C75E9D">
      <w:pPr>
        <w:autoSpaceDE w:val="0"/>
        <w:autoSpaceDN w:val="0"/>
        <w:jc w:val="center"/>
        <w:rPr>
          <w:rFonts w:ascii="宋体" w:hAnsi="宋体" w:cs="宋体"/>
          <w:b/>
          <w:color w:val="auto"/>
          <w:spacing w:val="6"/>
          <w:sz w:val="32"/>
          <w:szCs w:val="32"/>
          <w:highlight w:val="none"/>
        </w:rPr>
      </w:pPr>
    </w:p>
    <w:p w14:paraId="55C3583E">
      <w:pPr>
        <w:autoSpaceDE w:val="0"/>
        <w:autoSpaceDN w:val="0"/>
        <w:jc w:val="center"/>
        <w:rPr>
          <w:rFonts w:ascii="宋体" w:hAnsi="宋体" w:cs="宋体"/>
          <w:b/>
          <w:color w:val="auto"/>
          <w:spacing w:val="6"/>
          <w:sz w:val="32"/>
          <w:szCs w:val="32"/>
          <w:highlight w:val="none"/>
        </w:rPr>
      </w:pPr>
    </w:p>
    <w:p w14:paraId="4D02FA08">
      <w:pPr>
        <w:autoSpaceDE w:val="0"/>
        <w:autoSpaceDN w:val="0"/>
        <w:jc w:val="center"/>
        <w:rPr>
          <w:rFonts w:ascii="宋体" w:hAnsi="宋体" w:cs="宋体"/>
          <w:b/>
          <w:color w:val="auto"/>
          <w:spacing w:val="6"/>
          <w:sz w:val="32"/>
          <w:szCs w:val="32"/>
          <w:highlight w:val="none"/>
        </w:rPr>
      </w:pPr>
    </w:p>
    <w:p w14:paraId="73DF657C">
      <w:pPr>
        <w:autoSpaceDE w:val="0"/>
        <w:autoSpaceDN w:val="0"/>
        <w:jc w:val="center"/>
        <w:rPr>
          <w:rFonts w:ascii="宋体" w:hAnsi="宋体" w:cs="宋体"/>
          <w:b/>
          <w:color w:val="auto"/>
          <w:spacing w:val="6"/>
          <w:sz w:val="32"/>
          <w:szCs w:val="32"/>
          <w:highlight w:val="none"/>
        </w:rPr>
      </w:pPr>
    </w:p>
    <w:p w14:paraId="26D08751">
      <w:pPr>
        <w:autoSpaceDE w:val="0"/>
        <w:autoSpaceDN w:val="0"/>
        <w:jc w:val="center"/>
        <w:rPr>
          <w:rFonts w:ascii="宋体" w:hAnsi="宋体" w:cs="宋体"/>
          <w:b/>
          <w:color w:val="auto"/>
          <w:spacing w:val="6"/>
          <w:sz w:val="32"/>
          <w:szCs w:val="32"/>
          <w:highlight w:val="none"/>
        </w:rPr>
      </w:pPr>
    </w:p>
    <w:p w14:paraId="5312AB8B">
      <w:pPr>
        <w:snapToGrid w:val="0"/>
        <w:spacing w:line="360" w:lineRule="auto"/>
        <w:ind w:firstLine="3666" w:firstLineChars="1100"/>
        <w:rPr>
          <w:rFonts w:ascii="宋体" w:hAnsi="宋体" w:cs="宋体"/>
          <w:b/>
          <w:color w:val="auto"/>
          <w:spacing w:val="6"/>
          <w:sz w:val="32"/>
          <w:szCs w:val="32"/>
          <w:highlight w:val="none"/>
        </w:rPr>
      </w:pPr>
    </w:p>
    <w:p w14:paraId="7B6BB9FC">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2D289C9C">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5A25668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BC5BE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杭州市公安局交通治安分局物业管理费采购项目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F87CE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4C99ECF9">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7FDE4ABB">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62738477">
      <w:pPr>
        <w:pStyle w:val="4"/>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7F8EA0C">
      <w:pPr>
        <w:tabs>
          <w:tab w:val="left" w:pos="432"/>
        </w:tabs>
        <w:snapToGrid w:val="0"/>
        <w:ind w:left="664" w:leftChars="316" w:firstLine="228" w:firstLineChars="95"/>
        <w:rPr>
          <w:rFonts w:ascii="宋体" w:hAnsi="宋体" w:eastAsia="宋体" w:cs="宋体"/>
          <w:color w:val="auto"/>
          <w:kern w:val="0"/>
          <w:sz w:val="24"/>
          <w:szCs w:val="24"/>
          <w:highlight w:val="none"/>
        </w:rPr>
      </w:pPr>
      <w:r>
        <w:rPr>
          <w:rFonts w:hint="eastAsia" w:ascii="宋体" w:hAnsi="宋体" w:cs="宋体"/>
          <w:color w:val="auto"/>
          <w:kern w:val="0"/>
          <w:sz w:val="24"/>
          <w:highlight w:val="none"/>
          <w:u w:val="none"/>
          <w:lang w:eastAsia="zh-CN"/>
        </w:rPr>
        <w:t>以上分包供应商</w:t>
      </w:r>
      <w:r>
        <w:rPr>
          <w:rFonts w:hint="eastAsia" w:ascii="宋体" w:hAnsi="宋体" w:cs="宋体"/>
          <w:color w:val="auto"/>
          <w:kern w:val="0"/>
          <w:sz w:val="24"/>
          <w:highlight w:val="none"/>
          <w:u w:val="none"/>
          <w:lang w:val="zh-CN"/>
        </w:rPr>
        <w:t>具备所承</w:t>
      </w:r>
      <w:r>
        <w:rPr>
          <w:rFonts w:hint="eastAsia" w:ascii="宋体" w:hAnsi="宋体" w:cs="宋体"/>
          <w:color w:val="auto"/>
          <w:kern w:val="0"/>
          <w:sz w:val="24"/>
          <w:highlight w:val="none"/>
          <w:u w:val="none"/>
        </w:rPr>
        <w:t>担</w:t>
      </w:r>
      <w:r>
        <w:rPr>
          <w:rFonts w:hint="eastAsia" w:ascii="宋体" w:hAnsi="宋体" w:cs="宋体"/>
          <w:color w:val="auto"/>
          <w:kern w:val="0"/>
          <w:sz w:val="24"/>
          <w:highlight w:val="none"/>
          <w:u w:val="none"/>
          <w:lang w:val="zh-CN"/>
        </w:rPr>
        <w:t>分包工作内容相应的资质条件且不得再次分包。</w:t>
      </w:r>
    </w:p>
    <w:p w14:paraId="6E16BEE4">
      <w:pPr>
        <w:pStyle w:val="4"/>
        <w:ind w:left="664" w:leftChars="316" w:firstLine="305" w:firstLineChars="95"/>
        <w:rPr>
          <w:color w:val="auto"/>
          <w:highlight w:val="none"/>
        </w:rPr>
      </w:pPr>
    </w:p>
    <w:p w14:paraId="6C8872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en-US" w:eastAsia="zh-CN"/>
        </w:rPr>
        <w:t>根据项目具体情况二选一填写）。</w:t>
      </w:r>
    </w:p>
    <w:p w14:paraId="7CE143F6">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5199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EA999A3">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52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60310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0DA097B">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FF3A1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3086C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7F214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C94C8D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BB1320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5FA20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65B6B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62FD9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4C87DF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00DB0A">
      <w:pPr>
        <w:snapToGrid w:val="0"/>
        <w:spacing w:line="360" w:lineRule="auto"/>
        <w:ind w:left="5128" w:leftChars="342" w:hanging="4410" w:hangingChars="21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3642B97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B14E5B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9D6951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90D4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64611B5">
      <w:pPr>
        <w:autoSpaceDE w:val="0"/>
        <w:autoSpaceDN w:val="0"/>
        <w:jc w:val="center"/>
        <w:rPr>
          <w:rFonts w:ascii="宋体" w:hAnsi="宋体" w:cs="宋体"/>
          <w:b/>
          <w:color w:val="auto"/>
          <w:spacing w:val="6"/>
          <w:sz w:val="32"/>
          <w:szCs w:val="32"/>
          <w:highlight w:val="none"/>
        </w:rPr>
      </w:pPr>
    </w:p>
    <w:p w14:paraId="6F7C41BD">
      <w:pPr>
        <w:autoSpaceDE w:val="0"/>
        <w:autoSpaceDN w:val="0"/>
        <w:jc w:val="center"/>
        <w:rPr>
          <w:rFonts w:ascii="宋体" w:hAnsi="宋体" w:cs="宋体"/>
          <w:b/>
          <w:color w:val="auto"/>
          <w:spacing w:val="6"/>
          <w:sz w:val="32"/>
          <w:szCs w:val="32"/>
          <w:highlight w:val="none"/>
        </w:rPr>
      </w:pPr>
    </w:p>
    <w:p w14:paraId="785F9224">
      <w:pPr>
        <w:autoSpaceDE w:val="0"/>
        <w:autoSpaceDN w:val="0"/>
        <w:jc w:val="center"/>
        <w:rPr>
          <w:rFonts w:ascii="宋体" w:hAnsi="宋体" w:cs="宋体"/>
          <w:b/>
          <w:color w:val="auto"/>
          <w:spacing w:val="6"/>
          <w:sz w:val="32"/>
          <w:szCs w:val="32"/>
          <w:highlight w:val="none"/>
        </w:rPr>
      </w:pPr>
    </w:p>
    <w:p w14:paraId="1C5B4E60">
      <w:pPr>
        <w:autoSpaceDE w:val="0"/>
        <w:autoSpaceDN w:val="0"/>
        <w:jc w:val="center"/>
        <w:rPr>
          <w:rFonts w:ascii="宋体" w:hAnsi="宋体" w:cs="宋体"/>
          <w:b/>
          <w:color w:val="auto"/>
          <w:spacing w:val="6"/>
          <w:sz w:val="32"/>
          <w:szCs w:val="32"/>
          <w:highlight w:val="none"/>
        </w:rPr>
      </w:pPr>
    </w:p>
    <w:p w14:paraId="5248374F">
      <w:pPr>
        <w:autoSpaceDE w:val="0"/>
        <w:autoSpaceDN w:val="0"/>
        <w:jc w:val="center"/>
        <w:rPr>
          <w:rFonts w:ascii="宋体" w:hAnsi="宋体" w:cs="宋体"/>
          <w:b/>
          <w:color w:val="auto"/>
          <w:spacing w:val="6"/>
          <w:sz w:val="32"/>
          <w:szCs w:val="32"/>
          <w:highlight w:val="none"/>
        </w:rPr>
      </w:pPr>
    </w:p>
    <w:p w14:paraId="6BEDD747">
      <w:pPr>
        <w:autoSpaceDE w:val="0"/>
        <w:autoSpaceDN w:val="0"/>
        <w:jc w:val="center"/>
        <w:rPr>
          <w:rFonts w:ascii="宋体" w:hAnsi="宋体" w:cs="宋体"/>
          <w:b/>
          <w:color w:val="auto"/>
          <w:spacing w:val="6"/>
          <w:sz w:val="32"/>
          <w:szCs w:val="32"/>
          <w:highlight w:val="none"/>
        </w:rPr>
      </w:pPr>
    </w:p>
    <w:p w14:paraId="5D8F6D25">
      <w:pPr>
        <w:autoSpaceDE w:val="0"/>
        <w:autoSpaceDN w:val="0"/>
        <w:jc w:val="center"/>
        <w:rPr>
          <w:rFonts w:ascii="宋体" w:hAnsi="宋体" w:cs="宋体"/>
          <w:b/>
          <w:color w:val="auto"/>
          <w:spacing w:val="6"/>
          <w:sz w:val="32"/>
          <w:szCs w:val="32"/>
          <w:highlight w:val="none"/>
        </w:rPr>
      </w:pPr>
    </w:p>
    <w:p w14:paraId="11ED3116">
      <w:pPr>
        <w:autoSpaceDE w:val="0"/>
        <w:autoSpaceDN w:val="0"/>
        <w:jc w:val="center"/>
        <w:rPr>
          <w:rFonts w:ascii="宋体" w:hAnsi="宋体" w:cs="宋体"/>
          <w:b/>
          <w:color w:val="auto"/>
          <w:spacing w:val="6"/>
          <w:sz w:val="32"/>
          <w:szCs w:val="32"/>
          <w:highlight w:val="none"/>
        </w:rPr>
      </w:pPr>
    </w:p>
    <w:p w14:paraId="37FAAF26">
      <w:pPr>
        <w:autoSpaceDE w:val="0"/>
        <w:autoSpaceDN w:val="0"/>
        <w:jc w:val="center"/>
        <w:rPr>
          <w:rFonts w:ascii="宋体" w:hAnsi="宋体" w:cs="宋体"/>
          <w:b/>
          <w:color w:val="auto"/>
          <w:spacing w:val="6"/>
          <w:sz w:val="32"/>
          <w:szCs w:val="32"/>
          <w:highlight w:val="none"/>
        </w:rPr>
      </w:pPr>
    </w:p>
    <w:p w14:paraId="3522FBBB">
      <w:pPr>
        <w:autoSpaceDE w:val="0"/>
        <w:autoSpaceDN w:val="0"/>
        <w:jc w:val="center"/>
        <w:rPr>
          <w:rFonts w:ascii="宋体" w:hAnsi="宋体" w:cs="宋体"/>
          <w:b/>
          <w:color w:val="auto"/>
          <w:spacing w:val="6"/>
          <w:sz w:val="32"/>
          <w:szCs w:val="32"/>
          <w:highlight w:val="none"/>
        </w:rPr>
      </w:pPr>
    </w:p>
    <w:p w14:paraId="6D814C90">
      <w:pPr>
        <w:autoSpaceDE w:val="0"/>
        <w:autoSpaceDN w:val="0"/>
        <w:jc w:val="center"/>
        <w:rPr>
          <w:rFonts w:ascii="宋体" w:hAnsi="宋体" w:cs="宋体"/>
          <w:b/>
          <w:color w:val="auto"/>
          <w:spacing w:val="6"/>
          <w:sz w:val="32"/>
          <w:szCs w:val="32"/>
          <w:highlight w:val="none"/>
        </w:rPr>
      </w:pPr>
    </w:p>
    <w:p w14:paraId="01AF88CF">
      <w:pPr>
        <w:autoSpaceDE w:val="0"/>
        <w:autoSpaceDN w:val="0"/>
        <w:jc w:val="center"/>
        <w:rPr>
          <w:rFonts w:ascii="宋体" w:hAnsi="宋体" w:cs="宋体"/>
          <w:b/>
          <w:color w:val="auto"/>
          <w:spacing w:val="6"/>
          <w:sz w:val="32"/>
          <w:szCs w:val="32"/>
          <w:highlight w:val="none"/>
        </w:rPr>
      </w:pPr>
    </w:p>
    <w:p w14:paraId="0D76A226">
      <w:pPr>
        <w:autoSpaceDE w:val="0"/>
        <w:autoSpaceDN w:val="0"/>
        <w:jc w:val="center"/>
        <w:rPr>
          <w:rFonts w:ascii="宋体" w:hAnsi="宋体" w:cs="宋体"/>
          <w:b/>
          <w:color w:val="auto"/>
          <w:spacing w:val="6"/>
          <w:sz w:val="32"/>
          <w:szCs w:val="32"/>
          <w:highlight w:val="none"/>
        </w:rPr>
      </w:pPr>
    </w:p>
    <w:p w14:paraId="744E45E4">
      <w:pPr>
        <w:autoSpaceDE w:val="0"/>
        <w:autoSpaceDN w:val="0"/>
        <w:jc w:val="center"/>
        <w:rPr>
          <w:rFonts w:ascii="宋体" w:hAnsi="宋体" w:cs="宋体"/>
          <w:b/>
          <w:color w:val="auto"/>
          <w:spacing w:val="6"/>
          <w:sz w:val="32"/>
          <w:szCs w:val="32"/>
          <w:highlight w:val="none"/>
        </w:rPr>
      </w:pPr>
    </w:p>
    <w:p w14:paraId="4CE2511E">
      <w:pPr>
        <w:autoSpaceDE w:val="0"/>
        <w:autoSpaceDN w:val="0"/>
        <w:jc w:val="center"/>
        <w:rPr>
          <w:rFonts w:ascii="宋体" w:hAnsi="宋体" w:cs="宋体"/>
          <w:b/>
          <w:color w:val="auto"/>
          <w:spacing w:val="6"/>
          <w:sz w:val="32"/>
          <w:szCs w:val="32"/>
          <w:highlight w:val="none"/>
        </w:rPr>
      </w:pPr>
    </w:p>
    <w:p w14:paraId="32272513">
      <w:pPr>
        <w:autoSpaceDE w:val="0"/>
        <w:autoSpaceDN w:val="0"/>
        <w:jc w:val="center"/>
        <w:rPr>
          <w:rFonts w:ascii="宋体" w:hAnsi="宋体" w:cs="宋体"/>
          <w:b/>
          <w:color w:val="auto"/>
          <w:spacing w:val="6"/>
          <w:sz w:val="32"/>
          <w:szCs w:val="32"/>
          <w:highlight w:val="none"/>
        </w:rPr>
      </w:pPr>
    </w:p>
    <w:p w14:paraId="6044D99E">
      <w:pPr>
        <w:autoSpaceDE w:val="0"/>
        <w:autoSpaceDN w:val="0"/>
        <w:jc w:val="center"/>
        <w:rPr>
          <w:rFonts w:ascii="宋体" w:hAnsi="宋体" w:cs="宋体"/>
          <w:b/>
          <w:color w:val="auto"/>
          <w:spacing w:val="6"/>
          <w:sz w:val="32"/>
          <w:szCs w:val="32"/>
          <w:highlight w:val="none"/>
        </w:rPr>
      </w:pPr>
    </w:p>
    <w:p w14:paraId="13051005">
      <w:pPr>
        <w:autoSpaceDE w:val="0"/>
        <w:autoSpaceDN w:val="0"/>
        <w:jc w:val="center"/>
        <w:rPr>
          <w:rFonts w:ascii="宋体" w:hAnsi="宋体" w:cs="宋体"/>
          <w:b/>
          <w:color w:val="auto"/>
          <w:spacing w:val="6"/>
          <w:sz w:val="32"/>
          <w:szCs w:val="32"/>
          <w:highlight w:val="none"/>
        </w:rPr>
      </w:pPr>
    </w:p>
    <w:p w14:paraId="609DD718">
      <w:pPr>
        <w:autoSpaceDE w:val="0"/>
        <w:autoSpaceDN w:val="0"/>
        <w:jc w:val="center"/>
        <w:rPr>
          <w:rFonts w:ascii="宋体" w:hAnsi="宋体" w:cs="宋体"/>
          <w:b/>
          <w:color w:val="auto"/>
          <w:spacing w:val="6"/>
          <w:sz w:val="32"/>
          <w:szCs w:val="32"/>
          <w:highlight w:val="none"/>
        </w:rPr>
      </w:pPr>
    </w:p>
    <w:p w14:paraId="5C151D06">
      <w:pPr>
        <w:autoSpaceDE w:val="0"/>
        <w:autoSpaceDN w:val="0"/>
        <w:jc w:val="center"/>
        <w:rPr>
          <w:rFonts w:ascii="宋体" w:hAnsi="宋体" w:cs="宋体"/>
          <w:b/>
          <w:color w:val="auto"/>
          <w:spacing w:val="6"/>
          <w:sz w:val="32"/>
          <w:szCs w:val="32"/>
          <w:highlight w:val="none"/>
        </w:rPr>
      </w:pPr>
    </w:p>
    <w:p w14:paraId="0401B2BE">
      <w:pPr>
        <w:autoSpaceDE w:val="0"/>
        <w:autoSpaceDN w:val="0"/>
        <w:jc w:val="center"/>
        <w:rPr>
          <w:rFonts w:ascii="宋体" w:hAnsi="宋体" w:cs="宋体"/>
          <w:b/>
          <w:color w:val="auto"/>
          <w:spacing w:val="6"/>
          <w:sz w:val="32"/>
          <w:szCs w:val="32"/>
          <w:highlight w:val="none"/>
        </w:rPr>
      </w:pPr>
    </w:p>
    <w:p w14:paraId="2BAD9040">
      <w:pPr>
        <w:autoSpaceDE w:val="0"/>
        <w:autoSpaceDN w:val="0"/>
        <w:jc w:val="center"/>
        <w:rPr>
          <w:rFonts w:ascii="宋体" w:hAnsi="宋体" w:cs="宋体"/>
          <w:b/>
          <w:color w:val="auto"/>
          <w:spacing w:val="6"/>
          <w:sz w:val="32"/>
          <w:szCs w:val="32"/>
          <w:highlight w:val="none"/>
        </w:rPr>
      </w:pPr>
    </w:p>
    <w:p w14:paraId="21E33351">
      <w:pPr>
        <w:autoSpaceDE w:val="0"/>
        <w:autoSpaceDN w:val="0"/>
        <w:jc w:val="center"/>
        <w:rPr>
          <w:rFonts w:ascii="宋体" w:hAnsi="宋体" w:cs="宋体"/>
          <w:b/>
          <w:color w:val="auto"/>
          <w:spacing w:val="6"/>
          <w:sz w:val="32"/>
          <w:szCs w:val="32"/>
          <w:highlight w:val="none"/>
        </w:rPr>
      </w:pPr>
    </w:p>
    <w:p w14:paraId="5DDE395B">
      <w:pPr>
        <w:autoSpaceDE w:val="0"/>
        <w:autoSpaceDN w:val="0"/>
        <w:jc w:val="center"/>
        <w:rPr>
          <w:rFonts w:ascii="宋体" w:hAnsi="宋体" w:cs="宋体"/>
          <w:b/>
          <w:color w:val="auto"/>
          <w:spacing w:val="6"/>
          <w:sz w:val="32"/>
          <w:szCs w:val="32"/>
          <w:highlight w:val="none"/>
        </w:rPr>
      </w:pPr>
    </w:p>
    <w:p w14:paraId="7B87CB0B">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2EEDACC7">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7AE3BF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杭州市公安局交通治安分局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杭州市公安局交通治安分局物业管理费采购项目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614EDC6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eastAsia="zh-CN"/>
        </w:rPr>
        <w:t>标的名称：</w:t>
      </w:r>
      <w:r>
        <w:rPr>
          <w:rFonts w:hint="eastAsia" w:ascii="宋体" w:hAnsi="宋体" w:cs="宋体"/>
          <w:color w:val="auto"/>
          <w:sz w:val="24"/>
          <w:highlight w:val="none"/>
          <w:u w:val="single"/>
          <w:lang w:eastAsia="zh-CN"/>
        </w:rPr>
        <w:t>杭州市公安局交通治安分局物业管理费采购项目</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Theme="minorEastAsia" w:hAnsiTheme="minorEastAsia" w:eastAsiaTheme="minorEastAsia" w:cstheme="minorEastAsia"/>
          <w:color w:val="auto"/>
          <w:kern w:val="0"/>
          <w:sz w:val="24"/>
          <w:highlight w:val="none"/>
          <w:u w:val="single"/>
          <w:lang w:eastAsia="zh-CN"/>
        </w:rPr>
        <w:t>物业管理</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行业</w:t>
      </w:r>
      <w:r>
        <w:rPr>
          <w:rFonts w:hint="eastAsia" w:ascii="宋体" w:hAnsi="宋体" w:cs="宋体"/>
          <w:color w:val="auto"/>
          <w:sz w:val="24"/>
          <w:highlight w:val="none"/>
        </w:rPr>
        <w:t xml:space="preserve"> ；承接企业为 </w:t>
      </w:r>
      <w:r>
        <w:rPr>
          <w:rFonts w:hint="eastAsia" w:ascii="宋体" w:hAnsi="宋体" w:eastAsia="宋体" w:cs="宋体"/>
          <w:color w:val="auto"/>
          <w:sz w:val="24"/>
          <w:highlight w:val="none"/>
          <w:u w:val="single"/>
        </w:rPr>
        <w:t>①</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color w:val="auto"/>
          <w:sz w:val="24"/>
          <w:highlight w:val="none"/>
          <w:u w:val="single"/>
        </w:rPr>
        <w:t xml:space="preserve">（中型企业、小型企业、微型企业） </w:t>
      </w:r>
      <w:r>
        <w:rPr>
          <w:rFonts w:hint="eastAsia" w:ascii="宋体" w:hAnsi="宋体" w:cs="宋体"/>
          <w:color w:val="auto"/>
          <w:sz w:val="24"/>
          <w:highlight w:val="none"/>
        </w:rPr>
        <w:t>；</w:t>
      </w:r>
    </w:p>
    <w:p w14:paraId="67182C7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546DBB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1CDBE74">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2CDA4DF">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1773248A">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07BA6366">
      <w:pPr>
        <w:spacing w:line="360" w:lineRule="auto"/>
        <w:ind w:right="42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注：</w:t>
      </w:r>
      <w:r>
        <w:rPr>
          <w:rFonts w:hint="eastAsia" w:ascii="宋体" w:hAnsi="宋体" w:cs="宋体"/>
          <w:color w:val="auto"/>
          <w:sz w:val="24"/>
          <w:highlight w:val="none"/>
          <w:lang w:val="en-US" w:eastAsia="zh-CN"/>
        </w:rPr>
        <w:t>1、</w:t>
      </w:r>
      <w:r>
        <w:rPr>
          <w:rFonts w:hint="eastAsia" w:ascii="宋体" w:hAnsi="宋体" w:cs="宋体"/>
          <w:b/>
          <w:color w:val="auto"/>
          <w:sz w:val="24"/>
          <w:highlight w:val="none"/>
          <w:lang w:val="en-US" w:eastAsia="zh-CN"/>
        </w:rPr>
        <w:t>本项目专门面向小微企业。</w:t>
      </w:r>
    </w:p>
    <w:p w14:paraId="0F8A8856">
      <w:pPr>
        <w:spacing w:line="360" w:lineRule="auto"/>
        <w:ind w:right="42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woUserID w:val="1"/>
        </w:rPr>
        <w:t>（声明函格式内容中已填写的，无需改动）</w:t>
      </w:r>
      <w:r>
        <w:rPr>
          <w:rFonts w:hint="eastAsia" w:ascii="宋体" w:hAnsi="宋体" w:cs="宋体"/>
          <w:color w:val="auto"/>
          <w:sz w:val="24"/>
          <w:highlight w:val="none"/>
          <w:lang w:eastAsia="zh-CN"/>
        </w:rPr>
        <w:t>；标记“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14:paraId="51A58A6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9B363B">
      <w:pPr>
        <w:spacing w:line="240" w:lineRule="auto"/>
        <w:ind w:right="0" w:firstLine="0" w:firstLineChars="0"/>
        <w:rPr>
          <w:rFonts w:hint="eastAsia" w:ascii="宋体" w:hAnsi="宋体" w:cs="宋体"/>
          <w:color w:val="auto"/>
          <w:sz w:val="24"/>
          <w:highlight w:val="none"/>
        </w:rPr>
      </w:pPr>
      <w:r>
        <w:rPr>
          <w:rFonts w:hint="eastAsia" w:ascii="宋体" w:hAnsi="宋体" w:cs="宋体"/>
          <w:color w:val="auto"/>
          <w:sz w:val="24"/>
          <w:highlight w:val="none"/>
        </w:rPr>
        <w:br w:type="page"/>
      </w:r>
    </w:p>
    <w:p w14:paraId="7536AA22">
      <w:pPr>
        <w:pStyle w:val="4"/>
        <w:rPr>
          <w:rFonts w:hint="eastAsia" w:ascii="宋体" w:hAnsi="宋体" w:eastAsia="宋体" w:cs="宋体"/>
          <w:b/>
          <w:bCs w:val="0"/>
          <w:color w:val="auto"/>
          <w:sz w:val="36"/>
          <w:szCs w:val="20"/>
          <w:highlight w:val="none"/>
          <w:lang w:val="en-US" w:eastAsia="zh-CN"/>
        </w:rPr>
      </w:pPr>
      <w:r>
        <w:rPr>
          <w:rFonts w:hint="eastAsia" w:ascii="宋体" w:hAnsi="宋体" w:eastAsia="宋体" w:cs="宋体"/>
          <w:b/>
          <w:bCs w:val="0"/>
          <w:color w:val="auto"/>
          <w:sz w:val="36"/>
          <w:szCs w:val="20"/>
          <w:highlight w:val="none"/>
          <w:lang w:val="en-US"/>
        </w:rPr>
        <w:t>附件</w:t>
      </w:r>
      <w:r>
        <w:rPr>
          <w:rFonts w:hint="eastAsia" w:ascii="宋体" w:hAnsi="宋体" w:eastAsia="宋体" w:cs="宋体"/>
          <w:b/>
          <w:bCs w:val="0"/>
          <w:color w:val="auto"/>
          <w:sz w:val="36"/>
          <w:szCs w:val="20"/>
          <w:highlight w:val="none"/>
          <w:lang w:val="en-US" w:eastAsia="zh-CN"/>
        </w:rPr>
        <w:t>8</w:t>
      </w:r>
      <w:r>
        <w:rPr>
          <w:rFonts w:hint="eastAsia" w:ascii="宋体" w:hAnsi="宋体" w:eastAsia="宋体" w:cs="宋体"/>
          <w:b/>
          <w:bCs w:val="0"/>
          <w:color w:val="auto"/>
          <w:sz w:val="36"/>
          <w:szCs w:val="20"/>
          <w:highlight w:val="none"/>
          <w:lang w:val="en-US"/>
        </w:rPr>
        <w:t>：中小企业</w:t>
      </w:r>
      <w:r>
        <w:rPr>
          <w:rFonts w:hint="eastAsia" w:ascii="宋体" w:hAnsi="宋体" w:eastAsia="宋体" w:cs="宋体"/>
          <w:b/>
          <w:bCs w:val="0"/>
          <w:color w:val="auto"/>
          <w:sz w:val="36"/>
          <w:szCs w:val="20"/>
          <w:highlight w:val="none"/>
          <w:lang w:val="en-US" w:eastAsia="zh-CN"/>
        </w:rPr>
        <w:t>划型标准</w:t>
      </w:r>
    </w:p>
    <w:p w14:paraId="7334FAA8">
      <w:pPr>
        <w:spacing w:line="360" w:lineRule="auto"/>
        <w:rPr>
          <w:rFonts w:hint="eastAsia"/>
          <w:color w:val="auto"/>
          <w:highlight w:val="none"/>
          <w:lang w:val="en-US" w:eastAsia="zh-CN"/>
        </w:rPr>
      </w:pPr>
      <w:r>
        <w:rPr>
          <w:rFonts w:hint="eastAsia" w:ascii="宋体" w:hAnsi="宋体" w:eastAsia="宋体" w:cs="宋体"/>
          <w:color w:val="auto"/>
          <w:kern w:val="0"/>
          <w:sz w:val="24"/>
          <w:szCs w:val="24"/>
          <w:highlight w:val="none"/>
        </w:rPr>
        <w:t>各行业划型标准为：</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w:t>
      </w:r>
      <w:r>
        <w:rPr>
          <w:rFonts w:hint="eastAsia" w:ascii="宋体" w:hAnsi="宋体" w:eastAsia="宋体" w:cs="宋体"/>
          <w:color w:val="auto"/>
          <w:kern w:val="0"/>
          <w:sz w:val="24"/>
          <w:szCs w:val="24"/>
          <w:highlight w:val="none"/>
          <w:shd w:val="clear" w:color="FFFFFF" w:fill="D9D9D9"/>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highlight w:val="none"/>
          <w:shd w:val="clear" w:color="FFFFFF" w:fill="D9D9D9"/>
        </w:rPr>
        <w:br w:type="textWrapping"/>
      </w:r>
      <w:r>
        <w:rPr>
          <w:rFonts w:hint="eastAsia" w:ascii="宋体" w:hAnsi="宋体" w:eastAsia="宋体"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556CC52B">
      <w:pPr>
        <w:pStyle w:val="4"/>
        <w:rPr>
          <w:rFonts w:ascii="宋体" w:hAnsi="宋体" w:eastAsia="宋体" w:cs="宋体"/>
          <w:color w:val="auto"/>
          <w:highlight w:val="none"/>
          <w:lang w:val="en-US"/>
        </w:rPr>
      </w:pPr>
    </w:p>
    <w:p w14:paraId="679B4936">
      <w:pPr>
        <w:spacing w:line="360" w:lineRule="auto"/>
        <w:ind w:right="420"/>
        <w:rPr>
          <w:rFonts w:ascii="宋体" w:hAnsi="宋体" w:cs="宋体"/>
          <w:color w:val="auto"/>
          <w:highlight w:val="none"/>
        </w:rPr>
      </w:pPr>
    </w:p>
    <w:p w14:paraId="5EA84BC6">
      <w:pPr>
        <w:spacing w:line="360" w:lineRule="auto"/>
        <w:rPr>
          <w:rFonts w:ascii="宋体" w:hAnsi="宋体" w:cs="宋体"/>
          <w:bCs/>
          <w:color w:val="auto"/>
          <w:sz w:val="24"/>
          <w:highlight w:val="none"/>
        </w:rPr>
      </w:pPr>
    </w:p>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仿宋"/>
    <w:panose1 w:val="02010509060101010101"/>
    <w:charset w:val="86"/>
    <w:family w:val="modern"/>
    <w:pitch w:val="default"/>
    <w:sig w:usb0="00000000" w:usb1="00000000" w:usb2="00000010" w:usb3="00000000" w:csb0="00040000" w:csb1="00000000"/>
  </w:font>
  <w:font w:name="Arial Narrow">
    <w:altName w:val="Times New Roman"/>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9F7A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DF97">
    <w:pPr>
      <w:pStyle w:val="39"/>
      <w:framePr w:wrap="around" w:vAnchor="text" w:hAnchor="margin" w:xAlign="right" w:y="1"/>
      <w:rPr>
        <w:rStyle w:val="72"/>
      </w:rPr>
    </w:pPr>
    <w:r>
      <w:fldChar w:fldCharType="begin"/>
    </w:r>
    <w:r>
      <w:rPr>
        <w:rStyle w:val="72"/>
      </w:rPr>
      <w:instrText xml:space="preserve">PAGE  </w:instrText>
    </w:r>
    <w:r>
      <w:fldChar w:fldCharType="end"/>
    </w:r>
  </w:p>
  <w:p w14:paraId="1462DAB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3C16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3F5F3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9C10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DA32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33CC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CA6DFA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B317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57B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BDEF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4AD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17CCC">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209C3">
    <w:pPr>
      <w:pStyle w:val="39"/>
      <w:framePr w:wrap="around" w:vAnchor="text" w:hAnchor="margin" w:xAlign="right" w:y="1"/>
      <w:rPr>
        <w:rStyle w:val="72"/>
      </w:rPr>
    </w:pPr>
    <w:r>
      <w:fldChar w:fldCharType="begin"/>
    </w:r>
    <w:r>
      <w:rPr>
        <w:rStyle w:val="72"/>
      </w:rPr>
      <w:instrText xml:space="preserve">PAGE  </w:instrText>
    </w:r>
    <w:r>
      <w:fldChar w:fldCharType="end"/>
    </w:r>
  </w:p>
  <w:p w14:paraId="14C6E588">
    <w:pPr>
      <w:pStyle w:val="39"/>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AF3CA">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01" w:name="_Toc36110187"/>
    <w:bookmarkStart w:id="402" w:name="_Toc91899912"/>
    <w:bookmarkStart w:id="403" w:name="_Toc131845147"/>
    <w:bookmarkStart w:id="404" w:name="_Toc164085800"/>
    <w:r>
      <w:rPr>
        <w:rFonts w:hint="eastAsia" w:ascii="仿宋_GB2312" w:eastAsia="仿宋_GB2312"/>
        <w:kern w:val="0"/>
        <w:szCs w:val="21"/>
      </w:rPr>
      <w:t xml:space="preserve"> 页</w:t>
    </w:r>
    <w:bookmarkEnd w:id="401"/>
    <w:bookmarkEnd w:id="402"/>
    <w:bookmarkEnd w:id="403"/>
    <w:bookmarkEnd w:id="4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652D">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73730">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A5D5D">
    <w:pPr>
      <w:pStyle w:val="58"/>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987F2">
    <w:pPr>
      <w:pStyle w:val="40"/>
      <w:jc w:val="right"/>
      <w:rPr>
        <w:rFonts w:eastAsia="仿宋_GB2312"/>
      </w:rPr>
    </w:pPr>
    <w:r>
      <w:rPr>
        <w:rFonts w:hint="eastAsia" w:eastAsia="仿宋_GB2312"/>
        <w:i/>
      </w:rPr>
      <w:t>杭州市政府采购竞争性磋商文件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9B96F">
    <w:pPr>
      <w:pStyle w:val="40"/>
      <w:rPr>
        <w:rFonts w:ascii="仿宋_GB2312" w:eastAsia="仿宋_GB2312"/>
        <w:b/>
        <w:i/>
        <w:u w:val="single"/>
      </w:rPr>
    </w:pPr>
    <w:r>
      <w:t></w:t>
    </w:r>
    <w:r>
      <w:rPr>
        <w:rFonts w:hint="eastAsia"/>
      </w:rPr>
      <w:t xml:space="preserve">                                                  </w:t>
    </w:r>
    <w:r>
      <w:t xml:space="preserve">             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5F80">
    <w:pPr>
      <w:pStyle w:val="40"/>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E45A6">
    <w:pPr>
      <w:pStyle w:val="40"/>
      <w:rPr>
        <w:rFonts w:ascii="仿宋_GB2312" w:eastAsia="仿宋_GB2312"/>
        <w:b/>
        <w:i/>
        <w:u w:val="single"/>
      </w:rPr>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6CAE9">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8928B">
    <w:pPr>
      <w:pStyle w:val="40"/>
      <w:jc w:val="right"/>
      <w:rPr>
        <w:rFonts w:ascii="仿宋_GB2312" w:eastAsia="仿宋_GB2312"/>
        <w:b/>
        <w:i/>
        <w:u w:val="single"/>
      </w:rPr>
    </w:pPr>
    <w:r>
      <w:rPr>
        <w:rFonts w:hint="eastAsia"/>
      </w:rPr>
      <w:t xml:space="preserve">                                  </w:t>
    </w:r>
    <w:r>
      <w:t>杭州市政府采购公开招标文件</w:t>
    </w:r>
  </w:p>
  <w:p w14:paraId="4738727B">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2400F">
    <w:pPr>
      <w:pStyle w:val="40"/>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7C644">
    <w:pPr>
      <w:pStyle w:val="40"/>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0855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131716"/>
    <w:multiLevelType w:val="singleLevel"/>
    <w:tmpl w:val="D5131716"/>
    <w:lvl w:ilvl="0" w:tentative="0">
      <w:start w:val="5"/>
      <w:numFmt w:val="decimal"/>
      <w:suff w:val="nothing"/>
      <w:lvlText w:val="%1、"/>
      <w:lvlJc w:val="left"/>
    </w:lvl>
  </w:abstractNum>
  <w:abstractNum w:abstractNumId="1">
    <w:nsid w:val="0CE5D3FC"/>
    <w:multiLevelType w:val="singleLevel"/>
    <w:tmpl w:val="0CE5D3FC"/>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xZDI1ODlhNWRlYjkxN2VjODFmOWI0MTRiZWU2ZjUifQ=="/>
  </w:docVars>
  <w:rsids>
    <w:rsidRoot w:val="00172A27"/>
    <w:rsid w:val="00000451"/>
    <w:rsid w:val="0000108B"/>
    <w:rsid w:val="0000133D"/>
    <w:rsid w:val="00001509"/>
    <w:rsid w:val="00001E3F"/>
    <w:rsid w:val="000032B2"/>
    <w:rsid w:val="0000363B"/>
    <w:rsid w:val="000058BD"/>
    <w:rsid w:val="00005E72"/>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A63"/>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27ECE"/>
    <w:rsid w:val="001308AF"/>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68C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6A8"/>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3A2"/>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D19"/>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3EF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BDB"/>
    <w:rsid w:val="004A2EF8"/>
    <w:rsid w:val="004A3A21"/>
    <w:rsid w:val="004A3F0B"/>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85F"/>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A9E"/>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B74"/>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A4F"/>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A6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340"/>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6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1D14"/>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2B13"/>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2E3"/>
    <w:rsid w:val="008D7567"/>
    <w:rsid w:val="008E0EE4"/>
    <w:rsid w:val="008E12BE"/>
    <w:rsid w:val="008E13A6"/>
    <w:rsid w:val="008E13FD"/>
    <w:rsid w:val="008E1C24"/>
    <w:rsid w:val="008E2626"/>
    <w:rsid w:val="008E27A9"/>
    <w:rsid w:val="008E323C"/>
    <w:rsid w:val="008E32E0"/>
    <w:rsid w:val="008E35A6"/>
    <w:rsid w:val="008E36D9"/>
    <w:rsid w:val="008E3A5C"/>
    <w:rsid w:val="008E3A9A"/>
    <w:rsid w:val="008E429E"/>
    <w:rsid w:val="008E58A3"/>
    <w:rsid w:val="008E5938"/>
    <w:rsid w:val="008E5F67"/>
    <w:rsid w:val="008E6109"/>
    <w:rsid w:val="008E65E4"/>
    <w:rsid w:val="008E6A39"/>
    <w:rsid w:val="008E72B5"/>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3AC"/>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ABA"/>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ED"/>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26E"/>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463"/>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4E3"/>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902"/>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2B88"/>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1F71"/>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BF6"/>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1C3"/>
    <w:rsid w:val="00DF1BA8"/>
    <w:rsid w:val="00DF1F63"/>
    <w:rsid w:val="00DF28F2"/>
    <w:rsid w:val="00DF2BFF"/>
    <w:rsid w:val="00DF339B"/>
    <w:rsid w:val="00DF3798"/>
    <w:rsid w:val="00DF393E"/>
    <w:rsid w:val="00DF4FF1"/>
    <w:rsid w:val="00DF53C0"/>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60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430"/>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BB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688"/>
    <w:rsid w:val="00EC3852"/>
    <w:rsid w:val="00EC4528"/>
    <w:rsid w:val="00EC4E9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DA2"/>
    <w:rsid w:val="00F83EC7"/>
    <w:rsid w:val="00F8421D"/>
    <w:rsid w:val="00F85329"/>
    <w:rsid w:val="00F85683"/>
    <w:rsid w:val="00F85841"/>
    <w:rsid w:val="00F86079"/>
    <w:rsid w:val="00F8610A"/>
    <w:rsid w:val="00F87282"/>
    <w:rsid w:val="00F878CD"/>
    <w:rsid w:val="00F87905"/>
    <w:rsid w:val="00F87A66"/>
    <w:rsid w:val="00F87E8E"/>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EA3"/>
    <w:rsid w:val="010651D9"/>
    <w:rsid w:val="011F6449"/>
    <w:rsid w:val="01236AFB"/>
    <w:rsid w:val="019F7441"/>
    <w:rsid w:val="01B37585"/>
    <w:rsid w:val="01D55165"/>
    <w:rsid w:val="01DF6BF8"/>
    <w:rsid w:val="01EC2C57"/>
    <w:rsid w:val="025F0711"/>
    <w:rsid w:val="026B2E25"/>
    <w:rsid w:val="02794AFC"/>
    <w:rsid w:val="02824D4D"/>
    <w:rsid w:val="02DC4B10"/>
    <w:rsid w:val="02DD76CE"/>
    <w:rsid w:val="02F36323"/>
    <w:rsid w:val="02F5619C"/>
    <w:rsid w:val="0326446A"/>
    <w:rsid w:val="032D5555"/>
    <w:rsid w:val="036634D2"/>
    <w:rsid w:val="03DD35E4"/>
    <w:rsid w:val="04076900"/>
    <w:rsid w:val="041A5A3B"/>
    <w:rsid w:val="042311BA"/>
    <w:rsid w:val="042B157A"/>
    <w:rsid w:val="046C434F"/>
    <w:rsid w:val="048F763B"/>
    <w:rsid w:val="049F330E"/>
    <w:rsid w:val="04AA775C"/>
    <w:rsid w:val="04AE367F"/>
    <w:rsid w:val="04AF1889"/>
    <w:rsid w:val="04F66F48"/>
    <w:rsid w:val="05251E14"/>
    <w:rsid w:val="05A16594"/>
    <w:rsid w:val="05A7762D"/>
    <w:rsid w:val="060E5941"/>
    <w:rsid w:val="06110FAF"/>
    <w:rsid w:val="06493CA7"/>
    <w:rsid w:val="065A6178"/>
    <w:rsid w:val="066F1CF3"/>
    <w:rsid w:val="06757199"/>
    <w:rsid w:val="06930BB8"/>
    <w:rsid w:val="07245D42"/>
    <w:rsid w:val="07264C62"/>
    <w:rsid w:val="0779354C"/>
    <w:rsid w:val="08061376"/>
    <w:rsid w:val="08452D77"/>
    <w:rsid w:val="085B35DF"/>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F099D"/>
    <w:rsid w:val="09C13146"/>
    <w:rsid w:val="09C82C33"/>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2A6DCE"/>
    <w:rsid w:val="0C571A41"/>
    <w:rsid w:val="0C5C1171"/>
    <w:rsid w:val="0C5E1CBC"/>
    <w:rsid w:val="0C615B50"/>
    <w:rsid w:val="0C6A432F"/>
    <w:rsid w:val="0C8445DA"/>
    <w:rsid w:val="0C87121B"/>
    <w:rsid w:val="0CBA4E1D"/>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1A5D60"/>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1D3B37"/>
    <w:rsid w:val="11266F33"/>
    <w:rsid w:val="118963A1"/>
    <w:rsid w:val="11C6522A"/>
    <w:rsid w:val="11E104CC"/>
    <w:rsid w:val="11E20309"/>
    <w:rsid w:val="12255233"/>
    <w:rsid w:val="12530213"/>
    <w:rsid w:val="127723A9"/>
    <w:rsid w:val="12862074"/>
    <w:rsid w:val="12883966"/>
    <w:rsid w:val="129E45B4"/>
    <w:rsid w:val="12D81596"/>
    <w:rsid w:val="12F11F28"/>
    <w:rsid w:val="13072A44"/>
    <w:rsid w:val="13200C1E"/>
    <w:rsid w:val="135F4BE2"/>
    <w:rsid w:val="139B1A0A"/>
    <w:rsid w:val="139D25C7"/>
    <w:rsid w:val="13BF3CE4"/>
    <w:rsid w:val="141008D8"/>
    <w:rsid w:val="14125FE6"/>
    <w:rsid w:val="146D271E"/>
    <w:rsid w:val="14982588"/>
    <w:rsid w:val="149A5AD9"/>
    <w:rsid w:val="14A7619D"/>
    <w:rsid w:val="14BA7E1E"/>
    <w:rsid w:val="150536C3"/>
    <w:rsid w:val="150C1963"/>
    <w:rsid w:val="151447A0"/>
    <w:rsid w:val="154A6454"/>
    <w:rsid w:val="15762120"/>
    <w:rsid w:val="16A8729C"/>
    <w:rsid w:val="16B33777"/>
    <w:rsid w:val="16BC70A7"/>
    <w:rsid w:val="16C6339E"/>
    <w:rsid w:val="172F2D79"/>
    <w:rsid w:val="17557BEF"/>
    <w:rsid w:val="17D349C1"/>
    <w:rsid w:val="17E63F73"/>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BD96C46"/>
    <w:rsid w:val="1C0459C2"/>
    <w:rsid w:val="1C1B3B4A"/>
    <w:rsid w:val="1C88086E"/>
    <w:rsid w:val="1D266CE1"/>
    <w:rsid w:val="1D3963AF"/>
    <w:rsid w:val="1D6A673C"/>
    <w:rsid w:val="1D9247AE"/>
    <w:rsid w:val="1DB567EC"/>
    <w:rsid w:val="1DF51A98"/>
    <w:rsid w:val="1E022DAA"/>
    <w:rsid w:val="1E2F53D8"/>
    <w:rsid w:val="1E3D060F"/>
    <w:rsid w:val="1E3F7D2E"/>
    <w:rsid w:val="1E4134E4"/>
    <w:rsid w:val="1E5062B3"/>
    <w:rsid w:val="1E523514"/>
    <w:rsid w:val="1E714A66"/>
    <w:rsid w:val="1E802593"/>
    <w:rsid w:val="1E8B6156"/>
    <w:rsid w:val="1EA703CC"/>
    <w:rsid w:val="1EB7330C"/>
    <w:rsid w:val="1F0A0FF3"/>
    <w:rsid w:val="1F1C1B35"/>
    <w:rsid w:val="1F5771FF"/>
    <w:rsid w:val="1FE868A9"/>
    <w:rsid w:val="20034907"/>
    <w:rsid w:val="20173E4B"/>
    <w:rsid w:val="204E48BC"/>
    <w:rsid w:val="207737BF"/>
    <w:rsid w:val="208921B3"/>
    <w:rsid w:val="20973DEB"/>
    <w:rsid w:val="20B26522"/>
    <w:rsid w:val="20B44310"/>
    <w:rsid w:val="21021A7E"/>
    <w:rsid w:val="211116EB"/>
    <w:rsid w:val="216133FC"/>
    <w:rsid w:val="21B5B083"/>
    <w:rsid w:val="21D56769"/>
    <w:rsid w:val="21E52EF3"/>
    <w:rsid w:val="21FB5D7B"/>
    <w:rsid w:val="22015E94"/>
    <w:rsid w:val="220B1C3D"/>
    <w:rsid w:val="221B2723"/>
    <w:rsid w:val="221D1D20"/>
    <w:rsid w:val="22334A87"/>
    <w:rsid w:val="22A52C56"/>
    <w:rsid w:val="22BE6801"/>
    <w:rsid w:val="22F8366E"/>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16C89"/>
    <w:rsid w:val="2628662C"/>
    <w:rsid w:val="262D45DE"/>
    <w:rsid w:val="26777E78"/>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C81340"/>
    <w:rsid w:val="29F26D24"/>
    <w:rsid w:val="2A15033F"/>
    <w:rsid w:val="2A1662C1"/>
    <w:rsid w:val="2A1C7367"/>
    <w:rsid w:val="2A2815FA"/>
    <w:rsid w:val="2A6D6092"/>
    <w:rsid w:val="2A7D76B4"/>
    <w:rsid w:val="2B437463"/>
    <w:rsid w:val="2B6D12EE"/>
    <w:rsid w:val="2B7807EE"/>
    <w:rsid w:val="2BA50BF7"/>
    <w:rsid w:val="2BBF00EC"/>
    <w:rsid w:val="2BC37CFD"/>
    <w:rsid w:val="2BD5237F"/>
    <w:rsid w:val="2BE536CE"/>
    <w:rsid w:val="2BE758D9"/>
    <w:rsid w:val="2C09049E"/>
    <w:rsid w:val="2C0A653C"/>
    <w:rsid w:val="2C191F85"/>
    <w:rsid w:val="2C6208C4"/>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1F52DDF"/>
    <w:rsid w:val="32517576"/>
    <w:rsid w:val="32BE5C2C"/>
    <w:rsid w:val="32FB6478"/>
    <w:rsid w:val="33263B3F"/>
    <w:rsid w:val="33587748"/>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4A002F"/>
    <w:rsid w:val="365302AE"/>
    <w:rsid w:val="36607A0A"/>
    <w:rsid w:val="366E227C"/>
    <w:rsid w:val="366F2E0D"/>
    <w:rsid w:val="367B6A5C"/>
    <w:rsid w:val="36846564"/>
    <w:rsid w:val="36A74ADA"/>
    <w:rsid w:val="36AD60D5"/>
    <w:rsid w:val="36B224F9"/>
    <w:rsid w:val="36EC0CC9"/>
    <w:rsid w:val="37267CA4"/>
    <w:rsid w:val="373F410B"/>
    <w:rsid w:val="37EE7094"/>
    <w:rsid w:val="38296C89"/>
    <w:rsid w:val="383002EB"/>
    <w:rsid w:val="38586797"/>
    <w:rsid w:val="38BC0149"/>
    <w:rsid w:val="38D87D1C"/>
    <w:rsid w:val="393B4615"/>
    <w:rsid w:val="39463BE4"/>
    <w:rsid w:val="39636459"/>
    <w:rsid w:val="396B7F6C"/>
    <w:rsid w:val="39B417A9"/>
    <w:rsid w:val="39FC5695"/>
    <w:rsid w:val="3A006D8E"/>
    <w:rsid w:val="3A3651E5"/>
    <w:rsid w:val="3A744481"/>
    <w:rsid w:val="3A8C7BEF"/>
    <w:rsid w:val="3A906246"/>
    <w:rsid w:val="3B2349B7"/>
    <w:rsid w:val="3B30643F"/>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031FF"/>
    <w:rsid w:val="3EAF4836"/>
    <w:rsid w:val="3EC33DFA"/>
    <w:rsid w:val="3F060E16"/>
    <w:rsid w:val="3F1D1096"/>
    <w:rsid w:val="3F2F0234"/>
    <w:rsid w:val="3F6363FE"/>
    <w:rsid w:val="3F756B8F"/>
    <w:rsid w:val="3F95482B"/>
    <w:rsid w:val="4019356B"/>
    <w:rsid w:val="40592157"/>
    <w:rsid w:val="406E1CAE"/>
    <w:rsid w:val="408E0F77"/>
    <w:rsid w:val="40A0133A"/>
    <w:rsid w:val="40C31A53"/>
    <w:rsid w:val="40F5154D"/>
    <w:rsid w:val="40FF545D"/>
    <w:rsid w:val="410067C8"/>
    <w:rsid w:val="418F0D2A"/>
    <w:rsid w:val="41D01505"/>
    <w:rsid w:val="42474939"/>
    <w:rsid w:val="424C3C57"/>
    <w:rsid w:val="42613FF3"/>
    <w:rsid w:val="42660D96"/>
    <w:rsid w:val="428667D2"/>
    <w:rsid w:val="42AE38A9"/>
    <w:rsid w:val="42CD1CE0"/>
    <w:rsid w:val="42E1381E"/>
    <w:rsid w:val="42ED6459"/>
    <w:rsid w:val="42FE58DD"/>
    <w:rsid w:val="43174B3D"/>
    <w:rsid w:val="434B790E"/>
    <w:rsid w:val="4360274F"/>
    <w:rsid w:val="43977AB6"/>
    <w:rsid w:val="43A3342B"/>
    <w:rsid w:val="43C77C27"/>
    <w:rsid w:val="43DE09EE"/>
    <w:rsid w:val="44002FAD"/>
    <w:rsid w:val="446300D3"/>
    <w:rsid w:val="449101DD"/>
    <w:rsid w:val="44DE1391"/>
    <w:rsid w:val="451B225C"/>
    <w:rsid w:val="452410C9"/>
    <w:rsid w:val="45317DFB"/>
    <w:rsid w:val="456D3CE4"/>
    <w:rsid w:val="4579042C"/>
    <w:rsid w:val="457F0571"/>
    <w:rsid w:val="45851176"/>
    <w:rsid w:val="45C63B94"/>
    <w:rsid w:val="45FE72BB"/>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32185E"/>
    <w:rsid w:val="4A4424D7"/>
    <w:rsid w:val="4AB82D0F"/>
    <w:rsid w:val="4AEB7664"/>
    <w:rsid w:val="4AFD7C19"/>
    <w:rsid w:val="4B0567D1"/>
    <w:rsid w:val="4B236AAE"/>
    <w:rsid w:val="4B707271"/>
    <w:rsid w:val="4B9739F7"/>
    <w:rsid w:val="4BEE2503"/>
    <w:rsid w:val="4C245A30"/>
    <w:rsid w:val="4C317B1B"/>
    <w:rsid w:val="4CB6685F"/>
    <w:rsid w:val="4CC367FE"/>
    <w:rsid w:val="4CF21575"/>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2713F"/>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864205"/>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71CF5"/>
    <w:rsid w:val="558931E1"/>
    <w:rsid w:val="55923347"/>
    <w:rsid w:val="55925180"/>
    <w:rsid w:val="55983B1B"/>
    <w:rsid w:val="55A8376B"/>
    <w:rsid w:val="55DC29B6"/>
    <w:rsid w:val="55DD4241"/>
    <w:rsid w:val="566B6D1E"/>
    <w:rsid w:val="5691740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482120"/>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585E94"/>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87184F"/>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8D79C4"/>
    <w:rsid w:val="66195831"/>
    <w:rsid w:val="661C2CA5"/>
    <w:rsid w:val="662E75B1"/>
    <w:rsid w:val="66342C2E"/>
    <w:rsid w:val="663E784C"/>
    <w:rsid w:val="668B6A45"/>
    <w:rsid w:val="672F3F24"/>
    <w:rsid w:val="673E055F"/>
    <w:rsid w:val="67551CE3"/>
    <w:rsid w:val="677B134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D36AD6"/>
    <w:rsid w:val="68E937A3"/>
    <w:rsid w:val="693E15D3"/>
    <w:rsid w:val="695B4640"/>
    <w:rsid w:val="69627681"/>
    <w:rsid w:val="6977531D"/>
    <w:rsid w:val="69CC2BFF"/>
    <w:rsid w:val="69FD55B8"/>
    <w:rsid w:val="6A0B1C62"/>
    <w:rsid w:val="6A2406C8"/>
    <w:rsid w:val="6A8513C2"/>
    <w:rsid w:val="6ADE0BD1"/>
    <w:rsid w:val="6AE96859"/>
    <w:rsid w:val="6B147746"/>
    <w:rsid w:val="6B24787C"/>
    <w:rsid w:val="6B573233"/>
    <w:rsid w:val="6B5B6274"/>
    <w:rsid w:val="6B935D53"/>
    <w:rsid w:val="6BF90264"/>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ED8429D"/>
    <w:rsid w:val="6F2502A8"/>
    <w:rsid w:val="6F2A7D94"/>
    <w:rsid w:val="6F8331F1"/>
    <w:rsid w:val="6FAE1A09"/>
    <w:rsid w:val="6FB86358"/>
    <w:rsid w:val="6FD75BF8"/>
    <w:rsid w:val="707723D0"/>
    <w:rsid w:val="707D6A8A"/>
    <w:rsid w:val="70F5661B"/>
    <w:rsid w:val="71360107"/>
    <w:rsid w:val="713B688E"/>
    <w:rsid w:val="719077DA"/>
    <w:rsid w:val="71D43752"/>
    <w:rsid w:val="71F1796A"/>
    <w:rsid w:val="72154626"/>
    <w:rsid w:val="72262B5D"/>
    <w:rsid w:val="72283FF7"/>
    <w:rsid w:val="722E7212"/>
    <w:rsid w:val="723776DA"/>
    <w:rsid w:val="723A0474"/>
    <w:rsid w:val="725923E4"/>
    <w:rsid w:val="72683192"/>
    <w:rsid w:val="726E5CBB"/>
    <w:rsid w:val="72864BF7"/>
    <w:rsid w:val="729023FC"/>
    <w:rsid w:val="7362065C"/>
    <w:rsid w:val="73C0646E"/>
    <w:rsid w:val="742222F5"/>
    <w:rsid w:val="744040C3"/>
    <w:rsid w:val="74476126"/>
    <w:rsid w:val="74706664"/>
    <w:rsid w:val="747F3682"/>
    <w:rsid w:val="749C4185"/>
    <w:rsid w:val="74EB7541"/>
    <w:rsid w:val="75067759"/>
    <w:rsid w:val="752E6DCD"/>
    <w:rsid w:val="7551380D"/>
    <w:rsid w:val="75600BE5"/>
    <w:rsid w:val="7564475C"/>
    <w:rsid w:val="7583797F"/>
    <w:rsid w:val="759D3E47"/>
    <w:rsid w:val="75D20F1D"/>
    <w:rsid w:val="75DA2C18"/>
    <w:rsid w:val="75F54412"/>
    <w:rsid w:val="761D08E0"/>
    <w:rsid w:val="765D347C"/>
    <w:rsid w:val="76826699"/>
    <w:rsid w:val="76C87133"/>
    <w:rsid w:val="76CD08D5"/>
    <w:rsid w:val="76DB4B92"/>
    <w:rsid w:val="77052AA4"/>
    <w:rsid w:val="77136511"/>
    <w:rsid w:val="77184757"/>
    <w:rsid w:val="77340A39"/>
    <w:rsid w:val="77351FD0"/>
    <w:rsid w:val="77472422"/>
    <w:rsid w:val="777F31F2"/>
    <w:rsid w:val="77D1700D"/>
    <w:rsid w:val="77EC04CC"/>
    <w:rsid w:val="78775729"/>
    <w:rsid w:val="78A42DB0"/>
    <w:rsid w:val="78A656AB"/>
    <w:rsid w:val="78B2245C"/>
    <w:rsid w:val="78BB6E67"/>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138D5"/>
    <w:rsid w:val="7A534B63"/>
    <w:rsid w:val="7A5C26D2"/>
    <w:rsid w:val="7A615382"/>
    <w:rsid w:val="7A6449BB"/>
    <w:rsid w:val="7A67303B"/>
    <w:rsid w:val="7AAB1D04"/>
    <w:rsid w:val="7ABA4368"/>
    <w:rsid w:val="7AD05746"/>
    <w:rsid w:val="7B024B7C"/>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D52645"/>
    <w:rsid w:val="7EF56FBB"/>
    <w:rsid w:val="7F0768EB"/>
    <w:rsid w:val="7F143BEC"/>
    <w:rsid w:val="7F715AF2"/>
    <w:rsid w:val="7F886E69"/>
    <w:rsid w:val="7FFE0F09"/>
    <w:rsid w:val="BB7FA927"/>
    <w:rsid w:val="D6DE5EB8"/>
    <w:rsid w:val="F5FFD31F"/>
    <w:rsid w:val="FB9C6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2"/>
    <w:autoRedefine/>
    <w:qFormat/>
    <w:uiPriority w:val="0"/>
    <w:pPr>
      <w:shd w:val="clear" w:color="auto" w:fill="000080"/>
    </w:pPr>
  </w:style>
  <w:style w:type="paragraph" w:styleId="20">
    <w:name w:val="annotation text"/>
    <w:basedOn w:val="1"/>
    <w:link w:val="344"/>
    <w:autoRedefine/>
    <w:qFormat/>
    <w:uiPriority w:val="99"/>
    <w:pPr>
      <w:jc w:val="left"/>
    </w:pPr>
  </w:style>
  <w:style w:type="paragraph" w:styleId="21">
    <w:name w:val="Salutation"/>
    <w:basedOn w:val="1"/>
    <w:next w:val="1"/>
    <w:link w:val="298"/>
    <w:autoRedefine/>
    <w:qFormat/>
    <w:uiPriority w:val="0"/>
    <w:rPr>
      <w:rFonts w:ascii="仿宋_GB2312" w:eastAsia="仿宋_GB2312"/>
      <w:sz w:val="28"/>
      <w:szCs w:val="20"/>
    </w:rPr>
  </w:style>
  <w:style w:type="paragraph" w:styleId="22">
    <w:name w:val="Body Text 3"/>
    <w:basedOn w:val="1"/>
    <w:link w:val="330"/>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Indent"/>
    <w:basedOn w:val="1"/>
    <w:link w:val="26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1"/>
    <w:autoRedefine/>
    <w:qFormat/>
    <w:uiPriority w:val="0"/>
    <w:pPr>
      <w:ind w:left="100" w:leftChars="2500"/>
    </w:pPr>
    <w:rPr>
      <w:rFonts w:ascii="宋体"/>
      <w:sz w:val="24"/>
      <w:szCs w:val="21"/>
      <w:lang w:val="zh-CN"/>
    </w:rPr>
  </w:style>
  <w:style w:type="paragraph" w:styleId="36">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2"/>
    <w:autoRedefine/>
    <w:qFormat/>
    <w:uiPriority w:val="0"/>
    <w:rPr>
      <w:lang w:val="zh-CN"/>
    </w:rPr>
  </w:style>
  <w:style w:type="paragraph" w:styleId="38">
    <w:name w:val="Balloon Text"/>
    <w:basedOn w:val="1"/>
    <w:link w:val="188"/>
    <w:autoRedefine/>
    <w:qFormat/>
    <w:uiPriority w:val="0"/>
    <w:rPr>
      <w:sz w:val="18"/>
      <w:szCs w:val="18"/>
    </w:rPr>
  </w:style>
  <w:style w:type="paragraph" w:styleId="39">
    <w:name w:val="footer"/>
    <w:basedOn w:val="1"/>
    <w:link w:val="383"/>
    <w:autoRedefine/>
    <w:qFormat/>
    <w:uiPriority w:val="99"/>
    <w:pPr>
      <w:tabs>
        <w:tab w:val="center" w:pos="4153"/>
        <w:tab w:val="right" w:pos="8306"/>
      </w:tabs>
      <w:snapToGrid w:val="0"/>
      <w:jc w:val="left"/>
    </w:pPr>
    <w:rPr>
      <w:sz w:val="18"/>
      <w:szCs w:val="18"/>
    </w:rPr>
  </w:style>
  <w:style w:type="paragraph" w:styleId="40">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6"/>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5"/>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2"/>
    <w:autoRedefine/>
    <w:qFormat/>
    <w:uiPriority w:val="0"/>
    <w:pPr>
      <w:spacing w:after="120" w:line="480" w:lineRule="auto"/>
    </w:pPr>
  </w:style>
  <w:style w:type="paragraph" w:styleId="56">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6"/>
    <w:autoRedefine/>
    <w:qFormat/>
    <w:uiPriority w:val="0"/>
    <w:rPr>
      <w:b/>
      <w:bCs/>
    </w:rPr>
  </w:style>
  <w:style w:type="paragraph" w:styleId="60">
    <w:name w:val="Body Text First Indent"/>
    <w:basedOn w:val="2"/>
    <w:next w:val="1"/>
    <w:link w:val="321"/>
    <w:autoRedefine/>
    <w:qFormat/>
    <w:uiPriority w:val="0"/>
    <w:pPr>
      <w:ind w:firstLine="420"/>
    </w:pPr>
    <w:rPr>
      <w:rFonts w:hAnsi="Calibri" w:cs="Times New Roman"/>
      <w:snapToGrid/>
      <w:szCs w:val="20"/>
    </w:rPr>
  </w:style>
  <w:style w:type="paragraph" w:styleId="61">
    <w:name w:val="Body Text First Indent 2"/>
    <w:basedOn w:val="24"/>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59"/>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6"/>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9"/>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4"/>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5"/>
    <w:autoRedefine/>
    <w:qFormat/>
    <w:uiPriority w:val="0"/>
    <w:rPr>
      <w:rFonts w:ascii="宋体"/>
      <w:kern w:val="2"/>
      <w:sz w:val="24"/>
      <w:szCs w:val="21"/>
      <w:lang w:val="zh-CN"/>
    </w:rPr>
  </w:style>
  <w:style w:type="character" w:customStyle="1" w:styleId="182">
    <w:name w:val="标题 9 Char"/>
    <w:link w:val="12"/>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8"/>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9"/>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29"/>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7"/>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7"/>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4"/>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8"/>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8"/>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1"/>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6"/>
    <w:autoRedefine/>
    <w:qFormat/>
    <w:uiPriority w:val="0"/>
    <w:rPr>
      <w:rFonts w:ascii="黑体" w:hAnsi="Courier New" w:eastAsia="黑体"/>
    </w:rPr>
  </w:style>
  <w:style w:type="character" w:customStyle="1" w:styleId="302">
    <w:name w:val="正文文本 2 Char1"/>
    <w:link w:val="55"/>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7"/>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10"/>
    <w:autoRedefine/>
    <w:qFormat/>
    <w:uiPriority w:val="0"/>
    <w:rPr>
      <w:b/>
      <w:bCs/>
      <w:kern w:val="2"/>
      <w:sz w:val="24"/>
      <w:szCs w:val="24"/>
    </w:rPr>
  </w:style>
  <w:style w:type="character" w:customStyle="1" w:styleId="308">
    <w:name w:val="正文文本缩进 2 Char"/>
    <w:link w:val="36"/>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49"/>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0"/>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7"/>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2"/>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autoRedefine/>
    <w:qFormat/>
    <w:uiPriority w:val="99"/>
    <w:rPr>
      <w:kern w:val="2"/>
      <w:sz w:val="21"/>
      <w:szCs w:val="24"/>
    </w:rPr>
  </w:style>
  <w:style w:type="character" w:customStyle="1" w:styleId="345">
    <w:name w:val="签名 Char"/>
    <w:link w:val="41"/>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2"/>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39"/>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0"/>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69"/>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6"/>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69"/>
    <w:autoRedefine/>
    <w:qFormat/>
    <w:uiPriority w:val="0"/>
    <w:rPr>
      <w:rFonts w:ascii="Arial" w:hAnsi="Arial" w:eastAsia="黑体" w:cs="Arial"/>
      <w:snapToGrid w:val="0"/>
      <w:kern w:val="0"/>
      <w:szCs w:val="21"/>
    </w:rPr>
  </w:style>
  <w:style w:type="character" w:customStyle="1" w:styleId="432">
    <w:name w:val="hui"/>
    <w:basedOn w:val="69"/>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5"/>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8"/>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5"/>
    <w:next w:val="52"/>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19"/>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8"/>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autoRedefine/>
    <w:qFormat/>
    <w:uiPriority w:val="0"/>
    <w:pPr>
      <w:tabs>
        <w:tab w:val="left" w:pos="1080"/>
      </w:tabs>
      <w:ind w:left="1080" w:hanging="1080"/>
    </w:pPr>
  </w:style>
  <w:style w:type="paragraph" w:customStyle="1" w:styleId="897">
    <w:name w:val="数字标题1"/>
    <w:basedOn w:val="3"/>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3"/>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7"/>
    <w:autoRedefine/>
    <w:qFormat/>
    <w:uiPriority w:val="0"/>
    <w:rPr>
      <w:kern w:val="2"/>
      <w:sz w:val="21"/>
      <w:szCs w:val="24"/>
      <w:lang w:val="zh-CN"/>
    </w:rPr>
  </w:style>
  <w:style w:type="character" w:customStyle="1" w:styleId="933">
    <w:name w:val="无间隔 Char"/>
    <w:link w:val="483"/>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58"/>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标题 21"/>
    <w:basedOn w:val="1"/>
    <w:qFormat/>
    <w:uiPriority w:val="1"/>
    <w:pPr>
      <w:autoSpaceDE w:val="0"/>
      <w:autoSpaceDN w:val="0"/>
      <w:spacing w:before="140"/>
      <w:ind w:left="600"/>
      <w:jc w:val="left"/>
      <w:outlineLvl w:val="2"/>
    </w:pPr>
    <w:rPr>
      <w:rFonts w:ascii="宋体" w:hAnsi="宋体" w:cs="宋体"/>
      <w:kern w:val="0"/>
      <w:sz w:val="27"/>
      <w:szCs w:val="27"/>
      <w:lang w:val="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123</Pages>
  <Words>9494</Words>
  <Characters>10217</Characters>
  <Lines>282</Lines>
  <Paragraphs>79</Paragraphs>
  <TotalTime>45</TotalTime>
  <ScaleCrop>false</ScaleCrop>
  <LinksUpToDate>false</LinksUpToDate>
  <CharactersWithSpaces>16667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Administrator</cp:lastModifiedBy>
  <cp:lastPrinted>2021-12-27T19:06:00Z</cp:lastPrinted>
  <dcterms:modified xsi:type="dcterms:W3CDTF">2025-04-16T10:07:56Z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eyJoZGlkIjoiYmMxZDI1ODlhNWRlYjkxN2VjODFmOWI0MTRiZWU2ZjUiLCJ1c2VySWQiOiIzMTExNjMyNDAifQ==</vt:lpwstr>
  </property>
</Properties>
</file>