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B7B1EB">
      <w:pPr>
        <w:spacing w:line="360" w:lineRule="auto"/>
        <w:jc w:val="center"/>
        <w:rPr>
          <w:rFonts w:hint="eastAsia" w:ascii="宋体" w:hAnsi="宋体" w:cs="宋体"/>
          <w:b/>
          <w:color w:val="auto"/>
          <w:sz w:val="24"/>
          <w:highlight w:val="none"/>
        </w:rPr>
      </w:pPr>
    </w:p>
    <w:p w14:paraId="64A8B458">
      <w:pPr>
        <w:spacing w:line="360" w:lineRule="auto"/>
        <w:jc w:val="center"/>
        <w:rPr>
          <w:rFonts w:hint="eastAsia" w:ascii="宋体" w:hAnsi="宋体" w:cs="宋体"/>
          <w:b/>
          <w:color w:val="auto"/>
          <w:sz w:val="44"/>
          <w:szCs w:val="44"/>
          <w:highlight w:val="none"/>
        </w:rPr>
      </w:pPr>
    </w:p>
    <w:p w14:paraId="22A46AFB">
      <w:pPr>
        <w:adjustRightInd/>
        <w:spacing w:line="360" w:lineRule="auto"/>
        <w:jc w:val="center"/>
        <w:rPr>
          <w:rFonts w:hint="eastAsia" w:ascii="宋体" w:hAnsi="宋体" w:cs="宋体"/>
          <w:b/>
          <w:color w:val="auto"/>
          <w:sz w:val="48"/>
          <w:szCs w:val="48"/>
          <w:highlight w:val="none"/>
        </w:rPr>
      </w:pPr>
    </w:p>
    <w:p w14:paraId="05679C3D">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杭州市第三人民医院</w:t>
      </w:r>
    </w:p>
    <w:p w14:paraId="4AEC8D9A">
      <w:pPr>
        <w:adjustRightInd/>
        <w:spacing w:line="360" w:lineRule="auto"/>
        <w:jc w:val="center"/>
        <w:rPr>
          <w:rFonts w:hint="eastAsia" w:ascii="宋体" w:hAnsi="宋体" w:cs="宋体"/>
          <w:color w:val="auto"/>
          <w:sz w:val="48"/>
          <w:szCs w:val="48"/>
          <w:highlight w:val="none"/>
        </w:rPr>
      </w:pPr>
      <w:bookmarkStart w:id="0" w:name="OLE_LINK65"/>
      <w:bookmarkStart w:id="1" w:name="OLE_LINK66"/>
      <w:r>
        <w:rPr>
          <w:rFonts w:hint="eastAsia" w:ascii="宋体" w:hAnsi="宋体" w:cs="宋体"/>
          <w:color w:val="auto"/>
          <w:sz w:val="48"/>
          <w:szCs w:val="48"/>
          <w:highlight w:val="none"/>
        </w:rPr>
        <w:t>门诊2#梯，门诊3层上4</w:t>
      </w:r>
      <w:bookmarkEnd w:id="0"/>
      <w:r>
        <w:rPr>
          <w:rFonts w:hint="eastAsia" w:ascii="宋体" w:hAnsi="宋体" w:cs="宋体"/>
          <w:color w:val="auto"/>
          <w:sz w:val="48"/>
          <w:szCs w:val="48"/>
          <w:highlight w:val="none"/>
        </w:rPr>
        <w:t>层自动扶梯，</w:t>
      </w:r>
    </w:p>
    <w:p w14:paraId="4CE0F04E">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3号楼2#，3#梯</w:t>
      </w:r>
      <w:bookmarkEnd w:id="1"/>
      <w:r>
        <w:rPr>
          <w:rFonts w:hint="eastAsia" w:ascii="宋体" w:hAnsi="宋体" w:cs="宋体"/>
          <w:color w:val="auto"/>
          <w:sz w:val="48"/>
          <w:szCs w:val="48"/>
          <w:highlight w:val="none"/>
        </w:rPr>
        <w:t>更新项目</w:t>
      </w:r>
    </w:p>
    <w:p w14:paraId="6318F056">
      <w:pPr>
        <w:adjustRightInd/>
        <w:spacing w:line="360" w:lineRule="auto"/>
        <w:jc w:val="center"/>
        <w:rPr>
          <w:rFonts w:hint="eastAsia"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F6D409F">
      <w:pPr>
        <w:adjustRightInd/>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6CFAAE3">
      <w:pPr>
        <w:snapToGrid w:val="0"/>
        <w:spacing w:line="360" w:lineRule="auto"/>
        <w:jc w:val="center"/>
        <w:rPr>
          <w:rFonts w:hint="eastAsia" w:ascii="宋体" w:hAnsi="宋体" w:cs="宋体"/>
          <w:color w:val="auto"/>
          <w:sz w:val="30"/>
          <w:szCs w:val="30"/>
          <w:highlight w:val="none"/>
        </w:rPr>
      </w:pPr>
      <w:r>
        <w:rPr>
          <w:rFonts w:hint="eastAsia" w:ascii="宋体" w:hAnsi="宋体" w:cs="宋体"/>
          <w:color w:val="auto"/>
          <w:sz w:val="30"/>
          <w:szCs w:val="30"/>
          <w:highlight w:val="none"/>
        </w:rPr>
        <w:t>编号:HZZFCG-2025-025</w:t>
      </w:r>
    </w:p>
    <w:p w14:paraId="7A308F22">
      <w:pPr>
        <w:adjustRightInd/>
        <w:spacing w:line="360" w:lineRule="auto"/>
        <w:rPr>
          <w:rFonts w:hint="eastAsia" w:ascii="宋体" w:hAnsi="宋体" w:cs="宋体"/>
          <w:color w:val="auto"/>
          <w:sz w:val="28"/>
          <w:szCs w:val="20"/>
          <w:highlight w:val="none"/>
        </w:rPr>
      </w:pPr>
    </w:p>
    <w:p w14:paraId="447CA199">
      <w:pPr>
        <w:spacing w:line="360" w:lineRule="auto"/>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4A01CFD8">
      <w:pPr>
        <w:spacing w:line="360" w:lineRule="auto"/>
        <w:jc w:val="center"/>
        <w:rPr>
          <w:rFonts w:hint="eastAsia" w:ascii="宋体" w:hAnsi="宋体" w:cs="宋体"/>
          <w:b/>
          <w:color w:val="auto"/>
          <w:sz w:val="44"/>
          <w:szCs w:val="44"/>
          <w:highlight w:val="none"/>
        </w:rPr>
      </w:pPr>
    </w:p>
    <w:p w14:paraId="4038CA19">
      <w:pPr>
        <w:spacing w:line="360" w:lineRule="auto"/>
        <w:jc w:val="center"/>
        <w:rPr>
          <w:rFonts w:hint="eastAsia" w:ascii="宋体" w:hAnsi="宋体" w:cs="宋体"/>
          <w:color w:val="auto"/>
          <w:sz w:val="24"/>
          <w:highlight w:val="none"/>
        </w:rPr>
      </w:pPr>
    </w:p>
    <w:p w14:paraId="24D27F03">
      <w:pPr>
        <w:spacing w:line="360" w:lineRule="auto"/>
        <w:jc w:val="center"/>
        <w:rPr>
          <w:rFonts w:hint="eastAsia" w:ascii="宋体" w:hAnsi="宋体" w:cs="宋体"/>
          <w:color w:val="auto"/>
          <w:sz w:val="24"/>
          <w:highlight w:val="none"/>
        </w:rPr>
      </w:pPr>
    </w:p>
    <w:p w14:paraId="5BBA8D9B">
      <w:pPr>
        <w:spacing w:line="360" w:lineRule="auto"/>
        <w:rPr>
          <w:rFonts w:hint="eastAsia" w:ascii="宋体" w:hAnsi="宋体" w:cs="宋体"/>
          <w:color w:val="auto"/>
          <w:sz w:val="32"/>
          <w:szCs w:val="32"/>
          <w:highlight w:val="none"/>
        </w:rPr>
      </w:pPr>
    </w:p>
    <w:p w14:paraId="043A95F0">
      <w:pPr>
        <w:snapToGrid w:val="0"/>
        <w:spacing w:line="360" w:lineRule="auto"/>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杭州市第三人民医院</w:t>
      </w:r>
    </w:p>
    <w:p w14:paraId="651C9804">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杭州市公共资源交易中心</w:t>
      </w:r>
    </w:p>
    <w:p w14:paraId="6EAF232D">
      <w:pPr>
        <w:snapToGrid w:val="0"/>
        <w:spacing w:line="360" w:lineRule="auto"/>
        <w:jc w:val="center"/>
        <w:rPr>
          <w:rFonts w:hint="default" w:ascii="宋体" w:hAnsi="宋体" w:eastAsia="宋体" w:cs="宋体"/>
          <w:bCs/>
          <w:color w:val="auto"/>
          <w:sz w:val="32"/>
          <w:szCs w:val="32"/>
          <w:highlight w:val="none"/>
          <w:lang w:val="en-US" w:eastAsia="zh-CN"/>
        </w:rPr>
      </w:pPr>
      <w:r>
        <w:rPr>
          <w:rFonts w:hint="eastAsia" w:ascii="宋体" w:hAnsi="宋体" w:cs="宋体"/>
          <w:bCs/>
          <w:color w:val="auto"/>
          <w:sz w:val="32"/>
          <w:szCs w:val="32"/>
          <w:highlight w:val="none"/>
        </w:rPr>
        <w:t>二〇二五年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三十一日</w:t>
      </w:r>
    </w:p>
    <w:p w14:paraId="31255F3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br w:type="page"/>
      </w:r>
      <w:bookmarkStart w:id="2" w:name="_Hlt67893495"/>
      <w:bookmarkEnd w:id="2"/>
    </w:p>
    <w:p w14:paraId="2C6DF902">
      <w:pPr>
        <w:spacing w:line="360" w:lineRule="auto"/>
        <w:jc w:val="center"/>
        <w:rPr>
          <w:rFonts w:hint="eastAsia" w:ascii="宋体" w:hAnsi="宋体" w:cs="宋体"/>
          <w:color w:val="auto"/>
          <w:sz w:val="24"/>
          <w:highlight w:val="none"/>
        </w:rPr>
      </w:pPr>
    </w:p>
    <w:p w14:paraId="3C8CDB53">
      <w:pPr>
        <w:spacing w:line="36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rPr>
        <w:t>目  录</w:t>
      </w:r>
    </w:p>
    <w:p w14:paraId="1F24A4C9">
      <w:pPr>
        <w:spacing w:line="360" w:lineRule="auto"/>
        <w:rPr>
          <w:rFonts w:hint="eastAsia" w:ascii="宋体" w:hAnsi="宋体" w:cs="宋体"/>
          <w:color w:val="auto"/>
          <w:sz w:val="32"/>
          <w:szCs w:val="32"/>
          <w:highlight w:val="none"/>
        </w:rPr>
      </w:pPr>
    </w:p>
    <w:p w14:paraId="79C5BBBF">
      <w:pPr>
        <w:spacing w:line="360" w:lineRule="auto"/>
        <w:rPr>
          <w:rFonts w:hint="eastAsia" w:ascii="宋体" w:hAnsi="宋体" w:cs="宋体"/>
          <w:color w:val="auto"/>
          <w:sz w:val="32"/>
          <w:szCs w:val="32"/>
          <w:highlight w:val="none"/>
        </w:rPr>
      </w:pPr>
    </w:p>
    <w:p w14:paraId="61BBC69C">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D07AB84">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5C2B2633">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236B4E02">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42E83BD4">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A0A1535">
      <w:pPr>
        <w:spacing w:line="360" w:lineRule="auto"/>
        <w:ind w:firstLine="1280" w:firstLineChars="400"/>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6E05D96">
      <w:pPr>
        <w:spacing w:line="360" w:lineRule="auto"/>
        <w:ind w:firstLine="549" w:firstLineChars="229"/>
        <w:rPr>
          <w:rFonts w:hint="eastAsia" w:ascii="宋体" w:hAnsi="宋体" w:cs="宋体"/>
          <w:color w:val="auto"/>
          <w:sz w:val="24"/>
          <w:highlight w:val="none"/>
        </w:rPr>
      </w:pPr>
      <w:bookmarkStart w:id="3" w:name="_Hlt91233176"/>
      <w:bookmarkEnd w:id="3"/>
      <w:bookmarkStart w:id="4" w:name="_Toc91899869"/>
    </w:p>
    <w:p w14:paraId="1D22CDE3">
      <w:pPr>
        <w:spacing w:line="360" w:lineRule="auto"/>
        <w:ind w:firstLine="549" w:firstLineChars="229"/>
        <w:rPr>
          <w:rFonts w:hint="eastAsia" w:ascii="宋体" w:hAnsi="宋体" w:cs="宋体"/>
          <w:color w:val="auto"/>
          <w:sz w:val="24"/>
          <w:highlight w:val="none"/>
        </w:rPr>
      </w:pPr>
    </w:p>
    <w:p w14:paraId="02948C89">
      <w:pPr>
        <w:spacing w:line="360" w:lineRule="auto"/>
        <w:ind w:firstLine="549" w:firstLineChars="229"/>
        <w:rPr>
          <w:rFonts w:hint="eastAsia" w:ascii="宋体" w:hAnsi="宋体" w:cs="宋体"/>
          <w:color w:val="auto"/>
          <w:sz w:val="24"/>
          <w:highlight w:val="none"/>
        </w:rPr>
      </w:pPr>
    </w:p>
    <w:p w14:paraId="7CBF71B8">
      <w:pPr>
        <w:spacing w:line="360" w:lineRule="auto"/>
        <w:ind w:firstLine="549" w:firstLineChars="229"/>
        <w:rPr>
          <w:rFonts w:hint="eastAsia" w:ascii="宋体" w:hAnsi="宋体" w:cs="宋体"/>
          <w:color w:val="auto"/>
          <w:sz w:val="24"/>
          <w:highlight w:val="none"/>
        </w:rPr>
      </w:pPr>
    </w:p>
    <w:p w14:paraId="06E37135">
      <w:pPr>
        <w:spacing w:line="360" w:lineRule="auto"/>
        <w:ind w:firstLine="549" w:firstLineChars="229"/>
        <w:rPr>
          <w:rFonts w:hint="eastAsia" w:ascii="宋体" w:hAnsi="宋体" w:cs="宋体"/>
          <w:color w:val="auto"/>
          <w:sz w:val="24"/>
          <w:highlight w:val="none"/>
        </w:rPr>
      </w:pPr>
    </w:p>
    <w:p w14:paraId="1F4ABAC3">
      <w:pPr>
        <w:spacing w:line="360" w:lineRule="auto"/>
        <w:ind w:firstLine="549" w:firstLineChars="229"/>
        <w:rPr>
          <w:rFonts w:hint="eastAsia" w:ascii="宋体" w:hAnsi="宋体" w:cs="宋体"/>
          <w:color w:val="auto"/>
          <w:sz w:val="24"/>
          <w:highlight w:val="none"/>
        </w:rPr>
      </w:pPr>
    </w:p>
    <w:p w14:paraId="712723DB">
      <w:pPr>
        <w:spacing w:line="360" w:lineRule="auto"/>
        <w:ind w:firstLine="549" w:firstLineChars="229"/>
        <w:rPr>
          <w:rFonts w:hint="eastAsia" w:ascii="宋体" w:hAnsi="宋体" w:cs="宋体"/>
          <w:color w:val="auto"/>
          <w:sz w:val="24"/>
          <w:highlight w:val="none"/>
        </w:rPr>
      </w:pPr>
    </w:p>
    <w:p w14:paraId="6C0FD53E">
      <w:pPr>
        <w:spacing w:line="360" w:lineRule="auto"/>
        <w:ind w:firstLine="549" w:firstLineChars="229"/>
        <w:rPr>
          <w:rFonts w:hint="eastAsia" w:ascii="宋体" w:hAnsi="宋体" w:cs="宋体"/>
          <w:color w:val="auto"/>
          <w:sz w:val="24"/>
          <w:highlight w:val="none"/>
        </w:rPr>
      </w:pPr>
    </w:p>
    <w:p w14:paraId="5652BA67">
      <w:pPr>
        <w:spacing w:line="360" w:lineRule="auto"/>
        <w:ind w:firstLine="549" w:firstLineChars="229"/>
        <w:rPr>
          <w:rFonts w:hint="eastAsia" w:ascii="宋体" w:hAnsi="宋体" w:cs="宋体"/>
          <w:color w:val="auto"/>
          <w:sz w:val="24"/>
          <w:highlight w:val="none"/>
        </w:rPr>
      </w:pPr>
    </w:p>
    <w:p w14:paraId="4DF3AD4F">
      <w:pPr>
        <w:spacing w:line="360" w:lineRule="auto"/>
        <w:ind w:firstLine="549" w:firstLineChars="229"/>
        <w:rPr>
          <w:rFonts w:hint="eastAsia" w:ascii="宋体" w:hAnsi="宋体" w:cs="宋体"/>
          <w:color w:val="auto"/>
          <w:sz w:val="24"/>
          <w:highlight w:val="none"/>
        </w:rPr>
      </w:pPr>
    </w:p>
    <w:p w14:paraId="1987C384">
      <w:pPr>
        <w:spacing w:line="360" w:lineRule="auto"/>
        <w:ind w:firstLine="549" w:firstLineChars="229"/>
        <w:rPr>
          <w:rFonts w:hint="eastAsia" w:ascii="宋体" w:hAnsi="宋体" w:cs="宋体"/>
          <w:color w:val="auto"/>
          <w:sz w:val="24"/>
          <w:highlight w:val="none"/>
        </w:rPr>
      </w:pPr>
    </w:p>
    <w:p w14:paraId="15096542">
      <w:pPr>
        <w:spacing w:line="360" w:lineRule="auto"/>
        <w:ind w:firstLine="549" w:firstLineChars="229"/>
        <w:rPr>
          <w:rFonts w:hint="eastAsia" w:ascii="宋体" w:hAnsi="宋体" w:cs="宋体"/>
          <w:color w:val="auto"/>
          <w:sz w:val="24"/>
          <w:highlight w:val="none"/>
        </w:rPr>
      </w:pPr>
    </w:p>
    <w:p w14:paraId="26A366D4">
      <w:pPr>
        <w:spacing w:line="360" w:lineRule="auto"/>
        <w:ind w:firstLine="549" w:firstLineChars="229"/>
        <w:rPr>
          <w:rFonts w:hint="eastAsia" w:ascii="宋体" w:hAnsi="宋体" w:cs="宋体"/>
          <w:color w:val="auto"/>
          <w:sz w:val="24"/>
          <w:highlight w:val="none"/>
        </w:rPr>
      </w:pPr>
    </w:p>
    <w:p w14:paraId="4425410E">
      <w:pPr>
        <w:spacing w:line="360" w:lineRule="auto"/>
        <w:rPr>
          <w:rFonts w:hint="eastAsia" w:ascii="宋体" w:hAnsi="宋体" w:cs="宋体"/>
          <w:color w:val="auto"/>
          <w:sz w:val="24"/>
          <w:highlight w:val="none"/>
        </w:rPr>
      </w:pPr>
    </w:p>
    <w:p w14:paraId="42CEC208">
      <w:pPr>
        <w:adjustRightInd/>
        <w:spacing w:line="360" w:lineRule="auto"/>
        <w:jc w:val="center"/>
        <w:outlineLvl w:val="0"/>
        <w:rPr>
          <w:rFonts w:hint="eastAsia" w:ascii="宋体" w:hAnsi="宋体" w:cs="宋体"/>
          <w:b/>
          <w:color w:val="auto"/>
          <w:sz w:val="36"/>
          <w:szCs w:val="20"/>
          <w:highlight w:val="none"/>
        </w:rPr>
      </w:pPr>
      <w:bookmarkStart w:id="5" w:name="第一部分"/>
      <w:r>
        <w:rPr>
          <w:rFonts w:hint="eastAsia" w:ascii="宋体" w:hAnsi="宋体" w:cs="宋体"/>
          <w:b/>
          <w:color w:val="auto"/>
          <w:sz w:val="36"/>
          <w:szCs w:val="36"/>
          <w:highlight w:val="none"/>
        </w:rPr>
        <w:br w:type="page"/>
      </w:r>
      <w:bookmarkEnd w:id="4"/>
      <w:bookmarkEnd w:id="5"/>
      <w:bookmarkStart w:id="6" w:name="_Hlt74729822"/>
      <w:bookmarkEnd w:id="6"/>
      <w:bookmarkStart w:id="7" w:name="_Hlt74728647"/>
      <w:bookmarkEnd w:id="7"/>
      <w:bookmarkStart w:id="8" w:name="_Hlt74707423"/>
      <w:bookmarkEnd w:id="8"/>
      <w:bookmarkStart w:id="9" w:name="_Hlt74649545"/>
      <w:bookmarkEnd w:id="9"/>
      <w:bookmarkStart w:id="10" w:name="第二部分"/>
      <w:bookmarkStart w:id="11" w:name="_Toc91899870"/>
      <w:bookmarkStart w:id="12" w:name="_Toc91899871"/>
      <w:r>
        <w:rPr>
          <w:rFonts w:hint="eastAsia" w:ascii="宋体" w:hAnsi="宋体" w:cs="宋体"/>
          <w:b/>
          <w:color w:val="auto"/>
          <w:sz w:val="36"/>
          <w:szCs w:val="20"/>
          <w:highlight w:val="none"/>
        </w:rPr>
        <w:t>第一部分 招标公告</w:t>
      </w:r>
    </w:p>
    <w:p w14:paraId="5257F9C5">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5D379B3">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rPr>
        <w:t>杭州市第三人民医院门诊2#梯，门诊3层上4层自动扶梯，3号楼2#，3#梯更新项目</w:t>
      </w:r>
      <w:r>
        <w:rPr>
          <w:rFonts w:hint="eastAsia" w:cs="仿宋_GB2312" w:asciiTheme="minorEastAsia" w:hAnsiTheme="minorEastAsia" w:eastAsiaTheme="minorEastAsia"/>
          <w:color w:val="auto"/>
          <w:sz w:val="24"/>
          <w:highlight w:val="none"/>
          <w:u w:val="single"/>
          <w:lang w:val="en-US" w:eastAsia="zh-CN"/>
        </w:rPr>
        <w:t xml:space="preserve"> </w:t>
      </w:r>
      <w:r>
        <w:rPr>
          <w:rFonts w:hint="eastAsia" w:asciiTheme="minorEastAsia" w:hAnsiTheme="minorEastAsia" w:eastAsiaTheme="minorEastAsia"/>
          <w:color w:val="auto"/>
          <w:sz w:val="24"/>
          <w:highlight w:val="none"/>
        </w:rPr>
        <w:t>招标项目的潜在投标人应在政采云平台（</w:t>
      </w:r>
      <w:r>
        <w:rPr>
          <w:rFonts w:asciiTheme="minorEastAsia" w:hAnsiTheme="minorEastAsia" w:eastAsiaTheme="minorEastAsia"/>
          <w:color w:val="auto"/>
          <w:sz w:val="24"/>
          <w:highlight w:val="none"/>
        </w:rPr>
        <w:t>https://www.zcygov.cn/）获取（下载）招标文件，并于</w:t>
      </w:r>
      <w:r>
        <w:rPr>
          <w:rFonts w:hint="eastAsia" w:cs="仿宋_GB2312" w:asciiTheme="minorEastAsia" w:hAnsiTheme="minorEastAsia" w:eastAsiaTheme="minorEastAsia"/>
          <w:color w:val="auto"/>
          <w:sz w:val="24"/>
          <w:highlight w:val="none"/>
          <w:u w:val="single"/>
        </w:rPr>
        <w:t>2025</w:t>
      </w:r>
      <w:r>
        <w:rPr>
          <w:rFonts w:cs="仿宋_GB2312" w:asciiTheme="minorEastAsia" w:hAnsiTheme="minorEastAsia" w:eastAsiaTheme="minorEastAsia"/>
          <w:color w:val="auto"/>
          <w:sz w:val="24"/>
          <w:highlight w:val="none"/>
          <w:u w:val="single"/>
        </w:rPr>
        <w:t>年</w:t>
      </w:r>
      <w:r>
        <w:rPr>
          <w:rFonts w:hint="eastAsia" w:cs="仿宋_GB2312" w:asciiTheme="minorEastAsia" w:hAnsiTheme="minorEastAsia" w:eastAsiaTheme="minorEastAsia"/>
          <w:color w:val="auto"/>
          <w:sz w:val="24"/>
          <w:highlight w:val="none"/>
          <w:u w:val="single"/>
          <w:lang w:val="en-US" w:eastAsia="zh-CN"/>
        </w:rPr>
        <w:t>4</w:t>
      </w:r>
      <w:r>
        <w:rPr>
          <w:rFonts w:hint="eastAsia" w:cs="仿宋_GB2312" w:asciiTheme="minorEastAsia" w:hAnsiTheme="minorEastAsia" w:eastAsiaTheme="minorEastAsia"/>
          <w:color w:val="auto"/>
          <w:sz w:val="24"/>
          <w:highlight w:val="none"/>
          <w:u w:val="single"/>
        </w:rPr>
        <w:t>月</w:t>
      </w:r>
      <w:r>
        <w:rPr>
          <w:rFonts w:hint="eastAsia" w:cs="仿宋_GB2312" w:asciiTheme="minorEastAsia" w:hAnsiTheme="minorEastAsia" w:eastAsiaTheme="minorEastAsia"/>
          <w:color w:val="auto"/>
          <w:sz w:val="24"/>
          <w:highlight w:val="none"/>
          <w:u w:val="single"/>
          <w:lang w:val="en-US" w:eastAsia="zh-CN"/>
        </w:rPr>
        <w:t>21</w:t>
      </w:r>
      <w:r>
        <w:rPr>
          <w:rFonts w:hint="eastAsia" w:cs="仿宋_GB2312" w:asciiTheme="minorEastAsia" w:hAnsiTheme="minorEastAsia" w:eastAsiaTheme="minorEastAsia"/>
          <w:color w:val="auto"/>
          <w:sz w:val="24"/>
          <w:highlight w:val="none"/>
          <w:u w:val="single"/>
        </w:rPr>
        <w:t>日</w:t>
      </w:r>
      <w:r>
        <w:rPr>
          <w:rFonts w:hint="eastAsia" w:cs="仿宋_GB2312" w:asciiTheme="minorEastAsia" w:hAnsiTheme="minorEastAsia" w:eastAsiaTheme="minorEastAsia"/>
          <w:color w:val="auto"/>
          <w:sz w:val="24"/>
          <w:highlight w:val="none"/>
          <w:u w:val="single"/>
          <w:lang w:val="en-US" w:eastAsia="zh-CN"/>
        </w:rPr>
        <w:t>10</w:t>
      </w:r>
      <w:r>
        <w:rPr>
          <w:rFonts w:hint="eastAsia" w:cs="仿宋_GB2312" w:asciiTheme="minorEastAsia" w:hAnsiTheme="minorEastAsia" w:eastAsiaTheme="minorEastAsia"/>
          <w:color w:val="auto"/>
          <w:sz w:val="24"/>
          <w:highlight w:val="none"/>
          <w:u w:val="single"/>
        </w:rPr>
        <w:t>点</w:t>
      </w:r>
      <w:r>
        <w:rPr>
          <w:rFonts w:hint="eastAsia" w:cs="仿宋_GB2312" w:asciiTheme="minorEastAsia" w:hAnsiTheme="minorEastAsia" w:eastAsiaTheme="minorEastAsia"/>
          <w:color w:val="auto"/>
          <w:sz w:val="24"/>
          <w:highlight w:val="none"/>
          <w:u w:val="single"/>
          <w:lang w:val="en-US" w:eastAsia="zh-CN"/>
        </w:rPr>
        <w:t>00</w:t>
      </w:r>
      <w:r>
        <w:rPr>
          <w:rFonts w:hint="eastAsia" w:cs="仿宋_GB2312" w:asciiTheme="minorEastAsia" w:hAnsiTheme="minorEastAsia" w:eastAsiaTheme="minorEastAsia"/>
          <w:color w:val="auto"/>
          <w:sz w:val="24"/>
          <w:highlight w:val="none"/>
          <w:u w:val="single"/>
        </w:rPr>
        <w:t>分00秒</w:t>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5B6A5CE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08EB26B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HZZFCG-2025-025</w:t>
      </w:r>
    </w:p>
    <w:p w14:paraId="3638D6E5">
      <w:pPr>
        <w:spacing w:line="360" w:lineRule="auto"/>
        <w:ind w:left="1680" w:hanging="1680" w:hangingChars="700"/>
        <w:rPr>
          <w:rFonts w:hint="eastAsia" w:ascii="宋体" w:hAnsi="宋体" w:cs="宋体" w:eastAsiaTheme="minorEastAsia"/>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cs="仿宋_GB2312" w:asciiTheme="minorEastAsia" w:hAnsiTheme="minorEastAsia" w:eastAsiaTheme="minorEastAsia"/>
          <w:color w:val="auto"/>
          <w:sz w:val="24"/>
          <w:highlight w:val="none"/>
        </w:rPr>
        <w:t>杭州市第三人民医院门诊2#梯，门诊3层上4层自动扶梯，3号楼2#，3#梯更新项目</w:t>
      </w:r>
    </w:p>
    <w:p w14:paraId="3BCA9427">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rPr>
        <w:t xml:space="preserve"> 1500000</w:t>
      </w:r>
    </w:p>
    <w:p w14:paraId="2FE346C6">
      <w:pPr>
        <w:spacing w:line="360" w:lineRule="auto"/>
        <w:ind w:firstLine="480"/>
        <w:rPr>
          <w:rFonts w:hint="eastAsia"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rPr>
        <w:t xml:space="preserve"> 1500000</w:t>
      </w:r>
    </w:p>
    <w:p w14:paraId="48B06587">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cs="宋体"/>
          <w:color w:val="auto"/>
          <w:sz w:val="24"/>
          <w:highlight w:val="none"/>
        </w:rPr>
      </w:pPr>
      <w:r>
        <w:rPr>
          <w:rFonts w:hint="eastAsia" w:hAnsi="宋体" w:cs="宋体"/>
          <w:b/>
          <w:color w:val="auto"/>
          <w:sz w:val="24"/>
          <w:highlight w:val="none"/>
        </w:rPr>
        <w:t>采购需求：</w:t>
      </w:r>
      <w:r>
        <w:rPr>
          <w:rFonts w:hint="eastAsia" w:cs="仿宋_GB2312" w:asciiTheme="minorEastAsia" w:hAnsiTheme="minorEastAsia" w:eastAsiaTheme="minorEastAsia"/>
          <w:color w:val="auto"/>
          <w:sz w:val="24"/>
          <w:highlight w:val="none"/>
        </w:rPr>
        <w:t>杭州市第三人民医院门诊2#梯，门诊3层上4层自动扶梯，3号楼2#，3#梯更新项目</w:t>
      </w:r>
      <w:r>
        <w:rPr>
          <w:rFonts w:hint="eastAsia" w:hAnsi="宋体" w:cs="宋体"/>
          <w:bCs/>
          <w:color w:val="auto"/>
          <w:sz w:val="24"/>
          <w:highlight w:val="none"/>
        </w:rPr>
        <w:t xml:space="preserve">主要内容： </w:t>
      </w:r>
      <w:r>
        <w:rPr>
          <w:rFonts w:hint="eastAsia" w:cs="仿宋_GB2312" w:asciiTheme="minorEastAsia" w:hAnsiTheme="minorEastAsia" w:eastAsiaTheme="minorEastAsia"/>
          <w:color w:val="auto"/>
          <w:sz w:val="24"/>
          <w:highlight w:val="none"/>
        </w:rPr>
        <w:t>杭州市第三人民医院门诊2#梯，门诊3层上4层自动扶梯，3号楼2#，3#梯更新</w:t>
      </w:r>
      <w:r>
        <w:rPr>
          <w:rFonts w:hint="eastAsia" w:hAnsi="宋体" w:cs="宋体"/>
          <w:bCs/>
          <w:color w:val="auto"/>
          <w:sz w:val="24"/>
          <w:highlight w:val="none"/>
        </w:rPr>
        <w:t>。</w:t>
      </w:r>
      <w:r>
        <w:rPr>
          <w:rFonts w:hint="eastAsia" w:asciiTheme="minorEastAsia" w:hAnsiTheme="minorEastAsia" w:eastAsiaTheme="minorEastAsia"/>
          <w:color w:val="auto"/>
          <w:sz w:val="24"/>
          <w:highlight w:val="none"/>
        </w:rPr>
        <w:t>具体以招标文件第三部分采购需求为准，供应商可点击本公告下方“浏览采购文件”查看采购需求。</w:t>
      </w:r>
    </w:p>
    <w:p w14:paraId="156CF435">
      <w:pPr>
        <w:pStyle w:val="130"/>
        <w:ind w:firstLine="482"/>
        <w:outlineLvl w:val="2"/>
        <w:rPr>
          <w:rFonts w:hint="eastAsia"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rPr>
        <w:t>自合同签订之日起2025年12月31日止（具体根据医院实际需求可能会有更改），</w:t>
      </w:r>
      <w:r>
        <w:rPr>
          <w:rFonts w:hint="eastAsia" w:ascii="宋体" w:hAnsi="宋体" w:cs="宋体"/>
          <w:b/>
          <w:color w:val="auto"/>
          <w:highlight w:val="none"/>
        </w:rPr>
        <w:t>详见采购需求</w:t>
      </w:r>
      <w:r>
        <w:rPr>
          <w:rFonts w:hint="eastAsia" w:hAnsi="宋体" w:cs="宋体"/>
          <w:bCs/>
          <w:color w:val="auto"/>
          <w:szCs w:val="24"/>
          <w:highlight w:val="none"/>
        </w:rPr>
        <w:t>。</w:t>
      </w:r>
    </w:p>
    <w:p w14:paraId="69626527">
      <w:pPr>
        <w:pStyle w:val="5"/>
        <w:spacing w:line="360" w:lineRule="auto"/>
        <w:ind w:firstLine="480"/>
        <w:rPr>
          <w:rFonts w:hint="eastAsia"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4618F689">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二、</w:t>
      </w:r>
      <w:bookmarkStart w:id="13" w:name="_Hlk101132948"/>
      <w:r>
        <w:rPr>
          <w:rFonts w:hint="eastAsia" w:ascii="宋体" w:hAnsi="宋体" w:cs="宋体"/>
          <w:b/>
          <w:color w:val="auto"/>
          <w:sz w:val="24"/>
          <w:highlight w:val="none"/>
        </w:rPr>
        <w:t>申请人的资格要求</w:t>
      </w:r>
      <w:bookmarkEnd w:id="13"/>
      <w:r>
        <w:rPr>
          <w:rFonts w:hint="eastAsia" w:ascii="宋体" w:hAnsi="宋体" w:cs="宋体"/>
          <w:b/>
          <w:color w:val="auto"/>
          <w:sz w:val="24"/>
          <w:highlight w:val="none"/>
        </w:rPr>
        <w:t>：</w:t>
      </w:r>
    </w:p>
    <w:p w14:paraId="7663670D">
      <w:pPr>
        <w:spacing w:line="360" w:lineRule="auto"/>
        <w:ind w:firstLine="48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9374455">
      <w:pPr>
        <w:spacing w:line="360" w:lineRule="auto"/>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193580C">
      <w:pPr>
        <w:spacing w:line="360" w:lineRule="auto"/>
        <w:ind w:firstLine="480" w:firstLineChars="200"/>
        <w:rPr>
          <w:rFonts w:hint="eastAsia"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5F0C767">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73035447">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3B3D23F">
      <w:pPr>
        <w:spacing w:line="360" w:lineRule="auto"/>
        <w:ind w:firstLine="897" w:firstLineChars="374"/>
        <w:rPr>
          <w:rFonts w:hint="eastAsia"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货物全部由符合政策要求的中小微企业制造，按要求提供中小企业声明函；</w:t>
      </w:r>
    </w:p>
    <w:p w14:paraId="384D1CA7">
      <w:pPr>
        <w:spacing w:line="360" w:lineRule="auto"/>
        <w:ind w:firstLine="897" w:firstLineChars="374"/>
        <w:rPr>
          <w:rFonts w:hint="eastAsia"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货物全部由符合政策要求的小微企业制造，按要求提供中小企业声明函；</w:t>
      </w:r>
    </w:p>
    <w:p w14:paraId="0BDBCE51">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4" w:name="_Hlk101132524"/>
        </w:sdtContent>
      </w:sdt>
      <w:r>
        <w:rPr>
          <w:rFonts w:hint="eastAsia" w:ascii="宋体" w:hAnsi="宋体" w:cs="宋体"/>
          <w:color w:val="auto"/>
          <w:sz w:val="24"/>
          <w:highlight w:val="none"/>
        </w:rPr>
        <w:t>供应商应以联合体形式参加，并按要求提供联合协议和中小企业声明函，联合协议中，中小企业合同金额应当达到</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如果供应商提供的所有标的均由中小企业制造、承建或承接，并相应达到了前述比例要求，无需再与其他中小企业组成联合体参加政府采购活动，</w:t>
      </w:r>
      <w:r>
        <w:rPr>
          <w:rFonts w:hint="eastAsia" w:ascii="宋体" w:hAnsi="宋体" w:cs="宋体"/>
          <w:color w:val="auto"/>
          <w:sz w:val="24"/>
          <w:highlight w:val="none"/>
        </w:rPr>
        <w:t>按要求提供中小企业声明函；</w:t>
      </w:r>
    </w:p>
    <w:bookmarkEnd w:id="14"/>
    <w:p w14:paraId="4EDE0087">
      <w:pPr>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供应商应合同分包形式参加，并按要求提供分包意向协议和中小企业声明函，分包意向协议中，中小企业合同金额应当达到</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如果供应商提供的所有标的均由中小企业制造、承建或承接，并相应达到了前述比例要求，无需再向中小企业分包，</w:t>
      </w:r>
      <w:r>
        <w:rPr>
          <w:rFonts w:hint="eastAsia" w:ascii="宋体" w:hAnsi="宋体" w:cs="宋体"/>
          <w:color w:val="auto"/>
          <w:sz w:val="24"/>
          <w:highlight w:val="none"/>
        </w:rPr>
        <w:t>按要求提供中小企业声明函；</w:t>
      </w:r>
    </w:p>
    <w:p w14:paraId="67E98DD0">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6B63420D">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50898254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p>
    <w:p w14:paraId="79FDFE54">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有特定资格要求：</w:t>
      </w:r>
    </w:p>
    <w:p w14:paraId="40F30F52">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（1）如投标人为电梯制造商的或投标人为电梯代理商</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电梯的安装和维修由电梯制造商提供服务的</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须提供电梯制造商处于有效期内的《中华人民共和国特种设备生产许可证》</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电梯制造（含安装、修理、 改造）曳引驱动乘客电梯（含消防员电梯）（B级及以上许可参数级别）</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w:t>
      </w:r>
    </w:p>
    <w:p w14:paraId="376C4433">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（2）如投标人为电梯代理商</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电梯的安装和维修由电梯代理商提供服务的</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须提供电梯制造商处于有效期内的《中华人民共和国特种设备生产许可证》</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电梯制造（含安装、修理、 改造）曳引驱动乘客电梯（含消防员电梯）（B级及以上许可参数级别）和投标人处于有效期内的《中华人民共和国特种设备生产许可证》（电梯安装（含修理））曳引驱动乘客电梯（含消防员电梯）（B级及以上许可参数级别）</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w:t>
      </w:r>
    </w:p>
    <w:p w14:paraId="2FEA599F">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该特定条件的法律法规依据：《中华人民共和国特种设备安全法》，第二十二条 电梯的安装、改造、修理，必须由电梯制造单位或者其委托的依照本法取得相应许可的单位进行。</w:t>
      </w:r>
    </w:p>
    <w:p w14:paraId="40B37AFD">
      <w:pPr>
        <w:snapToGrid w:val="0"/>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BCD2163">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D692676">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63C8A83F">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448449E">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33E64DD8">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17C71D2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A611AD">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257B7D99">
      <w:pPr>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494D217A">
      <w:pPr>
        <w:spacing w:line="360" w:lineRule="auto"/>
        <w:ind w:firstLine="482" w:firstLineChars="200"/>
        <w:rPr>
          <w:rFonts w:hint="eastAsia"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14:paraId="4E1A79A4">
      <w:pPr>
        <w:spacing w:line="360" w:lineRule="auto"/>
        <w:ind w:firstLine="482" w:firstLineChars="200"/>
        <w:rPr>
          <w:rFonts w:hint="eastAsia"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74D1983">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 xml:space="preserve">五、公告期限 </w:t>
      </w:r>
    </w:p>
    <w:p w14:paraId="0551D76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自本公告发布之日起5个工作日。</w:t>
      </w:r>
    </w:p>
    <w:p w14:paraId="6D108CE2">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六、其他补充事宜</w:t>
      </w:r>
    </w:p>
    <w:p w14:paraId="4E6C88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7937BE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A06B3C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591150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C316CE3">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CDF150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0E169D1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rPr>
        <w:t>杭州市第三人民医院</w:t>
      </w:r>
    </w:p>
    <w:p w14:paraId="325693B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rPr>
        <w:t>杭州市上城区小营街道西湖大道38号</w:t>
      </w:r>
    </w:p>
    <w:p w14:paraId="7D9083F2">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传    真： /</w:t>
      </w:r>
    </w:p>
    <w:p w14:paraId="277FDC61">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rPr>
        <w:t>卜匀</w:t>
      </w:r>
    </w:p>
    <w:p w14:paraId="4A05601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rPr>
        <w:t>0571-87823182</w:t>
      </w:r>
    </w:p>
    <w:p w14:paraId="5F03CCE1">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rPr>
        <w:t>吴晓云</w:t>
      </w:r>
    </w:p>
    <w:p w14:paraId="3F0AD77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rPr>
        <w:t>0571-87823159</w:t>
      </w:r>
      <w:r>
        <w:rPr>
          <w:rFonts w:hint="eastAsia" w:ascii="宋体" w:hAnsi="宋体" w:cs="宋体"/>
          <w:color w:val="auto"/>
          <w:sz w:val="24"/>
          <w:highlight w:val="none"/>
        </w:rPr>
        <w:t>（请通过以下路径在线提起质疑：政采云-项目采购-询问质疑投诉-质疑列表）</w:t>
      </w:r>
    </w:p>
    <w:p w14:paraId="1053098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 </w:t>
      </w:r>
    </w:p>
    <w:p w14:paraId="7DDCD88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称：杭州市公共资源交易中心</w:t>
      </w:r>
    </w:p>
    <w:p w14:paraId="15099B7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址：杭州市上城区之江路925号</w:t>
      </w:r>
    </w:p>
    <w:p w14:paraId="63995AEA">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3F4C454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项目联系人（询问）： 曹工、张工</w:t>
      </w:r>
    </w:p>
    <w:p w14:paraId="358BF3C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项目联系方式（询问）：0571-89587855、89587802</w:t>
      </w:r>
    </w:p>
    <w:p w14:paraId="6876C3E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质疑联系人：谢栋华</w:t>
      </w:r>
    </w:p>
    <w:p w14:paraId="56ABE34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w:t>
      </w:r>
      <w:r>
        <w:rPr>
          <w:rFonts w:ascii="宋体" w:hAnsi="宋体" w:cs="宋体"/>
          <w:color w:val="auto"/>
          <w:sz w:val="24"/>
          <w:highlight w:val="none"/>
        </w:rPr>
        <w:t>89587838</w:t>
      </w:r>
      <w:r>
        <w:rPr>
          <w:rFonts w:hint="eastAsia" w:ascii="宋体" w:hAnsi="宋体" w:cs="宋体"/>
          <w:color w:val="auto"/>
          <w:sz w:val="24"/>
          <w:highlight w:val="none"/>
        </w:rPr>
        <w:t>（请通过以下路径在线提起质疑：政采云-项目采购-询问质疑投诉-质疑列表）</w:t>
      </w:r>
    </w:p>
    <w:p w14:paraId="48CE158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388503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2944E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  </w:t>
      </w:r>
    </w:p>
    <w:p w14:paraId="3ADADB0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2F0E04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54A0BF1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监督投诉电话：0571-87227671,0571-87800218    </w:t>
      </w:r>
    </w:p>
    <w:p w14:paraId="0355BA4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政策咨询：</w:t>
      </w:r>
      <w:r>
        <w:rPr>
          <w:rFonts w:hint="eastAsia" w:ascii="宋体" w:hAnsi="宋体" w:cs="宋体"/>
          <w:color w:val="auto"/>
          <w:sz w:val="24"/>
          <w:highlight w:val="none"/>
        </w:rPr>
        <w:t>沈先生、陈先生，0571-89580457、89580460</w:t>
      </w:r>
    </w:p>
    <w:p w14:paraId="39A1369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14:paraId="53D0364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A6AD381">
      <w:pPr>
        <w:pStyle w:val="32"/>
        <w:spacing w:line="360" w:lineRule="auto"/>
        <w:rPr>
          <w:rFonts w:hint="eastAsia"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650DBA90">
      <w:pPr>
        <w:pStyle w:val="3"/>
        <w:rPr>
          <w:rFonts w:hint="eastAsia" w:ascii="宋体"/>
          <w:snapToGrid w:val="0"/>
          <w:color w:val="auto"/>
          <w:highlight w:val="none"/>
        </w:rPr>
      </w:pPr>
      <w:r>
        <w:rPr>
          <w:color w:val="auto"/>
          <w:highlight w:val="none"/>
        </w:rPr>
        <w:br w:type="page"/>
      </w:r>
    </w:p>
    <w:p w14:paraId="5BAED904">
      <w:pPr>
        <w:adjustRightInd/>
        <w:spacing w:line="360" w:lineRule="auto"/>
        <w:jc w:val="center"/>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10"/>
      <w:r>
        <w:rPr>
          <w:rFonts w:hint="eastAsia" w:ascii="宋体" w:hAnsi="宋体" w:cs="宋体"/>
          <w:b/>
          <w:color w:val="auto"/>
          <w:sz w:val="36"/>
          <w:szCs w:val="20"/>
          <w:highlight w:val="none"/>
        </w:rPr>
        <w:t xml:space="preserve"> 投标人须知</w:t>
      </w:r>
      <w:bookmarkEnd w:id="11"/>
    </w:p>
    <w:p w14:paraId="2FDFFCFE">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CD113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807C11">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3B29467">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976C128">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本项目的特别规定</w:t>
            </w:r>
          </w:p>
        </w:tc>
      </w:tr>
      <w:tr w14:paraId="4187C3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7BF78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E5FD778">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39FE4F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货物类。</w:t>
            </w:r>
          </w:p>
          <w:p w14:paraId="58E978BE">
            <w:pPr>
              <w:spacing w:line="360" w:lineRule="auto"/>
              <w:rPr>
                <w:rFonts w:hint="eastAsia" w:ascii="宋体" w:hAnsi="宋体" w:cs="宋体"/>
                <w:color w:val="auto"/>
                <w:sz w:val="24"/>
                <w:highlight w:val="none"/>
              </w:rPr>
            </w:pP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Theme="majorEastAsia" w:hAnsiTheme="majorEastAsia" w:eastAsiaTheme="majorEastAsia"/>
                <w:color w:val="auto"/>
                <w:sz w:val="24"/>
                <w:highlight w:val="none"/>
                <w:u w:val="single"/>
              </w:rPr>
              <w:t>门诊2号梯，3号楼2号梯，3号楼3号梯，门诊3层到4层自动扶梯</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32EE6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DA777A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02B0D59">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16FF0AA">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Theme="majorEastAsia" w:hAnsiTheme="majorEastAsia" w:eastAsiaTheme="majorEastAsia"/>
                <w:color w:val="auto"/>
                <w:sz w:val="24"/>
                <w:highlight w:val="none"/>
                <w:u w:val="single"/>
              </w:rPr>
              <w:t>门诊2号梯</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p>
          <w:p w14:paraId="060FEBA8">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2、标的：</w:t>
            </w:r>
            <w:r>
              <w:rPr>
                <w:rFonts w:hint="eastAsia" w:ascii="宋体" w:hAnsi="宋体" w:cs="宋体"/>
                <w:color w:val="auto"/>
                <w:kern w:val="0"/>
                <w:sz w:val="24"/>
                <w:highlight w:val="none"/>
                <w:u w:val="single"/>
              </w:rPr>
              <w:t xml:space="preserve"> </w:t>
            </w:r>
            <w:r>
              <w:rPr>
                <w:rFonts w:hint="eastAsia" w:asciiTheme="majorEastAsia" w:hAnsiTheme="majorEastAsia" w:eastAsiaTheme="majorEastAsia"/>
                <w:color w:val="auto"/>
                <w:sz w:val="24"/>
                <w:highlight w:val="none"/>
                <w:u w:val="single"/>
              </w:rPr>
              <w:t>3号楼2号梯</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p>
          <w:p w14:paraId="0EF0D3C1">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3、标的：</w:t>
            </w:r>
            <w:r>
              <w:rPr>
                <w:rFonts w:hint="eastAsia" w:ascii="宋体" w:hAnsi="宋体" w:cs="宋体"/>
                <w:color w:val="auto"/>
                <w:kern w:val="0"/>
                <w:sz w:val="24"/>
                <w:highlight w:val="none"/>
                <w:u w:val="single"/>
              </w:rPr>
              <w:t xml:space="preserve"> </w:t>
            </w:r>
            <w:r>
              <w:rPr>
                <w:rFonts w:hint="eastAsia" w:asciiTheme="majorEastAsia" w:hAnsiTheme="majorEastAsia" w:eastAsiaTheme="majorEastAsia"/>
                <w:color w:val="auto"/>
                <w:sz w:val="24"/>
                <w:highlight w:val="none"/>
                <w:u w:val="single"/>
              </w:rPr>
              <w:t>3号楼3号梯</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工业  </w:t>
            </w:r>
            <w:r>
              <w:rPr>
                <w:rFonts w:hint="eastAsia" w:ascii="宋体" w:hAnsi="宋体" w:cs="宋体"/>
                <w:color w:val="auto"/>
                <w:kern w:val="0"/>
                <w:sz w:val="24"/>
                <w:highlight w:val="none"/>
              </w:rPr>
              <w:t>行业；</w:t>
            </w:r>
          </w:p>
          <w:p w14:paraId="12F59417">
            <w:pPr>
              <w:pStyle w:val="3"/>
              <w:rPr>
                <w:rFonts w:hint="eastAsia" w:ascii="宋体" w:hAnsi="宋体" w:cs="宋体"/>
                <w:color w:val="auto"/>
                <w:kern w:val="0"/>
                <w:highlight w:val="none"/>
              </w:rPr>
            </w:pPr>
            <w:r>
              <w:rPr>
                <w:rFonts w:hint="eastAsia" w:ascii="宋体" w:hAnsi="宋体" w:cs="宋体"/>
                <w:color w:val="auto"/>
                <w:kern w:val="0"/>
                <w:highlight w:val="none"/>
                <w:lang w:val="en-US"/>
              </w:rPr>
              <w:t>4、</w:t>
            </w:r>
            <w:r>
              <w:rPr>
                <w:rFonts w:hint="eastAsia" w:ascii="宋体" w:hAnsi="宋体" w:cs="宋体"/>
                <w:color w:val="auto"/>
                <w:kern w:val="0"/>
                <w:highlight w:val="none"/>
              </w:rPr>
              <w:t>标的：</w:t>
            </w:r>
            <w:r>
              <w:rPr>
                <w:rFonts w:hint="eastAsia" w:ascii="宋体" w:hAnsi="宋体" w:cs="宋体"/>
                <w:color w:val="auto"/>
                <w:kern w:val="0"/>
                <w:highlight w:val="none"/>
                <w:u w:val="single"/>
              </w:rPr>
              <w:t xml:space="preserve"> </w:t>
            </w:r>
            <w:r>
              <w:rPr>
                <w:rFonts w:hint="eastAsia" w:asciiTheme="majorEastAsia" w:hAnsiTheme="majorEastAsia" w:eastAsiaTheme="majorEastAsia"/>
                <w:color w:val="auto"/>
                <w:highlight w:val="none"/>
                <w:u w:val="single"/>
              </w:rPr>
              <w:t>门诊3层到4层自动扶梯</w:t>
            </w:r>
            <w:r>
              <w:rPr>
                <w:rFonts w:hint="eastAsia" w:ascii="宋体" w:hAnsi="宋体" w:cs="宋体"/>
                <w:color w:val="auto"/>
                <w:kern w:val="0"/>
                <w:highlight w:val="none"/>
                <w:u w:val="single"/>
              </w:rPr>
              <w:t xml:space="preserve"> </w:t>
            </w:r>
            <w:r>
              <w:rPr>
                <w:rFonts w:hint="eastAsia" w:ascii="宋体" w:hAnsi="宋体" w:cs="宋体"/>
                <w:color w:val="auto"/>
                <w:kern w:val="0"/>
                <w:highlight w:val="none"/>
              </w:rPr>
              <w:t>，属于</w:t>
            </w:r>
            <w:r>
              <w:rPr>
                <w:rFonts w:hint="eastAsia" w:ascii="宋体" w:hAnsi="宋体" w:cs="宋体"/>
                <w:color w:val="auto"/>
                <w:kern w:val="0"/>
                <w:highlight w:val="none"/>
                <w:u w:val="single"/>
              </w:rPr>
              <w:t xml:space="preserve"> 工业  </w:t>
            </w:r>
            <w:r>
              <w:rPr>
                <w:rFonts w:hint="eastAsia" w:ascii="宋体" w:hAnsi="宋体" w:cs="宋体"/>
                <w:color w:val="auto"/>
                <w:kern w:val="0"/>
                <w:highlight w:val="none"/>
              </w:rPr>
              <w:t>行业；</w:t>
            </w:r>
          </w:p>
          <w:p w14:paraId="6AF47D8E">
            <w:pPr>
              <w:rPr>
                <w:color w:val="auto"/>
                <w:highlight w:val="none"/>
              </w:rPr>
            </w:pPr>
            <w:r>
              <w:rPr>
                <w:rFonts w:hint="eastAsia" w:ascii="宋体" w:hAnsi="宋体" w:cs="宋体"/>
                <w:color w:val="auto"/>
                <w:sz w:val="24"/>
                <w:highlight w:val="none"/>
              </w:rPr>
              <w:t>注：中小企业划型标准详见附件8。</w:t>
            </w:r>
          </w:p>
        </w:tc>
      </w:tr>
      <w:tr w14:paraId="780748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AF030B">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1135AA5">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4C88F65">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720929">
            <w:pPr>
              <w:spacing w:line="360" w:lineRule="auto"/>
              <w:rPr>
                <w:rFonts w:hint="eastAsia"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采购进口产品。</w:t>
            </w:r>
          </w:p>
        </w:tc>
      </w:tr>
      <w:tr w14:paraId="4EA7EC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BD795A7">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840D573">
            <w:pPr>
              <w:snapToGrid w:val="0"/>
              <w:spacing w:line="360" w:lineRule="auto"/>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9E3F09F">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 xml:space="preserve">运输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63640ABE">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028D65E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E3F5E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44A3C0">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33D818D">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8BE688E">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b/>
                <w:bCs/>
                <w:color w:val="auto"/>
                <w:sz w:val="24"/>
                <w:highlight w:val="none"/>
              </w:rPr>
              <w:t>不</w:t>
            </w:r>
            <w:r>
              <w:rPr>
                <w:rFonts w:hint="eastAsia" w:ascii="宋体" w:hAnsi="宋体" w:cs="宋体"/>
                <w:b/>
                <w:bCs/>
                <w:color w:val="auto"/>
                <w:sz w:val="24"/>
                <w:highlight w:val="none"/>
              </w:rPr>
              <w:t>统一</w:t>
            </w:r>
            <w:r>
              <w:rPr>
                <w:rFonts w:hint="eastAsia" w:ascii="宋体" w:hAnsi="宋体" w:cs="宋体"/>
                <w:b/>
                <w:bCs/>
                <w:color w:val="auto"/>
                <w:sz w:val="24"/>
                <w:highlight w:val="none"/>
              </w:rPr>
              <w:t>组织。供应商自行踏勘现场，联系人：卜工，联系方式：0571-87823182</w:t>
            </w:r>
          </w:p>
          <w:p w14:paraId="19836AE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13CCF6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1B5589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23D4E0D">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4A30F1">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1FB29DB0">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B要求提供（未提供样品或提供样品不满足采购需求实质性条件的供应商，投标无效）：</w:t>
            </w:r>
          </w:p>
          <w:p w14:paraId="6121907A">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r>
              <w:rPr>
                <w:rFonts w:ascii="宋体" w:hAnsi="宋体" w:cs="宋体"/>
                <w:color w:val="auto"/>
                <w:kern w:val="0"/>
                <w:sz w:val="24"/>
                <w:highlight w:val="none"/>
              </w:rPr>
              <w:t xml:space="preserve"> </w:t>
            </w:r>
          </w:p>
          <w:p w14:paraId="37406D3C">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564838CB">
            <w:pPr>
              <w:spacing w:line="360" w:lineRule="auto"/>
              <w:rPr>
                <w:rFonts w:hint="eastAsia"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45D6F929">
            <w:pPr>
              <w:spacing w:line="360" w:lineRule="auto"/>
              <w:ind w:firstLine="240" w:firstLineChars="100"/>
              <w:rPr>
                <w:rFonts w:hint="eastAsia"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14:paraId="253F124E">
            <w:pPr>
              <w:spacing w:line="360" w:lineRule="auto"/>
              <w:ind w:firstLine="240" w:firstLineChars="100"/>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A0874CB">
            <w:pPr>
              <w:spacing w:line="360" w:lineRule="auto"/>
              <w:ind w:firstLine="240" w:firstLineChars="100"/>
              <w:rPr>
                <w:rFonts w:hint="eastAsia"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6B2FD047">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14326B93">
            <w:pPr>
              <w:spacing w:line="360" w:lineRule="auto"/>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（工作时间内）</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BDF960F">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E2E5769">
            <w:pPr>
              <w:spacing w:line="360" w:lineRule="auto"/>
              <w:rPr>
                <w:rFonts w:hint="eastAsia"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5ED21A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170E26">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5664184">
            <w:pPr>
              <w:snapToGrid w:val="0"/>
              <w:spacing w:line="360" w:lineRule="auto"/>
              <w:jc w:val="center"/>
              <w:rPr>
                <w:rFonts w:hint="eastAsia"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562AD26">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C40670D">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C75CD73">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3D6D4339">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19B02B0">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3C0E43D5">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杭州市公共资源交易中心4楼答疑室（讲标室）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19CECF06">
            <w:pPr>
              <w:snapToGrid w:val="0"/>
              <w:spacing w:line="360" w:lineRule="auto"/>
              <w:rPr>
                <w:rFonts w:hint="eastAsia"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E5666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3DC750AC">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3CB455F">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D101B3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76532B13">
            <w:pPr>
              <w:spacing w:line="360" w:lineRule="auto"/>
              <w:rPr>
                <w:rFonts w:hint="eastAsia"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1750F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A078E01">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26C62EC6">
            <w:pPr>
              <w:snapToGrid w:val="0"/>
              <w:spacing w:line="360" w:lineRule="auto"/>
              <w:jc w:val="center"/>
              <w:rPr>
                <w:rFonts w:hint="eastAsia"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0A1FA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color w:val="auto"/>
                <w:sz w:val="24"/>
                <w:highlight w:val="none"/>
              </w:rPr>
              <w:t>有效的资信证明文件</w:t>
            </w:r>
            <w:r>
              <w:rPr>
                <w:rFonts w:hint="eastAsia" w:ascii="宋体" w:hAnsi="宋体" w:cs="宋体"/>
                <w:color w:val="auto"/>
                <w:sz w:val="24"/>
                <w:highlight w:val="none"/>
              </w:rPr>
              <w:t>。</w:t>
            </w:r>
          </w:p>
        </w:tc>
      </w:tr>
      <w:tr w14:paraId="6516FA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73" w:hRule="atLeast"/>
          <w:tblHeader/>
        </w:trPr>
        <w:tc>
          <w:tcPr>
            <w:tcW w:w="629" w:type="dxa"/>
            <w:tcBorders>
              <w:top w:val="single" w:color="auto" w:sz="4" w:space="0"/>
              <w:left w:val="single" w:color="000000" w:sz="8" w:space="0"/>
              <w:bottom w:val="single" w:color="auto" w:sz="4" w:space="0"/>
              <w:right w:val="single" w:color="000000" w:sz="2" w:space="0"/>
            </w:tcBorders>
            <w:shd w:val="clear" w:color="auto" w:fill="auto"/>
            <w:vAlign w:val="center"/>
          </w:tcPr>
          <w:p w14:paraId="0231E7B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6E0C4716">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节能产品、环境标志产品政府优先采购或强制采购</w:t>
            </w:r>
          </w:p>
        </w:tc>
        <w:tc>
          <w:tcPr>
            <w:tcW w:w="6095" w:type="dxa"/>
            <w:tcBorders>
              <w:top w:val="single" w:color="000000" w:sz="8" w:space="0"/>
              <w:left w:val="single" w:color="000000" w:sz="2" w:space="0"/>
              <w:bottom w:val="single" w:color="000000" w:sz="8" w:space="0"/>
              <w:right w:val="single" w:color="000000" w:sz="8" w:space="0"/>
            </w:tcBorders>
            <w:vAlign w:val="center"/>
          </w:tcPr>
          <w:p w14:paraId="255B2789">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采购人拟采购的产品属于品目清单范围的，采购人将依据国家确定的认证机构出具的、处于有效期之内的节能产品、环境标志产品认证证书，对获得证书的产品实施政府优先采购或强制采购。</w:t>
            </w:r>
          </w:p>
          <w:p w14:paraId="1211F7F0">
            <w:pPr>
              <w:pStyle w:val="968"/>
              <w:spacing w:line="360" w:lineRule="auto"/>
              <w:ind w:firstLine="480"/>
              <w:jc w:val="both"/>
              <w:rPr>
                <w:rFonts w:hint="eastAsia" w:ascii="宋体" w:hAnsi="宋体" w:eastAsia="宋体" w:cs="宋体"/>
                <w:color w:val="auto"/>
                <w:sz w:val="24"/>
                <w:highlight w:val="none"/>
                <w:lang w:val="zh-CN"/>
              </w:rPr>
            </w:pPr>
            <w:sdt>
              <w:sdtPr>
                <w:rPr>
                  <w:rFonts w:hint="eastAsia" w:ascii="宋体" w:hAnsi="宋体" w:eastAsia="宋体" w:cs="宋体"/>
                  <w:color w:val="auto"/>
                  <w:kern w:val="2"/>
                  <w:sz w:val="24"/>
                  <w:szCs w:val="24"/>
                  <w:highlight w:val="none"/>
                </w:rPr>
                <w:id w:val="147474872"/>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强制采购。产品：</w:t>
            </w:r>
            <w:r>
              <w:rPr>
                <w:rFonts w:hint="eastAsia" w:ascii="宋体" w:hAnsi="宋体" w:eastAsia="宋体" w:cs="宋体"/>
                <w:color w:val="auto"/>
                <w:kern w:val="2"/>
                <w:sz w:val="24"/>
                <w:szCs w:val="24"/>
                <w:highlight w:val="none"/>
                <w:u w:val="single"/>
                <w:shd w:val="clear" w:color="FFFFFF" w:fill="D9D9D9"/>
              </w:rPr>
              <w:t xml:space="preserve">  /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对实施政府强制采购，</w:t>
            </w:r>
            <w:r>
              <w:rPr>
                <w:rFonts w:hint="eastAsia" w:ascii="宋体" w:hAnsi="宋体" w:eastAsia="宋体" w:cs="宋体"/>
                <w:b/>
                <w:bCs/>
                <w:color w:val="auto"/>
                <w:sz w:val="24"/>
                <w:highlight w:val="none"/>
                <w:lang w:val="zh-CN"/>
              </w:rPr>
              <w:t>投标人</w:t>
            </w:r>
            <w:r>
              <w:rPr>
                <w:rFonts w:hint="eastAsia" w:ascii="宋体" w:hAnsi="宋体" w:eastAsia="宋体" w:cs="宋体"/>
                <w:b/>
                <w:bCs/>
                <w:color w:val="auto"/>
                <w:sz w:val="24"/>
                <w:highlight w:val="none"/>
              </w:rPr>
              <w:t>就</w:t>
            </w:r>
            <w:r>
              <w:rPr>
                <w:rFonts w:hint="eastAsia" w:ascii="宋体" w:hAnsi="宋体" w:eastAsia="宋体" w:cs="宋体"/>
                <w:b/>
                <w:bCs/>
                <w:color w:val="auto"/>
                <w:sz w:val="24"/>
                <w:highlight w:val="none"/>
                <w:lang w:val="zh-CN"/>
              </w:rPr>
              <w:t>相应的投标产品未</w:t>
            </w:r>
            <w:r>
              <w:rPr>
                <w:rFonts w:hint="eastAsia" w:ascii="宋体" w:hAnsi="宋体" w:eastAsia="宋体" w:cs="宋体"/>
                <w:b/>
                <w:bCs/>
                <w:color w:val="auto"/>
                <w:sz w:val="24"/>
                <w:highlight w:val="none"/>
              </w:rPr>
              <w:t>提供</w:t>
            </w:r>
            <w:r>
              <w:rPr>
                <w:rFonts w:hint="eastAsia" w:ascii="宋体" w:hAnsi="宋体" w:eastAsia="宋体" w:cs="宋体"/>
                <w:b/>
                <w:bCs/>
                <w:color w:val="auto"/>
                <w:sz w:val="24"/>
                <w:highlight w:val="none"/>
                <w:lang w:val="zh-CN"/>
              </w:rPr>
              <w:t>国家确定的认证机构出具的、处于有效期之内的节能产品认证证书的，投标无效</w:t>
            </w:r>
            <w:r>
              <w:rPr>
                <w:rFonts w:hint="eastAsia" w:ascii="宋体" w:hAnsi="宋体" w:eastAsia="宋体" w:cs="宋体"/>
                <w:color w:val="auto"/>
                <w:sz w:val="24"/>
                <w:highlight w:val="none"/>
                <w:lang w:val="zh-CN"/>
              </w:rPr>
              <w:t>。</w:t>
            </w:r>
          </w:p>
          <w:p w14:paraId="3DDF6EB3">
            <w:pPr>
              <w:pStyle w:val="968"/>
              <w:spacing w:line="360" w:lineRule="auto"/>
              <w:ind w:firstLine="480"/>
              <w:jc w:val="both"/>
              <w:rPr>
                <w:rFonts w:hint="eastAsia" w:ascii="宋体" w:hAnsi="宋体" w:eastAsia="宋体" w:cs="宋体"/>
                <w:color w:val="auto"/>
                <w:kern w:val="2"/>
                <w:sz w:val="24"/>
                <w:szCs w:val="24"/>
                <w:highlight w:val="none"/>
                <w:u w:val="single"/>
                <w:shd w:val="clear" w:color="FFFFFF" w:fill="D9D9D9"/>
              </w:rPr>
            </w:pPr>
            <w:r>
              <w:rPr>
                <w:rFonts w:hint="eastAsia" w:ascii="宋体" w:hAnsi="宋体" w:eastAsia="宋体" w:cs="宋体"/>
                <w:color w:val="auto"/>
                <w:kern w:val="2"/>
                <w:sz w:val="24"/>
                <w:szCs w:val="24"/>
                <w:highlight w:val="none"/>
              </w:rPr>
              <w:t>□优先采购节能产品。产品：</w:t>
            </w:r>
            <w:r>
              <w:rPr>
                <w:rFonts w:hint="eastAsia" w:ascii="宋体" w:hAnsi="宋体" w:eastAsia="宋体" w:cs="宋体"/>
                <w:color w:val="auto"/>
                <w:kern w:val="2"/>
                <w:sz w:val="24"/>
                <w:szCs w:val="24"/>
                <w:highlight w:val="none"/>
                <w:u w:val="single"/>
                <w:shd w:val="clear" w:color="FFFFFF" w:fill="D9D9D9"/>
              </w:rPr>
              <w:t xml:space="preserve">  /    </w:t>
            </w:r>
          </w:p>
          <w:p w14:paraId="7F988656">
            <w:pPr>
              <w:pStyle w:val="968"/>
              <w:spacing w:line="360" w:lineRule="auto"/>
              <w:ind w:firstLine="480"/>
              <w:jc w:val="both"/>
              <w:rPr>
                <w:rFonts w:hint="eastAsia" w:ascii="宋体" w:hAnsi="宋体" w:eastAsia="宋体" w:cs="宋体"/>
                <w:color w:val="auto"/>
                <w:kern w:val="2"/>
                <w:sz w:val="24"/>
                <w:szCs w:val="24"/>
                <w:highlight w:val="none"/>
                <w:u w:val="single"/>
                <w:shd w:val="clear" w:color="FFFFFF" w:fill="D9D9D9"/>
              </w:rPr>
            </w:pPr>
            <w:r>
              <w:rPr>
                <w:rFonts w:hint="eastAsia" w:ascii="宋体" w:hAnsi="宋体" w:eastAsia="宋体" w:cs="宋体"/>
                <w:color w:val="auto"/>
                <w:kern w:val="2"/>
                <w:sz w:val="24"/>
                <w:szCs w:val="24"/>
                <w:highlight w:val="none"/>
              </w:rPr>
              <w:t>□优先采购环保产品。产品：</w:t>
            </w:r>
            <w:r>
              <w:rPr>
                <w:rFonts w:hint="eastAsia" w:ascii="宋体" w:hAnsi="宋体" w:eastAsia="宋体" w:cs="宋体"/>
                <w:color w:val="auto"/>
                <w:kern w:val="2"/>
                <w:sz w:val="24"/>
                <w:szCs w:val="24"/>
                <w:highlight w:val="none"/>
                <w:u w:val="single"/>
                <w:shd w:val="clear" w:color="FFFFFF" w:fill="D9D9D9"/>
              </w:rPr>
              <w:t xml:space="preserve">  /    </w:t>
            </w:r>
          </w:p>
          <w:p w14:paraId="04384811">
            <w:pPr>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☑无。</w:t>
            </w:r>
          </w:p>
        </w:tc>
      </w:tr>
      <w:tr w14:paraId="4E13DB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FB9C2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C3F0674">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6BDED3">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31F2C614">
            <w:pPr>
              <w:snapToGrid w:val="0"/>
              <w:spacing w:line="360" w:lineRule="auto"/>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748BADE7">
            <w:pPr>
              <w:snapToGrid w:val="0"/>
              <w:spacing w:line="360" w:lineRule="auto"/>
              <w:ind w:firstLine="241" w:firstLineChars="100"/>
              <w:jc w:val="left"/>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60F8E6E5">
            <w:pPr>
              <w:snapToGrid w:val="0"/>
              <w:spacing w:line="360" w:lineRule="auto"/>
              <w:ind w:firstLine="241" w:firstLineChars="100"/>
              <w:jc w:val="left"/>
              <w:rPr>
                <w:rFonts w:hint="eastAsia"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6FC4F7A">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6792FC88">
            <w:pPr>
              <w:spacing w:line="360" w:lineRule="auto"/>
              <w:ind w:firstLine="241" w:firstLineChars="100"/>
              <w:rPr>
                <w:rFonts w:hint="eastAsia"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2C74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85" w:hRule="atLeast"/>
          <w:tblHeader/>
        </w:trPr>
        <w:tc>
          <w:tcPr>
            <w:tcW w:w="629" w:type="dxa"/>
            <w:tcBorders>
              <w:top w:val="single" w:color="auto" w:sz="4" w:space="0"/>
              <w:left w:val="single" w:color="000000" w:sz="8" w:space="0"/>
              <w:right w:val="single" w:color="000000" w:sz="2" w:space="0"/>
            </w:tcBorders>
            <w:vAlign w:val="center"/>
          </w:tcPr>
          <w:p w14:paraId="3926BDD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0CFF6C3">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36CF1AEF">
            <w:pPr>
              <w:spacing w:line="360" w:lineRule="auto"/>
              <w:ind w:firstLine="480" w:firstLineChars="200"/>
              <w:rPr>
                <w:rFonts w:hint="eastAsia"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DA7D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20C005">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325A52E">
            <w:pPr>
              <w:snapToGrid w:val="0"/>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FDF550F">
            <w:pPr>
              <w:pStyle w:val="32"/>
              <w:spacing w:line="360" w:lineRule="auto"/>
              <w:rPr>
                <w:rFonts w:hint="eastAsia"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杭州市之江路925号临江金座2号楼1010室（杭州市公共资源交易中心政府采购处）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0571-89587880</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23DB27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0B390B89">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076495FF">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8D7492C">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43FA41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609BB816">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AFA72E4">
            <w:pPr>
              <w:snapToGrid w:val="0"/>
              <w:spacing w:line="360" w:lineRule="auto"/>
              <w:jc w:val="center"/>
              <w:rPr>
                <w:rFonts w:hint="eastAsia"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408C03F">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14:paraId="4D972003">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14:paraId="174901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2" w:hRule="atLeast"/>
          <w:tblHeader/>
        </w:trPr>
        <w:tc>
          <w:tcPr>
            <w:tcW w:w="629" w:type="dxa"/>
            <w:vMerge w:val="continue"/>
            <w:tcBorders>
              <w:left w:val="single" w:color="000000" w:sz="8" w:space="0"/>
              <w:right w:val="single" w:color="000000" w:sz="2" w:space="0"/>
            </w:tcBorders>
            <w:vAlign w:val="center"/>
          </w:tcPr>
          <w:p w14:paraId="70C91F92">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1AA4EF05">
            <w:pPr>
              <w:snapToGrid w:val="0"/>
              <w:spacing w:line="360" w:lineRule="auto"/>
              <w:jc w:val="center"/>
              <w:rPr>
                <w:rFonts w:hint="eastAsia"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BE88E0E">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14:paraId="04BE62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5" w:hRule="atLeast"/>
          <w:tblHeader/>
        </w:trPr>
        <w:tc>
          <w:tcPr>
            <w:tcW w:w="629" w:type="dxa"/>
            <w:tcBorders>
              <w:top w:val="single" w:color="000000" w:sz="8" w:space="0"/>
              <w:left w:val="single" w:color="000000" w:sz="8" w:space="0"/>
              <w:bottom w:val="single" w:color="000000" w:sz="8" w:space="0"/>
              <w:right w:val="single" w:color="000000" w:sz="8" w:space="0"/>
            </w:tcBorders>
            <w:vAlign w:val="center"/>
          </w:tcPr>
          <w:p w14:paraId="326B2161">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000000" w:sz="8" w:space="0"/>
              <w:left w:val="single" w:color="000000" w:sz="8" w:space="0"/>
              <w:bottom w:val="single" w:color="000000" w:sz="8" w:space="0"/>
              <w:right w:val="single" w:color="000000" w:sz="8" w:space="0"/>
            </w:tcBorders>
            <w:vAlign w:val="center"/>
          </w:tcPr>
          <w:p w14:paraId="0C470B05">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rPr>
              <w:t>中标候选人数量</w:t>
            </w:r>
          </w:p>
        </w:tc>
        <w:tc>
          <w:tcPr>
            <w:tcW w:w="6095" w:type="dxa"/>
            <w:tcBorders>
              <w:top w:val="single" w:color="000000" w:sz="8" w:space="0"/>
              <w:left w:val="single" w:color="000000" w:sz="8" w:space="0"/>
              <w:bottom w:val="single" w:color="000000" w:sz="8" w:space="0"/>
              <w:right w:val="single" w:color="000000" w:sz="8" w:space="0"/>
            </w:tcBorders>
            <w:vAlign w:val="center"/>
          </w:tcPr>
          <w:p w14:paraId="2FE98B46">
            <w:pPr>
              <w:spacing w:line="360" w:lineRule="auto"/>
              <w:jc w:val="left"/>
              <w:rPr>
                <w:rFonts w:hint="eastAsia" w:ascii="宋体" w:hAnsi="宋体" w:cs="宋体"/>
                <w:color w:val="auto"/>
                <w:kern w:val="0"/>
                <w:sz w:val="24"/>
                <w:highlight w:val="none"/>
                <w:lang w:val="en"/>
              </w:rPr>
            </w:pPr>
            <w:r>
              <w:rPr>
                <w:rFonts w:hint="eastAsia" w:ascii="宋体" w:hAnsi="宋体" w:cs="Arial"/>
                <w:color w:val="auto"/>
                <w:kern w:val="0"/>
                <w:sz w:val="24"/>
                <w:highlight w:val="none"/>
                <w:lang w:val="en"/>
              </w:rPr>
              <w:t>本项目推荐的中标候选人数：</w:t>
            </w:r>
            <w:r>
              <w:rPr>
                <w:rFonts w:hint="eastAsia" w:ascii="宋体" w:hAnsi="宋体" w:cs="Arial"/>
                <w:color w:val="auto"/>
                <w:kern w:val="0"/>
                <w:sz w:val="24"/>
                <w:highlight w:val="none"/>
                <w:u w:val="single"/>
              </w:rPr>
              <w:t xml:space="preserve">   1  </w:t>
            </w:r>
            <w:r>
              <w:rPr>
                <w:rFonts w:hint="eastAsia" w:ascii="宋体" w:hAnsi="宋体" w:cs="Arial"/>
                <w:color w:val="auto"/>
                <w:kern w:val="0"/>
                <w:sz w:val="24"/>
                <w:highlight w:val="none"/>
                <w:lang w:val="en"/>
              </w:rPr>
              <w:t>。</w:t>
            </w:r>
          </w:p>
        </w:tc>
      </w:tr>
      <w:tr w14:paraId="2482D4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5" w:hRule="atLeast"/>
          <w:tblHeader/>
        </w:trPr>
        <w:tc>
          <w:tcPr>
            <w:tcW w:w="629" w:type="dxa"/>
            <w:tcBorders>
              <w:top w:val="single" w:color="000000" w:sz="8" w:space="0"/>
              <w:left w:val="single" w:color="000000" w:sz="8" w:space="0"/>
              <w:bottom w:val="single" w:color="000000" w:sz="8" w:space="0"/>
              <w:right w:val="single" w:color="000000" w:sz="8" w:space="0"/>
            </w:tcBorders>
            <w:vAlign w:val="center"/>
          </w:tcPr>
          <w:p w14:paraId="4E0A99EE">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1843" w:type="dxa"/>
            <w:tcBorders>
              <w:top w:val="single" w:color="000000" w:sz="8" w:space="0"/>
              <w:left w:val="single" w:color="000000" w:sz="8" w:space="0"/>
              <w:bottom w:val="single" w:color="000000" w:sz="8" w:space="0"/>
              <w:right w:val="single" w:color="000000" w:sz="8" w:space="0"/>
            </w:tcBorders>
            <w:vAlign w:val="center"/>
          </w:tcPr>
          <w:p w14:paraId="1696E340">
            <w:pPr>
              <w:snapToGrid w:val="0"/>
              <w:spacing w:line="360" w:lineRule="auto"/>
              <w:jc w:val="center"/>
              <w:rPr>
                <w:rFonts w:hint="eastAsia" w:ascii="宋体" w:hAnsi="宋体" w:cs="宋体"/>
                <w:b/>
                <w:color w:val="auto"/>
                <w:sz w:val="24"/>
                <w:highlight w:val="none"/>
              </w:rPr>
            </w:pPr>
            <w:r>
              <w:rPr>
                <w:rFonts w:hint="eastAsia" w:cs="仿宋_GB2312" w:asciiTheme="minorEastAsia" w:hAnsiTheme="minorEastAsia" w:eastAsiaTheme="minorEastAsia"/>
                <w:b/>
                <w:color w:val="auto"/>
                <w:sz w:val="24"/>
                <w:highlight w:val="none"/>
                <w:lang w:val="en"/>
              </w:rPr>
              <w:t>代理费用收取方式及标准</w:t>
            </w:r>
          </w:p>
        </w:tc>
        <w:tc>
          <w:tcPr>
            <w:tcW w:w="6095" w:type="dxa"/>
            <w:tcBorders>
              <w:top w:val="single" w:color="000000" w:sz="8" w:space="0"/>
              <w:left w:val="single" w:color="000000" w:sz="8" w:space="0"/>
              <w:bottom w:val="single" w:color="000000" w:sz="8" w:space="0"/>
              <w:right w:val="single" w:color="000000" w:sz="8" w:space="0"/>
            </w:tcBorders>
            <w:vAlign w:val="center"/>
          </w:tcPr>
          <w:p w14:paraId="54CCB42E">
            <w:pPr>
              <w:spacing w:line="360" w:lineRule="auto"/>
              <w:jc w:val="left"/>
              <w:rPr>
                <w:rFonts w:hint="eastAsia" w:ascii="宋体" w:hAnsi="宋体" w:cs="宋体"/>
                <w:color w:val="auto"/>
                <w:kern w:val="0"/>
                <w:sz w:val="24"/>
                <w:highlight w:val="none"/>
                <w:lang w:val="en"/>
              </w:rPr>
            </w:pPr>
            <w:r>
              <w:rPr>
                <w:rFonts w:hint="eastAsia" w:ascii="宋体" w:hAnsi="宋体" w:cs="Arial"/>
                <w:color w:val="auto"/>
                <w:kern w:val="0"/>
                <w:sz w:val="24"/>
                <w:highlight w:val="none"/>
              </w:rPr>
              <w:t>本项目不收取代理费。</w:t>
            </w:r>
          </w:p>
        </w:tc>
      </w:tr>
    </w:tbl>
    <w:p w14:paraId="5816B079">
      <w:pPr>
        <w:rPr>
          <w:color w:val="auto"/>
          <w:highlight w:val="none"/>
        </w:rPr>
      </w:pPr>
    </w:p>
    <w:bookmarkEnd w:id="12"/>
    <w:p w14:paraId="1BFE5A6D">
      <w:pPr>
        <w:adjustRightInd/>
        <w:rPr>
          <w:rFonts w:hint="eastAsia" w:ascii="宋体" w:hAnsi="宋体" w:cs="宋体"/>
          <w:b/>
          <w:color w:val="auto"/>
          <w:sz w:val="32"/>
          <w:szCs w:val="20"/>
          <w:highlight w:val="none"/>
        </w:rPr>
      </w:pPr>
      <w:bookmarkStart w:id="15" w:name="第三部分"/>
      <w:bookmarkStart w:id="16" w:name="_Toc164416483"/>
      <w:r>
        <w:rPr>
          <w:rFonts w:hint="eastAsia" w:ascii="宋体" w:hAnsi="宋体" w:cs="宋体"/>
          <w:b/>
          <w:color w:val="auto"/>
          <w:sz w:val="32"/>
          <w:szCs w:val="20"/>
          <w:highlight w:val="none"/>
        </w:rPr>
        <w:br w:type="page"/>
      </w:r>
    </w:p>
    <w:p w14:paraId="0C3A4E25">
      <w:pPr>
        <w:adjustRightInd/>
        <w:spacing w:line="360" w:lineRule="auto"/>
        <w:ind w:firstLine="3845" w:firstLineChars="1197"/>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一、总则</w:t>
      </w:r>
    </w:p>
    <w:p w14:paraId="78866804">
      <w:pPr>
        <w:snapToGrid w:val="0"/>
        <w:spacing w:line="360" w:lineRule="auto"/>
        <w:ind w:firstLine="361" w:firstLineChars="150"/>
        <w:jc w:val="left"/>
        <w:outlineLvl w:val="1"/>
        <w:rPr>
          <w:rFonts w:hint="eastAsia" w:ascii="宋体" w:hAnsi="宋体" w:cs="宋体"/>
          <w:b/>
          <w:color w:val="auto"/>
          <w:sz w:val="24"/>
          <w:highlight w:val="none"/>
        </w:rPr>
      </w:pPr>
      <w:r>
        <w:rPr>
          <w:rFonts w:hint="eastAsia" w:ascii="宋体" w:hAnsi="宋体" w:cs="宋体"/>
          <w:b/>
          <w:color w:val="auto"/>
          <w:sz w:val="24"/>
          <w:highlight w:val="none"/>
        </w:rPr>
        <w:t>1. 适用范围</w:t>
      </w:r>
    </w:p>
    <w:p w14:paraId="5996821D">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46FF0CF">
      <w:pPr>
        <w:adjustRightInd/>
        <w:spacing w:line="360" w:lineRule="auto"/>
        <w:outlineLvl w:val="0"/>
        <w:rPr>
          <w:rFonts w:hint="eastAsia" w:ascii="宋体" w:hAnsi="宋体" w:cs="宋体"/>
          <w:b/>
          <w:color w:val="auto"/>
          <w:sz w:val="24"/>
          <w:highlight w:val="none"/>
        </w:rPr>
      </w:pPr>
      <w:r>
        <w:rPr>
          <w:rFonts w:hint="eastAsia" w:ascii="宋体" w:hAnsi="宋体" w:cs="宋体"/>
          <w:b/>
          <w:color w:val="auto"/>
          <w:sz w:val="24"/>
          <w:highlight w:val="none"/>
        </w:rPr>
        <w:t xml:space="preserve">   2.定义</w:t>
      </w:r>
    </w:p>
    <w:p w14:paraId="64DC598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4C63DF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0C26076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1F6724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15F5CE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B62C2F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36B1A6E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2E1E0C61">
      <w:pPr>
        <w:spacing w:line="360" w:lineRule="auto"/>
        <w:ind w:firstLine="241" w:firstLineChars="100"/>
        <w:rPr>
          <w:rFonts w:hint="eastAsia"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479D3FC6">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364DA2D2">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3.2 支持绿色发展</w:t>
      </w:r>
    </w:p>
    <w:p w14:paraId="7EA0D31B">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E2712B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D62738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鼓励采购单位优先采购秸秆环保板材等资源综合利用产品。鼓励采购单位优先采购绿色物流配送服务、提供新能源交通工具的租赁服务。</w:t>
      </w:r>
    </w:p>
    <w:p w14:paraId="567CA1D3">
      <w:pPr>
        <w:spacing w:line="360" w:lineRule="auto"/>
        <w:ind w:firstLine="480" w:firstLineChars="200"/>
        <w:rPr>
          <w:rFonts w:hint="eastAsia"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4B5F0E7">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3.3支持中小企业发展</w:t>
      </w:r>
    </w:p>
    <w:p w14:paraId="6E85C81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1A5BEF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3D98E12">
      <w:pPr>
        <w:widowControl/>
        <w:spacing w:line="360" w:lineRule="auto"/>
        <w:ind w:firstLine="480" w:firstLineChars="200"/>
        <w:jc w:val="left"/>
        <w:rPr>
          <w:rFonts w:hint="eastAsia"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A4B3072">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627E371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w:t>
      </w:r>
      <w:r>
        <w:rPr>
          <w:rFonts w:ascii="宋体" w:hAnsi="宋体" w:cs="宋体"/>
          <w:color w:val="auto"/>
          <w:sz w:val="24"/>
          <w:highlight w:val="none"/>
        </w:rPr>
        <w:t>20</w:t>
      </w:r>
      <w:r>
        <w:rPr>
          <w:rFonts w:hint="eastAsia" w:ascii="宋体" w:hAnsi="宋体" w:cs="宋体"/>
          <w:color w:val="auto"/>
          <w:sz w:val="24"/>
          <w:highlight w:val="none"/>
        </w:rPr>
        <w:t>%的扣除）的扣除，用扣除后的价格参与评审。接受大中型企业与小微企业组成联合体或者允许大中型企业向一家或者多家小微企业分包的政府采购货物项目，对于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2B5520C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A9A065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41DC11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6E90D1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B9D2E50">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B7CE51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rPr>
        <w:t>首台套、“制造精品”、“专精特新”等创新产品按规定享受政府采购支持政策。</w:t>
      </w:r>
    </w:p>
    <w:p w14:paraId="294F4FC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3.4.2采购人应当贯彻落实知识产权保护相关法律法规，应当采购使用正版软件。</w:t>
      </w:r>
    </w:p>
    <w:p w14:paraId="64C2EEB1">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6627A6A">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询问、质疑、投诉、补偿救济</w:t>
      </w:r>
    </w:p>
    <w:p w14:paraId="432FD8FF">
      <w:pPr>
        <w:pStyle w:val="888"/>
        <w:shd w:val="clear" w:color="auto" w:fill="FFFFFF"/>
        <w:snapToGrid w:val="0"/>
        <w:spacing w:after="240" w:afterAutospacing="0" w:line="360" w:lineRule="auto"/>
        <w:ind w:firstLine="400"/>
        <w:contextualSpacing/>
        <w:rPr>
          <w:rFonts w:hint="eastAsia"/>
          <w:color w:val="auto"/>
          <w:highlight w:val="none"/>
          <w:lang w:val="zh-CN"/>
        </w:rPr>
      </w:pPr>
      <w:r>
        <w:rPr>
          <w:rFonts w:hint="eastAsia"/>
          <w:color w:val="auto"/>
          <w:highlight w:val="none"/>
          <w:lang w:val="zh-CN"/>
        </w:rPr>
        <w:t>4.1在线询问、质疑、投诉</w:t>
      </w:r>
    </w:p>
    <w:p w14:paraId="012EEAC4">
      <w:pPr>
        <w:pStyle w:val="888"/>
        <w:shd w:val="clear" w:color="auto" w:fill="FFFFFF"/>
        <w:snapToGrid w:val="0"/>
        <w:spacing w:after="240" w:afterAutospacing="0" w:line="360" w:lineRule="auto"/>
        <w:ind w:firstLine="400"/>
        <w:contextualSpacing/>
        <w:rPr>
          <w:rFonts w:hint="eastAsia"/>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043F469">
      <w:pPr>
        <w:autoSpaceDE w:val="0"/>
        <w:autoSpaceDN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30DD7C3">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BAD99E4">
      <w:pPr>
        <w:autoSpaceDE w:val="0"/>
        <w:autoSpaceDN w:val="0"/>
        <w:spacing w:line="360" w:lineRule="auto"/>
        <w:ind w:firstLine="240" w:firstLineChars="1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8F832D1">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69FDCC7E">
      <w:pPr>
        <w:pStyle w:val="32"/>
        <w:spacing w:line="360" w:lineRule="auto"/>
        <w:ind w:firstLine="480" w:firstLineChars="200"/>
        <w:rPr>
          <w:rFonts w:hint="eastAsia"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63C713B5">
      <w:pPr>
        <w:pStyle w:val="5"/>
        <w:spacing w:line="360" w:lineRule="auto"/>
        <w:ind w:firstLine="480" w:firstLineChars="200"/>
        <w:rPr>
          <w:rFonts w:hint="eastAsia"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412D724B">
      <w:pPr>
        <w:pStyle w:val="32"/>
        <w:spacing w:line="360" w:lineRule="auto"/>
        <w:ind w:left="479" w:leftChars="228"/>
        <w:rPr>
          <w:rFonts w:hint="eastAsia"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C442DAF">
      <w:pPr>
        <w:pStyle w:val="32"/>
        <w:spacing w:line="360" w:lineRule="auto"/>
        <w:ind w:firstLine="480" w:firstLineChars="200"/>
        <w:rPr>
          <w:rFonts w:hint="eastAsia"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28D8039E">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1E83CEDE">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61F4451B">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44EBF1E0">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4.3.3.4事实依据；</w:t>
      </w:r>
    </w:p>
    <w:p w14:paraId="769345FE">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7A48B5D6">
      <w:pPr>
        <w:pStyle w:val="32"/>
        <w:spacing w:line="360" w:lineRule="auto"/>
        <w:ind w:firstLine="960" w:firstLineChars="400"/>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65A48D0A">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3D3D612">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质疑函范本及制作说明详见附件2。</w:t>
      </w:r>
    </w:p>
    <w:p w14:paraId="7023A429">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4.3.4对同一采购程序环节的质疑，供应商须在法定质疑期内一次性提出。</w:t>
      </w:r>
    </w:p>
    <w:p w14:paraId="52DAFFBD">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.5采购人或者采购机构应当在根据</w:t>
      </w:r>
      <w:r>
        <w:rPr>
          <w:rFonts w:hint="eastAsia" w:asciiTheme="minorEastAsia" w:hAnsiTheme="minorEastAsia" w:eastAsiaTheme="minorEastAsia"/>
          <w:color w:val="auto"/>
          <w:highlight w:val="none"/>
        </w:rPr>
        <w:t>《杭州市集中采购委托协议》的约定，</w:t>
      </w:r>
      <w:r>
        <w:rPr>
          <w:rFonts w:hint="eastAsia"/>
          <w:color w:val="auto"/>
          <w:highlight w:val="none"/>
        </w:rPr>
        <w:t>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5CA74C28">
      <w:pPr>
        <w:pStyle w:val="888"/>
        <w:shd w:val="clear" w:color="auto" w:fill="FFFFFF"/>
        <w:snapToGrid w:val="0"/>
        <w:spacing w:after="240" w:line="360" w:lineRule="auto"/>
        <w:ind w:firstLine="400"/>
        <w:contextualSpacing/>
        <w:rPr>
          <w:rFonts w:hint="eastAsia"/>
          <w:color w:val="auto"/>
          <w:highlight w:val="none"/>
        </w:rPr>
      </w:pPr>
      <w:r>
        <w:rPr>
          <w:rFonts w:hint="eastAsia"/>
          <w:color w:val="auto"/>
          <w:highlight w:val="none"/>
        </w:rPr>
        <w:t>根据采购人与采购机构签订的《杭州市集中采购委托协议》的约定，质疑答复责任主体如下：</w:t>
      </w:r>
    </w:p>
    <w:p w14:paraId="0652005F">
      <w:pPr>
        <w:widowControl/>
        <w:adjustRightInd/>
        <w:jc w:val="center"/>
        <w:rPr>
          <w:rFonts w:hint="eastAsia"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2F3DB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1F0FC24D">
            <w:pPr>
              <w:pStyle w:val="32"/>
              <w:spacing w:line="360" w:lineRule="auto"/>
              <w:jc w:val="center"/>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4BDBB776">
            <w:pPr>
              <w:pStyle w:val="32"/>
              <w:spacing w:line="360" w:lineRule="auto"/>
              <w:jc w:val="center"/>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41A42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7B98A09E">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0C129873">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对采购文件中“申请人的资格要求”、“采购需求”、“评审办法”、“采购合同的主要条款”、“采购文件前附表内容”、“报价内容”的质疑</w:t>
            </w:r>
          </w:p>
        </w:tc>
        <w:tc>
          <w:tcPr>
            <w:tcW w:w="2232" w:type="dxa"/>
            <w:vAlign w:val="center"/>
          </w:tcPr>
          <w:p w14:paraId="0CBF7B82">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33F5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5C57FC9D">
            <w:pPr>
              <w:pStyle w:val="32"/>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32537F6E">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458A382F">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477CF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356FEB9">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对采购过程、采购结果提出质疑</w:t>
            </w:r>
          </w:p>
        </w:tc>
        <w:tc>
          <w:tcPr>
            <w:tcW w:w="4536" w:type="dxa"/>
            <w:vAlign w:val="center"/>
          </w:tcPr>
          <w:p w14:paraId="61FA63C7">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对“现场考察、答疑会”、 “甲方负责接收和保存的样品” 、“资格审查”、“评审”等环节的质疑</w:t>
            </w:r>
          </w:p>
        </w:tc>
        <w:tc>
          <w:tcPr>
            <w:tcW w:w="2232" w:type="dxa"/>
            <w:vAlign w:val="center"/>
          </w:tcPr>
          <w:p w14:paraId="6CCFE8EF">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9B88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2518" w:type="dxa"/>
            <w:vMerge w:val="continue"/>
            <w:vAlign w:val="center"/>
          </w:tcPr>
          <w:p w14:paraId="71A0CE8E">
            <w:pPr>
              <w:pStyle w:val="32"/>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13099DAA">
            <w:pPr>
              <w:pStyle w:val="32"/>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对采购过程、采购结果其他环节的质疑</w:t>
            </w:r>
          </w:p>
        </w:tc>
        <w:tc>
          <w:tcPr>
            <w:tcW w:w="2232" w:type="dxa"/>
            <w:vAlign w:val="center"/>
          </w:tcPr>
          <w:p w14:paraId="17D2FD32">
            <w:pPr>
              <w:pStyle w:val="32"/>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6D4C0410">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853B954">
      <w:pPr>
        <w:pStyle w:val="888"/>
        <w:shd w:val="clear" w:color="auto" w:fill="FFFFFF"/>
        <w:snapToGrid w:val="0"/>
        <w:spacing w:after="240" w:afterAutospacing="0" w:line="360" w:lineRule="auto"/>
        <w:ind w:firstLine="480" w:firstLineChars="200"/>
        <w:contextualSpacing/>
        <w:rPr>
          <w:rFonts w:hint="eastAsia"/>
          <w:color w:val="auto"/>
          <w:highlight w:val="none"/>
          <w:lang w:val="zh-CN"/>
        </w:rPr>
      </w:pPr>
      <w:r>
        <w:rPr>
          <w:rFonts w:hint="eastAsia"/>
          <w:color w:val="auto"/>
          <w:highlight w:val="none"/>
          <w:lang w:val="zh-CN"/>
        </w:rPr>
        <w:t>4.4供应商投诉</w:t>
      </w:r>
    </w:p>
    <w:p w14:paraId="2871BD4E">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7A62BC7C">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4FB580E">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4.4.3供应商投诉应当有明确的请求和必要的证明材料。</w:t>
      </w:r>
    </w:p>
    <w:p w14:paraId="7143EF28">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 以联合体形式参加政府采购活动的，其投诉应当由组成联合体的所有供应商共同提出。</w:t>
      </w:r>
    </w:p>
    <w:p w14:paraId="0C45D8B0">
      <w:pPr>
        <w:pStyle w:val="88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w:t>
      </w:r>
      <w:r>
        <w:rPr>
          <w:rFonts w:hint="eastAsia"/>
          <w:color w:val="auto"/>
          <w:highlight w:val="none"/>
        </w:rPr>
        <w:t>根据政府采购行政裁决省市区三级联动试点工作安排，杭州市本级及各区、县（市）</w:t>
      </w:r>
      <w:r>
        <w:rPr>
          <w:rFonts w:hint="eastAsia"/>
          <w:color w:val="auto"/>
          <w:highlight w:val="none"/>
        </w:rPr>
        <w:t>政府采购项目投诉材料可寄送浙江省政府采购行政裁决服务中心（杭州），地址：杭州市上城区清泰街549号城建综合大楼11楼（快递仅限ems或顺丰），收件人：朱女士、王女士，电话：0571-87227671,0571-87800218。</w:t>
      </w:r>
    </w:p>
    <w:p w14:paraId="0C6E63FB">
      <w:pPr>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928CFEB">
      <w:pPr>
        <w:pStyle w:val="888"/>
        <w:shd w:val="clear" w:color="auto" w:fill="FFFFFF"/>
        <w:snapToGrid w:val="0"/>
        <w:spacing w:after="240" w:afterAutospacing="0" w:line="360" w:lineRule="auto"/>
        <w:ind w:firstLine="400"/>
        <w:contextualSpacing/>
        <w:rPr>
          <w:rFonts w:hint="eastAsia" w:cs="仿宋"/>
          <w:color w:val="auto"/>
          <w:highlight w:val="none"/>
        </w:rPr>
      </w:pPr>
      <w:r>
        <w:rPr>
          <w:rFonts w:hint="eastAsia" w:cs="仿宋"/>
          <w:color w:val="auto"/>
          <w:highlight w:val="none"/>
        </w:rPr>
        <w:t>采购人（行政机关）因政策变化、规划调整而不履行政府采购合同的，供应商可依据《杭州市涉企补偿救济实施办法（试行）》向采购人（行政机关）提起补偿申请。</w:t>
      </w:r>
    </w:p>
    <w:p w14:paraId="1FD2A9DB">
      <w:pPr>
        <w:pStyle w:val="888"/>
        <w:shd w:val="clear" w:color="auto" w:fill="FFFFFF"/>
        <w:snapToGrid w:val="0"/>
        <w:spacing w:after="240" w:afterAutospacing="0" w:line="360" w:lineRule="auto"/>
        <w:ind w:firstLine="400"/>
        <w:contextualSpacing/>
        <w:rPr>
          <w:rFonts w:hint="eastAsia"/>
          <w:color w:val="auto"/>
          <w:highlight w:val="none"/>
        </w:rPr>
      </w:pPr>
    </w:p>
    <w:p w14:paraId="3D59E985">
      <w:pPr>
        <w:pStyle w:val="888"/>
        <w:shd w:val="clear" w:color="auto" w:fill="FFFFFF"/>
        <w:snapToGrid w:val="0"/>
        <w:spacing w:after="240" w:afterAutospacing="0" w:line="360" w:lineRule="auto"/>
        <w:ind w:firstLine="400"/>
        <w:contextualSpacing/>
        <w:rPr>
          <w:rFonts w:hint="eastAsia" w:cs="仿宋"/>
          <w:color w:val="auto"/>
          <w:highlight w:val="none"/>
        </w:rPr>
      </w:pPr>
      <w:r>
        <w:rPr>
          <w:rFonts w:hint="eastAsia"/>
          <w:color w:val="auto"/>
          <w:highlight w:val="none"/>
        </w:rPr>
        <w:t>投诉书范本及制作说明详见附件3。</w:t>
      </w:r>
    </w:p>
    <w:p w14:paraId="07CEF4F3">
      <w:pPr>
        <w:pStyle w:val="130"/>
        <w:snapToGrid w:val="0"/>
        <w:spacing w:before="0"/>
        <w:ind w:firstLine="360"/>
        <w:rPr>
          <w:rFonts w:hint="eastAsia" w:ascii="宋体" w:hAnsi="宋体" w:cs="宋体"/>
          <w:color w:val="auto"/>
          <w:sz w:val="18"/>
          <w:szCs w:val="18"/>
          <w:highlight w:val="none"/>
        </w:rPr>
      </w:pPr>
    </w:p>
    <w:p w14:paraId="5B83A223">
      <w:pPr>
        <w:adjustRightInd/>
        <w:spacing w:line="360" w:lineRule="auto"/>
        <w:jc w:val="center"/>
        <w:outlineLvl w:val="0"/>
        <w:rPr>
          <w:rFonts w:hint="eastAsia"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087B6CEB">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5．招标文件的构成</w:t>
      </w:r>
    </w:p>
    <w:p w14:paraId="16B70563">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5.1 招标文件包括下列文件及附件：</w:t>
      </w:r>
    </w:p>
    <w:p w14:paraId="78F92C6C">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5.1.1招标公告；</w:t>
      </w:r>
    </w:p>
    <w:p w14:paraId="26CAB99D">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5.1.2投标人须知；</w:t>
      </w:r>
    </w:p>
    <w:p w14:paraId="6B7CE202">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5.1.3采购需求；</w:t>
      </w:r>
    </w:p>
    <w:p w14:paraId="7B7EDE1E">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5.1.4评标办法；</w:t>
      </w:r>
    </w:p>
    <w:p w14:paraId="7D681FE4">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szCs w:val="24"/>
          <w:highlight w:val="none"/>
        </w:rPr>
        <w:t>5.1.5拟签订的合同文本；</w:t>
      </w:r>
    </w:p>
    <w:p w14:paraId="7F253B13">
      <w:pPr>
        <w:pStyle w:val="32"/>
        <w:tabs>
          <w:tab w:val="left" w:pos="840"/>
        </w:tabs>
        <w:spacing w:line="360" w:lineRule="auto"/>
        <w:ind w:firstLine="960" w:firstLineChars="400"/>
        <w:rPr>
          <w:rFonts w:hint="eastAsia"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D7F462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6E6CED1">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6. 招标文件的澄清、修改</w:t>
      </w:r>
    </w:p>
    <w:p w14:paraId="2DB75A48">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53F6D25D">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18578B7">
      <w:pPr>
        <w:pStyle w:val="23"/>
        <w:rPr>
          <w:rFonts w:hint="eastAsia" w:hAnsi="宋体" w:cs="宋体"/>
          <w:color w:val="auto"/>
          <w:sz w:val="18"/>
          <w:szCs w:val="18"/>
          <w:highlight w:val="none"/>
          <w:lang w:val="en-US"/>
        </w:rPr>
      </w:pPr>
      <w:r>
        <w:rPr>
          <w:rFonts w:hint="eastAsia" w:hAnsi="宋体" w:cs="宋体"/>
          <w:color w:val="auto"/>
          <w:szCs w:val="24"/>
          <w:highlight w:val="none"/>
          <w:lang w:val="en-US"/>
        </w:rPr>
        <w:t xml:space="preserve">    </w:t>
      </w:r>
    </w:p>
    <w:p w14:paraId="4EAF24B7">
      <w:pPr>
        <w:adjustRightInd/>
        <w:spacing w:line="360" w:lineRule="auto"/>
        <w:jc w:val="center"/>
        <w:outlineLvl w:val="0"/>
        <w:rPr>
          <w:rFonts w:hint="eastAsia" w:ascii="宋体" w:hAnsi="宋体" w:cs="宋体"/>
          <w:b/>
          <w:color w:val="auto"/>
          <w:sz w:val="30"/>
          <w:szCs w:val="20"/>
          <w:highlight w:val="none"/>
        </w:rPr>
      </w:pPr>
      <w:r>
        <w:rPr>
          <w:rFonts w:hint="eastAsia" w:ascii="宋体" w:hAnsi="宋体" w:cs="宋体"/>
          <w:b/>
          <w:color w:val="auto"/>
          <w:sz w:val="30"/>
          <w:szCs w:val="20"/>
          <w:highlight w:val="none"/>
        </w:rPr>
        <w:t>三、投标</w:t>
      </w:r>
    </w:p>
    <w:p w14:paraId="4D938A98">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7. 招标文件的获取</w:t>
      </w:r>
    </w:p>
    <w:p w14:paraId="45C709EC">
      <w:pPr>
        <w:spacing w:line="360" w:lineRule="auto"/>
        <w:ind w:firstLine="480" w:firstLineChars="200"/>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FCAA318">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8.开标前答疑会或现场考察</w:t>
      </w:r>
    </w:p>
    <w:p w14:paraId="6B9DE89D">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5AF0D7F7">
      <w:pPr>
        <w:pStyle w:val="32"/>
        <w:spacing w:line="360" w:lineRule="auto"/>
        <w:rPr>
          <w:rFonts w:hint="eastAsia" w:hAnsi="宋体" w:cs="宋体"/>
          <w:b/>
          <w:color w:val="auto"/>
          <w:szCs w:val="24"/>
          <w:highlight w:val="none"/>
        </w:rPr>
      </w:pPr>
      <w:r>
        <w:rPr>
          <w:rFonts w:hint="eastAsia" w:hAnsi="宋体" w:cs="宋体"/>
          <w:b/>
          <w:color w:val="auto"/>
          <w:kern w:val="28"/>
          <w:sz w:val="24"/>
          <w:szCs w:val="24"/>
          <w:highlight w:val="none"/>
        </w:rPr>
        <w:t>9.投标保证金</w:t>
      </w:r>
    </w:p>
    <w:p w14:paraId="5A6C4D26">
      <w:pPr>
        <w:pStyle w:val="5"/>
        <w:spacing w:line="360" w:lineRule="auto"/>
        <w:ind w:firstLine="470" w:firstLineChars="196"/>
        <w:rPr>
          <w:rFonts w:hint="eastAsia" w:hAnsi="宋体" w:cs="宋体"/>
          <w:color w:val="auto"/>
          <w:sz w:val="24"/>
          <w:highlight w:val="none"/>
        </w:rPr>
      </w:pPr>
      <w:r>
        <w:rPr>
          <w:rFonts w:hint="eastAsia" w:hAnsi="宋体" w:cs="宋体"/>
          <w:color w:val="auto"/>
          <w:sz w:val="24"/>
          <w:highlight w:val="none"/>
        </w:rPr>
        <w:t>本项目不需缴纳投标保证金。</w:t>
      </w:r>
    </w:p>
    <w:p w14:paraId="02BEBE56">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10. 投标文件的语言</w:t>
      </w:r>
    </w:p>
    <w:p w14:paraId="44BFE03F">
      <w:pPr>
        <w:autoSpaceDE w:val="0"/>
        <w:autoSpaceDN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0A7A9148">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11. 投标文件的组成</w:t>
      </w:r>
    </w:p>
    <w:p w14:paraId="75A1028F">
      <w:pPr>
        <w:snapToGrid w:val="0"/>
        <w:spacing w:line="360" w:lineRule="auto"/>
        <w:ind w:firstLine="482" w:firstLineChars="200"/>
        <w:rPr>
          <w:rFonts w:hint="eastAsia" w:ascii="宋体" w:hAnsi="宋体" w:cs="宋体"/>
          <w:b/>
          <w:snapToGrid w:val="0"/>
          <w:color w:val="auto"/>
          <w:sz w:val="24"/>
          <w:highlight w:val="none"/>
        </w:rPr>
      </w:pPr>
      <w:r>
        <w:rPr>
          <w:rFonts w:hint="eastAsia" w:ascii="宋体" w:hAnsi="宋体" w:cs="宋体"/>
          <w:b/>
          <w:snapToGrid w:val="0"/>
          <w:color w:val="auto"/>
          <w:sz w:val="24"/>
          <w:highlight w:val="none"/>
        </w:rPr>
        <w:t>▲投标文件至少应包括以下文件。</w:t>
      </w:r>
    </w:p>
    <w:p w14:paraId="7521D0F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FE7A578">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5278A7E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8" w:name="_Hlk101259339"/>
      <w:r>
        <w:rPr>
          <w:rFonts w:hint="eastAsia" w:ascii="宋体" w:hAnsi="宋体" w:cs="宋体"/>
          <w:snapToGrid w:val="0"/>
          <w:color w:val="auto"/>
          <w:kern w:val="28"/>
          <w:sz w:val="24"/>
          <w:szCs w:val="20"/>
          <w:highlight w:val="none"/>
        </w:rPr>
        <w:t>联合协议</w:t>
      </w:r>
      <w:bookmarkEnd w:id="18"/>
      <w:r>
        <w:rPr>
          <w:rFonts w:hint="eastAsia" w:ascii="宋体" w:hAnsi="宋体" w:cs="宋体"/>
          <w:snapToGrid w:val="0"/>
          <w:color w:val="auto"/>
          <w:kern w:val="28"/>
          <w:sz w:val="24"/>
          <w:szCs w:val="20"/>
          <w:highlight w:val="none"/>
        </w:rPr>
        <w:t>（如果有)；</w:t>
      </w:r>
    </w:p>
    <w:p w14:paraId="041AF3C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8B86AE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3A05BD37">
      <w:pPr>
        <w:snapToGrid w:val="0"/>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C1D33DE">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13FFB1B2">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7F035546">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7A930F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BB67CB5">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5A25BA3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1F99EB3B">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61E5AE30">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B5C0A16">
      <w:pPr>
        <w:snapToGrid w:val="0"/>
        <w:spacing w:line="360" w:lineRule="auto"/>
        <w:ind w:firstLine="480" w:firstLineChars="200"/>
        <w:rPr>
          <w:rFonts w:hint="eastAsia"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497E0490">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7D55F9F">
      <w:pPr>
        <w:pStyle w:val="79"/>
        <w:adjustRightInd w:val="0"/>
        <w:spacing w:line="360" w:lineRule="auto"/>
        <w:ind w:firstLine="960" w:firstLineChars="400"/>
        <w:rPr>
          <w:rFonts w:hint="eastAsia"/>
          <w:color w:val="auto"/>
          <w:highlight w:val="none"/>
        </w:rPr>
      </w:pPr>
      <w:r>
        <w:rPr>
          <w:rFonts w:hint="eastAsia" w:ascii="宋体" w:hAnsi="宋体" w:eastAsia="宋体" w:cs="宋体"/>
          <w:color w:val="auto"/>
          <w:sz w:val="24"/>
          <w:szCs w:val="24"/>
          <w:highlight w:val="none"/>
          <w:lang w:val="en-US"/>
        </w:rPr>
        <w:t>11.3.2 报价情况说明（如供应商报价低于项目预算50%的，应当提交本文档，详细阐述不影响产品质量或者诚信履约的具体原因）；</w:t>
      </w:r>
    </w:p>
    <w:p w14:paraId="29CDE8A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11.3.3中小企业声明函（如果有）。</w:t>
      </w:r>
    </w:p>
    <w:p w14:paraId="6444F9C5">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A3FEEC0">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344B8D0">
      <w:pPr>
        <w:spacing w:line="360" w:lineRule="auto"/>
        <w:ind w:firstLine="720" w:firstLineChars="300"/>
        <w:rPr>
          <w:color w:val="auto"/>
          <w:sz w:val="24"/>
          <w:highlight w:val="none"/>
          <w:shd w:val="clear" w:color="auto" w:fill="FFFFFF"/>
        </w:rPr>
      </w:pPr>
      <w:r>
        <w:rPr>
          <w:rFonts w:hint="eastAsia"/>
          <w:color w:val="auto"/>
          <w:sz w:val="24"/>
          <w:highlight w:val="none"/>
          <w:shd w:val="clear" w:color="auto" w:fill="FFFFFF"/>
        </w:rPr>
        <w:t>投标人应对投标文件中材料的真实性、合法性负责。</w:t>
      </w:r>
      <w:r>
        <w:rPr>
          <w:rFonts w:hint="eastAsia"/>
          <w:color w:val="auto"/>
          <w:sz w:val="24"/>
          <w:highlight w:val="none"/>
          <w:shd w:val="clear" w:color="auto" w:fill="FFFFFF"/>
        </w:rPr>
        <w:t>投标人可事先在公开官网查询、核对相关证书和报告内容，确保投标文件资料准确无误。</w:t>
      </w:r>
    </w:p>
    <w:p w14:paraId="0C7047AC">
      <w:pPr>
        <w:pStyle w:val="130"/>
        <w:snapToGrid w:val="0"/>
        <w:spacing w:before="0"/>
        <w:ind w:firstLine="0" w:firstLineChars="0"/>
        <w:outlineLvl w:val="0"/>
        <w:rPr>
          <w:rFonts w:hint="eastAsia"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7158E918">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602CE256">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0727A82">
      <w:pPr>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6FC511F">
      <w:pPr>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13.投标文件的签署、盖章</w:t>
      </w:r>
    </w:p>
    <w:p w14:paraId="557883BC">
      <w:pPr>
        <w:pStyle w:val="130"/>
        <w:snapToGrid w:val="0"/>
        <w:spacing w:before="0"/>
        <w:ind w:firstLine="480"/>
        <w:rPr>
          <w:rFonts w:hint="eastAsia"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36EDB50B">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00EDF75">
      <w:pPr>
        <w:pStyle w:val="130"/>
        <w:snapToGrid w:val="0"/>
        <w:spacing w:before="0"/>
        <w:ind w:firstLine="480"/>
        <w:rPr>
          <w:rFonts w:hint="eastAsia"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471EA474">
      <w:pPr>
        <w:pStyle w:val="13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18312D0">
      <w:pPr>
        <w:pStyle w:val="130"/>
        <w:ind w:firstLine="480"/>
        <w:rPr>
          <w:rFonts w:hint="eastAsia"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01C36F0F">
      <w:pPr>
        <w:pStyle w:val="130"/>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r>
        <w:rPr>
          <w:rFonts w:hint="eastAsia" w:ascii="宋体" w:hAnsi="宋体" w:cs="宋体"/>
          <w:color w:val="auto"/>
          <w:szCs w:val="24"/>
          <w:highlight w:val="none"/>
        </w:rPr>
        <w:tab/>
      </w:r>
    </w:p>
    <w:p w14:paraId="71A95ECE">
      <w:pPr>
        <w:pStyle w:val="130"/>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06E71BAF">
      <w:pPr>
        <w:pStyle w:val="32"/>
        <w:spacing w:line="360" w:lineRule="auto"/>
        <w:rPr>
          <w:rFonts w:hint="eastAsia" w:hAnsi="宋体" w:cs="宋体"/>
          <w:b/>
          <w:color w:val="auto"/>
          <w:sz w:val="24"/>
          <w:szCs w:val="24"/>
          <w:highlight w:val="none"/>
        </w:rPr>
      </w:pPr>
      <w:r>
        <w:rPr>
          <w:rFonts w:hint="eastAsia" w:hAnsi="宋体" w:cs="宋体"/>
          <w:b/>
          <w:color w:val="auto"/>
          <w:sz w:val="24"/>
          <w:szCs w:val="24"/>
          <w:highlight w:val="none"/>
        </w:rPr>
        <w:t>15.备份投标文件</w:t>
      </w:r>
    </w:p>
    <w:p w14:paraId="7D34A984">
      <w:pPr>
        <w:pStyle w:val="32"/>
        <w:spacing w:line="360" w:lineRule="auto"/>
        <w:ind w:firstLine="360" w:firstLineChars="150"/>
        <w:rPr>
          <w:rFonts w:hint="eastAsia"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5BDAF130">
      <w:pPr>
        <w:pStyle w:val="32"/>
        <w:spacing w:line="360" w:lineRule="auto"/>
        <w:ind w:firstLine="480" w:firstLineChars="200"/>
        <w:rPr>
          <w:rFonts w:hint="eastAsia"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ECBFC57">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18D07CB9">
      <w:pPr>
        <w:pStyle w:val="32"/>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198C86D1">
      <w:pPr>
        <w:pStyle w:val="32"/>
        <w:spacing w:line="360" w:lineRule="auto"/>
        <w:ind w:firstLine="479" w:firstLineChars="199"/>
        <w:rPr>
          <w:rFonts w:hint="eastAsia"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40623AC">
      <w:pPr>
        <w:pStyle w:val="13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16.投标文件的无效处理</w:t>
      </w:r>
    </w:p>
    <w:p w14:paraId="63CCBD97">
      <w:pPr>
        <w:pStyle w:val="24"/>
        <w:spacing w:line="360" w:lineRule="auto"/>
        <w:ind w:firstLine="360" w:firstLineChars="150"/>
        <w:rPr>
          <w:rFonts w:hint="eastAsia"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F71D0C2">
      <w:pPr>
        <w:pStyle w:val="13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17.投标有效期</w:t>
      </w:r>
    </w:p>
    <w:p w14:paraId="596D5854">
      <w:pPr>
        <w:spacing w:line="360" w:lineRule="auto"/>
        <w:ind w:firstLine="480" w:firstLineChars="200"/>
        <w:rPr>
          <w:rFonts w:hint="eastAsia"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BA62257">
      <w:pPr>
        <w:pStyle w:val="130"/>
        <w:spacing w:before="0"/>
        <w:ind w:firstLine="480"/>
        <w:rPr>
          <w:rFonts w:hint="eastAsia"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AF9EF34">
      <w:pPr>
        <w:pStyle w:val="130"/>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78C789AE">
      <w:pPr>
        <w:pStyle w:val="130"/>
        <w:spacing w:before="0"/>
        <w:ind w:firstLine="480"/>
        <w:rPr>
          <w:rFonts w:hint="eastAsia"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6670B3C7">
      <w:pPr>
        <w:pStyle w:val="130"/>
        <w:spacing w:before="0"/>
        <w:ind w:firstLine="643"/>
        <w:rPr>
          <w:rFonts w:hint="eastAsia" w:ascii="宋体" w:hAnsi="宋体" w:cs="宋体"/>
          <w:b/>
          <w:color w:val="auto"/>
          <w:sz w:val="32"/>
          <w:highlight w:val="none"/>
        </w:rPr>
      </w:pPr>
    </w:p>
    <w:p w14:paraId="670FD3EE">
      <w:pPr>
        <w:pStyle w:val="130"/>
        <w:spacing w:before="0"/>
        <w:ind w:firstLine="0" w:firstLineChars="0"/>
        <w:jc w:val="center"/>
        <w:rPr>
          <w:rFonts w:hint="eastAsia" w:ascii="宋体" w:hAnsi="宋体" w:cs="宋体"/>
          <w:b/>
          <w:color w:val="auto"/>
          <w:sz w:val="32"/>
          <w:highlight w:val="none"/>
        </w:rPr>
      </w:pPr>
      <w:r>
        <w:rPr>
          <w:rFonts w:hint="eastAsia" w:ascii="宋体" w:hAnsi="宋体" w:cs="宋体"/>
          <w:b/>
          <w:color w:val="auto"/>
          <w:sz w:val="32"/>
          <w:highlight w:val="none"/>
        </w:rPr>
        <w:t>四、开标</w:t>
      </w:r>
    </w:p>
    <w:p w14:paraId="7DB7227D">
      <w:pPr>
        <w:pStyle w:val="556"/>
        <w:spacing w:before="0" w:line="360" w:lineRule="auto"/>
        <w:ind w:left="0" w:firstLine="241" w:firstLineChars="100"/>
        <w:contextualSpacing/>
        <w:rPr>
          <w:rFonts w:hint="eastAsia"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7D22221F">
      <w:pPr>
        <w:pStyle w:val="556"/>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6F1899D8">
      <w:pPr>
        <w:pStyle w:val="556"/>
        <w:spacing w:before="0" w:line="360" w:lineRule="auto"/>
        <w:ind w:left="0" w:firstLine="480" w:firstLineChars="200"/>
        <w:contextualSpacing/>
        <w:rPr>
          <w:rFonts w:hint="eastAsia" w:ascii="宋体" w:hAnsi="宋体" w:cs="宋体"/>
          <w:color w:val="auto"/>
          <w:sz w:val="24"/>
          <w:highlight w:val="none"/>
        </w:rPr>
      </w:pPr>
      <w:r>
        <w:rPr>
          <w:rFonts w:hint="eastAsia" w:ascii="宋体" w:hAnsi="宋体" w:cs="宋体"/>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14:paraId="06DE9CF1">
      <w:pPr>
        <w:pStyle w:val="556"/>
        <w:spacing w:before="0" w:line="360" w:lineRule="auto"/>
        <w:ind w:left="0" w:firstLine="480" w:firstLineChars="200"/>
        <w:contextualSpacing/>
        <w:rPr>
          <w:rFonts w:hint="eastAsia" w:ascii="宋体" w:hAnsi="宋体" w:cs="宋体"/>
          <w:b/>
          <w:color w:val="auto"/>
          <w:sz w:val="24"/>
          <w:highlight w:val="none"/>
        </w:rPr>
      </w:pPr>
      <w:r>
        <w:rPr>
          <w:rFonts w:hint="eastAsia" w:ascii="宋体" w:hAnsi="宋体" w:cs="宋体"/>
          <w:color w:val="auto"/>
          <w:sz w:val="24"/>
          <w:highlight w:val="none"/>
        </w:rPr>
        <w:t>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8576CCC">
      <w:pPr>
        <w:widowControl/>
        <w:spacing w:before="100" w:beforeAutospacing="1" w:after="240" w:line="360" w:lineRule="auto"/>
        <w:jc w:val="center"/>
        <w:rPr>
          <w:rFonts w:hint="eastAsia" w:ascii="宋体" w:hAnsi="宋体" w:cs="宋体"/>
          <w:b/>
          <w:color w:val="auto"/>
          <w:sz w:val="32"/>
          <w:highlight w:val="none"/>
        </w:rPr>
      </w:pPr>
      <w:r>
        <w:rPr>
          <w:rFonts w:hint="eastAsia" w:ascii="宋体" w:hAnsi="宋体" w:cs="宋体"/>
          <w:b/>
          <w:color w:val="auto"/>
          <w:sz w:val="36"/>
          <w:szCs w:val="36"/>
          <w:highlight w:val="none"/>
        </w:rPr>
        <w:t>五、资格审查</w:t>
      </w:r>
    </w:p>
    <w:p w14:paraId="49BECA59">
      <w:pPr>
        <w:widowControl/>
        <w:spacing w:before="100" w:beforeAutospacing="1" w:after="240" w:line="360" w:lineRule="auto"/>
        <w:ind w:firstLine="241" w:firstLineChars="100"/>
        <w:jc w:val="left"/>
        <w:rPr>
          <w:rFonts w:hint="eastAsia" w:ascii="宋体" w:hAnsi="宋体" w:cs="宋体"/>
          <w:b/>
          <w:color w:val="auto"/>
          <w:sz w:val="24"/>
          <w:szCs w:val="20"/>
          <w:highlight w:val="none"/>
        </w:rPr>
      </w:pPr>
      <w:r>
        <w:rPr>
          <w:rFonts w:hint="eastAsia" w:ascii="宋体" w:hAnsi="宋体" w:cs="宋体"/>
          <w:b/>
          <w:color w:val="auto"/>
          <w:sz w:val="24"/>
          <w:szCs w:val="20"/>
          <w:highlight w:val="none"/>
        </w:rPr>
        <w:t>19、资格审查</w:t>
      </w:r>
    </w:p>
    <w:p w14:paraId="23DF0716">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3AC5E771">
      <w:pPr>
        <w:pStyle w:val="13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3F549BA0">
      <w:pPr>
        <w:pStyle w:val="13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2748448C">
      <w:pPr>
        <w:pStyle w:val="13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7015B230">
      <w:pPr>
        <w:pStyle w:val="130"/>
        <w:spacing w:before="0"/>
        <w:ind w:firstLine="241" w:firstLineChars="100"/>
        <w:rPr>
          <w:rFonts w:hint="eastAsia" w:ascii="宋体" w:hAnsi="宋体" w:cs="宋体"/>
          <w:b/>
          <w:color w:val="auto"/>
          <w:szCs w:val="24"/>
          <w:highlight w:val="none"/>
        </w:rPr>
      </w:pPr>
      <w:r>
        <w:rPr>
          <w:rFonts w:hint="eastAsia" w:ascii="宋体" w:hAnsi="宋体" w:cs="宋体"/>
          <w:b/>
          <w:color w:val="auto"/>
          <w:szCs w:val="24"/>
          <w:highlight w:val="none"/>
        </w:rPr>
        <w:t>20、信用信息查询</w:t>
      </w:r>
    </w:p>
    <w:p w14:paraId="51C68615">
      <w:pPr>
        <w:pStyle w:val="130"/>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20.1信用信息查询渠道及截止时间：采购人将在资格审查时通过“信用中国”网站(www.creditchina.gov.cn)、中国政府采购网(www.ccgp.gov.cn)渠道查询投标人接受资格审查时的信用记录。</w:t>
      </w:r>
    </w:p>
    <w:p w14:paraId="2C2498D0">
      <w:pPr>
        <w:pStyle w:val="130"/>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23770293">
      <w:pPr>
        <w:pStyle w:val="130"/>
        <w:spacing w:before="0"/>
        <w:ind w:firstLine="495" w:firstLineChars="0"/>
        <w:rPr>
          <w:rFonts w:hint="eastAsia"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E3D5CB1">
      <w:pPr>
        <w:pStyle w:val="13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3772283E">
      <w:pPr>
        <w:pStyle w:val="130"/>
        <w:spacing w:before="0"/>
        <w:ind w:firstLine="0" w:firstLineChars="0"/>
        <w:rPr>
          <w:rFonts w:hint="eastAsia" w:ascii="宋体" w:hAnsi="宋体" w:cs="宋体"/>
          <w:color w:val="auto"/>
          <w:kern w:val="0"/>
          <w:szCs w:val="24"/>
          <w:highlight w:val="none"/>
        </w:rPr>
      </w:pPr>
    </w:p>
    <w:p w14:paraId="6DE791F9">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六</w:t>
      </w:r>
      <w:r>
        <w:rPr>
          <w:rFonts w:hint="eastAsia" w:ascii="宋体" w:hAnsi="宋体" w:cs="宋体"/>
          <w:b/>
          <w:color w:val="auto"/>
          <w:sz w:val="36"/>
          <w:szCs w:val="36"/>
          <w:highlight w:val="none"/>
        </w:rPr>
        <w:t>、评标</w:t>
      </w:r>
    </w:p>
    <w:p w14:paraId="4491E013">
      <w:pPr>
        <w:spacing w:line="360" w:lineRule="auto"/>
        <w:rPr>
          <w:rFonts w:hint="eastAsia" w:ascii="宋体" w:hAnsi="宋体" w:cs="宋体"/>
          <w:b/>
          <w:color w:val="auto"/>
          <w:sz w:val="24"/>
          <w:highlight w:val="none"/>
        </w:rPr>
      </w:pPr>
      <w:bookmarkStart w:id="19"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8EBC421">
      <w:pPr>
        <w:spacing w:line="360" w:lineRule="auto"/>
        <w:rPr>
          <w:rFonts w:hint="eastAsia" w:ascii="宋体" w:hAnsi="宋体" w:cs="宋体"/>
          <w:b/>
          <w:color w:val="auto"/>
          <w:sz w:val="24"/>
          <w:highlight w:val="none"/>
        </w:rPr>
      </w:pPr>
    </w:p>
    <w:p w14:paraId="77094080">
      <w:pPr>
        <w:snapToGrid w:val="0"/>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七</w:t>
      </w:r>
      <w:r>
        <w:rPr>
          <w:rFonts w:hint="eastAsia" w:ascii="宋体" w:hAnsi="宋体" w:cs="宋体"/>
          <w:b/>
          <w:color w:val="auto"/>
          <w:sz w:val="36"/>
          <w:szCs w:val="36"/>
          <w:highlight w:val="none"/>
        </w:rPr>
        <w:t>、定 标</w:t>
      </w:r>
    </w:p>
    <w:p w14:paraId="1BDECFCF">
      <w:pPr>
        <w:pStyle w:val="24"/>
        <w:spacing w:line="360" w:lineRule="auto"/>
        <w:ind w:left="479" w:hanging="479" w:hangingChars="199"/>
        <w:rPr>
          <w:rFonts w:hint="eastAsia" w:cs="宋体"/>
          <w:b/>
          <w:color w:val="auto"/>
          <w:highlight w:val="none"/>
        </w:rPr>
      </w:pPr>
      <w:r>
        <w:rPr>
          <w:rFonts w:hint="eastAsia" w:cs="宋体"/>
          <w:b/>
          <w:color w:val="auto"/>
          <w:highlight w:val="none"/>
        </w:rPr>
        <w:t>22. 确定中标供应商</w:t>
      </w:r>
    </w:p>
    <w:p w14:paraId="43E73577">
      <w:pPr>
        <w:pStyle w:val="130"/>
        <w:snapToGrid w:val="0"/>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通知书和中标结果公告应当在规定时间内同时发出。</w:t>
      </w:r>
    </w:p>
    <w:p w14:paraId="5ABBFB5F">
      <w:pPr>
        <w:pStyle w:val="130"/>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11247A01">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3BED49E9">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8850381">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26419E23">
      <w:pPr>
        <w:widowControl/>
        <w:shd w:val="clear" w:color="auto" w:fill="FFFFFF"/>
        <w:spacing w:line="360" w:lineRule="auto"/>
        <w:jc w:val="left"/>
        <w:rPr>
          <w:rFonts w:hint="eastAsia" w:ascii="宋体" w:hAnsi="宋体" w:cs="宋体"/>
          <w:color w:val="auto"/>
          <w:sz w:val="24"/>
          <w:highlight w:val="none"/>
        </w:rPr>
      </w:pPr>
      <w:r>
        <w:rPr>
          <w:rFonts w:hint="eastAsia" w:ascii="宋体" w:hAnsi="宋体" w:cs="宋体"/>
          <w:b/>
          <w:bCs/>
          <w:color w:val="auto"/>
          <w:sz w:val="24"/>
          <w:highlight w:val="none"/>
        </w:rPr>
        <w:t>24.</w:t>
      </w:r>
      <w:r>
        <w:rPr>
          <w:rFonts w:hint="eastAsia" w:ascii="宋体" w:hAnsi="宋体" w:cs="宋体"/>
          <w:b/>
          <w:color w:val="auto"/>
          <w:sz w:val="24"/>
          <w:highlight w:val="none"/>
        </w:rPr>
        <w:t>及时复核供应商材料。</w:t>
      </w:r>
      <w:r>
        <w:rPr>
          <w:rFonts w:hint="eastAsia" w:ascii="宋体" w:hAnsi="宋体" w:cs="宋体"/>
          <w:color w:val="auto"/>
          <w:sz w:val="24"/>
          <w:highlight w:val="none"/>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086F36B5">
      <w:pPr>
        <w:pStyle w:val="3"/>
        <w:rPr>
          <w:rFonts w:hint="eastAsia"/>
          <w:color w:val="auto"/>
          <w:highlight w:val="none"/>
        </w:rPr>
      </w:pPr>
    </w:p>
    <w:p w14:paraId="71CF0853">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八</w:t>
      </w:r>
      <w:r>
        <w:rPr>
          <w:rFonts w:hint="eastAsia" w:ascii="宋体" w:hAnsi="宋体" w:cs="宋体"/>
          <w:b/>
          <w:color w:val="auto"/>
          <w:sz w:val="32"/>
          <w:highlight w:val="none"/>
        </w:rPr>
        <w:t>、合同授予</w:t>
      </w:r>
    </w:p>
    <w:p w14:paraId="1481F9AE">
      <w:pPr>
        <w:pStyle w:val="24"/>
        <w:spacing w:line="360" w:lineRule="auto"/>
        <w:ind w:left="479" w:hanging="479" w:hangingChars="199"/>
        <w:rPr>
          <w:rFonts w:hint="eastAsia" w:cs="宋体"/>
          <w:b/>
          <w:color w:val="auto"/>
          <w:highlight w:val="none"/>
        </w:rPr>
      </w:pPr>
      <w:r>
        <w:rPr>
          <w:rFonts w:hint="eastAsia" w:cs="宋体"/>
          <w:b/>
          <w:color w:val="auto"/>
          <w:highlight w:val="none"/>
        </w:rPr>
        <w:t>2</w:t>
      </w:r>
      <w:r>
        <w:rPr>
          <w:rFonts w:hint="eastAsia" w:cs="宋体"/>
          <w:b/>
          <w:color w:val="auto"/>
          <w:highlight w:val="none"/>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14:paraId="702AEADC">
      <w:pPr>
        <w:pStyle w:val="24"/>
        <w:spacing w:line="360" w:lineRule="auto"/>
        <w:ind w:left="479" w:hanging="479" w:hangingChars="199"/>
        <w:rPr>
          <w:rFonts w:hint="eastAsia" w:cs="宋体"/>
          <w:b/>
          <w:color w:val="auto"/>
          <w:highlight w:val="none"/>
        </w:rPr>
      </w:pPr>
      <w:r>
        <w:rPr>
          <w:rFonts w:hint="eastAsia" w:cs="宋体"/>
          <w:b/>
          <w:color w:val="auto"/>
          <w:highlight w:val="none"/>
        </w:rPr>
        <w:t>2</w:t>
      </w:r>
      <w:r>
        <w:rPr>
          <w:rFonts w:hint="eastAsia" w:cs="宋体"/>
          <w:b/>
          <w:color w:val="auto"/>
          <w:highlight w:val="none"/>
        </w:rPr>
        <w:t>6</w:t>
      </w:r>
      <w:r>
        <w:rPr>
          <w:rFonts w:hint="eastAsia" w:cs="宋体"/>
          <w:b/>
          <w:color w:val="auto"/>
          <w:highlight w:val="none"/>
        </w:rPr>
        <w:t>. 合同的签订</w:t>
      </w:r>
    </w:p>
    <w:p w14:paraId="67333C9D">
      <w:pPr>
        <w:widowControl/>
        <w:shd w:val="clear" w:color="auto" w:fill="FFFFFF"/>
        <w:spacing w:line="360" w:lineRule="auto"/>
        <w:ind w:firstLine="480"/>
        <w:jc w:val="left"/>
        <w:rPr>
          <w:rFonts w:hint="eastAsia"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BAE3B67">
      <w:pPr>
        <w:pStyle w:val="130"/>
        <w:snapToGrid w:val="0"/>
        <w:spacing w:before="0"/>
        <w:ind w:firstLine="480"/>
        <w:rPr>
          <w:rFonts w:hint="eastAsia"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0545AD9D">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6</w:t>
      </w:r>
      <w:r>
        <w:rPr>
          <w:rFonts w:hint="eastAsia" w:ascii="宋体" w:hAnsi="宋体" w:cs="宋体"/>
          <w:color w:val="auto"/>
          <w:highlight w:val="none"/>
        </w:rPr>
        <w:t>.3如签订合同并生效后，供应商无故拒绝或延期，除按照合同条款处理外，列入不良行为记录一次，并给予通报。</w:t>
      </w:r>
    </w:p>
    <w:p w14:paraId="1FF51EA0">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4DDF9C99">
      <w:pPr>
        <w:pStyle w:val="130"/>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6</w:t>
      </w:r>
      <w:r>
        <w:rPr>
          <w:rFonts w:hint="eastAsia" w:ascii="宋体" w:hAnsi="宋体" w:cs="宋体"/>
          <w:color w:val="auto"/>
          <w:highlight w:val="none"/>
        </w:rPr>
        <w:t>.5采购合同由采购人与中标供应商根据招标文件、投标文件等内容通过政府采购电子交易平台在线签订，自动备案。</w:t>
      </w:r>
    </w:p>
    <w:p w14:paraId="5226D739">
      <w:pPr>
        <w:pStyle w:val="24"/>
        <w:spacing w:line="360" w:lineRule="auto"/>
        <w:ind w:left="479" w:hanging="479" w:hangingChars="199"/>
        <w:rPr>
          <w:rFonts w:hint="eastAsia" w:cs="宋体"/>
          <w:b/>
          <w:color w:val="auto"/>
          <w:highlight w:val="none"/>
        </w:rPr>
      </w:pPr>
      <w:r>
        <w:rPr>
          <w:rFonts w:hint="eastAsia" w:cs="宋体"/>
          <w:b/>
          <w:color w:val="auto"/>
          <w:highlight w:val="none"/>
        </w:rPr>
        <w:t>2</w:t>
      </w:r>
      <w:r>
        <w:rPr>
          <w:rFonts w:hint="eastAsia" w:cs="宋体"/>
          <w:b/>
          <w:color w:val="auto"/>
          <w:highlight w:val="none"/>
        </w:rPr>
        <w:t>7</w:t>
      </w:r>
      <w:r>
        <w:rPr>
          <w:rFonts w:hint="eastAsia" w:cs="宋体"/>
          <w:b/>
          <w:color w:val="auto"/>
          <w:highlight w:val="none"/>
        </w:rPr>
        <w:t>. 履约保证金</w:t>
      </w:r>
    </w:p>
    <w:p w14:paraId="75B8CB52">
      <w:pPr>
        <w:tabs>
          <w:tab w:val="left" w:pos="0"/>
        </w:tabs>
        <w:spacing w:line="360" w:lineRule="auto"/>
        <w:ind w:firstLine="482"/>
        <w:rPr>
          <w:rFonts w:hint="eastAsia"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7006FE6B">
      <w:pPr>
        <w:tabs>
          <w:tab w:val="left" w:pos="0"/>
        </w:tabs>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09D95596">
      <w:pPr>
        <w:pStyle w:val="3"/>
        <w:rPr>
          <w:rFonts w:hint="eastAsia"/>
          <w:b/>
          <w:bCs/>
          <w:color w:val="auto"/>
          <w:highlight w:val="none"/>
        </w:rPr>
      </w:pPr>
      <w:r>
        <w:rPr>
          <w:rFonts w:hint="eastAsia"/>
          <w:b/>
          <w:bCs/>
          <w:color w:val="auto"/>
          <w:highlight w:val="none"/>
        </w:rPr>
        <w:t>2</w:t>
      </w:r>
      <w:r>
        <w:rPr>
          <w:rFonts w:hint="eastAsia"/>
          <w:b/>
          <w:bCs/>
          <w:color w:val="auto"/>
          <w:highlight w:val="none"/>
          <w:lang w:val="en-US"/>
        </w:rPr>
        <w:t>8</w:t>
      </w:r>
      <w:r>
        <w:rPr>
          <w:rFonts w:hint="eastAsia"/>
          <w:b/>
          <w:bCs/>
          <w:color w:val="auto"/>
          <w:highlight w:val="none"/>
        </w:rPr>
        <w:t>.预付款</w:t>
      </w:r>
    </w:p>
    <w:p w14:paraId="5A36C342">
      <w:pPr>
        <w:tabs>
          <w:tab w:val="left" w:pos="0"/>
        </w:tabs>
        <w:spacing w:line="360" w:lineRule="auto"/>
        <w:ind w:firstLine="482"/>
        <w:rPr>
          <w:rFonts w:hint="eastAsia" w:ascii="宋体" w:hAnsi="宋体" w:cs="宋体"/>
          <w:color w:val="auto"/>
          <w:kern w:val="0"/>
          <w:sz w:val="24"/>
          <w:highlight w:val="none"/>
        </w:rPr>
      </w:pPr>
      <w:r>
        <w:rPr>
          <w:rFonts w:hint="eastAsia" w:ascii="宋体" w:hAnsi="宋体" w:cs="宋体"/>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cs="宋体"/>
          <w:snapToGrid w:val="0"/>
          <w:color w:val="auto"/>
          <w:kern w:val="28"/>
          <w:sz w:val="24"/>
          <w:highlight w:val="none"/>
        </w:rPr>
        <w:t>95763</w:t>
      </w:r>
      <w:r>
        <w:rPr>
          <w:rFonts w:hint="eastAsia" w:ascii="宋体" w:hAnsi="宋体" w:cs="宋体"/>
          <w:color w:val="auto"/>
          <w:kern w:val="0"/>
          <w:sz w:val="24"/>
          <w:highlight w:val="none"/>
        </w:rPr>
        <w:t>。</w:t>
      </w:r>
    </w:p>
    <w:p w14:paraId="783980C7">
      <w:pPr>
        <w:snapToGrid w:val="0"/>
        <w:spacing w:line="360" w:lineRule="auto"/>
        <w:ind w:firstLine="3357" w:firstLineChars="1045"/>
        <w:rPr>
          <w:rFonts w:hint="eastAsia" w:ascii="宋体" w:hAnsi="宋体" w:cs="宋体"/>
          <w:b/>
          <w:color w:val="auto"/>
          <w:sz w:val="32"/>
          <w:highlight w:val="none"/>
        </w:rPr>
      </w:pPr>
    </w:p>
    <w:p w14:paraId="1CB3EF8B">
      <w:pPr>
        <w:snapToGrid w:val="0"/>
        <w:spacing w:line="360" w:lineRule="auto"/>
        <w:ind w:firstLine="3357" w:firstLineChars="1045"/>
        <w:rPr>
          <w:rFonts w:hint="eastAsia" w:ascii="宋体" w:hAnsi="宋体" w:cs="宋体"/>
          <w:b/>
          <w:color w:val="auto"/>
          <w:sz w:val="24"/>
          <w:highlight w:val="none"/>
        </w:rPr>
      </w:pPr>
      <w:r>
        <w:rPr>
          <w:rFonts w:hint="eastAsia" w:ascii="宋体" w:hAnsi="宋体" w:cs="宋体"/>
          <w:b/>
          <w:color w:val="auto"/>
          <w:sz w:val="32"/>
          <w:highlight w:val="none"/>
        </w:rPr>
        <w:t>九</w:t>
      </w:r>
      <w:r>
        <w:rPr>
          <w:rFonts w:hint="eastAsia" w:ascii="宋体" w:hAnsi="宋体" w:cs="宋体"/>
          <w:b/>
          <w:color w:val="auto"/>
          <w:sz w:val="32"/>
          <w:highlight w:val="none"/>
        </w:rPr>
        <w:t>、电子交易活动的中止</w:t>
      </w:r>
    </w:p>
    <w:p w14:paraId="6B76313A">
      <w:pPr>
        <w:pStyle w:val="130"/>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b/>
          <w:color w:val="auto"/>
          <w:szCs w:val="24"/>
          <w:highlight w:val="none"/>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采购过程中出现以下情形，导致电子交易平台无法正常运行，或者无法保证电子交易的公平、公正和安全时，采购机构可中止电子交易活动：</w:t>
      </w:r>
    </w:p>
    <w:p w14:paraId="28AD342F">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9</w:t>
      </w:r>
      <w:r>
        <w:rPr>
          <w:rFonts w:hint="eastAsia" w:ascii="宋体" w:hAnsi="宋体" w:cs="宋体"/>
          <w:color w:val="auto"/>
          <w:highlight w:val="none"/>
        </w:rPr>
        <w:t xml:space="preserve">.1电子交易平台发生故障而无法登录访问的； </w:t>
      </w:r>
    </w:p>
    <w:p w14:paraId="38ABB213">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9</w:t>
      </w:r>
      <w:r>
        <w:rPr>
          <w:rFonts w:hint="eastAsia" w:ascii="宋体" w:hAnsi="宋体" w:cs="宋体"/>
          <w:color w:val="auto"/>
          <w:highlight w:val="none"/>
        </w:rPr>
        <w:t>.2电子交易平台应用或数据库出现错误，不能进行正常操作的；</w:t>
      </w:r>
    </w:p>
    <w:p w14:paraId="7A586EA9">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9</w:t>
      </w:r>
      <w:r>
        <w:rPr>
          <w:rFonts w:hint="eastAsia" w:ascii="宋体" w:hAnsi="宋体" w:cs="宋体"/>
          <w:color w:val="auto"/>
          <w:highlight w:val="none"/>
        </w:rPr>
        <w:t>.3电子交易平台发现严重安全漏洞，有潜在泄密危险的；</w:t>
      </w:r>
    </w:p>
    <w:p w14:paraId="3974D3F2">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9</w:t>
      </w:r>
      <w:r>
        <w:rPr>
          <w:rFonts w:hint="eastAsia" w:ascii="宋体" w:hAnsi="宋体" w:cs="宋体"/>
          <w:color w:val="auto"/>
          <w:highlight w:val="none"/>
        </w:rPr>
        <w:t xml:space="preserve">.4病毒发作导致不能进行正常操作的； </w:t>
      </w:r>
    </w:p>
    <w:p w14:paraId="2F0EDB6E">
      <w:pPr>
        <w:pStyle w:val="130"/>
        <w:snapToGrid w:val="0"/>
        <w:spacing w:before="0"/>
        <w:ind w:firstLine="480"/>
        <w:rPr>
          <w:rFonts w:hint="eastAsia"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rPr>
        <w:t>9</w:t>
      </w:r>
      <w:r>
        <w:rPr>
          <w:rFonts w:hint="eastAsia" w:ascii="宋体" w:hAnsi="宋体" w:cs="宋体"/>
          <w:color w:val="auto"/>
          <w:highlight w:val="none"/>
        </w:rPr>
        <w:t>.5其他无法保证电子交易的公平、公正和安全的情况。</w:t>
      </w:r>
    </w:p>
    <w:p w14:paraId="069BFC92">
      <w:pPr>
        <w:pStyle w:val="130"/>
        <w:snapToGrid w:val="0"/>
        <w:spacing w:before="0"/>
        <w:ind w:firstLine="0" w:firstLineChars="0"/>
        <w:rPr>
          <w:rFonts w:hint="eastAsia"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color w:val="auto"/>
          <w:highlight w:val="none"/>
        </w:rPr>
        <w:t>30</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31391D70">
      <w:pPr>
        <w:tabs>
          <w:tab w:val="left" w:pos="0"/>
        </w:tabs>
        <w:spacing w:line="360" w:lineRule="auto"/>
        <w:ind w:firstLine="480"/>
        <w:rPr>
          <w:rFonts w:hint="eastAsia" w:ascii="宋体" w:hAnsi="宋体" w:cs="宋体"/>
          <w:color w:val="auto"/>
          <w:sz w:val="24"/>
          <w:highlight w:val="none"/>
        </w:rPr>
      </w:pPr>
    </w:p>
    <w:p w14:paraId="37EF108E">
      <w:pPr>
        <w:snapToGrid w:val="0"/>
        <w:spacing w:line="360" w:lineRule="auto"/>
        <w:ind w:left="120" w:leftChars="57" w:firstLine="482" w:firstLineChars="150"/>
        <w:jc w:val="center"/>
        <w:rPr>
          <w:rFonts w:hint="eastAsia" w:ascii="宋体" w:hAnsi="宋体" w:cs="宋体"/>
          <w:b/>
          <w:color w:val="auto"/>
          <w:sz w:val="32"/>
          <w:highlight w:val="none"/>
        </w:rPr>
      </w:pPr>
      <w:r>
        <w:rPr>
          <w:rFonts w:hint="eastAsia" w:ascii="宋体" w:hAnsi="宋体" w:cs="宋体"/>
          <w:b/>
          <w:color w:val="auto"/>
          <w:sz w:val="32"/>
          <w:highlight w:val="none"/>
        </w:rPr>
        <w:t>十</w:t>
      </w:r>
      <w:r>
        <w:rPr>
          <w:rFonts w:hint="eastAsia" w:ascii="宋体" w:hAnsi="宋体" w:cs="宋体"/>
          <w:b/>
          <w:color w:val="auto"/>
          <w:sz w:val="32"/>
          <w:highlight w:val="none"/>
        </w:rPr>
        <w:t>、验收</w:t>
      </w:r>
    </w:p>
    <w:p w14:paraId="793BF56B">
      <w:pPr>
        <w:pStyle w:val="24"/>
        <w:spacing w:line="360" w:lineRule="auto"/>
        <w:ind w:firstLine="0" w:firstLineChars="0"/>
        <w:rPr>
          <w:rFonts w:hint="eastAsia" w:cs="宋体"/>
          <w:b/>
          <w:color w:val="auto"/>
          <w:highlight w:val="none"/>
        </w:rPr>
      </w:pPr>
      <w:r>
        <w:rPr>
          <w:rFonts w:hint="eastAsia" w:cs="宋体"/>
          <w:b/>
          <w:color w:val="auto"/>
          <w:highlight w:val="none"/>
        </w:rPr>
        <w:t>3</w:t>
      </w:r>
      <w:r>
        <w:rPr>
          <w:rFonts w:hint="eastAsia" w:cs="宋体"/>
          <w:b/>
          <w:color w:val="auto"/>
          <w:highlight w:val="none"/>
        </w:rPr>
        <w:t>1</w:t>
      </w:r>
      <w:r>
        <w:rPr>
          <w:rFonts w:hint="eastAsia" w:cs="宋体"/>
          <w:b/>
          <w:color w:val="auto"/>
          <w:highlight w:val="none"/>
        </w:rPr>
        <w:t>.验收</w:t>
      </w:r>
    </w:p>
    <w:p w14:paraId="2AC08C4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rPr>
        <w:t>1</w:t>
      </w:r>
      <w:r>
        <w:rPr>
          <w:rFonts w:hint="eastAsia" w:ascii="宋体" w:hAnsi="宋体" w:cs="宋体"/>
          <w:color w:val="auto"/>
          <w:kern w:val="0"/>
          <w:sz w:val="24"/>
          <w:highlight w:val="none"/>
        </w:rPr>
        <w:t>.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173CA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rPr>
        <w:t>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5E247F3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rPr>
        <w:t>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F77D36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rPr>
        <w:t>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7391E1B">
      <w:pPr>
        <w:pStyle w:val="79"/>
        <w:spacing w:line="360" w:lineRule="auto"/>
        <w:ind w:firstLine="480"/>
        <w:rPr>
          <w:rFonts w:hint="eastAsia"/>
          <w:color w:val="auto"/>
          <w:highlight w:val="none"/>
        </w:rPr>
      </w:pPr>
      <w:r>
        <w:rPr>
          <w:rFonts w:hint="eastAsia" w:ascii="宋体" w:hAnsi="宋体" w:eastAsia="宋体" w:cs="宋体"/>
          <w:color w:val="auto"/>
          <w:kern w:val="0"/>
          <w:sz w:val="24"/>
          <w:szCs w:val="24"/>
          <w:highlight w:val="none"/>
          <w:lang w:val="en-US"/>
        </w:rPr>
        <w:t>3</w:t>
      </w:r>
      <w:r>
        <w:rPr>
          <w:rFonts w:hint="eastAsia" w:ascii="宋体" w:hAnsi="宋体" w:eastAsia="宋体" w:cs="宋体"/>
          <w:color w:val="auto"/>
          <w:kern w:val="0"/>
          <w:sz w:val="24"/>
          <w:szCs w:val="24"/>
          <w:highlight w:val="none"/>
          <w:lang w:val="en-US"/>
        </w:rPr>
        <w:t>1</w:t>
      </w:r>
      <w:r>
        <w:rPr>
          <w:rFonts w:hint="eastAsia" w:ascii="宋体" w:hAnsi="宋体" w:eastAsia="宋体" w:cs="宋体"/>
          <w:color w:val="auto"/>
          <w:kern w:val="0"/>
          <w:sz w:val="24"/>
          <w:szCs w:val="24"/>
          <w:highlight w:val="none"/>
          <w:lang w:val="en-US"/>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9"/>
    <w:p w14:paraId="3ED12100">
      <w:pPr>
        <w:tabs>
          <w:tab w:val="left" w:pos="0"/>
        </w:tabs>
        <w:spacing w:line="360" w:lineRule="auto"/>
        <w:ind w:firstLine="480"/>
        <w:rPr>
          <w:rFonts w:hint="eastAsia"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276" w:right="1418" w:bottom="1276" w:left="1418" w:header="851" w:footer="992" w:gutter="0"/>
          <w:cols w:space="720" w:num="1"/>
          <w:titlePg/>
          <w:docGrid w:linePitch="312" w:charSpace="0"/>
        </w:sectPr>
      </w:pPr>
      <w:bookmarkStart w:id="20" w:name="_Hlt75236011"/>
      <w:bookmarkEnd w:id="20"/>
      <w:bookmarkStart w:id="21" w:name="_Hlt68403820"/>
      <w:bookmarkEnd w:id="21"/>
      <w:bookmarkStart w:id="22" w:name="_Hlt74707468"/>
      <w:bookmarkEnd w:id="22"/>
      <w:bookmarkStart w:id="23" w:name="_Hlt75236290"/>
      <w:bookmarkEnd w:id="23"/>
      <w:bookmarkStart w:id="24" w:name="_Hlt68073093"/>
      <w:bookmarkEnd w:id="24"/>
      <w:bookmarkStart w:id="25" w:name="_Hlt74714665"/>
      <w:bookmarkEnd w:id="25"/>
      <w:bookmarkStart w:id="26" w:name="_Hlt68057669"/>
      <w:bookmarkEnd w:id="26"/>
      <w:bookmarkStart w:id="27" w:name="_Hlt75236101"/>
      <w:bookmarkEnd w:id="27"/>
      <w:bookmarkStart w:id="28" w:name="_Hlt74729768"/>
      <w:bookmarkEnd w:id="28"/>
      <w:bookmarkStart w:id="29" w:name="_Hlt68072998"/>
      <w:bookmarkEnd w:id="29"/>
      <w:bookmarkStart w:id="30" w:name="_Hlt74730295"/>
      <w:bookmarkEnd w:id="30"/>
      <w:bookmarkStart w:id="31" w:name="_Hlt68072990"/>
      <w:bookmarkEnd w:id="31"/>
    </w:p>
    <w:bookmarkEnd w:id="15"/>
    <w:bookmarkEnd w:id="16"/>
    <w:p w14:paraId="2F903AAB">
      <w:pPr>
        <w:spacing w:line="360" w:lineRule="auto"/>
        <w:jc w:val="center"/>
        <w:outlineLvl w:val="0"/>
        <w:rPr>
          <w:rFonts w:hint="eastAsia" w:ascii="宋体" w:hAnsi="宋体" w:cs="宋体"/>
          <w:b/>
          <w:color w:val="auto"/>
          <w:sz w:val="36"/>
          <w:szCs w:val="36"/>
          <w:highlight w:val="none"/>
        </w:rPr>
      </w:pPr>
      <w:bookmarkStart w:id="32" w:name="第四部分"/>
      <w:r>
        <w:rPr>
          <w:rFonts w:hint="eastAsia" w:ascii="宋体" w:hAnsi="宋体" w:cs="宋体"/>
          <w:b/>
          <w:color w:val="auto"/>
          <w:sz w:val="36"/>
          <w:szCs w:val="36"/>
          <w:highlight w:val="none"/>
        </w:rPr>
        <w:t>第三部分   采购需求</w:t>
      </w:r>
    </w:p>
    <w:p w14:paraId="3EFB81E9">
      <w:pPr>
        <w:rPr>
          <w:color w:val="auto"/>
          <w:sz w:val="28"/>
          <w:szCs w:val="28"/>
          <w:highlight w:val="none"/>
        </w:rPr>
      </w:pPr>
      <w:r>
        <w:rPr>
          <w:rFonts w:hint="eastAsia" w:ascii="宋体" w:hAnsi="宋体" w:cs="宋体"/>
          <w:bCs/>
          <w:color w:val="auto"/>
          <w:sz w:val="24"/>
          <w:highlight w:val="none"/>
        </w:rPr>
        <w:t>▲为实质性条款，负偏离投标无效。</w:t>
      </w:r>
    </w:p>
    <w:p w14:paraId="5C4D2BEA">
      <w:pPr>
        <w:rPr>
          <w:color w:val="auto"/>
          <w:sz w:val="28"/>
          <w:szCs w:val="28"/>
          <w:highlight w:val="none"/>
        </w:rPr>
      </w:pPr>
      <w:r>
        <w:rPr>
          <w:rFonts w:hint="eastAsia"/>
          <w:color w:val="auto"/>
          <w:sz w:val="28"/>
          <w:szCs w:val="28"/>
          <w:highlight w:val="none"/>
        </w:rPr>
        <w:t>一、基本要求：</w:t>
      </w:r>
    </w:p>
    <w:p w14:paraId="6FECC0BD">
      <w:pPr>
        <w:spacing w:line="360" w:lineRule="auto"/>
        <w:rPr>
          <w:rFonts w:hint="eastAsia"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1</w:t>
      </w:r>
      <w:r>
        <w:rPr>
          <w:rFonts w:hint="eastAsia"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rPr>
        <w:t>项目概况：</w:t>
      </w:r>
    </w:p>
    <w:p w14:paraId="6E77AFEE">
      <w:pPr>
        <w:spacing w:line="360" w:lineRule="auto"/>
        <w:ind w:firstLine="480" w:firstLineChars="200"/>
        <w:rPr>
          <w:rFonts w:hint="eastAsia" w:asciiTheme="majorEastAsia" w:hAnsiTheme="majorEastAsia" w:eastAsiaTheme="majorEastAsia"/>
          <w:color w:val="auto"/>
          <w:sz w:val="24"/>
          <w:highlight w:val="none"/>
          <w:u w:val="single"/>
        </w:rPr>
      </w:pPr>
      <w:r>
        <w:rPr>
          <w:rFonts w:hint="eastAsia" w:asciiTheme="majorEastAsia" w:hAnsiTheme="majorEastAsia" w:eastAsiaTheme="majorEastAsia"/>
          <w:color w:val="auto"/>
          <w:sz w:val="24"/>
          <w:highlight w:val="none"/>
          <w:u w:val="single"/>
        </w:rPr>
        <w:t>本项目为杭州市第三人民医院门诊2号梯，门诊3层到4层自动扶梯，3号楼2号梯，3号梯更新及相关配套服务，包括旧梯拆除、电梯更新、安装调试、检验验收、门厅改造恢复、电梯井道顶改造、井道整改（包括但不限于增加钢梁）以及相关技术服务和售后服务等。</w:t>
      </w:r>
    </w:p>
    <w:p w14:paraId="39D1F907">
      <w:pPr>
        <w:pStyle w:val="3"/>
        <w:rPr>
          <w:rFonts w:hint="eastAsia" w:eastAsiaTheme="majorEastAsia"/>
          <w:color w:val="auto"/>
          <w:highlight w:val="none"/>
          <w:lang w:val="en-US"/>
        </w:rPr>
      </w:pPr>
      <w:r>
        <w:rPr>
          <w:rFonts w:hint="eastAsia" w:asciiTheme="majorEastAsia" w:hAnsiTheme="majorEastAsia" w:eastAsiaTheme="majorEastAsia"/>
          <w:color w:val="auto"/>
          <w:highlight w:val="none"/>
          <w:u w:val="single"/>
          <w:lang w:val="en-US"/>
        </w:rPr>
        <w:t>2、工期要求：合同签订后，中标人接到采购人指令后开工</w:t>
      </w:r>
      <w:r>
        <w:rPr>
          <w:rFonts w:hint="eastAsia" w:ascii="宋体" w:hAnsi="宋体" w:cs="宋体"/>
          <w:color w:val="auto"/>
          <w:highlight w:val="none"/>
        </w:rPr>
        <w:t>，每台供货时间25日，施工工期</w:t>
      </w:r>
      <w:r>
        <w:rPr>
          <w:rFonts w:hint="eastAsia" w:ascii="宋体" w:hAnsi="宋体" w:cs="宋体"/>
          <w:color w:val="auto"/>
          <w:highlight w:val="none"/>
          <w:lang w:val="en-US"/>
        </w:rPr>
        <w:t>门诊2#梯</w:t>
      </w:r>
      <w:r>
        <w:rPr>
          <w:rFonts w:hint="eastAsia" w:ascii="宋体" w:hAnsi="宋体" w:cs="宋体"/>
          <w:color w:val="auto"/>
          <w:highlight w:val="none"/>
        </w:rPr>
        <w:t>，</w:t>
      </w:r>
      <w:r>
        <w:rPr>
          <w:rFonts w:hint="eastAsia" w:ascii="宋体" w:hAnsi="宋体" w:cs="宋体"/>
          <w:color w:val="auto"/>
          <w:highlight w:val="none"/>
          <w:lang w:val="en-US"/>
        </w:rPr>
        <w:t>3号楼2#，3#梯</w:t>
      </w:r>
      <w:r>
        <w:rPr>
          <w:rFonts w:hint="eastAsia" w:ascii="宋体" w:hAnsi="宋体" w:cs="宋体"/>
          <w:color w:val="auto"/>
          <w:highlight w:val="none"/>
        </w:rPr>
        <w:t>25日，</w:t>
      </w:r>
      <w:r>
        <w:rPr>
          <w:rFonts w:hint="eastAsia" w:ascii="宋体" w:hAnsi="宋体" w:cs="宋体"/>
          <w:color w:val="auto"/>
          <w:highlight w:val="none"/>
          <w:lang w:val="en-US"/>
        </w:rPr>
        <w:t>门诊3层上4层自动扶梯</w:t>
      </w:r>
      <w:r>
        <w:rPr>
          <w:rFonts w:hint="eastAsia" w:ascii="宋体" w:hAnsi="宋体" w:cs="宋体"/>
          <w:color w:val="auto"/>
          <w:highlight w:val="none"/>
        </w:rPr>
        <w:t>30日</w:t>
      </w:r>
      <w:r>
        <w:rPr>
          <w:rFonts w:hint="eastAsia" w:asciiTheme="majorEastAsia" w:hAnsiTheme="majorEastAsia" w:eastAsiaTheme="majorEastAsia"/>
          <w:color w:val="auto"/>
          <w:highlight w:val="none"/>
          <w:u w:val="single"/>
          <w:lang w:val="en-US"/>
        </w:rPr>
        <w:t>内完成安装、调试并投入使用。</w:t>
      </w:r>
    </w:p>
    <w:p w14:paraId="3024DF00">
      <w:pPr>
        <w:rPr>
          <w:color w:val="auto"/>
          <w:sz w:val="28"/>
          <w:szCs w:val="28"/>
          <w:highlight w:val="none"/>
        </w:rPr>
      </w:pPr>
      <w:r>
        <w:rPr>
          <w:rFonts w:hint="eastAsia"/>
          <w:color w:val="auto"/>
          <w:sz w:val="28"/>
          <w:szCs w:val="28"/>
          <w:highlight w:val="none"/>
        </w:rPr>
        <w:t>二．技术规格和参数</w:t>
      </w:r>
      <w:r>
        <w:rPr>
          <w:rFonts w:hint="eastAsia"/>
          <w:color w:val="auto"/>
          <w:sz w:val="28"/>
          <w:szCs w:val="28"/>
          <w:highlight w:val="none"/>
        </w:rPr>
        <w:t>：</w:t>
      </w:r>
    </w:p>
    <w:p w14:paraId="5D18FD96">
      <w:pPr>
        <w:widowControl/>
        <w:snapToGrid w:val="0"/>
        <w:spacing w:line="360" w:lineRule="auto"/>
        <w:jc w:val="center"/>
        <w:outlineLvl w:val="0"/>
        <w:rPr>
          <w:rFonts w:hint="eastAsia" w:ascii="宋体" w:hAnsi="宋体" w:cs="宋体"/>
          <w:b/>
          <w:color w:val="auto"/>
          <w:sz w:val="24"/>
          <w:highlight w:val="none"/>
        </w:rPr>
      </w:pPr>
      <w:r>
        <w:rPr>
          <w:rFonts w:hint="eastAsia" w:ascii="宋体" w:hAnsi="宋体" w:cs="宋体"/>
          <w:b/>
          <w:color w:val="auto"/>
          <w:sz w:val="24"/>
          <w:highlight w:val="none"/>
        </w:rPr>
        <w:t>（一）</w:t>
      </w:r>
      <w:r>
        <w:rPr>
          <w:rFonts w:hint="eastAsia" w:ascii="宋体" w:hAnsi="宋体" w:cs="宋体"/>
          <w:b/>
          <w:color w:val="auto"/>
          <w:sz w:val="24"/>
          <w:highlight w:val="none"/>
        </w:rPr>
        <w:t>门诊2号梯</w:t>
      </w:r>
    </w:p>
    <w:tbl>
      <w:tblPr>
        <w:tblStyle w:val="62"/>
        <w:tblW w:w="7977" w:type="dxa"/>
        <w:jc w:val="center"/>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Layout w:type="fixed"/>
        <w:tblCellMar>
          <w:top w:w="0" w:type="dxa"/>
          <w:left w:w="108" w:type="dxa"/>
          <w:bottom w:w="0" w:type="dxa"/>
          <w:right w:w="108" w:type="dxa"/>
        </w:tblCellMar>
      </w:tblPr>
      <w:tblGrid>
        <w:gridCol w:w="937"/>
        <w:gridCol w:w="7040"/>
      </w:tblGrid>
      <w:tr w14:paraId="28C7344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double" w:color="000000" w:sz="2" w:space="0"/>
              <w:left w:val="double" w:color="000000" w:sz="2" w:space="0"/>
              <w:bottom w:val="single" w:color="000000" w:sz="4" w:space="0"/>
              <w:right w:val="single" w:color="000000" w:sz="4" w:space="0"/>
            </w:tcBorders>
            <w:shd w:val="clear" w:color="auto" w:fill="FFFFFF"/>
            <w:vAlign w:val="center"/>
          </w:tcPr>
          <w:p w14:paraId="0B548AF6">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7040" w:type="dxa"/>
            <w:tcBorders>
              <w:top w:val="double" w:color="000000" w:sz="2" w:space="0"/>
              <w:left w:val="single" w:color="000000" w:sz="4" w:space="0"/>
              <w:bottom w:val="single" w:color="000000" w:sz="4" w:space="0"/>
              <w:right w:val="double" w:color="000000" w:sz="2" w:space="0"/>
            </w:tcBorders>
            <w:shd w:val="clear" w:color="auto" w:fill="FFFFFF"/>
            <w:vAlign w:val="center"/>
          </w:tcPr>
          <w:p w14:paraId="20E64F78">
            <w:pPr>
              <w:widowControl/>
              <w:jc w:val="center"/>
              <w:rPr>
                <w:rFonts w:hint="eastAsia" w:ascii="宋体" w:hAnsi="宋体" w:cs="宋体"/>
                <w:b/>
                <w:bCs/>
                <w:color w:val="auto"/>
                <w:sz w:val="24"/>
                <w:highlight w:val="none"/>
              </w:rPr>
            </w:pPr>
            <w:r>
              <w:rPr>
                <w:rFonts w:hint="eastAsia" w:ascii="宋体" w:hAnsi="宋体" w:cs="宋体"/>
                <w:b/>
                <w:bCs/>
                <w:color w:val="auto"/>
                <w:sz w:val="24"/>
                <w:highlight w:val="none"/>
              </w:rPr>
              <w:t>技术要求</w:t>
            </w:r>
          </w:p>
        </w:tc>
      </w:tr>
      <w:tr w14:paraId="7A1647F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6D27498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1、基本要求</w:t>
            </w:r>
          </w:p>
        </w:tc>
      </w:tr>
      <w:tr w14:paraId="2E4044E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829F8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D5F670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数量：1台；</w:t>
            </w:r>
          </w:p>
        </w:tc>
      </w:tr>
      <w:tr w14:paraId="1C6B7F7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174728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E46494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功能：客梯；</w:t>
            </w:r>
          </w:p>
        </w:tc>
      </w:tr>
      <w:tr w14:paraId="3B1E37C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8356F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39BAE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控制方式：并联</w:t>
            </w:r>
          </w:p>
        </w:tc>
      </w:tr>
      <w:tr w14:paraId="33DCC34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6B88F8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319800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安装区域：门诊楼</w:t>
            </w:r>
            <w:r>
              <w:rPr>
                <w:rFonts w:hint="eastAsia" w:ascii="宋体" w:hAnsi="宋体" w:cs="宋体"/>
                <w:bCs/>
                <w:color w:val="auto"/>
                <w:sz w:val="24"/>
                <w:highlight w:val="none"/>
              </w:rPr>
              <w:t>2</w:t>
            </w:r>
            <w:r>
              <w:rPr>
                <w:rFonts w:hint="eastAsia" w:ascii="宋体" w:hAnsi="宋体" w:cs="宋体"/>
                <w:bCs/>
                <w:color w:val="auto"/>
                <w:sz w:val="24"/>
                <w:highlight w:val="none"/>
              </w:rPr>
              <w:t>号梯；</w:t>
            </w:r>
          </w:p>
        </w:tc>
      </w:tr>
      <w:tr w14:paraId="44CF430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141500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1.5</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CBD71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基站：地上1层；</w:t>
            </w:r>
          </w:p>
        </w:tc>
      </w:tr>
      <w:tr w14:paraId="4F9C3F0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9B8FFC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1.6</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AFD09A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停靠层：1层～23层；</w:t>
            </w:r>
          </w:p>
        </w:tc>
      </w:tr>
      <w:tr w14:paraId="3838A1F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1EA13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1.7</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EFCADE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层/站/门：23/23/23</w:t>
            </w:r>
          </w:p>
        </w:tc>
      </w:tr>
      <w:tr w14:paraId="20591B9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DC6754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1.8</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9508F8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开门方式：中分门；</w:t>
            </w:r>
          </w:p>
        </w:tc>
      </w:tr>
      <w:tr w14:paraId="03F24C6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4B1EA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1.9</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7445C0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载重量（kg）≥1600；</w:t>
            </w:r>
          </w:p>
        </w:tc>
      </w:tr>
      <w:tr w14:paraId="366357D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5C702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1.10</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8F0474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速度（m/s）≥2.5；</w:t>
            </w:r>
          </w:p>
        </w:tc>
      </w:tr>
      <w:tr w14:paraId="189DAA1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DD2AFD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2、相关规格尺寸：投标人应根据招标要求，按标准规定设计好电梯轿厢，其尺寸要求按井道尺寸条件设计到最大。</w:t>
            </w:r>
          </w:p>
        </w:tc>
      </w:tr>
      <w:tr w14:paraId="705CB21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9418E4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2E2B26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参考井道净尺寸（宽2680mm×深2550mm）：以现场井道尺寸为准；</w:t>
            </w:r>
          </w:p>
        </w:tc>
      </w:tr>
      <w:tr w14:paraId="0B6F0AD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DE3F39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EF72E0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轿厢尺寸（宽mm×深mm×高mm）以现场井道尺寸为准；（投标人须根据载重量、井道尺寸及自身产品特点，提供最大轿厢平面尺寸）</w:t>
            </w:r>
          </w:p>
        </w:tc>
      </w:tr>
      <w:tr w14:paraId="2164105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35308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A6AD13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开门尺寸（宽1100mm×高2100mm）：以现场开门尺寸为准；</w:t>
            </w:r>
          </w:p>
        </w:tc>
      </w:tr>
      <w:tr w14:paraId="1347919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9F813D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007B54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底坑深度（mm）： 以现场开底坑深度为准；</w:t>
            </w:r>
          </w:p>
        </w:tc>
      </w:tr>
      <w:tr w14:paraId="7B2FB59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E8A964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2.5</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959CA0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顶层高度（mm）：以现场顶层高度为准；</w:t>
            </w:r>
          </w:p>
        </w:tc>
      </w:tr>
      <w:tr w14:paraId="707681A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E68C5E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2.6</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B76969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提升高度（mm）：以现场提升高度为准；</w:t>
            </w:r>
          </w:p>
        </w:tc>
      </w:tr>
      <w:tr w14:paraId="5218540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6BCC52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2.7</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22D8C6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机房参考尺寸（深mm×宽mm×高mm）：以现场机房尺寸为准。</w:t>
            </w:r>
          </w:p>
        </w:tc>
      </w:tr>
      <w:tr w14:paraId="117B08A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2FC2F15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3、主要部件来源要求：</w:t>
            </w:r>
          </w:p>
        </w:tc>
      </w:tr>
      <w:tr w14:paraId="0C427CD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582"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FB35734">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3.1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97C38D4">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所投产品的曳引机、控制柜、门机、限速器和安全钳为电梯原厂原品牌</w:t>
            </w:r>
          </w:p>
        </w:tc>
      </w:tr>
      <w:tr w14:paraId="29E56C5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7BC0B5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4、运行要求</w:t>
            </w:r>
          </w:p>
        </w:tc>
      </w:tr>
      <w:tr w14:paraId="05A58B3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AC025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2D05F3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电梯设备及各主要部件在每天正常连续运行24小时基础上，全年365天，设计寿命要求≥13.2万小时以上；</w:t>
            </w:r>
          </w:p>
        </w:tc>
      </w:tr>
      <w:tr w14:paraId="0789243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CA0284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DC9A1D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一年发生失效（故障）的次数≤2次；</w:t>
            </w:r>
          </w:p>
        </w:tc>
      </w:tr>
      <w:tr w14:paraId="0F5843C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76154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61ACF2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电梯每起制动运行在一年内控制柜失效（故障）次数≤2次； </w:t>
            </w:r>
          </w:p>
        </w:tc>
      </w:tr>
      <w:tr w14:paraId="3C82A42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2C4A2E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5、主要技术指标要求</w:t>
            </w:r>
          </w:p>
        </w:tc>
      </w:tr>
      <w:tr w14:paraId="1E83780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CBB834E">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79CC5E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导轨：主轨T127-2/B（≥24公斤），副轨T89（≥13公斤）；</w:t>
            </w:r>
            <w:r>
              <w:rPr>
                <w:rFonts w:hint="eastAsia" w:ascii="宋体" w:hAnsi="宋体" w:cs="宋体"/>
                <w:bCs/>
                <w:color w:val="auto"/>
                <w:sz w:val="24"/>
                <w:highlight w:val="none"/>
              </w:rPr>
              <w:t>（投标时要求提供承诺函，并加盖投标人公章/电子签名）</w:t>
            </w:r>
          </w:p>
        </w:tc>
      </w:tr>
      <w:tr w14:paraId="7D6662D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9EAC7E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245EFF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钢丝绳：高分纤维材质，直径≥10mm，根数≥7根</w:t>
            </w:r>
          </w:p>
        </w:tc>
      </w:tr>
      <w:tr w14:paraId="4EE2B65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253BA4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E0AC82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曳引机制动器：可靠性设计基准不少于1200万次；</w:t>
            </w:r>
          </w:p>
        </w:tc>
      </w:tr>
      <w:tr w14:paraId="5D685DC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3852A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5.5</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F1E989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光幕：束数≥174（</w:t>
            </w:r>
            <w:bookmarkStart w:id="33" w:name="OLE_LINK19"/>
            <w:r>
              <w:rPr>
                <w:rFonts w:hint="eastAsia" w:ascii="宋体" w:hAnsi="宋体" w:cs="宋体"/>
                <w:bCs/>
                <w:color w:val="auto"/>
                <w:sz w:val="24"/>
                <w:highlight w:val="none"/>
              </w:rPr>
              <w:t>提供相关试验报告</w:t>
            </w:r>
            <w:bookmarkEnd w:id="33"/>
            <w:r>
              <w:rPr>
                <w:rFonts w:hint="eastAsia" w:ascii="宋体" w:hAnsi="宋体" w:cs="宋体"/>
                <w:bCs/>
                <w:color w:val="auto"/>
                <w:sz w:val="24"/>
                <w:highlight w:val="none"/>
              </w:rPr>
              <w:t>）；</w:t>
            </w:r>
          </w:p>
        </w:tc>
      </w:tr>
      <w:tr w14:paraId="081A414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A8680CC">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5.6</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D4FE2A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平层精度：≤±5mm（提供相关试验报告）；</w:t>
            </w:r>
          </w:p>
        </w:tc>
      </w:tr>
      <w:tr w14:paraId="73CD77F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6412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5.7</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4AF4F2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门电动机：采用永磁同步门电动机； </w:t>
            </w:r>
          </w:p>
        </w:tc>
      </w:tr>
      <w:tr w14:paraId="2CBA508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6B713F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6557F1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噪声指标：开关门≤55dB(A)、轿厢≤55db、机房≤71db</w:t>
            </w:r>
          </w:p>
        </w:tc>
      </w:tr>
      <w:tr w14:paraId="6CF7C1C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65CF5B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5.9</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26344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配电箱：具有高稳定性和高可靠性，能在极端条件下保持高效运作；</w:t>
            </w:r>
          </w:p>
        </w:tc>
      </w:tr>
      <w:tr w14:paraId="7B0CBF4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ECE335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5.10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BC267E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控制柜：具备抗雷击电压≥15kV</w:t>
            </w:r>
          </w:p>
        </w:tc>
      </w:tr>
      <w:tr w14:paraId="1184BD1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03B982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5.11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590CE1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外召唤按钮：技术先进、安全可靠；</w:t>
            </w:r>
          </w:p>
        </w:tc>
      </w:tr>
      <w:tr w14:paraId="7B56DE9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34D94A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6、主要系统要求。</w:t>
            </w:r>
          </w:p>
        </w:tc>
      </w:tr>
      <w:tr w14:paraId="4EB2287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796C90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98C649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驱动系统：永磁同步无齿轮传动，提供原厂原品牌产品；</w:t>
            </w:r>
          </w:p>
        </w:tc>
      </w:tr>
      <w:tr w14:paraId="1BC0237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7DC1F8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217ADE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调速系统：交流变频变压调速（VVVF），提供原厂原品牌产品；</w:t>
            </w:r>
          </w:p>
        </w:tc>
      </w:tr>
      <w:tr w14:paraId="68A48A6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A6529E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24D8B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控制系统：采用VVVF双32位数字模块化微机控制，提供原厂原品牌产品，宽电压设计不低于（380V±15%）；</w:t>
            </w:r>
          </w:p>
        </w:tc>
      </w:tr>
      <w:tr w14:paraId="329E416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85CBF2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23EB92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门机系统：采用VVVF交流异步变频门机，32位或以上微机控制，无连杆，提供原厂原品牌产品,正常运行不少于1350万次，门开关正常动作不少于1500万次。</w:t>
            </w:r>
          </w:p>
        </w:tc>
      </w:tr>
      <w:tr w14:paraId="798B36E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CDD341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7、电梯低碳节能及电梯舒适性</w:t>
            </w:r>
          </w:p>
        </w:tc>
      </w:tr>
      <w:tr w14:paraId="1D0706A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19BC9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40E254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电梯具有低碳节能及优秀的舒适性</w:t>
            </w:r>
          </w:p>
        </w:tc>
      </w:tr>
      <w:tr w14:paraId="1387981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1A0A6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8、电梯基本功能配置要求：投标人提供的电梯应包括（但不仅限于）下列基本功能配置，保证电梯安全、可靠、高效稳定运行</w:t>
            </w:r>
          </w:p>
        </w:tc>
      </w:tr>
      <w:tr w14:paraId="79CAA9B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B4710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B77C5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自动再平层；</w:t>
            </w:r>
          </w:p>
        </w:tc>
      </w:tr>
      <w:tr w14:paraId="4C8BD7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DBC9A4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AB066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电梯受阻失速保护；</w:t>
            </w:r>
          </w:p>
        </w:tc>
      </w:tr>
      <w:tr w14:paraId="75F1983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D469F3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BFB525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平衡系数自动检测；</w:t>
            </w:r>
          </w:p>
        </w:tc>
      </w:tr>
      <w:tr w14:paraId="0782BBB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BFBBE9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869CDC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抱闸消音控制；</w:t>
            </w:r>
          </w:p>
        </w:tc>
      </w:tr>
      <w:tr w14:paraId="67FC26C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021DC5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64BA45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制动器冗余保护；</w:t>
            </w:r>
          </w:p>
        </w:tc>
      </w:tr>
      <w:tr w14:paraId="62C3A5D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2B20AD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8.6</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84EB77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轿厢溜车安全保护；</w:t>
            </w:r>
          </w:p>
        </w:tc>
      </w:tr>
      <w:tr w14:paraId="40AF0A3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EEAE57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8.7</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FA8D30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门锁旁路运行；</w:t>
            </w:r>
          </w:p>
        </w:tc>
      </w:tr>
      <w:tr w14:paraId="0B51F18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27AC7F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8.8</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4FCEC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双边静力矩手动检测；</w:t>
            </w:r>
          </w:p>
        </w:tc>
      </w:tr>
      <w:tr w14:paraId="584879C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A71048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8.9</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CE1B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门锁短接保护；</w:t>
            </w:r>
          </w:p>
        </w:tc>
      </w:tr>
      <w:tr w14:paraId="00FEFB8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B25DD3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166EE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电气安全回路保护；</w:t>
            </w:r>
          </w:p>
        </w:tc>
      </w:tr>
      <w:tr w14:paraId="55AA4A7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0362EA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8.11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BF1A54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称重启动；</w:t>
            </w:r>
          </w:p>
        </w:tc>
      </w:tr>
      <w:tr w14:paraId="4EBD3AD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EA9EBC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8.12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774CEB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过电流保护；</w:t>
            </w:r>
          </w:p>
        </w:tc>
      </w:tr>
      <w:tr w14:paraId="5F39C5A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D12C5D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8.13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518627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超速保护；</w:t>
            </w:r>
          </w:p>
        </w:tc>
      </w:tr>
      <w:tr w14:paraId="502BED5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0814C7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8.14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084CA9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电机过热保护；</w:t>
            </w:r>
          </w:p>
        </w:tc>
      </w:tr>
      <w:tr w14:paraId="1DD1466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C3F4EE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8.15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67C4D1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过电压保护；</w:t>
            </w:r>
          </w:p>
        </w:tc>
      </w:tr>
      <w:tr w14:paraId="557E5A3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94426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8.16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748FA1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电源故障保护；</w:t>
            </w:r>
          </w:p>
        </w:tc>
      </w:tr>
      <w:tr w14:paraId="2B7CF08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A75688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8.17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5BA43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上电再平层；</w:t>
            </w:r>
          </w:p>
        </w:tc>
      </w:tr>
      <w:tr w14:paraId="0D61BCC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7E5EB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8.18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52936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逆行保护；</w:t>
            </w:r>
          </w:p>
        </w:tc>
      </w:tr>
      <w:tr w14:paraId="018B453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09FABF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8.19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3A52C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电子终端层减速装置；</w:t>
            </w:r>
          </w:p>
        </w:tc>
      </w:tr>
      <w:tr w14:paraId="0C5D1B6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F5128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B1B5D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安全停靠；</w:t>
            </w:r>
          </w:p>
        </w:tc>
      </w:tr>
      <w:tr w14:paraId="2036E94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3AB85C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8.21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3E4403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逆变装置高温检测；</w:t>
            </w:r>
          </w:p>
        </w:tc>
      </w:tr>
      <w:tr w14:paraId="3BBD583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7948C3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8.22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B983F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终端强制减速；</w:t>
            </w:r>
          </w:p>
        </w:tc>
      </w:tr>
      <w:tr w14:paraId="5EF1A12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8A2B1C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8.23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00A051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轿厢意外移动保护；</w:t>
            </w:r>
          </w:p>
        </w:tc>
      </w:tr>
      <w:tr w14:paraId="22B8D43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3EA1AD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8.24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C5E103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过低速保护；</w:t>
            </w:r>
          </w:p>
        </w:tc>
      </w:tr>
      <w:tr w14:paraId="47F3282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A7CD10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8.25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CB3CC2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轿厢应急照明；</w:t>
            </w:r>
          </w:p>
        </w:tc>
      </w:tr>
      <w:tr w14:paraId="29DDA70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3476E7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8.26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F435EC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紧急电动运行；</w:t>
            </w:r>
          </w:p>
        </w:tc>
      </w:tr>
      <w:tr w14:paraId="65B8C2C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ADE666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8.27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9F6C3B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轿内报警；</w:t>
            </w:r>
          </w:p>
        </w:tc>
      </w:tr>
      <w:tr w14:paraId="076769C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F2BB0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8.28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77CECD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操纵箱微机异常处理；</w:t>
            </w:r>
          </w:p>
        </w:tc>
      </w:tr>
      <w:tr w14:paraId="299246F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3714F8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8.29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D94280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轿内反向指令消除；</w:t>
            </w:r>
          </w:p>
        </w:tc>
      </w:tr>
      <w:tr w14:paraId="4214123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A59CD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93893A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轿内照明手动关闭；</w:t>
            </w:r>
          </w:p>
        </w:tc>
      </w:tr>
      <w:tr w14:paraId="45F8982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01FE23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8.31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6E390C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困人安抚；</w:t>
            </w:r>
          </w:p>
        </w:tc>
      </w:tr>
      <w:tr w14:paraId="615A171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78144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8.32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BDAC86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故障自诊断；</w:t>
            </w:r>
          </w:p>
        </w:tc>
      </w:tr>
      <w:tr w14:paraId="7CB38C2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F2E1E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8.33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C2CE0A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层站召唤自动登记；</w:t>
            </w:r>
          </w:p>
        </w:tc>
      </w:tr>
      <w:tr w14:paraId="1C7C664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01295E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8.34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E162F5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层站微机异常处理；</w:t>
            </w:r>
          </w:p>
        </w:tc>
      </w:tr>
      <w:tr w14:paraId="5848428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A54D26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8.35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415AE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独立运行；</w:t>
            </w:r>
          </w:p>
        </w:tc>
      </w:tr>
      <w:tr w14:paraId="6F77C7E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884B85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8.36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A01D2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电梯不启动报警；</w:t>
            </w:r>
          </w:p>
        </w:tc>
      </w:tr>
      <w:tr w14:paraId="64650DE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71DD51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8.37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730ACA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次层停靠；</w:t>
            </w:r>
          </w:p>
        </w:tc>
      </w:tr>
      <w:tr w14:paraId="1BD8E97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CAB2CD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8.38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F74181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超载报警；</w:t>
            </w:r>
          </w:p>
        </w:tc>
      </w:tr>
      <w:tr w14:paraId="55813EC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9DF2E6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8.39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5EF63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4393AF4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7F36CF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A8EC42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关门保护；</w:t>
            </w:r>
          </w:p>
        </w:tc>
      </w:tr>
      <w:tr w14:paraId="73CA1F5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A7A4A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8.41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D04C39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换向重开门；</w:t>
            </w:r>
          </w:p>
        </w:tc>
      </w:tr>
      <w:tr w14:paraId="6094796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9C6504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8.42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7967FA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门负载检测；</w:t>
            </w:r>
          </w:p>
        </w:tc>
      </w:tr>
      <w:tr w14:paraId="121F0F7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9B78EB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8.43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E922FC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开门受助控制；</w:t>
            </w:r>
          </w:p>
        </w:tc>
      </w:tr>
      <w:tr w14:paraId="6EC46C8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44F17B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8.44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FE307D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开门保护时间自动调整；</w:t>
            </w:r>
          </w:p>
        </w:tc>
      </w:tr>
      <w:tr w14:paraId="023AF91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7F4A99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8.45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942AE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门速自适应控制；</w:t>
            </w:r>
          </w:p>
        </w:tc>
      </w:tr>
      <w:tr w14:paraId="0DF0ABD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8D0708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8.46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9E3E6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关门力矩控制；</w:t>
            </w:r>
          </w:p>
        </w:tc>
      </w:tr>
      <w:tr w14:paraId="45DEC9E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234BA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8.47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57D15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即时关门；</w:t>
            </w:r>
          </w:p>
        </w:tc>
      </w:tr>
      <w:tr w14:paraId="6987F54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EC6B6A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8.48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E4F11B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重复关门；</w:t>
            </w:r>
          </w:p>
        </w:tc>
      </w:tr>
      <w:tr w14:paraId="39358DC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9A3811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8.49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E9093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本层再开门；</w:t>
            </w:r>
          </w:p>
        </w:tc>
      </w:tr>
      <w:tr w14:paraId="302F9EF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F508D2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8.50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48EDFF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神经元交通客流分析</w:t>
            </w:r>
          </w:p>
        </w:tc>
      </w:tr>
      <w:tr w14:paraId="293557F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43763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8.51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1D9922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256A949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DAD7FD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8.52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955D10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可实现轿厢、轿顶、底坑、机房及监控中心五方实时通话，并配置对应的音频线缆及通话器；</w:t>
            </w:r>
          </w:p>
        </w:tc>
      </w:tr>
      <w:tr w14:paraId="0247803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C029A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8.53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642AE9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监控电缆：监控视频电缆，由机房控制柜至轿厢内，并与电梯随行电缆一体化；</w:t>
            </w:r>
          </w:p>
        </w:tc>
      </w:tr>
      <w:tr w14:paraId="6CA6563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BFA337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8.54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DF494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其他功能：</w:t>
            </w:r>
          </w:p>
        </w:tc>
      </w:tr>
      <w:tr w14:paraId="1E49E69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08D533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FCE0F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轿内误指令自动消除；</w:t>
            </w:r>
          </w:p>
        </w:tc>
      </w:tr>
      <w:tr w14:paraId="1E83175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A542A7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4757F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轿内误指令人工消除；</w:t>
            </w:r>
          </w:p>
        </w:tc>
      </w:tr>
      <w:tr w14:paraId="01CE00D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923634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EB063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语音报站（中英文）；</w:t>
            </w:r>
          </w:p>
        </w:tc>
      </w:tr>
      <w:tr w14:paraId="4B1D371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7238E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FAED3C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抗菌按钮及抗菌扶手；</w:t>
            </w:r>
          </w:p>
        </w:tc>
      </w:tr>
      <w:tr w14:paraId="089E37D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33"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67DFE1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9、电梯装修要求（包括但不限于）：</w:t>
            </w:r>
          </w:p>
        </w:tc>
      </w:tr>
      <w:tr w14:paraId="24903B3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F6749B8">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2BCD53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轿厢顶：配置轿厢冷暖水离子空调，轿顶LED照明; </w:t>
            </w:r>
            <w:r>
              <w:rPr>
                <w:rFonts w:hint="eastAsia" w:ascii="宋体" w:hAnsi="宋体" w:cs="宋体"/>
                <w:bCs/>
                <w:color w:val="auto"/>
                <w:sz w:val="24"/>
                <w:highlight w:val="none"/>
              </w:rPr>
              <w:t>（投标时要求提供承诺函，并加盖投标人公章/电子签名）</w:t>
            </w:r>
          </w:p>
        </w:tc>
      </w:tr>
      <w:tr w14:paraId="1EEC67F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1061F73">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DB4606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轿厢：轿厢采用304发纹不锈钢，厚度1.5mm，后壁为镜面不锈钢，轿厢壁三侧设发纹不锈钢圆扶手（抗菌型）（安装要求符合国家无障碍设施相关标准）；</w:t>
            </w:r>
            <w:r>
              <w:rPr>
                <w:rFonts w:hint="eastAsia" w:ascii="宋体" w:hAnsi="宋体" w:cs="宋体"/>
                <w:bCs/>
                <w:color w:val="auto"/>
                <w:sz w:val="24"/>
                <w:highlight w:val="none"/>
              </w:rPr>
              <w:t>（投标时要求提供承诺函，并加盖投标人公章/电子签名）</w:t>
            </w:r>
          </w:p>
        </w:tc>
      </w:tr>
      <w:tr w14:paraId="5C03CF0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48EE3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92EA3F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配置中英文语音报站功能；</w:t>
            </w:r>
          </w:p>
        </w:tc>
      </w:tr>
      <w:tr w14:paraId="5E8CB51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512909">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9.4</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C41D6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轿内主、副双操纵箱均采用15英寸TFT液晶前壁一体式操纵箱（材质要求同轿厢），同时要求提供并实现多媒体播放功能，并配置轮椅操纵箱（安装要求复核无障碍设施相关标准），按钮为抗菌按钮且带盲文；</w:t>
            </w:r>
            <w:r>
              <w:rPr>
                <w:rFonts w:hint="eastAsia" w:ascii="宋体" w:hAnsi="宋体" w:cs="宋体"/>
                <w:bCs/>
                <w:color w:val="auto"/>
                <w:sz w:val="24"/>
                <w:highlight w:val="none"/>
              </w:rPr>
              <w:t>（投标时要求提供承诺函，并加盖投标人公章/电子签名）</w:t>
            </w:r>
          </w:p>
        </w:tc>
      </w:tr>
      <w:tr w14:paraId="17BDFF3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D6F1F8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9.5</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8FC6C6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轿厢地板：</w:t>
            </w:r>
            <w:r>
              <w:rPr>
                <w:rFonts w:hint="eastAsia" w:ascii="宋体" w:hAnsi="宋体" w:cs="宋体"/>
                <w:bCs/>
                <w:color w:val="auto"/>
                <w:sz w:val="24"/>
                <w:highlight w:val="none"/>
              </w:rPr>
              <w:t>防滑不锈钢地板，厚度≥3mm</w:t>
            </w:r>
            <w:r>
              <w:rPr>
                <w:rFonts w:hint="eastAsia" w:ascii="宋体" w:hAnsi="宋体" w:cs="宋体"/>
                <w:bCs/>
                <w:color w:val="auto"/>
                <w:sz w:val="24"/>
                <w:highlight w:val="none"/>
              </w:rPr>
              <w:t>；</w:t>
            </w:r>
          </w:p>
        </w:tc>
      </w:tr>
      <w:tr w14:paraId="003BE72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601BBB2">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9.6</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2F3767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轿厢门：304发纹不锈钢(厚度1.5mm)，要求安装红外线光幕保护</w:t>
            </w:r>
            <w:r>
              <w:rPr>
                <w:rFonts w:hint="eastAsia" w:ascii="宋体" w:hAnsi="宋体" w:cs="宋体"/>
                <w:bCs/>
                <w:color w:val="auto"/>
                <w:sz w:val="24"/>
                <w:highlight w:val="none"/>
              </w:rPr>
              <w:t>（投标时要求提供承诺函，并加盖投标人公章/电子签名）</w:t>
            </w:r>
          </w:p>
        </w:tc>
      </w:tr>
      <w:tr w14:paraId="19360D3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3B515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9.7</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44BD3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安装红外线光幕保护，光幕束≥174（提供相关试验报告）</w:t>
            </w:r>
          </w:p>
        </w:tc>
      </w:tr>
      <w:tr w14:paraId="09D0A24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D0026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8</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12239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轿厢门坎：硬质铝合金；</w:t>
            </w:r>
          </w:p>
        </w:tc>
      </w:tr>
      <w:tr w14:paraId="008EB9F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0A2D00">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w:t>
            </w:r>
            <w:r>
              <w:rPr>
                <w:rFonts w:hint="eastAsia" w:ascii="宋体" w:hAnsi="宋体" w:cs="宋体"/>
                <w:bCs/>
                <w:color w:val="auto"/>
                <w:sz w:val="24"/>
                <w:highlight w:val="none"/>
              </w:rPr>
              <w:t>9</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EDB78F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厅门：304发纹不锈钢,厚度≥1.5mm；</w:t>
            </w:r>
            <w:bookmarkStart w:id="34" w:name="OLE_LINK28"/>
            <w:r>
              <w:rPr>
                <w:rFonts w:hint="eastAsia" w:ascii="宋体" w:hAnsi="宋体" w:cs="宋体"/>
                <w:bCs/>
                <w:color w:val="auto"/>
                <w:sz w:val="24"/>
                <w:highlight w:val="none"/>
              </w:rPr>
              <w:t>（投标时要求提供承诺函，并加盖投标人公章/电子签名）</w:t>
            </w:r>
            <w:bookmarkEnd w:id="34"/>
          </w:p>
        </w:tc>
      </w:tr>
      <w:tr w14:paraId="3315048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92AA84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10</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CBC17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厅门坎：硬质铝合金；</w:t>
            </w:r>
          </w:p>
        </w:tc>
      </w:tr>
      <w:tr w14:paraId="5A68A77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E4AED6">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9.1</w:t>
            </w:r>
            <w:r>
              <w:rPr>
                <w:rFonts w:hint="eastAsia" w:ascii="宋体" w:hAnsi="宋体" w:cs="宋体"/>
                <w:bCs/>
                <w:color w:val="auto"/>
                <w:sz w:val="24"/>
                <w:highlight w:val="none"/>
              </w:rPr>
              <w:t>1</w:t>
            </w:r>
            <w:r>
              <w:rPr>
                <w:rFonts w:hint="eastAsia" w:ascii="宋体" w:hAnsi="宋体" w:cs="宋体"/>
                <w:bCs/>
                <w:color w:val="auto"/>
                <w:sz w:val="24"/>
                <w:highlight w:val="none"/>
              </w:rPr>
              <w:t xml:space="preserve"> </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477EA1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门套：304发纹不锈钢板门套,厚度≥1.5mm；</w:t>
            </w:r>
            <w:r>
              <w:rPr>
                <w:rFonts w:hint="eastAsia" w:ascii="宋体" w:hAnsi="宋体" w:cs="宋体"/>
                <w:bCs/>
                <w:color w:val="auto"/>
                <w:sz w:val="24"/>
                <w:highlight w:val="none"/>
              </w:rPr>
              <w:t>（投标时要求提供承诺函，并加盖投标人公章/电子签名）</w:t>
            </w:r>
          </w:p>
        </w:tc>
      </w:tr>
      <w:tr w14:paraId="4B992E7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6B355D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9.1</w:t>
            </w:r>
            <w:r>
              <w:rPr>
                <w:rFonts w:hint="eastAsia" w:ascii="宋体" w:hAnsi="宋体" w:cs="宋体"/>
                <w:bCs/>
                <w:color w:val="auto"/>
                <w:sz w:val="24"/>
                <w:highlight w:val="none"/>
              </w:rPr>
              <w:t>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387D6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厅门显示、按钮及应答：发纹不锈钢面板，采用LED显示，配置抗菌型按钮（</w:t>
            </w:r>
            <w:bookmarkStart w:id="35" w:name="OLE_LINK29"/>
            <w:r>
              <w:rPr>
                <w:rFonts w:hint="eastAsia" w:ascii="宋体" w:hAnsi="宋体" w:cs="宋体"/>
                <w:bCs/>
                <w:color w:val="auto"/>
                <w:sz w:val="24"/>
                <w:highlight w:val="none"/>
              </w:rPr>
              <w:t>要求带盲文</w:t>
            </w:r>
            <w:bookmarkEnd w:id="35"/>
            <w:r>
              <w:rPr>
                <w:rFonts w:hint="eastAsia" w:ascii="宋体" w:hAnsi="宋体" w:cs="宋体"/>
                <w:bCs/>
                <w:color w:val="auto"/>
                <w:sz w:val="24"/>
                <w:highlight w:val="none"/>
              </w:rPr>
              <w:t xml:space="preserve">）； </w:t>
            </w:r>
          </w:p>
        </w:tc>
      </w:tr>
      <w:tr w14:paraId="03B5D61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7977"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4A4217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10.附加要求</w:t>
            </w:r>
          </w:p>
        </w:tc>
      </w:tr>
      <w:tr w14:paraId="015CC4C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9A089E3">
            <w:pPr>
              <w:widowControl/>
              <w:jc w:val="left"/>
              <w:rPr>
                <w:rFonts w:hint="eastAsia" w:ascii="宋体" w:hAnsi="宋体" w:cs="宋体"/>
                <w:bCs/>
                <w:color w:val="auto"/>
                <w:sz w:val="24"/>
                <w:highlight w:val="none"/>
              </w:rPr>
            </w:pPr>
            <w:bookmarkStart w:id="36" w:name="OLE_LINK11"/>
            <w:r>
              <w:rPr>
                <w:rFonts w:hint="eastAsia" w:ascii="宋体" w:hAnsi="宋体" w:cs="宋体"/>
                <w:bCs/>
                <w:color w:val="auto"/>
                <w:sz w:val="24"/>
                <w:highlight w:val="none"/>
              </w:rPr>
              <w:t>△</w:t>
            </w:r>
            <w:bookmarkEnd w:id="36"/>
            <w:r>
              <w:rPr>
                <w:rFonts w:hint="eastAsia" w:ascii="宋体" w:hAnsi="宋体" w:cs="宋体"/>
                <w:bCs/>
                <w:color w:val="auto"/>
                <w:sz w:val="24"/>
                <w:highlight w:val="none"/>
              </w:rPr>
              <w:t>10.1</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2A55CF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投</w:t>
            </w:r>
            <w:r>
              <w:rPr>
                <w:rFonts w:hint="eastAsia" w:ascii="宋体" w:hAnsi="宋体" w:cs="宋体"/>
                <w:bCs/>
                <w:color w:val="auto"/>
                <w:sz w:val="24"/>
                <w:highlight w:val="none"/>
              </w:rPr>
              <w:t>标人</w:t>
            </w:r>
            <w:r>
              <w:rPr>
                <w:rFonts w:hint="eastAsia" w:ascii="宋体" w:hAnsi="宋体" w:cs="宋体"/>
                <w:bCs/>
                <w:color w:val="auto"/>
                <w:sz w:val="24"/>
                <w:highlight w:val="none"/>
              </w:rPr>
              <w:t>承诺</w:t>
            </w:r>
            <w:r>
              <w:rPr>
                <w:rFonts w:hint="eastAsia" w:ascii="宋体" w:hAnsi="宋体" w:cs="宋体"/>
                <w:bCs/>
                <w:color w:val="auto"/>
                <w:sz w:val="24"/>
                <w:highlight w:val="none"/>
              </w:rPr>
              <w:t>尽可能按照医院门诊各层修复原外召孔洞，力求美观</w:t>
            </w:r>
            <w:r>
              <w:rPr>
                <w:rFonts w:hint="eastAsia" w:ascii="宋体" w:hAnsi="宋体" w:cs="宋体"/>
                <w:bCs/>
                <w:color w:val="auto"/>
                <w:sz w:val="24"/>
                <w:highlight w:val="none"/>
              </w:rPr>
              <w:t>，（投标时要求提供承诺函，并加盖投标人公章/电子签名）</w:t>
            </w:r>
          </w:p>
        </w:tc>
      </w:tr>
      <w:tr w14:paraId="3905D69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C7DCC49">
            <w:pPr>
              <w:widowControl/>
              <w:jc w:val="left"/>
              <w:rPr>
                <w:rFonts w:hint="eastAsia" w:ascii="宋体" w:hAnsi="宋体" w:cs="宋体"/>
                <w:bCs/>
                <w:color w:val="auto"/>
                <w:sz w:val="24"/>
                <w:highlight w:val="none"/>
              </w:rPr>
            </w:pPr>
            <w:bookmarkStart w:id="37" w:name="OLE_LINK15"/>
            <w:r>
              <w:rPr>
                <w:rFonts w:hint="eastAsia" w:ascii="宋体" w:hAnsi="宋体" w:cs="宋体"/>
                <w:bCs/>
                <w:color w:val="auto"/>
                <w:sz w:val="24"/>
                <w:highlight w:val="none"/>
              </w:rPr>
              <w:t>△</w:t>
            </w:r>
            <w:bookmarkEnd w:id="37"/>
            <w:r>
              <w:rPr>
                <w:rFonts w:hint="eastAsia" w:ascii="宋体" w:hAnsi="宋体" w:cs="宋体"/>
                <w:bCs/>
                <w:color w:val="auto"/>
                <w:sz w:val="24"/>
                <w:highlight w:val="none"/>
              </w:rPr>
              <w:t>10.2</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994C4E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门厅小门套和装修大门套修补：</w:t>
            </w:r>
            <w:r>
              <w:rPr>
                <w:rFonts w:hint="eastAsia" w:ascii="宋体" w:hAnsi="宋体" w:cs="宋体"/>
                <w:bCs/>
                <w:color w:val="auto"/>
                <w:sz w:val="24"/>
                <w:highlight w:val="none"/>
              </w:rPr>
              <w:t>承诺</w:t>
            </w:r>
            <w:r>
              <w:rPr>
                <w:rFonts w:hint="eastAsia" w:ascii="宋体" w:hAnsi="宋体" w:cs="宋体"/>
                <w:bCs/>
                <w:color w:val="auto"/>
                <w:sz w:val="24"/>
                <w:highlight w:val="none"/>
              </w:rPr>
              <w:t>按照医院门诊各层原有装修，做好修补衔接，力求美观</w:t>
            </w:r>
            <w:r>
              <w:rPr>
                <w:rFonts w:hint="eastAsia" w:ascii="宋体" w:hAnsi="宋体" w:cs="宋体"/>
                <w:bCs/>
                <w:color w:val="auto"/>
                <w:sz w:val="24"/>
                <w:highlight w:val="none"/>
              </w:rPr>
              <w:t>，（投标时要求提供承诺函，并加盖投标人公章/电子签名）</w:t>
            </w:r>
          </w:p>
        </w:tc>
      </w:tr>
      <w:tr w14:paraId="03883C1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33C851F">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10.3</w:t>
            </w:r>
          </w:p>
        </w:tc>
        <w:tc>
          <w:tcPr>
            <w:tcW w:w="7040"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61CA70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机房整改：机房内2号电梯地面防尘油漆处理，墙面刷新处理；</w:t>
            </w:r>
            <w:r>
              <w:rPr>
                <w:rFonts w:hint="eastAsia" w:ascii="宋体" w:hAnsi="宋体" w:cs="宋体"/>
                <w:bCs/>
                <w:color w:val="auto"/>
                <w:sz w:val="24"/>
                <w:highlight w:val="none"/>
              </w:rPr>
              <w:t>（投标时要求提供承诺函，并加盖投标人公章/电子签名）</w:t>
            </w:r>
          </w:p>
        </w:tc>
      </w:tr>
      <w:tr w14:paraId="0511B47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937" w:type="dxa"/>
            <w:tcBorders>
              <w:top w:val="single" w:color="000000" w:sz="4" w:space="0"/>
              <w:left w:val="double" w:color="000000" w:sz="2" w:space="0"/>
              <w:bottom w:val="double" w:color="000000" w:sz="2" w:space="0"/>
              <w:right w:val="single" w:color="000000" w:sz="4" w:space="0"/>
            </w:tcBorders>
            <w:shd w:val="clear" w:color="auto" w:fill="FFFFFF"/>
            <w:vAlign w:val="center"/>
          </w:tcPr>
          <w:p w14:paraId="5E751BF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10.4</w:t>
            </w:r>
          </w:p>
        </w:tc>
        <w:tc>
          <w:tcPr>
            <w:tcW w:w="7040" w:type="dxa"/>
            <w:tcBorders>
              <w:top w:val="single" w:color="000000" w:sz="4" w:space="0"/>
              <w:left w:val="single" w:color="000000" w:sz="4" w:space="0"/>
              <w:bottom w:val="double" w:color="000000" w:sz="2" w:space="0"/>
              <w:right w:val="double" w:color="000000" w:sz="2" w:space="0"/>
            </w:tcBorders>
            <w:shd w:val="clear" w:color="auto" w:fill="FFFFFF"/>
            <w:vAlign w:val="center"/>
          </w:tcPr>
          <w:p w14:paraId="259E1B0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底坑整改：底坑做好清理，同时做防水处理。</w:t>
            </w:r>
            <w:r>
              <w:rPr>
                <w:rFonts w:hint="eastAsia" w:ascii="宋体" w:hAnsi="宋体" w:cs="宋体"/>
                <w:bCs/>
                <w:color w:val="auto"/>
                <w:sz w:val="24"/>
                <w:highlight w:val="none"/>
              </w:rPr>
              <w:t>（投标时要求提供承诺函，并加盖投标人公章/电子签名）</w:t>
            </w:r>
          </w:p>
        </w:tc>
      </w:tr>
    </w:tbl>
    <w:p w14:paraId="4A512DD7">
      <w:pPr>
        <w:widowControl/>
        <w:jc w:val="left"/>
        <w:rPr>
          <w:rFonts w:hint="eastAsia" w:ascii="宋体" w:hAnsi="宋体" w:cs="宋体"/>
          <w:bCs/>
          <w:color w:val="auto"/>
          <w:sz w:val="24"/>
          <w:highlight w:val="none"/>
        </w:rPr>
      </w:pPr>
      <w:r>
        <w:rPr>
          <w:rFonts w:ascii="宋体" w:hAnsi="宋体" w:cs="宋体"/>
          <w:bCs/>
          <w:color w:val="auto"/>
          <w:sz w:val="24"/>
          <w:highlight w:val="none"/>
        </w:rPr>
        <w:t xml:space="preserve"> </w:t>
      </w:r>
    </w:p>
    <w:p w14:paraId="3323FAC1">
      <w:pPr>
        <w:widowControl/>
        <w:jc w:val="left"/>
        <w:rPr>
          <w:rFonts w:hint="eastAsia" w:ascii="宋体" w:hAnsi="宋体" w:cs="宋体"/>
          <w:bCs/>
          <w:color w:val="auto"/>
          <w:sz w:val="24"/>
          <w:highlight w:val="none"/>
        </w:rPr>
      </w:pPr>
      <w:r>
        <w:rPr>
          <w:rFonts w:ascii="宋体" w:hAnsi="宋体" w:cs="宋体"/>
          <w:bCs/>
          <w:color w:val="auto"/>
          <w:sz w:val="24"/>
          <w:highlight w:val="none"/>
        </w:rPr>
        <w:t xml:space="preserve"> </w:t>
      </w:r>
    </w:p>
    <w:p w14:paraId="696B63CA">
      <w:pPr>
        <w:widowControl/>
        <w:snapToGrid w:val="0"/>
        <w:spacing w:line="360" w:lineRule="auto"/>
        <w:jc w:val="center"/>
        <w:outlineLvl w:val="0"/>
        <w:rPr>
          <w:rFonts w:hint="eastAsia" w:ascii="宋体" w:hAnsi="宋体" w:cs="宋体"/>
          <w:b/>
          <w:color w:val="auto"/>
          <w:sz w:val="24"/>
          <w:highlight w:val="none"/>
        </w:rPr>
      </w:pPr>
      <w:r>
        <w:rPr>
          <w:rFonts w:hint="eastAsia" w:ascii="宋体" w:hAnsi="宋体" w:cs="宋体"/>
          <w:b/>
          <w:color w:val="auto"/>
          <w:sz w:val="24"/>
          <w:highlight w:val="none"/>
        </w:rPr>
        <w:t>（二）</w:t>
      </w:r>
      <w:r>
        <w:rPr>
          <w:rFonts w:hint="eastAsia" w:ascii="宋体" w:hAnsi="宋体" w:cs="宋体"/>
          <w:b/>
          <w:color w:val="auto"/>
          <w:sz w:val="24"/>
          <w:highlight w:val="none"/>
        </w:rPr>
        <w:t>3号楼2号梯</w:t>
      </w:r>
    </w:p>
    <w:tbl>
      <w:tblPr>
        <w:tblStyle w:val="62"/>
        <w:tblW w:w="8516" w:type="dxa"/>
        <w:jc w:val="center"/>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Layout w:type="fixed"/>
        <w:tblCellMar>
          <w:top w:w="0" w:type="dxa"/>
          <w:left w:w="108" w:type="dxa"/>
          <w:bottom w:w="0" w:type="dxa"/>
          <w:right w:w="108" w:type="dxa"/>
        </w:tblCellMar>
      </w:tblPr>
      <w:tblGrid>
        <w:gridCol w:w="1200"/>
        <w:gridCol w:w="7316"/>
      </w:tblGrid>
      <w:tr w14:paraId="596EE49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double" w:color="000000" w:sz="2" w:space="0"/>
              <w:left w:val="double" w:color="000000" w:sz="2" w:space="0"/>
              <w:bottom w:val="single" w:color="000000" w:sz="4" w:space="0"/>
              <w:right w:val="single" w:color="000000" w:sz="4" w:space="0"/>
            </w:tcBorders>
            <w:shd w:val="clear" w:color="auto" w:fill="FFFFFF"/>
            <w:vAlign w:val="center"/>
          </w:tcPr>
          <w:p w14:paraId="44A844CC">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7316" w:type="dxa"/>
            <w:tcBorders>
              <w:top w:val="double" w:color="000000" w:sz="2" w:space="0"/>
              <w:left w:val="single" w:color="000000" w:sz="4" w:space="0"/>
              <w:bottom w:val="single" w:color="000000" w:sz="4" w:space="0"/>
              <w:right w:val="double" w:color="000000" w:sz="2" w:space="0"/>
            </w:tcBorders>
            <w:shd w:val="clear" w:color="auto" w:fill="FFFFFF"/>
            <w:vAlign w:val="center"/>
          </w:tcPr>
          <w:p w14:paraId="6A2D3F90">
            <w:pPr>
              <w:widowControl/>
              <w:jc w:val="center"/>
              <w:rPr>
                <w:rFonts w:hint="eastAsia" w:ascii="宋体" w:hAnsi="宋体" w:cs="宋体"/>
                <w:b/>
                <w:bCs/>
                <w:color w:val="auto"/>
                <w:sz w:val="24"/>
                <w:highlight w:val="none"/>
              </w:rPr>
            </w:pPr>
            <w:r>
              <w:rPr>
                <w:rFonts w:hint="eastAsia" w:ascii="宋体" w:hAnsi="宋体" w:cs="宋体"/>
                <w:b/>
                <w:bCs/>
                <w:color w:val="auto"/>
                <w:sz w:val="24"/>
                <w:highlight w:val="none"/>
              </w:rPr>
              <w:t>技术要求</w:t>
            </w:r>
          </w:p>
        </w:tc>
      </w:tr>
      <w:tr w14:paraId="23831CC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3A0B2C8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1、基本要求</w:t>
            </w:r>
          </w:p>
        </w:tc>
      </w:tr>
      <w:tr w14:paraId="3FE1D86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00AB5A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424DAF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数量：1台；</w:t>
            </w:r>
          </w:p>
        </w:tc>
      </w:tr>
      <w:tr w14:paraId="4F6CEE4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01021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4519FE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功能：医梯；</w:t>
            </w:r>
          </w:p>
        </w:tc>
      </w:tr>
      <w:tr w14:paraId="592E46E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F06B6B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CBE93A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控制方式：并联</w:t>
            </w:r>
          </w:p>
        </w:tc>
      </w:tr>
      <w:tr w14:paraId="3914797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1F0DBA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F5E100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安装区域：3号楼2号梯；</w:t>
            </w:r>
          </w:p>
        </w:tc>
      </w:tr>
      <w:tr w14:paraId="4B0C12D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8FB3C8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9D59CD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基站：地上1层；</w:t>
            </w:r>
          </w:p>
        </w:tc>
      </w:tr>
      <w:tr w14:paraId="449626E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E3831D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1.6</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44DA8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停靠层：1层～12层；</w:t>
            </w:r>
          </w:p>
        </w:tc>
      </w:tr>
      <w:tr w14:paraId="7589B04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A08FCF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1.7</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69EC4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层/站/门：12/12/12</w:t>
            </w:r>
          </w:p>
        </w:tc>
      </w:tr>
      <w:tr w14:paraId="6597603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25988D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1.8</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53ADA4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开门方式：旁开门</w:t>
            </w:r>
          </w:p>
        </w:tc>
      </w:tr>
      <w:tr w14:paraId="51E64EB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A1EBC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1.9</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5968E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载重量（kg）≥1800；</w:t>
            </w:r>
            <w:r>
              <w:rPr>
                <w:rFonts w:hint="eastAsia" w:ascii="宋体" w:hAnsi="宋体" w:cs="宋体"/>
                <w:bCs/>
                <w:color w:val="auto"/>
                <w:sz w:val="24"/>
                <w:highlight w:val="none"/>
              </w:rPr>
              <w:t xml:space="preserve"> </w:t>
            </w:r>
          </w:p>
        </w:tc>
      </w:tr>
      <w:tr w14:paraId="70693A9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7A8E0B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1.10</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5EB449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速度（m/s）≥1.75</w:t>
            </w:r>
            <w:r>
              <w:rPr>
                <w:rFonts w:hint="eastAsia" w:ascii="宋体" w:hAnsi="宋体" w:cs="宋体"/>
                <w:bCs/>
                <w:color w:val="auto"/>
                <w:sz w:val="24"/>
                <w:highlight w:val="none"/>
              </w:rPr>
              <w:t xml:space="preserve">； </w:t>
            </w:r>
          </w:p>
        </w:tc>
      </w:tr>
      <w:tr w14:paraId="582E52D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513C8E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2、相关规格尺寸：投标人应根据招标要求，按标准规定设计好电梯轿厢，其尺寸要求按井道尺寸条件设计到最大。</w:t>
            </w:r>
          </w:p>
        </w:tc>
      </w:tr>
      <w:tr w14:paraId="47E81DD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2DEDF5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717FB0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参考井道净尺寸（宽mm×深mm）：以现场井道尺寸为准；</w:t>
            </w:r>
          </w:p>
        </w:tc>
      </w:tr>
      <w:tr w14:paraId="5E92922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5E42F6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1314D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轿厢尺寸（宽mm×深mm×高mm）以现场井道尺寸为准；（投标人须根据载重量、井道尺寸及自身产品特点，提供最大轿厢平面尺寸）</w:t>
            </w:r>
          </w:p>
        </w:tc>
      </w:tr>
      <w:tr w14:paraId="69BFEA1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59101D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F53A90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开门尺寸（宽mm×高mm）：以现场开门尺寸为准；</w:t>
            </w:r>
          </w:p>
        </w:tc>
      </w:tr>
      <w:tr w14:paraId="1CCF91F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6BCB7C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F4D83D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底坑深度（mm）： 以现场开底坑深度为准；</w:t>
            </w:r>
          </w:p>
        </w:tc>
      </w:tr>
      <w:tr w14:paraId="5B2D131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6643DB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79C91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顶层高度（mm）：以现场顶层高度为准；</w:t>
            </w:r>
          </w:p>
        </w:tc>
      </w:tr>
      <w:tr w14:paraId="110FCAE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9681BE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2.6</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C512B5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提升高度（mm）：以现场提升高度为准；</w:t>
            </w:r>
          </w:p>
        </w:tc>
      </w:tr>
      <w:tr w14:paraId="6DEC0DB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0BF46B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2.7</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5DD989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机房参考尺寸（深mm×宽mm×高mm）：以现场机房尺寸为准。</w:t>
            </w:r>
          </w:p>
        </w:tc>
      </w:tr>
      <w:tr w14:paraId="40FAB58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2193623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3、主要部件来源要求：</w:t>
            </w:r>
          </w:p>
        </w:tc>
      </w:tr>
      <w:tr w14:paraId="0807963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473B861">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3.1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9F733B9">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所投产品的曳引机、控制柜、门机、限速器和安全钳为电梯原厂原品牌</w:t>
            </w:r>
          </w:p>
        </w:tc>
      </w:tr>
      <w:tr w14:paraId="272F0D4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2852BA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4、运行要求</w:t>
            </w:r>
          </w:p>
        </w:tc>
      </w:tr>
      <w:tr w14:paraId="6598588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93D9F0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A4337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电梯设备及各主要部件在每天正常连续运行24小时基础上，全年365天，设计寿命要求≥13.2万小时以上；</w:t>
            </w:r>
          </w:p>
        </w:tc>
      </w:tr>
      <w:tr w14:paraId="155E260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1670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C8E1D4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一年发生失效（故障）的次数≤2次；</w:t>
            </w:r>
          </w:p>
        </w:tc>
      </w:tr>
      <w:tr w14:paraId="7F1F3B1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D6A17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4D639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电梯每起制动运行在一年内控制柜失效（故障）次数≤2次； </w:t>
            </w:r>
          </w:p>
        </w:tc>
      </w:tr>
      <w:tr w14:paraId="71E0261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6A9A7B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5、主要技术指标要求</w:t>
            </w:r>
          </w:p>
        </w:tc>
      </w:tr>
      <w:tr w14:paraId="1340947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95AC310">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5BFEE8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导轨：主轨T127-2/B（≥24公斤），副轨T89（≥13公斤）；</w:t>
            </w:r>
            <w:bookmarkStart w:id="38" w:name="OLE_LINK25"/>
            <w:r>
              <w:rPr>
                <w:rFonts w:hint="eastAsia" w:ascii="宋体" w:hAnsi="宋体" w:cs="宋体"/>
                <w:bCs/>
                <w:color w:val="auto"/>
                <w:sz w:val="24"/>
                <w:highlight w:val="none"/>
              </w:rPr>
              <w:t>（投标时要求提供承诺函，并加盖投标人公章/电子签名）</w:t>
            </w:r>
            <w:bookmarkEnd w:id="38"/>
          </w:p>
        </w:tc>
      </w:tr>
      <w:tr w14:paraId="4357BB9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16C343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04FC6E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钢丝绳：高分纤维材质，直径≥10mm，根数≥7根</w:t>
            </w:r>
          </w:p>
        </w:tc>
      </w:tr>
      <w:tr w14:paraId="29CF286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A1667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C867BE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曳引机制动器：可靠性设计基准不少于1200万次；</w:t>
            </w:r>
          </w:p>
        </w:tc>
      </w:tr>
      <w:tr w14:paraId="2E6D26E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19E81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840A3B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光幕：束数≥174（提供相关试验报告）；</w:t>
            </w:r>
          </w:p>
        </w:tc>
      </w:tr>
      <w:tr w14:paraId="1AE0047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B0056C8">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5.6</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830A86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平层精度：≤±5mm（提供相关试验报告）；</w:t>
            </w:r>
          </w:p>
        </w:tc>
      </w:tr>
      <w:tr w14:paraId="28C57C9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29402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5.7</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D98A54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门电动机：采用永磁同步门电动机； </w:t>
            </w:r>
          </w:p>
        </w:tc>
      </w:tr>
      <w:tr w14:paraId="225941C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9E0E6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77E694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噪声指标：开关门≤55dB(A)、轿厢≤55db、机房≤71db</w:t>
            </w:r>
          </w:p>
        </w:tc>
      </w:tr>
      <w:tr w14:paraId="50519AD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04750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5.9</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634FF8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配电箱：具有高稳定性和高可靠性，能在极端条件下保持高效运作；</w:t>
            </w:r>
          </w:p>
        </w:tc>
      </w:tr>
      <w:tr w14:paraId="4684C4A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8C228B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5.10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671BA3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控制柜：具备抗雷击电压≥15kV</w:t>
            </w:r>
          </w:p>
        </w:tc>
      </w:tr>
      <w:tr w14:paraId="60BD12A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98FD82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5.11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F456D1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外召唤按钮：技术先进、安全可靠；</w:t>
            </w:r>
          </w:p>
        </w:tc>
      </w:tr>
      <w:tr w14:paraId="102C934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0966899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6、主要系统要求。</w:t>
            </w:r>
          </w:p>
        </w:tc>
      </w:tr>
      <w:tr w14:paraId="44CBB68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CA090D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C4304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驱动系统：永磁同步无齿轮传动，提供原厂原品牌产品；</w:t>
            </w:r>
          </w:p>
        </w:tc>
      </w:tr>
      <w:tr w14:paraId="1096B75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D63845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6D256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调速系统：交流变频变压调速（VVVF），提供原厂原品牌产品；</w:t>
            </w:r>
          </w:p>
        </w:tc>
      </w:tr>
      <w:tr w14:paraId="1EE4688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661A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DDA07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控制系统：采用VVVF双32位数字模块化微机控制，提供原厂原品牌产品，宽电压设计不低于（380V±15%）；</w:t>
            </w:r>
          </w:p>
        </w:tc>
      </w:tr>
      <w:tr w14:paraId="33EEB1D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1056E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730502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门机系统：采用VVVF交流异步变频门机，32位或以上微机控制，无连杆，提供原厂原品牌产品,正常运行不少于1350万次，门开关正常动作不少于1500万次。</w:t>
            </w:r>
          </w:p>
        </w:tc>
      </w:tr>
      <w:tr w14:paraId="610E3FC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57DF2EF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7、电梯低碳节能及电梯舒适性</w:t>
            </w:r>
          </w:p>
        </w:tc>
      </w:tr>
      <w:tr w14:paraId="092F7A9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F44FC6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D721E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电梯具有低碳节能及优秀的舒适性</w:t>
            </w:r>
          </w:p>
        </w:tc>
      </w:tr>
      <w:tr w14:paraId="788DA38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0C925ED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8、电梯基本功能配置要求：投标人提供的电梯应包括（但不仅限于）下列基本功能配置，保证电梯安全、可靠、高效稳定运行</w:t>
            </w:r>
          </w:p>
        </w:tc>
      </w:tr>
      <w:tr w14:paraId="0201A98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D12AB7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755926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自动再平层；</w:t>
            </w:r>
          </w:p>
        </w:tc>
      </w:tr>
      <w:tr w14:paraId="0776842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213FC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951E7F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电梯受阻失速保护；</w:t>
            </w:r>
          </w:p>
        </w:tc>
      </w:tr>
      <w:tr w14:paraId="04D3C15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1F72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BB8260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平衡系数自动检测；</w:t>
            </w:r>
          </w:p>
        </w:tc>
      </w:tr>
      <w:tr w14:paraId="245CBA4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7A6963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1D6A01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抱闸消音控制；</w:t>
            </w:r>
          </w:p>
        </w:tc>
      </w:tr>
      <w:tr w14:paraId="586D68B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8E3EF1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80A421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制动器冗余保护；</w:t>
            </w:r>
          </w:p>
        </w:tc>
      </w:tr>
      <w:tr w14:paraId="184BFD3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C7ABAF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8.6</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3F4F4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轿厢溜车安全保护；</w:t>
            </w:r>
          </w:p>
        </w:tc>
      </w:tr>
      <w:tr w14:paraId="1E98FE0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FB8F39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8.7</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9E3705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门锁旁路运行；</w:t>
            </w:r>
          </w:p>
        </w:tc>
      </w:tr>
      <w:tr w14:paraId="4221341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2CADB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8.8</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BCC9C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双边静力矩手动检测；</w:t>
            </w:r>
          </w:p>
        </w:tc>
      </w:tr>
      <w:tr w14:paraId="4666FC1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2B8754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8.9</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68DBBB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门锁短接保护；</w:t>
            </w:r>
          </w:p>
        </w:tc>
      </w:tr>
      <w:tr w14:paraId="37EC134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100C0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C919A7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电气安全回路保护；</w:t>
            </w:r>
          </w:p>
        </w:tc>
      </w:tr>
      <w:tr w14:paraId="0B762FB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2BB90F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8.11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F61D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称重启动；</w:t>
            </w:r>
          </w:p>
        </w:tc>
      </w:tr>
      <w:tr w14:paraId="05DBD81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67A33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8.12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902E14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过电流保护；</w:t>
            </w:r>
          </w:p>
        </w:tc>
      </w:tr>
      <w:tr w14:paraId="11E8FBD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5059D0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8.13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8C561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超速保护；</w:t>
            </w:r>
          </w:p>
        </w:tc>
      </w:tr>
      <w:tr w14:paraId="00C1D3C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9F3A5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8.14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9CA126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电机过热保护；</w:t>
            </w:r>
          </w:p>
        </w:tc>
      </w:tr>
      <w:tr w14:paraId="5A036B2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ACFFF4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8.15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510EB5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过电压保护；</w:t>
            </w:r>
          </w:p>
        </w:tc>
      </w:tr>
      <w:tr w14:paraId="7274CB5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C53E42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8.16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3A7329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电源故障保护；</w:t>
            </w:r>
          </w:p>
        </w:tc>
      </w:tr>
      <w:tr w14:paraId="3CCB351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090CD4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8.17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E6A9DC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上电再平层；</w:t>
            </w:r>
          </w:p>
        </w:tc>
      </w:tr>
      <w:tr w14:paraId="5007CC0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0E27DB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8.18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A904E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逆行保护；</w:t>
            </w:r>
          </w:p>
        </w:tc>
      </w:tr>
      <w:tr w14:paraId="6607A58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CF0E72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8.19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2DB5AE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电子终端层减速装置；</w:t>
            </w:r>
          </w:p>
        </w:tc>
      </w:tr>
      <w:tr w14:paraId="43039CA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41C71C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3219A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安全停靠；</w:t>
            </w:r>
          </w:p>
        </w:tc>
      </w:tr>
      <w:tr w14:paraId="48A2851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C060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8.21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34491D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逆变装置高温检测；</w:t>
            </w:r>
          </w:p>
        </w:tc>
      </w:tr>
      <w:tr w14:paraId="642F7C2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81654F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8.22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D0C4D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终端强制减速；</w:t>
            </w:r>
          </w:p>
        </w:tc>
      </w:tr>
      <w:tr w14:paraId="3950E46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818EB8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8.23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B5B47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轿厢意外移动保护；</w:t>
            </w:r>
          </w:p>
        </w:tc>
      </w:tr>
      <w:tr w14:paraId="4A4EC1E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37565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8.24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37ADB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过低速保护；</w:t>
            </w:r>
          </w:p>
        </w:tc>
      </w:tr>
      <w:tr w14:paraId="466BE27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B77A3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8.25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7BE906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轿厢应急照明；</w:t>
            </w:r>
          </w:p>
        </w:tc>
      </w:tr>
      <w:tr w14:paraId="5FD71E2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6C968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8.26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0BDDB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紧急电动运行；</w:t>
            </w:r>
          </w:p>
        </w:tc>
      </w:tr>
      <w:tr w14:paraId="525679B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36F997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8.27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5B3DD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轿内报警；</w:t>
            </w:r>
          </w:p>
        </w:tc>
      </w:tr>
      <w:tr w14:paraId="46FE7F4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52FCE9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8.28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DBC569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操纵箱微机异常处理；</w:t>
            </w:r>
          </w:p>
        </w:tc>
      </w:tr>
      <w:tr w14:paraId="00096D5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434331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8.29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EF9022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轿内反向指令消除；</w:t>
            </w:r>
          </w:p>
        </w:tc>
      </w:tr>
      <w:tr w14:paraId="1544C80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76F0FF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C2C1BA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轿内照明手动关闭；</w:t>
            </w:r>
          </w:p>
        </w:tc>
      </w:tr>
      <w:tr w14:paraId="630F2A5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437DDC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8.31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FC3EE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困人安抚；</w:t>
            </w:r>
          </w:p>
        </w:tc>
      </w:tr>
      <w:tr w14:paraId="61497F7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1D1C9B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8.32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E905AE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故障自诊断；</w:t>
            </w:r>
          </w:p>
        </w:tc>
      </w:tr>
      <w:tr w14:paraId="6915AB8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21F9FF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8.33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D6D594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层站召唤自动登记；</w:t>
            </w:r>
          </w:p>
        </w:tc>
      </w:tr>
      <w:tr w14:paraId="1772E6E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6008F7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8.34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DF06C9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层站微机异常处理；</w:t>
            </w:r>
          </w:p>
        </w:tc>
      </w:tr>
      <w:tr w14:paraId="11328FD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25D22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8.35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670617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独立运行；</w:t>
            </w:r>
          </w:p>
        </w:tc>
      </w:tr>
      <w:tr w14:paraId="3B755E4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ED81AA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8.36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82DABF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电梯不启动报警；</w:t>
            </w:r>
          </w:p>
        </w:tc>
      </w:tr>
      <w:tr w14:paraId="7CD29A1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9C1DFB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8.37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82845D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次层停靠；</w:t>
            </w:r>
          </w:p>
        </w:tc>
      </w:tr>
      <w:tr w14:paraId="063CE0C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93AB4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8.38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28DD0A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超载报警；</w:t>
            </w:r>
          </w:p>
        </w:tc>
      </w:tr>
      <w:tr w14:paraId="169FA90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147B01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8.39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203CF8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5071B9B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8B864C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178C24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关门保护；</w:t>
            </w:r>
          </w:p>
        </w:tc>
      </w:tr>
      <w:tr w14:paraId="2294059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A7B6F0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8.41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7DD18E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换向重开门；</w:t>
            </w:r>
          </w:p>
        </w:tc>
      </w:tr>
      <w:tr w14:paraId="10C1D54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E73404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8.42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DCAAD9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门负载检测；</w:t>
            </w:r>
          </w:p>
        </w:tc>
      </w:tr>
      <w:tr w14:paraId="1752F1F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F881F8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8.43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70B4C1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开门受助控制；</w:t>
            </w:r>
          </w:p>
        </w:tc>
      </w:tr>
      <w:tr w14:paraId="705249D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C2A005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8.44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86839D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开门保护时间自动调整；</w:t>
            </w:r>
          </w:p>
        </w:tc>
      </w:tr>
      <w:tr w14:paraId="38E3673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02D3EF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8.45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831470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门速自适应控制；</w:t>
            </w:r>
          </w:p>
        </w:tc>
      </w:tr>
      <w:tr w14:paraId="2C8077B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0072EA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8.46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8B9FD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关门力矩控制；</w:t>
            </w:r>
          </w:p>
        </w:tc>
      </w:tr>
      <w:tr w14:paraId="6E1E8FD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D8E1CE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8.47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5EAFC2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即时关门；</w:t>
            </w:r>
          </w:p>
        </w:tc>
      </w:tr>
      <w:tr w14:paraId="52465D6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E8ED92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8.48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6C6B77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重复关门；</w:t>
            </w:r>
          </w:p>
        </w:tc>
      </w:tr>
      <w:tr w14:paraId="4535927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448A0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8.49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06151F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本层再开门；</w:t>
            </w:r>
          </w:p>
        </w:tc>
      </w:tr>
      <w:tr w14:paraId="56B5F45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01BE1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8.50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9B5C3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神经元交通客流分析</w:t>
            </w:r>
          </w:p>
        </w:tc>
      </w:tr>
      <w:tr w14:paraId="125BA94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7F655A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8.51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665BCB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60E672E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94A8D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8.52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4EE315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可实现轿厢、轿顶、底坑、机房及监控中心五方实时通话，并配置对应的音频线缆及通话器；</w:t>
            </w:r>
          </w:p>
        </w:tc>
      </w:tr>
      <w:tr w14:paraId="38B31C1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A9578B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8.53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27F8B3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监控电缆：监控视频电缆，由机房控制柜至轿厢内，并与电梯随行电缆一体化；</w:t>
            </w:r>
          </w:p>
        </w:tc>
      </w:tr>
      <w:tr w14:paraId="7DAA1BB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84CB2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8.54 </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C6D22A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其他功能：</w:t>
            </w:r>
          </w:p>
        </w:tc>
      </w:tr>
      <w:tr w14:paraId="6148EDD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48BE7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0782FC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轿内误指令自动消除；</w:t>
            </w:r>
          </w:p>
        </w:tc>
      </w:tr>
      <w:tr w14:paraId="3FA9024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A32F4F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733186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轿内误指令人工消除；</w:t>
            </w:r>
          </w:p>
        </w:tc>
      </w:tr>
      <w:tr w14:paraId="704E2D9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73BE24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24C785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语音报站（中英文）；</w:t>
            </w:r>
          </w:p>
        </w:tc>
      </w:tr>
      <w:tr w14:paraId="00F12DC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CE1EB6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AD0A73E">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医用运行（按钮型）</w:t>
            </w:r>
          </w:p>
        </w:tc>
      </w:tr>
      <w:tr w14:paraId="1FA5150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7B24C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44701D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抗菌按钮及抗菌扶手；</w:t>
            </w:r>
          </w:p>
        </w:tc>
      </w:tr>
      <w:tr w14:paraId="48FD195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17EDE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9、电梯装修要求（包括但不限于）：</w:t>
            </w:r>
          </w:p>
        </w:tc>
      </w:tr>
      <w:tr w14:paraId="5A1E172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8A8C9A">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099146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轿厢顶：配置轿厢冷暖水离子空调，轿顶LED照明; </w:t>
            </w:r>
            <w:r>
              <w:rPr>
                <w:rFonts w:hint="eastAsia" w:ascii="宋体" w:hAnsi="宋体" w:cs="宋体"/>
                <w:bCs/>
                <w:color w:val="auto"/>
                <w:sz w:val="24"/>
                <w:highlight w:val="none"/>
              </w:rPr>
              <w:t>（投标时要求提供承诺函，并加盖投标人公章/电子签名）</w:t>
            </w:r>
          </w:p>
        </w:tc>
      </w:tr>
      <w:tr w14:paraId="7DEB0E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75DE53">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34398E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w:t>
            </w:r>
            <w:r>
              <w:rPr>
                <w:rFonts w:hint="eastAsia" w:ascii="宋体" w:hAnsi="宋体" w:cs="宋体"/>
                <w:b/>
                <w:bCs/>
                <w:color w:val="auto"/>
                <w:sz w:val="24"/>
                <w:highlight w:val="none"/>
              </w:rPr>
              <w:t>轿壁采用304压花不锈钢，厚度1.5mm</w:t>
            </w:r>
            <w:r>
              <w:rPr>
                <w:rFonts w:hint="eastAsia" w:ascii="宋体" w:hAnsi="宋体" w:cs="宋体"/>
                <w:bCs/>
                <w:color w:val="auto"/>
                <w:sz w:val="24"/>
                <w:highlight w:val="none"/>
              </w:rPr>
              <w:t>，不锈钢需具备较高的表面硬度，需有效防止轿壁进出轿厢的医用设备碰擦时出现划痕。后壁为镜面不锈钢，轿厢壁三侧设发纹不锈钢圆扶手（抗菌型）（安装要求符合国家无障碍设施相关标准）；</w:t>
            </w:r>
            <w:r>
              <w:rPr>
                <w:rFonts w:hint="eastAsia" w:ascii="宋体" w:hAnsi="宋体" w:cs="宋体"/>
                <w:bCs/>
                <w:color w:val="auto"/>
                <w:sz w:val="24"/>
                <w:highlight w:val="none"/>
              </w:rPr>
              <w:t>（投标时要求提供承诺函，并加盖投标人公章/电子签名）</w:t>
            </w:r>
          </w:p>
        </w:tc>
      </w:tr>
      <w:tr w14:paraId="7D00895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534CE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5EE26C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配置中英文语音报站功能；</w:t>
            </w:r>
          </w:p>
        </w:tc>
      </w:tr>
      <w:tr w14:paraId="10FE869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110987E">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9.4</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2BBBC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操纵箱：轿内操纵箱均采用10英寸TFT液晶前壁一体式操纵箱（材质要求同轿厢），同时要求提供并实现多媒体播放功能，并配置</w:t>
            </w:r>
            <w:r>
              <w:rPr>
                <w:rFonts w:hint="eastAsia" w:ascii="宋体" w:hAnsi="宋体" w:cs="宋体"/>
                <w:b/>
                <w:bCs/>
                <w:color w:val="auto"/>
                <w:sz w:val="24"/>
                <w:highlight w:val="none"/>
              </w:rPr>
              <w:t>轮椅操纵箱带楼层显示</w:t>
            </w:r>
            <w:r>
              <w:rPr>
                <w:rFonts w:hint="eastAsia" w:ascii="宋体" w:hAnsi="宋体" w:cs="宋体"/>
                <w:bCs/>
                <w:color w:val="auto"/>
                <w:sz w:val="24"/>
                <w:highlight w:val="none"/>
              </w:rPr>
              <w:t>（安装要求复核无障碍设施相关标准），按钮为抗菌按钮且带盲文；</w:t>
            </w:r>
            <w:r>
              <w:rPr>
                <w:rFonts w:hint="eastAsia" w:ascii="宋体" w:hAnsi="宋体" w:cs="宋体"/>
                <w:bCs/>
                <w:color w:val="auto"/>
                <w:sz w:val="24"/>
                <w:highlight w:val="none"/>
              </w:rPr>
              <w:t>（投标时要求提供承诺函，并加盖投标人公章/电子签名）</w:t>
            </w:r>
          </w:p>
        </w:tc>
      </w:tr>
      <w:tr w14:paraId="6AD082F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CB9280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9.5</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B3166E0">
            <w:pPr>
              <w:widowControl/>
              <w:jc w:val="left"/>
              <w:rPr>
                <w:rFonts w:hint="eastAsia" w:ascii="宋体" w:hAnsi="宋体" w:cs="宋体"/>
                <w:bCs/>
                <w:color w:val="auto"/>
                <w:sz w:val="24"/>
                <w:highlight w:val="none"/>
              </w:rPr>
            </w:pPr>
            <w:bookmarkStart w:id="39" w:name="OLE_LINK26"/>
            <w:r>
              <w:rPr>
                <w:rFonts w:hint="eastAsia" w:ascii="宋体" w:hAnsi="宋体" w:cs="宋体"/>
                <w:bCs/>
                <w:color w:val="auto"/>
                <w:sz w:val="24"/>
                <w:highlight w:val="none"/>
              </w:rPr>
              <w:t>轿厢地板</w:t>
            </w:r>
            <w:bookmarkEnd w:id="39"/>
            <w:r>
              <w:rPr>
                <w:rFonts w:hint="eastAsia" w:ascii="宋体" w:hAnsi="宋体" w:cs="宋体"/>
                <w:bCs/>
                <w:color w:val="auto"/>
                <w:sz w:val="24"/>
                <w:highlight w:val="none"/>
              </w:rPr>
              <w:t>：防滑不锈钢地板，厚度</w:t>
            </w:r>
            <w:r>
              <w:rPr>
                <w:rFonts w:hint="eastAsia" w:ascii="宋体" w:hAnsi="宋体" w:cs="宋体"/>
                <w:bCs/>
                <w:color w:val="auto"/>
                <w:sz w:val="24"/>
                <w:highlight w:val="none"/>
              </w:rPr>
              <w:t>≥</w:t>
            </w:r>
            <w:r>
              <w:rPr>
                <w:rFonts w:hint="eastAsia" w:ascii="宋体" w:hAnsi="宋体" w:cs="宋体"/>
                <w:bCs/>
                <w:color w:val="auto"/>
                <w:sz w:val="24"/>
                <w:highlight w:val="none"/>
              </w:rPr>
              <w:t>3mm；</w:t>
            </w:r>
            <w:r>
              <w:rPr>
                <w:rFonts w:hint="eastAsia" w:ascii="宋体" w:hAnsi="宋体" w:cs="宋体"/>
                <w:bCs/>
                <w:color w:val="auto"/>
                <w:sz w:val="24"/>
                <w:highlight w:val="none"/>
              </w:rPr>
              <w:t>（投标时要求提供承诺函，并加盖投标人公章/电子签名）</w:t>
            </w:r>
          </w:p>
        </w:tc>
      </w:tr>
      <w:tr w14:paraId="1D9AC2F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D491EB7">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9.6</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C3437E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w:t>
            </w:r>
            <w:r>
              <w:rPr>
                <w:rFonts w:hint="eastAsia" w:ascii="宋体" w:hAnsi="宋体" w:cs="宋体"/>
                <w:b/>
                <w:bCs/>
                <w:color w:val="auto"/>
                <w:sz w:val="24"/>
                <w:highlight w:val="none"/>
              </w:rPr>
              <w:t>轿壁采用304压花不锈钢，厚度1.5mm</w:t>
            </w:r>
            <w:r>
              <w:rPr>
                <w:rFonts w:hint="eastAsia" w:ascii="宋体" w:hAnsi="宋体" w:cs="宋体"/>
                <w:bCs/>
                <w:color w:val="auto"/>
                <w:sz w:val="24"/>
                <w:highlight w:val="none"/>
              </w:rPr>
              <w:t>，不锈钢需具备较高的表面硬度，需有效防止轿壁进出轿厢的医用设备碰擦时出现划痕</w:t>
            </w:r>
            <w:r>
              <w:rPr>
                <w:rFonts w:hint="eastAsia" w:ascii="宋体" w:hAnsi="宋体" w:cs="宋体"/>
                <w:bCs/>
                <w:color w:val="auto"/>
                <w:sz w:val="24"/>
                <w:highlight w:val="none"/>
              </w:rPr>
              <w:t>（投标时要求提供承诺函，并加盖投标人公章/电子签名）</w:t>
            </w:r>
          </w:p>
        </w:tc>
      </w:tr>
      <w:tr w14:paraId="7C0B56D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06C38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9.7</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7EA65C">
            <w:pPr>
              <w:widowControl/>
              <w:jc w:val="left"/>
              <w:rPr>
                <w:rFonts w:hint="eastAsia" w:ascii="宋体" w:hAnsi="宋体" w:cs="宋体"/>
                <w:bCs/>
                <w:color w:val="auto"/>
                <w:sz w:val="24"/>
                <w:highlight w:val="none"/>
              </w:rPr>
            </w:pPr>
            <w:bookmarkStart w:id="40" w:name="OLE_LINK23"/>
            <w:r>
              <w:rPr>
                <w:rFonts w:hint="eastAsia" w:ascii="宋体" w:hAnsi="宋体" w:cs="宋体"/>
                <w:bCs/>
                <w:color w:val="auto"/>
                <w:sz w:val="24"/>
                <w:highlight w:val="none"/>
              </w:rPr>
              <w:t>安装红外线光幕保护，光幕束≥174（提供相关试验报告）</w:t>
            </w:r>
            <w:bookmarkEnd w:id="40"/>
          </w:p>
        </w:tc>
      </w:tr>
      <w:tr w14:paraId="01EE365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F0B9C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8</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D4137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轿厢门坎：硬质铝合金；</w:t>
            </w:r>
          </w:p>
        </w:tc>
      </w:tr>
      <w:tr w14:paraId="3EB9711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91F185E">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w:t>
            </w:r>
            <w:r>
              <w:rPr>
                <w:rFonts w:hint="eastAsia" w:ascii="宋体" w:hAnsi="宋体" w:cs="宋体"/>
                <w:bCs/>
                <w:color w:val="auto"/>
                <w:sz w:val="24"/>
                <w:highlight w:val="none"/>
              </w:rPr>
              <w:t>9</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4182A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厅门：304发纹不锈钢,厚度≥1.5mm；</w:t>
            </w:r>
            <w:r>
              <w:rPr>
                <w:rFonts w:hint="eastAsia" w:ascii="宋体" w:hAnsi="宋体" w:cs="宋体"/>
                <w:bCs/>
                <w:color w:val="auto"/>
                <w:sz w:val="24"/>
                <w:highlight w:val="none"/>
              </w:rPr>
              <w:t>（投标时要求提供承诺函，并加盖投标人公章/电子签名）</w:t>
            </w:r>
          </w:p>
        </w:tc>
      </w:tr>
      <w:tr w14:paraId="40180A6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49242A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10</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5665DB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厅门坎：硬质铝合金；</w:t>
            </w:r>
          </w:p>
        </w:tc>
      </w:tr>
      <w:tr w14:paraId="1B0884A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C9EB216">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w:t>
            </w:r>
            <w:r>
              <w:rPr>
                <w:rFonts w:hint="eastAsia" w:ascii="宋体" w:hAnsi="宋体" w:cs="宋体"/>
                <w:bCs/>
                <w:color w:val="auto"/>
                <w:sz w:val="24"/>
                <w:highlight w:val="none"/>
              </w:rPr>
              <w:t>11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0360FE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门套：304发纹不锈钢板门套,厚度≥1.5mm；</w:t>
            </w:r>
            <w:r>
              <w:rPr>
                <w:rFonts w:hint="eastAsia" w:ascii="宋体" w:hAnsi="宋体" w:cs="宋体"/>
                <w:bCs/>
                <w:color w:val="auto"/>
                <w:sz w:val="24"/>
                <w:highlight w:val="none"/>
              </w:rPr>
              <w:t>（投标时要求提供承诺函，并加盖投标人公章/电子签名）</w:t>
            </w:r>
          </w:p>
        </w:tc>
      </w:tr>
      <w:tr w14:paraId="1BC5DD3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75E391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12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E21754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厅门显示、按钮及应答：发纹不锈钢面板，采用LED显示，配置抗菌型按钮（要求带盲文）； </w:t>
            </w:r>
          </w:p>
        </w:tc>
      </w:tr>
      <w:tr w14:paraId="0BA20B7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516"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11D4684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10.附件要求</w:t>
            </w:r>
          </w:p>
        </w:tc>
      </w:tr>
      <w:tr w14:paraId="57F9D1F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AB2CC5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10.1</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DEF0DC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投</w:t>
            </w:r>
            <w:r>
              <w:rPr>
                <w:rFonts w:hint="eastAsia" w:ascii="宋体" w:hAnsi="宋体" w:cs="宋体"/>
                <w:bCs/>
                <w:color w:val="auto"/>
                <w:sz w:val="24"/>
                <w:highlight w:val="none"/>
              </w:rPr>
              <w:t>标人</w:t>
            </w:r>
            <w:r>
              <w:rPr>
                <w:rFonts w:hint="eastAsia" w:ascii="宋体" w:hAnsi="宋体" w:cs="宋体"/>
                <w:bCs/>
                <w:color w:val="auto"/>
                <w:sz w:val="24"/>
                <w:highlight w:val="none"/>
              </w:rPr>
              <w:t>承诺</w:t>
            </w:r>
            <w:r>
              <w:rPr>
                <w:rFonts w:hint="eastAsia" w:ascii="宋体" w:hAnsi="宋体" w:cs="宋体"/>
                <w:bCs/>
                <w:color w:val="auto"/>
                <w:sz w:val="24"/>
                <w:highlight w:val="none"/>
              </w:rPr>
              <w:t>尽可能按照医院门诊各层修复原外召孔洞，力求美观；</w:t>
            </w:r>
            <w:r>
              <w:rPr>
                <w:rFonts w:hint="eastAsia" w:ascii="宋体" w:hAnsi="宋体" w:cs="宋体"/>
                <w:bCs/>
                <w:color w:val="auto"/>
                <w:sz w:val="24"/>
                <w:highlight w:val="none"/>
              </w:rPr>
              <w:t>（投标时要求提供承诺函，并加盖投标人公章/电子签名）</w:t>
            </w:r>
          </w:p>
        </w:tc>
      </w:tr>
      <w:tr w14:paraId="0F8EEFC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7A40D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10.2</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45B65B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门厅小门套和装修大门套修补：</w:t>
            </w:r>
            <w:r>
              <w:rPr>
                <w:rFonts w:hint="eastAsia" w:ascii="宋体" w:hAnsi="宋体" w:cs="宋体"/>
                <w:bCs/>
                <w:color w:val="auto"/>
                <w:sz w:val="24"/>
                <w:highlight w:val="none"/>
              </w:rPr>
              <w:t>承诺</w:t>
            </w:r>
            <w:r>
              <w:rPr>
                <w:rFonts w:hint="eastAsia" w:ascii="宋体" w:hAnsi="宋体" w:cs="宋体"/>
                <w:bCs/>
                <w:color w:val="auto"/>
                <w:sz w:val="24"/>
                <w:highlight w:val="none"/>
              </w:rPr>
              <w:t>按照医院门诊各层原有装修，做好修补衔接，力求美观</w:t>
            </w:r>
            <w:r>
              <w:rPr>
                <w:rFonts w:hint="eastAsia" w:ascii="宋体" w:hAnsi="宋体" w:cs="宋体"/>
                <w:bCs/>
                <w:color w:val="auto"/>
                <w:sz w:val="24"/>
                <w:highlight w:val="none"/>
              </w:rPr>
              <w:t>；（投标时要求提供承诺函，并加盖投标人公章/电子签名）</w:t>
            </w:r>
          </w:p>
        </w:tc>
      </w:tr>
      <w:tr w14:paraId="4C26180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EE70064">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10.3</w:t>
            </w:r>
          </w:p>
        </w:tc>
        <w:tc>
          <w:tcPr>
            <w:tcW w:w="7316"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5820CA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机房整改：地面防尘油漆处理，墙面刷新处理；</w:t>
            </w:r>
            <w:r>
              <w:rPr>
                <w:rFonts w:hint="eastAsia" w:ascii="宋体" w:hAnsi="宋体" w:cs="宋体"/>
                <w:bCs/>
                <w:color w:val="auto"/>
                <w:sz w:val="24"/>
                <w:highlight w:val="none"/>
              </w:rPr>
              <w:t>（投标时要求提供承诺函，并加盖投标人公章/电子签名）</w:t>
            </w:r>
          </w:p>
        </w:tc>
      </w:tr>
      <w:tr w14:paraId="2221B5C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double" w:color="000000" w:sz="2" w:space="0"/>
              <w:right w:val="single" w:color="000000" w:sz="4" w:space="0"/>
            </w:tcBorders>
            <w:shd w:val="clear" w:color="auto" w:fill="FFFFFF"/>
            <w:vAlign w:val="center"/>
          </w:tcPr>
          <w:p w14:paraId="2F83C88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10.4</w:t>
            </w:r>
          </w:p>
        </w:tc>
        <w:tc>
          <w:tcPr>
            <w:tcW w:w="7316" w:type="dxa"/>
            <w:tcBorders>
              <w:top w:val="single" w:color="000000" w:sz="4" w:space="0"/>
              <w:left w:val="single" w:color="000000" w:sz="4" w:space="0"/>
              <w:bottom w:val="double" w:color="000000" w:sz="2" w:space="0"/>
              <w:right w:val="double" w:color="000000" w:sz="2" w:space="0"/>
            </w:tcBorders>
            <w:shd w:val="clear" w:color="auto" w:fill="FFFFFF"/>
            <w:vAlign w:val="center"/>
          </w:tcPr>
          <w:p w14:paraId="2E93A88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底坑整改：底坑做好清理，同时做防水处理。</w:t>
            </w:r>
            <w:r>
              <w:rPr>
                <w:rFonts w:hint="eastAsia" w:ascii="宋体" w:hAnsi="宋体" w:cs="宋体"/>
                <w:bCs/>
                <w:color w:val="auto"/>
                <w:sz w:val="24"/>
                <w:highlight w:val="none"/>
              </w:rPr>
              <w:t>（投标时要求提供承诺函，并加盖投标人公章/电子签名）</w:t>
            </w:r>
          </w:p>
        </w:tc>
      </w:tr>
    </w:tbl>
    <w:p w14:paraId="3EFFDC50">
      <w:pPr>
        <w:widowControl/>
        <w:jc w:val="left"/>
        <w:rPr>
          <w:rFonts w:hint="eastAsia" w:ascii="宋体" w:hAnsi="宋体" w:cs="宋体"/>
          <w:bCs/>
          <w:color w:val="auto"/>
          <w:sz w:val="24"/>
          <w:highlight w:val="none"/>
        </w:rPr>
      </w:pPr>
      <w:r>
        <w:rPr>
          <w:rFonts w:ascii="宋体" w:hAnsi="宋体" w:cs="宋体"/>
          <w:bCs/>
          <w:color w:val="auto"/>
          <w:sz w:val="24"/>
          <w:highlight w:val="none"/>
        </w:rPr>
        <w:t xml:space="preserve"> </w:t>
      </w:r>
    </w:p>
    <w:p w14:paraId="6836B93A">
      <w:pPr>
        <w:widowControl/>
        <w:snapToGrid w:val="0"/>
        <w:spacing w:line="360" w:lineRule="auto"/>
        <w:jc w:val="center"/>
        <w:outlineLvl w:val="0"/>
        <w:rPr>
          <w:rFonts w:hint="eastAsia" w:ascii="宋体" w:hAnsi="宋体" w:cs="宋体"/>
          <w:b/>
          <w:color w:val="auto"/>
          <w:sz w:val="24"/>
          <w:highlight w:val="none"/>
        </w:rPr>
      </w:pPr>
      <w:r>
        <w:rPr>
          <w:rFonts w:hint="eastAsia" w:ascii="宋体" w:hAnsi="宋体" w:cs="宋体"/>
          <w:b/>
          <w:color w:val="auto"/>
          <w:sz w:val="24"/>
          <w:highlight w:val="none"/>
        </w:rPr>
        <w:t>（三）</w:t>
      </w:r>
      <w:r>
        <w:rPr>
          <w:rFonts w:hint="eastAsia" w:ascii="宋体" w:hAnsi="宋体" w:cs="宋体"/>
          <w:b/>
          <w:color w:val="auto"/>
          <w:sz w:val="24"/>
          <w:highlight w:val="none"/>
        </w:rPr>
        <w:t xml:space="preserve"> 3号楼3号梯</w:t>
      </w:r>
    </w:p>
    <w:tbl>
      <w:tblPr>
        <w:tblStyle w:val="62"/>
        <w:tblW w:w="8445" w:type="dxa"/>
        <w:jc w:val="center"/>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Layout w:type="fixed"/>
        <w:tblCellMar>
          <w:top w:w="0" w:type="dxa"/>
          <w:left w:w="108" w:type="dxa"/>
          <w:bottom w:w="0" w:type="dxa"/>
          <w:right w:w="108" w:type="dxa"/>
        </w:tblCellMar>
      </w:tblPr>
      <w:tblGrid>
        <w:gridCol w:w="1200"/>
        <w:gridCol w:w="7245"/>
      </w:tblGrid>
      <w:tr w14:paraId="6C34382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double" w:color="000000" w:sz="2" w:space="0"/>
              <w:left w:val="double" w:color="000000" w:sz="2" w:space="0"/>
              <w:bottom w:val="single" w:color="000000" w:sz="4" w:space="0"/>
              <w:right w:val="single" w:color="000000" w:sz="4" w:space="0"/>
            </w:tcBorders>
            <w:shd w:val="clear" w:color="auto" w:fill="FFFFFF"/>
            <w:vAlign w:val="center"/>
          </w:tcPr>
          <w:p w14:paraId="54C365B5">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7245" w:type="dxa"/>
            <w:tcBorders>
              <w:top w:val="double" w:color="000000" w:sz="2" w:space="0"/>
              <w:left w:val="single" w:color="000000" w:sz="4" w:space="0"/>
              <w:bottom w:val="single" w:color="000000" w:sz="4" w:space="0"/>
              <w:right w:val="double" w:color="000000" w:sz="2" w:space="0"/>
            </w:tcBorders>
            <w:shd w:val="clear" w:color="auto" w:fill="FFFFFF"/>
            <w:vAlign w:val="center"/>
          </w:tcPr>
          <w:p w14:paraId="40DBFD5B">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技术要求</w:t>
            </w:r>
          </w:p>
        </w:tc>
      </w:tr>
      <w:tr w14:paraId="27F4A19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333B50C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1、基本要求</w:t>
            </w:r>
          </w:p>
        </w:tc>
      </w:tr>
      <w:tr w14:paraId="6D27150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B0C34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1953A0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数量：1台；</w:t>
            </w:r>
          </w:p>
        </w:tc>
      </w:tr>
      <w:tr w14:paraId="41E8762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A62518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2B3D78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功能：污梯；</w:t>
            </w:r>
          </w:p>
        </w:tc>
      </w:tr>
      <w:tr w14:paraId="00ED8CD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636F0B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0747D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控制方式：单控</w:t>
            </w:r>
          </w:p>
        </w:tc>
      </w:tr>
      <w:tr w14:paraId="354DD96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9C79A4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184F18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安装区域：3号楼3号梯；</w:t>
            </w:r>
          </w:p>
        </w:tc>
      </w:tr>
      <w:tr w14:paraId="189669A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98F281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1.5</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4525E6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基站：地上1层；</w:t>
            </w:r>
          </w:p>
        </w:tc>
      </w:tr>
      <w:tr w14:paraId="4A3241F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AEEE68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1.6</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371EDA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停靠层：-1层～12层；</w:t>
            </w:r>
          </w:p>
        </w:tc>
      </w:tr>
      <w:tr w14:paraId="7D58B3A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F0285B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1.7</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A43DFC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层/站/门：13/13/13</w:t>
            </w:r>
          </w:p>
        </w:tc>
      </w:tr>
      <w:tr w14:paraId="34DA2BC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8C8802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1.8</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03693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开门方式：旁开门</w:t>
            </w:r>
          </w:p>
        </w:tc>
      </w:tr>
      <w:tr w14:paraId="53DC1AE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D33F70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1.9</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EB642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载重量（kg）≥1800；</w:t>
            </w:r>
            <w:bookmarkStart w:id="41" w:name="OLE_LINK30"/>
            <w:r>
              <w:rPr>
                <w:rFonts w:hint="eastAsia" w:ascii="宋体" w:hAnsi="宋体" w:cs="宋体"/>
                <w:bCs/>
                <w:color w:val="auto"/>
                <w:sz w:val="24"/>
                <w:highlight w:val="none"/>
              </w:rPr>
              <w:t xml:space="preserve"> </w:t>
            </w:r>
            <w:bookmarkEnd w:id="41"/>
          </w:p>
        </w:tc>
      </w:tr>
      <w:tr w14:paraId="4328AF3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0F5EF0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1.10</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25525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速度（m/s）≥1.75</w:t>
            </w:r>
            <w:r>
              <w:rPr>
                <w:rFonts w:hint="eastAsia" w:ascii="宋体" w:hAnsi="宋体" w:cs="宋体"/>
                <w:bCs/>
                <w:color w:val="auto"/>
                <w:sz w:val="24"/>
                <w:highlight w:val="none"/>
              </w:rPr>
              <w:t xml:space="preserve">； </w:t>
            </w:r>
          </w:p>
        </w:tc>
      </w:tr>
      <w:tr w14:paraId="5B807E0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5DECD35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2、相关规格尺寸：投标人应根据招标要求，按标准规定设计好电梯轿厢，其尺寸要求按井道尺寸条件设计到最大。</w:t>
            </w:r>
          </w:p>
        </w:tc>
      </w:tr>
      <w:tr w14:paraId="0F42A99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A9E19C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w:t>
            </w:r>
            <w:r>
              <w:rPr>
                <w:rFonts w:hint="eastAsia" w:ascii="宋体" w:hAnsi="宋体" w:cs="宋体"/>
                <w:bCs/>
                <w:color w:val="auto"/>
                <w:sz w:val="24"/>
                <w:highlight w:val="none"/>
              </w:rPr>
              <w:t>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CD5D36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参考井道净尺寸（宽mm×深mm）：以现场井道尺寸为准；</w:t>
            </w:r>
          </w:p>
        </w:tc>
      </w:tr>
      <w:tr w14:paraId="7EAE41E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3C7EE2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576501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轿厢尺寸（宽mm×深mm×高mm）以现场井道尺寸为准；（投标人须根据载重量、井道尺寸及自身产品特点，提供最大轿厢平面尺寸）</w:t>
            </w:r>
          </w:p>
        </w:tc>
      </w:tr>
      <w:tr w14:paraId="64F7A4F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66D412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20686A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开门尺寸（宽mm×高mm）：以现场开门尺寸为准；</w:t>
            </w:r>
          </w:p>
        </w:tc>
      </w:tr>
      <w:tr w14:paraId="43C55C1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055B49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F2E6C2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底坑深度（mm）： 以现场开底坑深度为准；</w:t>
            </w:r>
          </w:p>
        </w:tc>
      </w:tr>
      <w:tr w14:paraId="0ED4D2B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ED51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2.5</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6B5034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顶层高度（mm）：以现场顶层高度为准；</w:t>
            </w:r>
          </w:p>
        </w:tc>
      </w:tr>
      <w:tr w14:paraId="3B03F9B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EEDCF5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2.6</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A81D6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提升高度（mm）：以现场提升高度为准；</w:t>
            </w:r>
          </w:p>
        </w:tc>
      </w:tr>
      <w:tr w14:paraId="59F7B5A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FC186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2.7</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ADB7F4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机房参考尺寸（深mm×宽mm×高mm）：以现场机房尺寸为准。</w:t>
            </w:r>
          </w:p>
        </w:tc>
      </w:tr>
      <w:tr w14:paraId="0CA775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1DA3314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3、主要部件来源要求：</w:t>
            </w:r>
          </w:p>
        </w:tc>
      </w:tr>
      <w:tr w14:paraId="3A282B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F6E4DE">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3.1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05E61A1">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所投产品的曳引机、控制柜、门机、限速器和安全钳为电梯原厂原品牌</w:t>
            </w:r>
          </w:p>
        </w:tc>
      </w:tr>
      <w:tr w14:paraId="565E119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197243A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4、运行要求</w:t>
            </w:r>
          </w:p>
        </w:tc>
      </w:tr>
      <w:tr w14:paraId="2336957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69F512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7DB676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电梯设备及各主要部件在每天正常连续运行24小时基础上，全年365天，设计寿命要求≥13.2万小时以上；</w:t>
            </w:r>
          </w:p>
        </w:tc>
      </w:tr>
      <w:tr w14:paraId="63883BC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54086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3F3B1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一年发生失效（故障）的次数≤2次；</w:t>
            </w:r>
          </w:p>
        </w:tc>
      </w:tr>
      <w:tr w14:paraId="758E5F1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70583C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AE4788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电梯每起制动运行在一年内控制柜失效（故障）次数≤2次； </w:t>
            </w:r>
          </w:p>
        </w:tc>
      </w:tr>
      <w:tr w14:paraId="6743D61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554336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5、主要技术指标要求</w:t>
            </w:r>
          </w:p>
        </w:tc>
      </w:tr>
      <w:tr w14:paraId="2B4ECE7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0037FEC">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898EAD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导轨：主轨T127-2/B（≥24公斤），副轨T89（≥13公斤）；</w:t>
            </w:r>
            <w:r>
              <w:rPr>
                <w:rFonts w:hint="eastAsia" w:ascii="宋体" w:hAnsi="宋体" w:cs="宋体"/>
                <w:bCs/>
                <w:color w:val="auto"/>
                <w:sz w:val="24"/>
                <w:highlight w:val="none"/>
              </w:rPr>
              <w:t>（投标时要求提供承诺函，并加盖投标人公章/电子签名）</w:t>
            </w:r>
          </w:p>
        </w:tc>
      </w:tr>
      <w:tr w14:paraId="3B3E0F2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8441A7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248204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钢丝绳：高分纤维材质，直径≥10mm，根数≥7根</w:t>
            </w:r>
          </w:p>
        </w:tc>
      </w:tr>
      <w:tr w14:paraId="66B21FF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B7641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DCA2E7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曳引机制动器：可靠性设计基准不少于1200万次；</w:t>
            </w:r>
          </w:p>
        </w:tc>
      </w:tr>
      <w:tr w14:paraId="0F523E1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87E077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5.5</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0EEE3FA">
            <w:pPr>
              <w:widowControl/>
              <w:jc w:val="left"/>
              <w:rPr>
                <w:rFonts w:hint="eastAsia" w:ascii="宋体" w:hAnsi="宋体" w:cs="宋体"/>
                <w:bCs/>
                <w:color w:val="auto"/>
                <w:sz w:val="24"/>
                <w:highlight w:val="none"/>
              </w:rPr>
            </w:pPr>
            <w:bookmarkStart w:id="42" w:name="OLE_LINK18"/>
            <w:r>
              <w:rPr>
                <w:rFonts w:hint="eastAsia" w:ascii="宋体" w:hAnsi="宋体" w:cs="宋体"/>
                <w:bCs/>
                <w:color w:val="auto"/>
                <w:sz w:val="24"/>
                <w:highlight w:val="none"/>
              </w:rPr>
              <w:t>光幕：束数≥174（提供相关试验报告）；</w:t>
            </w:r>
            <w:bookmarkEnd w:id="42"/>
          </w:p>
        </w:tc>
      </w:tr>
      <w:tr w14:paraId="2AF26B2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7F1DD78">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5.6</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C40E3D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平层精度：≤±5mm（提供相关试验报告）；</w:t>
            </w:r>
          </w:p>
        </w:tc>
      </w:tr>
      <w:tr w14:paraId="7EE2444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F15EE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5.7</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C184C0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门电动机：采用永磁同步门电动机； </w:t>
            </w:r>
          </w:p>
        </w:tc>
      </w:tr>
      <w:tr w14:paraId="326CC6A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44593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D74705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噪声指标：开关门≤55dB(A)、轿厢≤55db、机房≤71db</w:t>
            </w:r>
          </w:p>
        </w:tc>
      </w:tr>
      <w:tr w14:paraId="0BA4624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24EB8B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5.9</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77032C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配电箱：具有高稳定性和高可靠性，能在极端条件下保持高效运作；</w:t>
            </w:r>
          </w:p>
        </w:tc>
      </w:tr>
      <w:tr w14:paraId="07569B9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A4E934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5.10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2A6197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控制柜：具备抗雷击电压≥15kV</w:t>
            </w:r>
          </w:p>
        </w:tc>
      </w:tr>
      <w:tr w14:paraId="0970B33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02B13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5.11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766F89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外召唤按钮：技术先进、安全可靠；</w:t>
            </w:r>
          </w:p>
        </w:tc>
      </w:tr>
      <w:tr w14:paraId="763966D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3195E27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6、主要系统要求。</w:t>
            </w:r>
          </w:p>
        </w:tc>
      </w:tr>
      <w:tr w14:paraId="453D896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12292C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617DB8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驱动系统：永磁同步无齿轮传动，提供原厂原品牌产品；</w:t>
            </w:r>
          </w:p>
        </w:tc>
      </w:tr>
      <w:tr w14:paraId="5529AC5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3F5DFA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C73C9D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调速系统：交流变频变压调速（VVVF），提供原厂原品牌产品；</w:t>
            </w:r>
          </w:p>
        </w:tc>
      </w:tr>
      <w:tr w14:paraId="4B923B3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09C17A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498E5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控制系统：采用VVVF双32位数字模块化微机控制，提供原厂原品牌产品，宽电压设计不低于（380V±15%）；</w:t>
            </w:r>
          </w:p>
        </w:tc>
      </w:tr>
      <w:tr w14:paraId="4FB9129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A30E66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1D3427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门机系统：采用VVVF交流异步变频门机，32位或以上微机控制，无连杆，提供原厂原品牌产品,正常运行不少于1350万次，门开关正常动作不少于1500万次。</w:t>
            </w:r>
          </w:p>
        </w:tc>
      </w:tr>
      <w:tr w14:paraId="45C7D8B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1B9A80A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7、电梯低碳节能及电梯舒适性</w:t>
            </w:r>
          </w:p>
        </w:tc>
      </w:tr>
      <w:tr w14:paraId="7743436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C6125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70DDFE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电梯具有低碳节能及优秀的舒适性</w:t>
            </w:r>
          </w:p>
        </w:tc>
      </w:tr>
      <w:tr w14:paraId="16DAC0E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2F5C4B5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8、电梯基本功能配置要求：投标人提供的电梯应包括（但不仅限于）下列基本功能配置，保证电梯安全、可靠、高效稳定运行</w:t>
            </w:r>
          </w:p>
        </w:tc>
      </w:tr>
      <w:tr w14:paraId="4C11889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48BC84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A6AAB8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自动再平层；</w:t>
            </w:r>
          </w:p>
        </w:tc>
      </w:tr>
      <w:tr w14:paraId="2B217A0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F4DE30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EB4F6C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电梯受阻失速保护；</w:t>
            </w:r>
          </w:p>
        </w:tc>
      </w:tr>
      <w:tr w14:paraId="2F86EAF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516259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0FDD27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平衡系数自动检测；</w:t>
            </w:r>
          </w:p>
        </w:tc>
      </w:tr>
      <w:tr w14:paraId="3E2295B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4FA50D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113248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抱闸消音控制；</w:t>
            </w:r>
          </w:p>
        </w:tc>
      </w:tr>
      <w:tr w14:paraId="4D1AD67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301235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B5278F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制动器冗余保护；</w:t>
            </w:r>
          </w:p>
        </w:tc>
      </w:tr>
      <w:tr w14:paraId="3BE00BA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66FA44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8.6</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4C1DF2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轿厢溜车安全保护；</w:t>
            </w:r>
          </w:p>
        </w:tc>
      </w:tr>
      <w:tr w14:paraId="177D296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D8CD03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8.7</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ACEE50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门锁旁路运行；</w:t>
            </w:r>
          </w:p>
        </w:tc>
      </w:tr>
      <w:tr w14:paraId="0635871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10EC6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8.8</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388BBE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双边静力矩手动检测；</w:t>
            </w:r>
          </w:p>
        </w:tc>
      </w:tr>
      <w:tr w14:paraId="1E72E0B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C70926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8.9</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F3C25E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门锁短接保护；</w:t>
            </w:r>
          </w:p>
        </w:tc>
      </w:tr>
      <w:tr w14:paraId="0EAB8B9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DDD9B6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BEADE1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电气安全回路保护；</w:t>
            </w:r>
          </w:p>
        </w:tc>
      </w:tr>
      <w:tr w14:paraId="6684B12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031938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8.11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189D6E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称重启动；</w:t>
            </w:r>
          </w:p>
        </w:tc>
      </w:tr>
      <w:tr w14:paraId="2656BAF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A4FD99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8.12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E1B60A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过电流保护；</w:t>
            </w:r>
          </w:p>
        </w:tc>
      </w:tr>
      <w:tr w14:paraId="5D68431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77026C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8.13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B890A5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超速保护；</w:t>
            </w:r>
          </w:p>
        </w:tc>
      </w:tr>
      <w:tr w14:paraId="3AE6955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F1DC52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8.14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8DE737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电机过热保护；</w:t>
            </w:r>
          </w:p>
        </w:tc>
      </w:tr>
      <w:tr w14:paraId="3AB502A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AB203D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8.15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BCDA3F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过电压保护；</w:t>
            </w:r>
          </w:p>
        </w:tc>
      </w:tr>
      <w:tr w14:paraId="31D56BE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60A60B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8.16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B1601E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电源故障保护；</w:t>
            </w:r>
          </w:p>
        </w:tc>
      </w:tr>
      <w:tr w14:paraId="38403A2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EA7A2D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8.17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D8772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上电再平层；</w:t>
            </w:r>
          </w:p>
        </w:tc>
      </w:tr>
      <w:tr w14:paraId="5B62C7F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4BA32B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8.18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55FBFA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逆行保护；</w:t>
            </w:r>
          </w:p>
        </w:tc>
      </w:tr>
      <w:tr w14:paraId="449F8FC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685851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8.19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B25F33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电子终端层减速装置；</w:t>
            </w:r>
          </w:p>
        </w:tc>
      </w:tr>
      <w:tr w14:paraId="6D22E83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779A1B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C83012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安全停靠；</w:t>
            </w:r>
          </w:p>
        </w:tc>
      </w:tr>
      <w:tr w14:paraId="0D104D7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6D6BF1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8.21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D84F26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逆变装置高温检测；</w:t>
            </w:r>
          </w:p>
        </w:tc>
      </w:tr>
      <w:tr w14:paraId="7126959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6F134D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8.22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67548B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终端强制减速；</w:t>
            </w:r>
          </w:p>
        </w:tc>
      </w:tr>
      <w:tr w14:paraId="4E4FCE0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AAF6F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8.23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D69E7A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轿厢意外移动保护；</w:t>
            </w:r>
          </w:p>
        </w:tc>
      </w:tr>
      <w:tr w14:paraId="072DC9E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50D2B0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8.24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2696AA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过低速保护；</w:t>
            </w:r>
          </w:p>
        </w:tc>
      </w:tr>
      <w:tr w14:paraId="3694640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7887E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8.25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ACE10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轿厢应急照明；</w:t>
            </w:r>
          </w:p>
        </w:tc>
      </w:tr>
      <w:tr w14:paraId="3B0D894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6EDD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8.26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A50829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紧急电动运行；</w:t>
            </w:r>
          </w:p>
        </w:tc>
      </w:tr>
      <w:tr w14:paraId="567B008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08C8EA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8.27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24696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轿内报警；</w:t>
            </w:r>
          </w:p>
        </w:tc>
      </w:tr>
      <w:tr w14:paraId="69CF3AF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FEB83B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8.28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7A3E34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操纵箱微机异常处理；</w:t>
            </w:r>
          </w:p>
        </w:tc>
      </w:tr>
      <w:tr w14:paraId="47FACAE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E3FF4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8.29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0822B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轿内反向指令消除；</w:t>
            </w:r>
          </w:p>
        </w:tc>
      </w:tr>
      <w:tr w14:paraId="5D53015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329460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9643AE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轿内照明手动关闭；</w:t>
            </w:r>
          </w:p>
        </w:tc>
      </w:tr>
      <w:tr w14:paraId="4C1F6E7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2B4C76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8.31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7873A1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困人安抚；</w:t>
            </w:r>
          </w:p>
        </w:tc>
      </w:tr>
      <w:tr w14:paraId="562834F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B1EE9D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8.32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CAE92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故障自诊断；</w:t>
            </w:r>
          </w:p>
        </w:tc>
      </w:tr>
      <w:tr w14:paraId="4F4A0FB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BCDA13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8.33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E0E00E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层站召唤自动登记；</w:t>
            </w:r>
          </w:p>
        </w:tc>
      </w:tr>
      <w:tr w14:paraId="50D2555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E2ACF8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8.34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2814EE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层站微机异常处理；</w:t>
            </w:r>
          </w:p>
        </w:tc>
      </w:tr>
      <w:tr w14:paraId="2057039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72C63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8.35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B04C5B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独立运行；</w:t>
            </w:r>
          </w:p>
        </w:tc>
      </w:tr>
      <w:tr w14:paraId="701181A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5CB18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8.36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F1231B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电梯不启动报警；</w:t>
            </w:r>
          </w:p>
        </w:tc>
      </w:tr>
      <w:tr w14:paraId="0C918FC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A73D6D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8.37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85B61B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次层停靠；</w:t>
            </w:r>
          </w:p>
        </w:tc>
      </w:tr>
      <w:tr w14:paraId="6829F00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806454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8.38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58DAD1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超载报警；</w:t>
            </w:r>
          </w:p>
        </w:tc>
      </w:tr>
      <w:tr w14:paraId="7FDB0A9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F5B99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8.39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56571C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19DC2CF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7E1C0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FB80E6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关门保护；</w:t>
            </w:r>
          </w:p>
        </w:tc>
      </w:tr>
      <w:tr w14:paraId="704FA97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E0BD1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8.41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134386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换向重开门；</w:t>
            </w:r>
          </w:p>
        </w:tc>
      </w:tr>
      <w:tr w14:paraId="42854F2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E6DAF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8.42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AE3051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门负载检测；</w:t>
            </w:r>
          </w:p>
        </w:tc>
      </w:tr>
      <w:tr w14:paraId="438EDFE0">
        <w:tblPrEx>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E283F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8.43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CED94E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开门受助控制；</w:t>
            </w:r>
          </w:p>
        </w:tc>
      </w:tr>
      <w:tr w14:paraId="4518501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D4D789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8.44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BFA3F9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开门保护时间自动调整；</w:t>
            </w:r>
          </w:p>
        </w:tc>
      </w:tr>
      <w:tr w14:paraId="075FBD7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D405E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8.45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F6EC12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门速自适应控制；</w:t>
            </w:r>
          </w:p>
        </w:tc>
      </w:tr>
      <w:tr w14:paraId="260E586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96F51F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8.46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BD2966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关门力矩控制；</w:t>
            </w:r>
          </w:p>
        </w:tc>
      </w:tr>
      <w:tr w14:paraId="3F866E2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13C067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8.47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96E573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即时关门；</w:t>
            </w:r>
          </w:p>
        </w:tc>
      </w:tr>
      <w:tr w14:paraId="44A92E0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8BAC52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8.48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4388AF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重复关门；</w:t>
            </w:r>
          </w:p>
        </w:tc>
      </w:tr>
      <w:tr w14:paraId="7394C99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9DF72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8.49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6ABE1C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本层再开门；</w:t>
            </w:r>
          </w:p>
        </w:tc>
      </w:tr>
      <w:tr w14:paraId="051A49C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CEE56C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8.50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23BB31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神经元交通客流分析</w:t>
            </w:r>
          </w:p>
        </w:tc>
      </w:tr>
      <w:tr w14:paraId="712D7E1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D016D2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8.51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69B870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五方通话：</w:t>
            </w:r>
          </w:p>
        </w:tc>
      </w:tr>
      <w:tr w14:paraId="75CC3AB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100B0A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8.52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FF710C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可实现轿厢、轿顶、底坑、机房及监控中心五方实时通话，并配置对应的音频线缆及通话器；</w:t>
            </w:r>
          </w:p>
        </w:tc>
      </w:tr>
      <w:tr w14:paraId="35672AD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2C5A36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8.53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8EF19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监控电缆：监控视频电缆，由机房控制柜至轿厢内，并与电梯随行电缆一体化；</w:t>
            </w:r>
          </w:p>
        </w:tc>
      </w:tr>
      <w:tr w14:paraId="30E8C60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3362E5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8.54 </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EA0AF8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其他功能：</w:t>
            </w:r>
          </w:p>
        </w:tc>
      </w:tr>
      <w:tr w14:paraId="0F87811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511C8C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9EF8B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轿内误指令自动消除；</w:t>
            </w:r>
          </w:p>
        </w:tc>
      </w:tr>
      <w:tr w14:paraId="03A6E0C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F854CC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7D9C4C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轿内误指令人工消除；</w:t>
            </w:r>
          </w:p>
        </w:tc>
      </w:tr>
      <w:tr w14:paraId="35D01FB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62CB6A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8F822E7">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医用运行（按钮型）</w:t>
            </w:r>
          </w:p>
        </w:tc>
      </w:tr>
      <w:tr w14:paraId="65FFEBC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AB311D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8.54.4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CA9CA6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抗菌按钮</w:t>
            </w:r>
          </w:p>
        </w:tc>
      </w:tr>
      <w:tr w14:paraId="794A2C8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067A537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9、电梯装修要求（包括但不限于）：</w:t>
            </w:r>
          </w:p>
        </w:tc>
      </w:tr>
      <w:tr w14:paraId="640590E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D047407">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4848C4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轿厢顶：配置轿厢冷暖水离子风扇，轿顶LED照明; </w:t>
            </w:r>
            <w:r>
              <w:rPr>
                <w:rFonts w:hint="eastAsia" w:ascii="宋体" w:hAnsi="宋体" w:cs="宋体"/>
                <w:bCs/>
                <w:color w:val="auto"/>
                <w:sz w:val="24"/>
                <w:highlight w:val="none"/>
              </w:rPr>
              <w:t>（投标时要求提供承诺函，并加盖投标人公章/电子签名）</w:t>
            </w:r>
            <w:r>
              <w:rPr>
                <w:rFonts w:hint="eastAsia" w:ascii="宋体" w:hAnsi="宋体" w:cs="宋体"/>
                <w:bCs/>
                <w:color w:val="auto"/>
                <w:sz w:val="24"/>
                <w:highlight w:val="none"/>
              </w:rPr>
              <w:t xml:space="preserve"> </w:t>
            </w:r>
          </w:p>
        </w:tc>
      </w:tr>
      <w:tr w14:paraId="544FE1F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595AFB0">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672A6E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w:t>
            </w:r>
            <w:r>
              <w:rPr>
                <w:rFonts w:hint="eastAsia" w:ascii="宋体" w:hAnsi="宋体" w:cs="宋体"/>
                <w:b/>
                <w:bCs/>
                <w:color w:val="auto"/>
                <w:sz w:val="24"/>
                <w:highlight w:val="none"/>
              </w:rPr>
              <w:t>轿壁采用304压花不锈钢，厚度1.5mm</w:t>
            </w:r>
            <w:r>
              <w:rPr>
                <w:rFonts w:hint="eastAsia" w:ascii="宋体" w:hAnsi="宋体" w:cs="宋体"/>
                <w:bCs/>
                <w:color w:val="auto"/>
                <w:sz w:val="24"/>
                <w:highlight w:val="none"/>
              </w:rPr>
              <w:t>，不锈钢需具备较高的表面硬度，需有效防止轿壁进出轿厢的医用设备碰擦时出现划痕；后壁为镜面不锈钢。</w:t>
            </w:r>
            <w:r>
              <w:rPr>
                <w:rFonts w:hint="eastAsia" w:ascii="宋体" w:hAnsi="宋体" w:cs="宋体"/>
                <w:bCs/>
                <w:color w:val="auto"/>
                <w:sz w:val="24"/>
                <w:highlight w:val="none"/>
              </w:rPr>
              <w:t>（投标时要求提供承诺函，并加盖投标人公章/电子签名）</w:t>
            </w:r>
          </w:p>
        </w:tc>
      </w:tr>
      <w:tr w14:paraId="0EBFFE1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5C4E97">
            <w:pPr>
              <w:widowControl/>
              <w:jc w:val="left"/>
              <w:rPr>
                <w:rFonts w:hint="eastAsia" w:ascii="宋体" w:hAnsi="宋体" w:cs="宋体"/>
                <w:bCs/>
                <w:color w:val="auto"/>
                <w:sz w:val="24"/>
                <w:highlight w:val="none"/>
              </w:rPr>
            </w:pPr>
            <w:bookmarkStart w:id="43" w:name="OLE_LINK62"/>
            <w:r>
              <w:rPr>
                <w:rFonts w:hint="eastAsia" w:cs="仿宋_GB2312" w:asciiTheme="minorEastAsia" w:hAnsiTheme="minorEastAsia" w:eastAsiaTheme="minorEastAsia"/>
                <w:bCs/>
                <w:color w:val="auto"/>
                <w:sz w:val="24"/>
                <w:highlight w:val="none"/>
              </w:rPr>
              <w:t>△</w:t>
            </w:r>
            <w:bookmarkEnd w:id="43"/>
            <w:r>
              <w:rPr>
                <w:rFonts w:hint="eastAsia" w:ascii="宋体" w:hAnsi="宋体" w:cs="宋体"/>
                <w:bCs/>
                <w:color w:val="auto"/>
                <w:sz w:val="24"/>
                <w:highlight w:val="none"/>
              </w:rPr>
              <w:t>9.3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E68D98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操纵箱：轿内操纵箱均采用10英寸TFT液晶前壁一体式操纵箱（材质要求同轿厢），同时要求提供并实现多媒体播放功能，按钮为抗菌按钮且带盲文；</w:t>
            </w:r>
            <w:r>
              <w:rPr>
                <w:rFonts w:hint="eastAsia" w:ascii="宋体" w:hAnsi="宋体" w:cs="宋体"/>
                <w:bCs/>
                <w:color w:val="auto"/>
                <w:sz w:val="24"/>
                <w:highlight w:val="none"/>
              </w:rPr>
              <w:t>（投标时要求提供承诺函，并加盖投标人公章/电子签名）</w:t>
            </w:r>
          </w:p>
        </w:tc>
      </w:tr>
      <w:tr w14:paraId="694D05D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AE5611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9.4</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39ECB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轿厢地板：防滑不锈钢，厚度</w:t>
            </w:r>
            <w:r>
              <w:rPr>
                <w:rFonts w:hint="eastAsia" w:ascii="宋体" w:hAnsi="宋体" w:cs="宋体"/>
                <w:bCs/>
                <w:color w:val="auto"/>
                <w:sz w:val="24"/>
                <w:highlight w:val="none"/>
              </w:rPr>
              <w:t>≥</w:t>
            </w:r>
            <w:r>
              <w:rPr>
                <w:rFonts w:hint="eastAsia" w:ascii="宋体" w:hAnsi="宋体" w:cs="宋体"/>
                <w:bCs/>
                <w:color w:val="auto"/>
                <w:sz w:val="24"/>
                <w:highlight w:val="none"/>
              </w:rPr>
              <w:t>3mm</w:t>
            </w:r>
            <w:r>
              <w:rPr>
                <w:rFonts w:hint="eastAsia" w:ascii="宋体" w:hAnsi="宋体" w:cs="宋体"/>
                <w:bCs/>
                <w:color w:val="auto"/>
                <w:sz w:val="24"/>
                <w:highlight w:val="none"/>
              </w:rPr>
              <w:t>，</w:t>
            </w:r>
          </w:p>
        </w:tc>
      </w:tr>
      <w:tr w14:paraId="1F1C969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F5BC37E">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9.5</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8DB793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w:t>
            </w:r>
            <w:r>
              <w:rPr>
                <w:rFonts w:hint="eastAsia" w:ascii="宋体" w:hAnsi="宋体" w:cs="宋体"/>
                <w:b/>
                <w:bCs/>
                <w:color w:val="auto"/>
                <w:sz w:val="24"/>
                <w:highlight w:val="none"/>
              </w:rPr>
              <w:t>轿壁采用304压花不锈钢，厚度1.5mm</w:t>
            </w:r>
            <w:r>
              <w:rPr>
                <w:rFonts w:hint="eastAsia" w:ascii="宋体" w:hAnsi="宋体" w:cs="宋体"/>
                <w:bCs/>
                <w:color w:val="auto"/>
                <w:sz w:val="24"/>
                <w:highlight w:val="none"/>
              </w:rPr>
              <w:t>，不锈钢需具备较高的表面硬度，需有效防止轿壁进出轿厢的医用设备碰擦时出现划痕，</w:t>
            </w:r>
            <w:r>
              <w:rPr>
                <w:rFonts w:hint="eastAsia" w:ascii="宋体" w:hAnsi="宋体" w:cs="宋体"/>
                <w:bCs/>
                <w:color w:val="auto"/>
                <w:sz w:val="24"/>
                <w:highlight w:val="none"/>
              </w:rPr>
              <w:t>（投标时要求提供承诺函，并加盖投标人公章/电子签名）</w:t>
            </w:r>
          </w:p>
        </w:tc>
      </w:tr>
      <w:tr w14:paraId="73A5F8B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90F7E1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9.6</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4CC83C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安装红外线光幕保护，</w:t>
            </w:r>
            <w:bookmarkStart w:id="44" w:name="OLE_LINK22"/>
            <w:r>
              <w:rPr>
                <w:rFonts w:hint="eastAsia" w:ascii="宋体" w:hAnsi="宋体" w:cs="宋体"/>
                <w:bCs/>
                <w:color w:val="auto"/>
                <w:sz w:val="24"/>
                <w:highlight w:val="none"/>
              </w:rPr>
              <w:t>光幕束≥174（提供相关试验报告）</w:t>
            </w:r>
            <w:bookmarkEnd w:id="44"/>
            <w:r>
              <w:rPr>
                <w:rFonts w:hint="eastAsia" w:ascii="宋体" w:hAnsi="宋体" w:cs="宋体"/>
                <w:bCs/>
                <w:color w:val="auto"/>
                <w:sz w:val="24"/>
                <w:highlight w:val="none"/>
              </w:rPr>
              <w:t>；</w:t>
            </w:r>
          </w:p>
        </w:tc>
      </w:tr>
      <w:tr w14:paraId="1DBAA96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03FEA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7</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F7545B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轿厢门坎：硬质铝合金；</w:t>
            </w:r>
          </w:p>
        </w:tc>
      </w:tr>
      <w:tr w14:paraId="03556A3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96F32C5">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w:t>
            </w:r>
            <w:r>
              <w:rPr>
                <w:rFonts w:hint="eastAsia" w:ascii="宋体" w:hAnsi="宋体" w:cs="宋体"/>
                <w:bCs/>
                <w:color w:val="auto"/>
                <w:sz w:val="24"/>
                <w:highlight w:val="none"/>
              </w:rPr>
              <w:t>8</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3E3E91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厅门：304发纹不锈钢,厚度≥1.5mm；</w:t>
            </w:r>
            <w:r>
              <w:rPr>
                <w:rFonts w:hint="eastAsia" w:ascii="宋体" w:hAnsi="宋体" w:cs="宋体"/>
                <w:bCs/>
                <w:color w:val="auto"/>
                <w:sz w:val="24"/>
                <w:highlight w:val="none"/>
              </w:rPr>
              <w:t>（投标时要求提供承诺函，并加盖投标人公章/电子签名）</w:t>
            </w:r>
          </w:p>
        </w:tc>
      </w:tr>
      <w:tr w14:paraId="3783F07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7AA73E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w:t>
            </w:r>
            <w:r>
              <w:rPr>
                <w:rFonts w:hint="eastAsia" w:ascii="宋体" w:hAnsi="宋体" w:cs="宋体"/>
                <w:bCs/>
                <w:color w:val="auto"/>
                <w:sz w:val="24"/>
                <w:highlight w:val="none"/>
              </w:rPr>
              <w:t>9</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9FE579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厅门坎：硬质铝合金；</w:t>
            </w:r>
          </w:p>
        </w:tc>
      </w:tr>
      <w:tr w14:paraId="6B86CCA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4CA0DC1">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9.</w:t>
            </w:r>
            <w:r>
              <w:rPr>
                <w:rFonts w:hint="eastAsia" w:ascii="宋体" w:hAnsi="宋体" w:cs="宋体"/>
                <w:bCs/>
                <w:color w:val="auto"/>
                <w:sz w:val="24"/>
                <w:highlight w:val="none"/>
              </w:rPr>
              <w:t>10</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06E304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门套：304发纹不锈钢板门套,厚度≥1.5mm；</w:t>
            </w:r>
            <w:r>
              <w:rPr>
                <w:rFonts w:hint="eastAsia" w:ascii="宋体" w:hAnsi="宋体" w:cs="宋体"/>
                <w:bCs/>
                <w:color w:val="auto"/>
                <w:sz w:val="24"/>
                <w:highlight w:val="none"/>
              </w:rPr>
              <w:t>（投标时要求提供承诺函，并加盖投标人公章/电子签名）</w:t>
            </w:r>
          </w:p>
        </w:tc>
      </w:tr>
      <w:tr w14:paraId="133FFED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27DA23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9.1</w:t>
            </w:r>
            <w:r>
              <w:rPr>
                <w:rFonts w:hint="eastAsia" w:ascii="宋体" w:hAnsi="宋体" w:cs="宋体"/>
                <w:bCs/>
                <w:color w:val="auto"/>
                <w:sz w:val="24"/>
                <w:highlight w:val="none"/>
              </w:rPr>
              <w:t>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D995E1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厅门显示、按钮及应答：发纹不锈钢面板，采用LED显示，配置抗菌型按钮（要求带盲文）； </w:t>
            </w:r>
          </w:p>
        </w:tc>
      </w:tr>
      <w:tr w14:paraId="4E7E886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445"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0284A6B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10.附加要求</w:t>
            </w:r>
          </w:p>
        </w:tc>
      </w:tr>
      <w:tr w14:paraId="5B5632A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82B30A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10.1</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E139A3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投</w:t>
            </w:r>
            <w:r>
              <w:rPr>
                <w:rFonts w:hint="eastAsia" w:ascii="宋体" w:hAnsi="宋体" w:cs="宋体"/>
                <w:bCs/>
                <w:color w:val="auto"/>
                <w:sz w:val="24"/>
                <w:highlight w:val="none"/>
              </w:rPr>
              <w:t>标人</w:t>
            </w:r>
            <w:r>
              <w:rPr>
                <w:rFonts w:hint="eastAsia" w:ascii="宋体" w:hAnsi="宋体" w:cs="宋体"/>
                <w:bCs/>
                <w:color w:val="auto"/>
                <w:sz w:val="24"/>
                <w:highlight w:val="none"/>
              </w:rPr>
              <w:t>承诺</w:t>
            </w:r>
            <w:r>
              <w:rPr>
                <w:rFonts w:hint="eastAsia" w:ascii="宋体" w:hAnsi="宋体" w:cs="宋体"/>
                <w:bCs/>
                <w:color w:val="auto"/>
                <w:sz w:val="24"/>
                <w:highlight w:val="none"/>
              </w:rPr>
              <w:t>尽可能按照医院门诊各层修复原外召孔洞，力求美观；</w:t>
            </w:r>
            <w:r>
              <w:rPr>
                <w:rFonts w:hint="eastAsia" w:ascii="宋体" w:hAnsi="宋体" w:cs="宋体"/>
                <w:bCs/>
                <w:color w:val="auto"/>
                <w:sz w:val="24"/>
                <w:highlight w:val="none"/>
              </w:rPr>
              <w:t>（投标时要求提供承诺函，并加盖投标人公章/电子签名）</w:t>
            </w:r>
          </w:p>
        </w:tc>
      </w:tr>
      <w:tr w14:paraId="1E913AA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9A20CF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w:t>
            </w:r>
            <w:r>
              <w:rPr>
                <w:rFonts w:hint="eastAsia" w:ascii="宋体" w:hAnsi="宋体" w:cs="宋体"/>
                <w:bCs/>
                <w:color w:val="auto"/>
                <w:sz w:val="24"/>
                <w:highlight w:val="none"/>
              </w:rPr>
              <w:t>10.2</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16CE14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门厅小门套和装修大门套修补：</w:t>
            </w:r>
            <w:r>
              <w:rPr>
                <w:rFonts w:hint="eastAsia" w:ascii="宋体" w:hAnsi="宋体" w:cs="宋体"/>
                <w:bCs/>
                <w:color w:val="auto"/>
                <w:sz w:val="24"/>
                <w:highlight w:val="none"/>
              </w:rPr>
              <w:t>承诺</w:t>
            </w:r>
            <w:r>
              <w:rPr>
                <w:rFonts w:hint="eastAsia" w:ascii="宋体" w:hAnsi="宋体" w:cs="宋体"/>
                <w:bCs/>
                <w:color w:val="auto"/>
                <w:sz w:val="24"/>
                <w:highlight w:val="none"/>
              </w:rPr>
              <w:t>按照医院门诊各层原有装修，做好修补衔接，力求美观；</w:t>
            </w:r>
            <w:r>
              <w:rPr>
                <w:rFonts w:hint="eastAsia" w:ascii="宋体" w:hAnsi="宋体" w:cs="宋体"/>
                <w:bCs/>
                <w:color w:val="auto"/>
                <w:sz w:val="24"/>
                <w:highlight w:val="none"/>
              </w:rPr>
              <w:t>（投标时要求提供承诺函，并加盖投标人公章/电子签名）</w:t>
            </w:r>
          </w:p>
        </w:tc>
      </w:tr>
      <w:tr w14:paraId="5F2B655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2DA2D88">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10.3</w:t>
            </w:r>
          </w:p>
        </w:tc>
        <w:tc>
          <w:tcPr>
            <w:tcW w:w="7245"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898C39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机房整改：地面防尘油漆处理，墙面刷新处理；</w:t>
            </w:r>
            <w:r>
              <w:rPr>
                <w:rFonts w:hint="eastAsia" w:ascii="宋体" w:hAnsi="宋体" w:cs="宋体"/>
                <w:bCs/>
                <w:color w:val="auto"/>
                <w:sz w:val="24"/>
                <w:highlight w:val="none"/>
              </w:rPr>
              <w:t>（投标时要求提供承诺函，并加盖投标人公章/电子签名）</w:t>
            </w:r>
          </w:p>
        </w:tc>
      </w:tr>
      <w:tr w14:paraId="27A9B68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double" w:color="000000" w:sz="2" w:space="0"/>
              <w:right w:val="single" w:color="000000" w:sz="4" w:space="0"/>
            </w:tcBorders>
            <w:shd w:val="clear" w:color="auto" w:fill="FFFFFF"/>
            <w:vAlign w:val="center"/>
          </w:tcPr>
          <w:p w14:paraId="395914F1">
            <w:pPr>
              <w:widowControl/>
              <w:jc w:val="left"/>
              <w:rPr>
                <w:rFonts w:hint="eastAsia" w:ascii="宋体" w:hAnsi="宋体" w:cs="宋体"/>
                <w:bCs/>
                <w:color w:val="auto"/>
                <w:sz w:val="24"/>
                <w:highlight w:val="none"/>
              </w:rPr>
            </w:pPr>
            <w:bookmarkStart w:id="45" w:name="OLE_LINK24"/>
            <w:r>
              <w:rPr>
                <w:rFonts w:hint="eastAsia" w:ascii="宋体" w:hAnsi="宋体" w:cs="宋体"/>
                <w:bCs/>
                <w:color w:val="auto"/>
                <w:sz w:val="24"/>
                <w:highlight w:val="none"/>
              </w:rPr>
              <w:t>△</w:t>
            </w:r>
            <w:bookmarkEnd w:id="45"/>
            <w:r>
              <w:rPr>
                <w:rFonts w:hint="eastAsia" w:ascii="宋体" w:hAnsi="宋体" w:cs="宋体"/>
                <w:bCs/>
                <w:color w:val="auto"/>
                <w:sz w:val="24"/>
                <w:highlight w:val="none"/>
              </w:rPr>
              <w:t>10.4</w:t>
            </w:r>
          </w:p>
        </w:tc>
        <w:tc>
          <w:tcPr>
            <w:tcW w:w="7245" w:type="dxa"/>
            <w:tcBorders>
              <w:top w:val="single" w:color="000000" w:sz="4" w:space="0"/>
              <w:left w:val="single" w:color="000000" w:sz="4" w:space="0"/>
              <w:bottom w:val="double" w:color="000000" w:sz="2" w:space="0"/>
              <w:right w:val="double" w:color="000000" w:sz="2" w:space="0"/>
            </w:tcBorders>
            <w:shd w:val="clear" w:color="auto" w:fill="FFFFFF"/>
            <w:vAlign w:val="center"/>
          </w:tcPr>
          <w:p w14:paraId="29B302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底坑整改：底坑做好清理，同时做防水处理。</w:t>
            </w:r>
            <w:r>
              <w:rPr>
                <w:rFonts w:hint="eastAsia" w:ascii="宋体" w:hAnsi="宋体" w:cs="宋体"/>
                <w:bCs/>
                <w:color w:val="auto"/>
                <w:sz w:val="24"/>
                <w:highlight w:val="none"/>
              </w:rPr>
              <w:t>（投标时要求提供承诺函，并加盖投标人公章/电子签名）</w:t>
            </w:r>
          </w:p>
        </w:tc>
      </w:tr>
    </w:tbl>
    <w:p w14:paraId="311B46F5">
      <w:pPr>
        <w:widowControl/>
        <w:jc w:val="left"/>
        <w:rPr>
          <w:rFonts w:hint="eastAsia" w:ascii="宋体" w:hAnsi="宋体" w:cs="宋体"/>
          <w:bCs/>
          <w:color w:val="auto"/>
          <w:sz w:val="24"/>
          <w:highlight w:val="none"/>
        </w:rPr>
      </w:pPr>
      <w:r>
        <w:rPr>
          <w:rFonts w:ascii="宋体" w:hAnsi="宋体" w:cs="宋体"/>
          <w:bCs/>
          <w:color w:val="auto"/>
          <w:sz w:val="24"/>
          <w:highlight w:val="none"/>
        </w:rPr>
        <w:t xml:space="preserve"> </w:t>
      </w:r>
    </w:p>
    <w:p w14:paraId="1FEFD233">
      <w:pPr>
        <w:widowControl/>
        <w:snapToGrid w:val="0"/>
        <w:spacing w:line="360" w:lineRule="auto"/>
        <w:jc w:val="center"/>
        <w:outlineLvl w:val="0"/>
        <w:rPr>
          <w:rFonts w:hint="eastAsia" w:ascii="宋体" w:hAnsi="宋体" w:cs="宋体"/>
          <w:b/>
          <w:color w:val="auto"/>
          <w:sz w:val="24"/>
          <w:highlight w:val="none"/>
        </w:rPr>
      </w:pPr>
      <w:r>
        <w:rPr>
          <w:rFonts w:hint="eastAsia" w:ascii="宋体" w:hAnsi="宋体" w:cs="宋体"/>
          <w:b/>
          <w:color w:val="auto"/>
          <w:sz w:val="24"/>
          <w:highlight w:val="none"/>
        </w:rPr>
        <w:t>（四）</w:t>
      </w:r>
      <w:r>
        <w:rPr>
          <w:rFonts w:hint="eastAsia" w:ascii="宋体" w:hAnsi="宋体" w:cs="宋体"/>
          <w:b/>
          <w:color w:val="auto"/>
          <w:sz w:val="24"/>
          <w:highlight w:val="none"/>
        </w:rPr>
        <w:t>门诊楼3层上4层自动扶梯</w:t>
      </w:r>
    </w:p>
    <w:tbl>
      <w:tblPr>
        <w:tblStyle w:val="62"/>
        <w:tblW w:w="8303" w:type="dxa"/>
        <w:jc w:val="center"/>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Layout w:type="fixed"/>
        <w:tblCellMar>
          <w:top w:w="0" w:type="dxa"/>
          <w:left w:w="108" w:type="dxa"/>
          <w:bottom w:w="0" w:type="dxa"/>
          <w:right w:w="108" w:type="dxa"/>
        </w:tblCellMar>
      </w:tblPr>
      <w:tblGrid>
        <w:gridCol w:w="1200"/>
        <w:gridCol w:w="7103"/>
      </w:tblGrid>
      <w:tr w14:paraId="4474FA2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PrEx>
        <w:trPr>
          <w:trHeight w:val="454" w:hRule="atLeast"/>
          <w:jc w:val="center"/>
        </w:trPr>
        <w:tc>
          <w:tcPr>
            <w:tcW w:w="1200" w:type="dxa"/>
            <w:tcBorders>
              <w:top w:val="double" w:color="000000" w:sz="2" w:space="0"/>
              <w:left w:val="double" w:color="000000" w:sz="2" w:space="0"/>
              <w:bottom w:val="single" w:color="000000" w:sz="4" w:space="0"/>
              <w:right w:val="single" w:color="000000" w:sz="4" w:space="0"/>
            </w:tcBorders>
            <w:shd w:val="clear" w:color="auto" w:fill="FFFFFF"/>
            <w:vAlign w:val="center"/>
          </w:tcPr>
          <w:p w14:paraId="5009263A">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7103" w:type="dxa"/>
            <w:tcBorders>
              <w:top w:val="double" w:color="000000" w:sz="2" w:space="0"/>
              <w:left w:val="single" w:color="000000" w:sz="4" w:space="0"/>
              <w:bottom w:val="single" w:color="000000" w:sz="4" w:space="0"/>
              <w:right w:val="double" w:color="000000" w:sz="2" w:space="0"/>
            </w:tcBorders>
            <w:shd w:val="clear" w:color="auto" w:fill="FFFFFF"/>
            <w:vAlign w:val="center"/>
          </w:tcPr>
          <w:p w14:paraId="1926CDF3">
            <w:pPr>
              <w:widowControl/>
              <w:jc w:val="center"/>
              <w:rPr>
                <w:rFonts w:hint="eastAsia" w:ascii="宋体" w:hAnsi="宋体" w:cs="宋体"/>
                <w:b/>
                <w:bCs/>
                <w:color w:val="auto"/>
                <w:sz w:val="24"/>
                <w:highlight w:val="none"/>
              </w:rPr>
            </w:pPr>
            <w:r>
              <w:rPr>
                <w:rFonts w:hint="eastAsia" w:ascii="宋体" w:hAnsi="宋体" w:cs="宋体"/>
                <w:b/>
                <w:bCs/>
                <w:color w:val="auto"/>
                <w:sz w:val="24"/>
                <w:highlight w:val="none"/>
              </w:rPr>
              <w:t>技术要求</w:t>
            </w:r>
          </w:p>
        </w:tc>
      </w:tr>
      <w:tr w14:paraId="1624D6C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75847F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1、基本要求</w:t>
            </w:r>
          </w:p>
        </w:tc>
      </w:tr>
      <w:tr w14:paraId="449DD24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CC0F73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09DD9A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数量：1台；</w:t>
            </w:r>
          </w:p>
        </w:tc>
      </w:tr>
      <w:tr w14:paraId="27CD655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1EEC9A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597548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功能：自动扶梯</w:t>
            </w:r>
          </w:p>
        </w:tc>
      </w:tr>
      <w:tr w14:paraId="0363D12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930A65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20140B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安装区域：门诊楼3层上4层自动扶梯</w:t>
            </w:r>
          </w:p>
        </w:tc>
      </w:tr>
      <w:tr w14:paraId="0384A28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FAA6E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1.9</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F0D93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角度：30°</w:t>
            </w:r>
            <w:r>
              <w:rPr>
                <w:rFonts w:hint="eastAsia" w:ascii="宋体" w:hAnsi="宋体" w:cs="宋体"/>
                <w:bCs/>
                <w:color w:val="auto"/>
                <w:sz w:val="24"/>
                <w:highlight w:val="none"/>
              </w:rPr>
              <w:t xml:space="preserve">， </w:t>
            </w:r>
          </w:p>
        </w:tc>
      </w:tr>
      <w:tr w14:paraId="6AFE4DF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C93129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1.10</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171752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速度（m/s）≥0.5</w:t>
            </w:r>
            <w:bookmarkStart w:id="46" w:name="OLE_LINK32"/>
            <w:r>
              <w:rPr>
                <w:rFonts w:hint="eastAsia" w:ascii="宋体" w:hAnsi="宋体" w:cs="宋体"/>
                <w:bCs/>
                <w:color w:val="auto"/>
                <w:sz w:val="24"/>
                <w:highlight w:val="none"/>
              </w:rPr>
              <w:t xml:space="preserve">， </w:t>
            </w:r>
            <w:bookmarkEnd w:id="46"/>
          </w:p>
        </w:tc>
      </w:tr>
      <w:tr w14:paraId="3B447DE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46357C6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2、相关规格尺寸：投标人应根据招标要求，按标准规定设计好电梯轿厢，其尺寸要求按井道尺寸条件设计到最大。</w:t>
            </w:r>
          </w:p>
        </w:tc>
      </w:tr>
      <w:tr w14:paraId="177B8E2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B088CF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F4612B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提升高度：以现场实际尺寸为准</w:t>
            </w:r>
          </w:p>
        </w:tc>
      </w:tr>
      <w:tr w14:paraId="11282FF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E72E55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AA34F0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水平跨度：以现场实际尺寸为准</w:t>
            </w:r>
          </w:p>
        </w:tc>
      </w:tr>
      <w:tr w14:paraId="27B125E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403274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2.3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E6BE27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水平梯级数：2级</w:t>
            </w:r>
          </w:p>
        </w:tc>
      </w:tr>
      <w:tr w14:paraId="5E81F5E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483658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3、主要部件来源要求：</w:t>
            </w:r>
          </w:p>
        </w:tc>
      </w:tr>
      <w:tr w14:paraId="5229AFC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B24F2DD">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3.1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8AE323C">
            <w:pPr>
              <w:widowControl/>
              <w:jc w:val="left"/>
              <w:rPr>
                <w:rFonts w:hint="eastAsia" w:ascii="宋体" w:hAnsi="宋体" w:cs="宋体"/>
                <w:b/>
                <w:bCs/>
                <w:color w:val="auto"/>
                <w:sz w:val="24"/>
                <w:highlight w:val="none"/>
              </w:rPr>
            </w:pPr>
            <w:r>
              <w:rPr>
                <w:rFonts w:hint="eastAsia" w:ascii="宋体" w:hAnsi="宋体" w:cs="宋体"/>
                <w:b/>
                <w:bCs/>
                <w:color w:val="auto"/>
                <w:sz w:val="24"/>
                <w:highlight w:val="none"/>
              </w:rPr>
              <w:t>所投产品的驱动主机，减速装置，附加制动器，控制柜，电气安全装置，为电梯原厂原品牌</w:t>
            </w:r>
          </w:p>
        </w:tc>
      </w:tr>
      <w:tr w14:paraId="7293F0E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7264B34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4、运行要求</w:t>
            </w:r>
          </w:p>
        </w:tc>
      </w:tr>
      <w:tr w14:paraId="3E4F66B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17EFE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F2E867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电梯设备及各主要部件在每天正常连续运行24小时基础上，全年365天，设计寿命要求≥13.2万小时以上；</w:t>
            </w:r>
          </w:p>
        </w:tc>
      </w:tr>
      <w:tr w14:paraId="55EACA0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BCFE14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33941D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一年发生失效（故障）的次数≤2次；</w:t>
            </w:r>
          </w:p>
        </w:tc>
      </w:tr>
      <w:tr w14:paraId="57E7C36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79CCD1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A6C3B5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 xml:space="preserve">电梯每起制动运行在一年内控制柜失效（故障）次数≤2次； </w:t>
            </w:r>
          </w:p>
        </w:tc>
      </w:tr>
      <w:tr w14:paraId="5078D20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968655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4.4</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56CD01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除特殊配件更换外，电梯每次失效（故障）的修复时间≤45分钟。</w:t>
            </w:r>
          </w:p>
        </w:tc>
      </w:tr>
      <w:tr w14:paraId="46769DD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04960B5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5、主要技术指标要求</w:t>
            </w:r>
          </w:p>
        </w:tc>
      </w:tr>
      <w:tr w14:paraId="4F3B227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2BB26B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83605F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操纵方式：全变频（停止待机）</w:t>
            </w:r>
          </w:p>
        </w:tc>
      </w:tr>
      <w:tr w14:paraId="778A37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D1258A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E05AAB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梯级：一体式铝合金梯级，带三侧黄色树脂嵌条，黑灰色涂装</w:t>
            </w:r>
          </w:p>
        </w:tc>
      </w:tr>
      <w:tr w14:paraId="53EB62A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FCDD0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3144F9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内侧板：全透明长方形玻璃侧板(玻璃厚度10mm)</w:t>
            </w:r>
          </w:p>
        </w:tc>
      </w:tr>
      <w:tr w14:paraId="4382399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8556CF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5.4</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490876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前沿板：交错腰型不锈钢（槽部涂装）</w:t>
            </w:r>
          </w:p>
        </w:tc>
      </w:tr>
      <w:tr w14:paraId="72326CCA">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E5D13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5.5</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8608A7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内外盖板：外盖板厚度2mm的304发纹不锈钢，内盖板厚度1.5mm的304发纹不锈钢</w:t>
            </w:r>
          </w:p>
        </w:tc>
      </w:tr>
      <w:tr w14:paraId="491C4DD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A24BE8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5.6</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9500FA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围裙板：  厚度2mm的304发纹不锈钢</w:t>
            </w:r>
          </w:p>
        </w:tc>
      </w:tr>
      <w:tr w14:paraId="771078A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42675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5.7</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12EE9A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扶手带：聚氨酯（黑色）</w:t>
            </w:r>
          </w:p>
        </w:tc>
      </w:tr>
      <w:tr w14:paraId="7C7A17C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F9542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2386E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照明：</w:t>
            </w:r>
          </w:p>
        </w:tc>
      </w:tr>
      <w:tr w14:paraId="44C8DAC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E93567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5FA0F7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梯级下照明</w:t>
            </w:r>
          </w:p>
        </w:tc>
      </w:tr>
      <w:tr w14:paraId="1F5910D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15EF22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7DBB26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梳齿照明</w:t>
            </w:r>
          </w:p>
        </w:tc>
      </w:tr>
      <w:tr w14:paraId="52E0270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EAB795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5.8.3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379220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扶手带照明</w:t>
            </w:r>
          </w:p>
        </w:tc>
      </w:tr>
      <w:tr w14:paraId="7733087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69EA3EE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6、扶梯低碳节能及电梯舒适性</w:t>
            </w:r>
          </w:p>
        </w:tc>
      </w:tr>
      <w:tr w14:paraId="0084DD3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57E378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6.1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4D4CA0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扶梯具有低碳节能及优秀的舒适性</w:t>
            </w:r>
          </w:p>
        </w:tc>
      </w:tr>
      <w:tr w14:paraId="370A49B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8303" w:type="dxa"/>
            <w:gridSpan w:val="2"/>
            <w:tcBorders>
              <w:top w:val="single" w:color="000000" w:sz="4" w:space="0"/>
              <w:left w:val="double" w:color="000000" w:sz="2" w:space="0"/>
              <w:bottom w:val="single" w:color="000000" w:sz="4" w:space="0"/>
              <w:right w:val="double" w:color="000000" w:sz="2" w:space="0"/>
            </w:tcBorders>
            <w:shd w:val="clear" w:color="auto" w:fill="FFFFFF"/>
            <w:vAlign w:val="center"/>
          </w:tcPr>
          <w:p w14:paraId="50E3482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7、扶梯功能配置要求：投标人提供的电梯应包括（但不仅限于）下列功能配置，保证扶梯安全、可靠、高效稳定运行</w:t>
            </w:r>
          </w:p>
        </w:tc>
      </w:tr>
      <w:tr w14:paraId="2143313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B5148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2CF0E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扶梯外侧增加防坠落</w:t>
            </w:r>
            <w:r>
              <w:rPr>
                <w:rFonts w:hint="eastAsia" w:ascii="宋体" w:hAnsi="宋体" w:cs="宋体"/>
                <w:bCs/>
                <w:color w:val="auto"/>
                <w:sz w:val="24"/>
                <w:highlight w:val="none"/>
              </w:rPr>
              <w:t>防护</w:t>
            </w:r>
            <w:r>
              <w:rPr>
                <w:rFonts w:hint="eastAsia" w:ascii="宋体" w:hAnsi="宋体" w:cs="宋体"/>
                <w:bCs/>
                <w:color w:val="auto"/>
                <w:sz w:val="24"/>
                <w:highlight w:val="none"/>
              </w:rPr>
              <w:t>（要求材质为亚克力）</w:t>
            </w:r>
            <w:r>
              <w:rPr>
                <w:rFonts w:hint="eastAsia" w:ascii="宋体" w:hAnsi="宋体" w:cs="宋体"/>
                <w:bCs/>
                <w:color w:val="auto"/>
                <w:sz w:val="24"/>
                <w:highlight w:val="none"/>
              </w:rPr>
              <w:t>（投标时要求提供承诺函，并加盖投标人公章/电子签名）</w:t>
            </w:r>
          </w:p>
        </w:tc>
      </w:tr>
      <w:tr w14:paraId="79A42E5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467AB0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BCD84C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附加制动器</w:t>
            </w:r>
            <w:r>
              <w:rPr>
                <w:rFonts w:hint="eastAsia" w:ascii="宋体" w:hAnsi="宋体" w:cs="宋体"/>
                <w:bCs/>
                <w:color w:val="auto"/>
                <w:sz w:val="24"/>
                <w:highlight w:val="none"/>
              </w:rPr>
              <w:t>（投标时要求提供承诺函，并加盖投标人公章/电子签名）</w:t>
            </w:r>
          </w:p>
        </w:tc>
      </w:tr>
      <w:tr w14:paraId="7A3D5A3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B1FE9A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558575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智能早晚安全自动开关梯</w:t>
            </w:r>
            <w:r>
              <w:rPr>
                <w:rFonts w:hint="eastAsia" w:ascii="宋体" w:hAnsi="宋体" w:cs="宋体"/>
                <w:bCs/>
                <w:color w:val="auto"/>
                <w:sz w:val="24"/>
                <w:highlight w:val="none"/>
              </w:rPr>
              <w:t>（投标时要求提供承诺函，并加盖投标人公章/电子签名）</w:t>
            </w:r>
          </w:p>
        </w:tc>
      </w:tr>
      <w:tr w14:paraId="6B18973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737AA3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▲7.4</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0312C3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出入口拥堵检测</w:t>
            </w:r>
            <w:r>
              <w:rPr>
                <w:rFonts w:hint="eastAsia" w:ascii="宋体" w:hAnsi="宋体" w:cs="宋体"/>
                <w:bCs/>
                <w:color w:val="auto"/>
                <w:sz w:val="24"/>
                <w:highlight w:val="none"/>
              </w:rPr>
              <w:t>（投标时要求提供承诺函，并加盖投标人公章/电子签名）</w:t>
            </w:r>
          </w:p>
        </w:tc>
      </w:tr>
      <w:tr w14:paraId="7F1A139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1929052">
            <w:pPr>
              <w:widowControl/>
              <w:jc w:val="left"/>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ascii="宋体" w:hAnsi="宋体" w:cs="宋体"/>
                <w:bCs/>
                <w:color w:val="auto"/>
                <w:sz w:val="24"/>
                <w:highlight w:val="none"/>
              </w:rPr>
              <w:t>7.5</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B5D2BD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围裙防夹安全装置</w:t>
            </w:r>
            <w:r>
              <w:rPr>
                <w:rFonts w:hint="eastAsia" w:ascii="宋体" w:hAnsi="宋体" w:cs="宋体"/>
                <w:bCs/>
                <w:color w:val="auto"/>
                <w:sz w:val="24"/>
                <w:highlight w:val="none"/>
              </w:rPr>
              <w:t>（投标时要求提供承诺函，并加盖投标人公章/电子签名）</w:t>
            </w:r>
          </w:p>
        </w:tc>
      </w:tr>
      <w:tr w14:paraId="01D3A3F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D80805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7.6</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7CC21BCB">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梯级下陷安全装置</w:t>
            </w:r>
          </w:p>
        </w:tc>
      </w:tr>
      <w:tr w14:paraId="2170FBB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13020F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7.7</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3DB503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梯级缺失保护</w:t>
            </w:r>
          </w:p>
        </w:tc>
      </w:tr>
      <w:tr w14:paraId="369A482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DC0CD1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7.8</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9BFE53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弯曲导轨安全装置</w:t>
            </w:r>
          </w:p>
        </w:tc>
      </w:tr>
      <w:tr w14:paraId="59B2D369">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6E9C62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7.9</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AE9F44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围裙板安全装置</w:t>
            </w:r>
          </w:p>
        </w:tc>
      </w:tr>
      <w:tr w14:paraId="2D6D53E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6F3C0E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7.10</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89DDF1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梳齿板安全装置</w:t>
            </w:r>
          </w:p>
        </w:tc>
      </w:tr>
      <w:tr w14:paraId="5643B0F1">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1D02BB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D38C85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紧急停止按钮</w:t>
            </w:r>
          </w:p>
        </w:tc>
      </w:tr>
      <w:tr w14:paraId="7BB43EB8">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10AAB7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7BEB95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扶手入口安全装置</w:t>
            </w:r>
          </w:p>
        </w:tc>
      </w:tr>
      <w:tr w14:paraId="35459FB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1EDCB2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B34498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盖板安全装置</w:t>
            </w:r>
          </w:p>
        </w:tc>
      </w:tr>
      <w:tr w14:paraId="7E75E4E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B169C3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7.14</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A36450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驱动链安全装置</w:t>
            </w:r>
          </w:p>
        </w:tc>
      </w:tr>
      <w:tr w14:paraId="14959F5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150156D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7.15</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CCE2996">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工作制动器动作检测</w:t>
            </w:r>
          </w:p>
        </w:tc>
      </w:tr>
      <w:tr w14:paraId="6B5E93B6">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89CDA5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7.16</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1D79E3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附加制动器动作检测</w:t>
            </w:r>
          </w:p>
        </w:tc>
      </w:tr>
      <w:tr w14:paraId="5F5D587D">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702F52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7.17</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2D7C12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水位报警装置</w:t>
            </w:r>
          </w:p>
        </w:tc>
      </w:tr>
      <w:tr w14:paraId="27238CAB">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E1828A5">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7.18</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4D0CFC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扶手带速度检测</w:t>
            </w:r>
          </w:p>
        </w:tc>
      </w:tr>
      <w:tr w14:paraId="5A0160E5">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9C2C187">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7.19</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5F0B1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扶手带断带保护装置</w:t>
            </w:r>
          </w:p>
        </w:tc>
      </w:tr>
      <w:tr w14:paraId="55E29D0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860589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7.20</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E65BE4D">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电气安全回路保护</w:t>
            </w:r>
          </w:p>
        </w:tc>
      </w:tr>
      <w:tr w14:paraId="796DC9F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33EBD5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5B73B8A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防逆转安全功能</w:t>
            </w:r>
          </w:p>
        </w:tc>
      </w:tr>
      <w:tr w14:paraId="1953BF2F">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33476E1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E00A9E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抱闸动作检测安全功能</w:t>
            </w:r>
          </w:p>
        </w:tc>
      </w:tr>
      <w:tr w14:paraId="50DD382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C88EDF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7.23</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B5A8B6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扶手入口检测</w:t>
            </w:r>
          </w:p>
        </w:tc>
      </w:tr>
      <w:tr w14:paraId="33B1827C">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1EE82F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7.24</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4DCFE569">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去路全程梯级防跳功能</w:t>
            </w:r>
          </w:p>
        </w:tc>
      </w:tr>
      <w:tr w14:paraId="12A0C22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6393714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7.25</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2130ED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扶手带去静电装置</w:t>
            </w:r>
          </w:p>
        </w:tc>
      </w:tr>
      <w:tr w14:paraId="41176E2E">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55B20474">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7.26</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78EB3D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1.2倍超速保护</w:t>
            </w:r>
          </w:p>
        </w:tc>
      </w:tr>
      <w:tr w14:paraId="78F68D9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673EF7A">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7.27</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657412A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1.4倍超速保护</w:t>
            </w:r>
          </w:p>
        </w:tc>
      </w:tr>
      <w:tr w14:paraId="698AF2B0">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366E6C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7.28</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A9D143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欠电压保护</w:t>
            </w:r>
          </w:p>
        </w:tc>
      </w:tr>
      <w:tr w14:paraId="06A8B83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2D5F742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7.29</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0B928C0">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过电流保护</w:t>
            </w:r>
          </w:p>
        </w:tc>
      </w:tr>
      <w:tr w14:paraId="071E8667">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064339CF">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7.30</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0FEE41E1">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电机过载保护</w:t>
            </w:r>
          </w:p>
        </w:tc>
      </w:tr>
      <w:tr w14:paraId="55BB1C82">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4C77BAC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7.31</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11B23243">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梯级去静电装置</w:t>
            </w:r>
          </w:p>
        </w:tc>
      </w:tr>
      <w:tr w14:paraId="14D5E4F3">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single" w:color="000000" w:sz="4" w:space="0"/>
              <w:right w:val="single" w:color="000000" w:sz="4" w:space="0"/>
            </w:tcBorders>
            <w:shd w:val="clear" w:color="auto" w:fill="FFFFFF"/>
            <w:vAlign w:val="center"/>
          </w:tcPr>
          <w:p w14:paraId="7BCEF36E">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7.32</w:t>
            </w:r>
          </w:p>
        </w:tc>
        <w:tc>
          <w:tcPr>
            <w:tcW w:w="7103" w:type="dxa"/>
            <w:tcBorders>
              <w:top w:val="single" w:color="000000" w:sz="4" w:space="0"/>
              <w:left w:val="single" w:color="000000" w:sz="4" w:space="0"/>
              <w:bottom w:val="single" w:color="000000" w:sz="4" w:space="0"/>
              <w:right w:val="double" w:color="000000" w:sz="2" w:space="0"/>
            </w:tcBorders>
            <w:shd w:val="clear" w:color="auto" w:fill="FFFFFF"/>
            <w:vAlign w:val="center"/>
          </w:tcPr>
          <w:p w14:paraId="324C74B2">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变频装置过热保护</w:t>
            </w:r>
          </w:p>
        </w:tc>
      </w:tr>
      <w:tr w14:paraId="7770FEE4">
        <w:tblPrEx>
          <w:tblBorders>
            <w:top w:val="double" w:color="000000" w:sz="2" w:space="0"/>
            <w:left w:val="double" w:color="000000" w:sz="2" w:space="0"/>
            <w:bottom w:val="double" w:color="000000" w:sz="2" w:space="0"/>
            <w:right w:val="double" w:color="000000" w:sz="2"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1200" w:type="dxa"/>
            <w:tcBorders>
              <w:top w:val="single" w:color="000000" w:sz="4" w:space="0"/>
              <w:left w:val="double" w:color="000000" w:sz="2" w:space="0"/>
              <w:bottom w:val="double" w:color="000000" w:sz="2" w:space="0"/>
              <w:right w:val="single" w:color="000000" w:sz="4" w:space="0"/>
            </w:tcBorders>
            <w:shd w:val="clear" w:color="auto" w:fill="FFFFFF"/>
            <w:vAlign w:val="center"/>
          </w:tcPr>
          <w:p w14:paraId="0475ED68">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7.33</w:t>
            </w:r>
          </w:p>
        </w:tc>
        <w:tc>
          <w:tcPr>
            <w:tcW w:w="7103" w:type="dxa"/>
            <w:tcBorders>
              <w:top w:val="single" w:color="000000" w:sz="4" w:space="0"/>
              <w:left w:val="single" w:color="000000" w:sz="4" w:space="0"/>
              <w:bottom w:val="double" w:color="000000" w:sz="2" w:space="0"/>
              <w:right w:val="double" w:color="000000" w:sz="2" w:space="0"/>
            </w:tcBorders>
            <w:shd w:val="clear" w:color="auto" w:fill="FFFFFF"/>
            <w:vAlign w:val="center"/>
          </w:tcPr>
          <w:p w14:paraId="4329BE8C">
            <w:pPr>
              <w:widowControl/>
              <w:jc w:val="left"/>
              <w:rPr>
                <w:rFonts w:hint="eastAsia" w:ascii="宋体" w:hAnsi="宋体" w:cs="宋体"/>
                <w:bCs/>
                <w:color w:val="auto"/>
                <w:sz w:val="24"/>
                <w:highlight w:val="none"/>
              </w:rPr>
            </w:pPr>
            <w:r>
              <w:rPr>
                <w:rFonts w:hint="eastAsia" w:ascii="宋体" w:hAnsi="宋体" w:cs="宋体"/>
                <w:bCs/>
                <w:color w:val="auto"/>
                <w:sz w:val="24"/>
                <w:highlight w:val="none"/>
              </w:rPr>
              <w:t>过低速保护</w:t>
            </w:r>
          </w:p>
        </w:tc>
      </w:tr>
    </w:tbl>
    <w:p w14:paraId="64EB6896">
      <w:pPr>
        <w:widowControl/>
        <w:jc w:val="left"/>
        <w:rPr>
          <w:rFonts w:hint="eastAsia" w:ascii="宋体" w:hAnsi="宋体" w:cs="宋体"/>
          <w:bCs/>
          <w:color w:val="auto"/>
          <w:sz w:val="24"/>
          <w:highlight w:val="none"/>
        </w:rPr>
      </w:pPr>
    </w:p>
    <w:p w14:paraId="1EA33867">
      <w:pPr>
        <w:numPr>
          <w:ilvl w:val="0"/>
          <w:numId w:val="1"/>
        </w:numPr>
        <w:tabs>
          <w:tab w:val="left" w:pos="0"/>
        </w:tabs>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其他要求</w:t>
      </w:r>
    </w:p>
    <w:p w14:paraId="1037246D">
      <w:pPr>
        <w:pStyle w:val="3"/>
        <w:numPr>
          <w:ilvl w:val="0"/>
          <w:numId w:val="2"/>
        </w:numPr>
        <w:ind w:left="0" w:firstLine="480" w:firstLineChars="200"/>
        <w:rPr>
          <w:rFonts w:hint="eastAsia"/>
          <w:color w:val="auto"/>
          <w:highlight w:val="none"/>
          <w:lang w:val="en-US"/>
        </w:rPr>
      </w:pPr>
      <w:r>
        <w:rPr>
          <w:color w:val="auto"/>
          <w:highlight w:val="none"/>
          <w:lang w:val="en-US"/>
        </w:rPr>
        <w:t>所投电梯产品（门诊2#梯，3号楼2#梯，3#梯）具备抗雷击电压≥15kV</w:t>
      </w:r>
      <w:r>
        <w:rPr>
          <w:rFonts w:hint="eastAsia"/>
          <w:color w:val="auto"/>
          <w:highlight w:val="none"/>
          <w:lang w:val="en-US"/>
        </w:rPr>
        <w:t>；</w:t>
      </w:r>
      <w:r>
        <w:rPr>
          <w:rFonts w:hint="eastAsia"/>
          <w:bCs/>
          <w:color w:val="auto"/>
          <w:highlight w:val="none"/>
        </w:rPr>
        <w:t>控制芯片采用32位微机或以上，客梯满足宽电压设计（380V±15%）</w:t>
      </w:r>
      <w:r>
        <w:rPr>
          <w:rFonts w:hint="eastAsia"/>
          <w:color w:val="auto"/>
          <w:highlight w:val="none"/>
          <w:lang w:val="en-US"/>
        </w:rPr>
        <w:t>；</w:t>
      </w:r>
      <w:r>
        <w:rPr>
          <w:rFonts w:hint="eastAsia"/>
          <w:bCs/>
          <w:color w:val="auto"/>
          <w:highlight w:val="none"/>
        </w:rPr>
        <w:t>配置智能光幕保护装置</w:t>
      </w:r>
      <w:r>
        <w:rPr>
          <w:rFonts w:hint="eastAsia"/>
          <w:bCs/>
          <w:color w:val="auto"/>
          <w:highlight w:val="none"/>
          <w:lang w:val="en-US"/>
        </w:rPr>
        <w:t>应为</w:t>
      </w:r>
      <w:r>
        <w:rPr>
          <w:rFonts w:hint="eastAsia"/>
          <w:color w:val="auto"/>
          <w:highlight w:val="none"/>
          <w:lang w:val="en-US"/>
        </w:rPr>
        <w:t>原厂原品牌，光幕束可达</w:t>
      </w:r>
      <w:r>
        <w:rPr>
          <w:color w:val="auto"/>
          <w:highlight w:val="none"/>
          <w:lang w:val="en-US"/>
        </w:rPr>
        <w:t>230</w:t>
      </w:r>
      <w:r>
        <w:rPr>
          <w:rFonts w:hint="eastAsia"/>
          <w:color w:val="auto"/>
          <w:highlight w:val="none"/>
          <w:lang w:val="en-US"/>
        </w:rPr>
        <w:t>束；</w:t>
      </w:r>
      <w:r>
        <w:rPr>
          <w:rFonts w:hint="eastAsia"/>
          <w:bCs/>
          <w:color w:val="auto"/>
          <w:highlight w:val="none"/>
        </w:rPr>
        <w:t>外壳防护等级IP65及以上；</w:t>
      </w:r>
      <w:r>
        <w:rPr>
          <w:color w:val="auto"/>
          <w:highlight w:val="none"/>
          <w:lang w:val="en-US"/>
        </w:rPr>
        <w:t>配置电源配电箱，应符合GB/T 7251.2的工业等级</w:t>
      </w:r>
      <w:r>
        <w:rPr>
          <w:rFonts w:hint="eastAsia"/>
          <w:color w:val="auto"/>
          <w:highlight w:val="none"/>
          <w:lang w:val="en-US"/>
        </w:rPr>
        <w:t>；电子安全系统：</w:t>
      </w:r>
      <w:bookmarkStart w:id="47" w:name="OLE_LINK63"/>
      <w:r>
        <w:rPr>
          <w:rFonts w:hint="eastAsia"/>
          <w:color w:val="auto"/>
          <w:highlight w:val="none"/>
          <w:lang w:val="en-US"/>
        </w:rPr>
        <w:t>具有安全完整等级SIL3等级及以上</w:t>
      </w:r>
      <w:bookmarkEnd w:id="47"/>
      <w:r>
        <w:rPr>
          <w:rFonts w:hint="eastAsia"/>
          <w:color w:val="auto"/>
          <w:highlight w:val="none"/>
          <w:lang w:val="en-US"/>
        </w:rPr>
        <w:t>；</w:t>
      </w:r>
      <w:r>
        <w:rPr>
          <w:rFonts w:hint="eastAsia"/>
          <w:color w:val="auto"/>
          <w:highlight w:val="none"/>
        </w:rPr>
        <w:t>开关门过程中门机最大噪音值≤50dB(A)；</w:t>
      </w:r>
    </w:p>
    <w:p w14:paraId="778008DD">
      <w:pPr>
        <w:pStyle w:val="3"/>
        <w:numPr>
          <w:ilvl w:val="0"/>
          <w:numId w:val="2"/>
        </w:numPr>
        <w:ind w:left="0" w:firstLine="480" w:firstLineChars="200"/>
        <w:rPr>
          <w:rFonts w:hint="eastAsia"/>
          <w:color w:val="auto"/>
          <w:highlight w:val="none"/>
          <w:lang w:val="en-US"/>
        </w:rPr>
      </w:pPr>
      <w:r>
        <w:rPr>
          <w:color w:val="auto"/>
          <w:highlight w:val="none"/>
          <w:lang w:val="en-US"/>
        </w:rPr>
        <w:t>所投扶梯型号产品梯级防滑等级</w:t>
      </w:r>
      <w:r>
        <w:rPr>
          <w:rFonts w:hint="eastAsia"/>
          <w:color w:val="auto"/>
          <w:highlight w:val="none"/>
          <w:lang w:val="en-US"/>
        </w:rPr>
        <w:t>应</w:t>
      </w:r>
      <w:r>
        <w:rPr>
          <w:color w:val="auto"/>
          <w:highlight w:val="none"/>
          <w:lang w:val="en-US"/>
        </w:rPr>
        <w:t>达到R11</w:t>
      </w:r>
      <w:r>
        <w:rPr>
          <w:rFonts w:hint="eastAsia"/>
          <w:color w:val="auto"/>
          <w:highlight w:val="none"/>
          <w:lang w:val="en-US"/>
        </w:rPr>
        <w:t>；</w:t>
      </w:r>
      <w:r>
        <w:rPr>
          <w:color w:val="auto"/>
          <w:highlight w:val="none"/>
        </w:rPr>
        <w:t>梯级链滚轮质量安全可靠，在1000N的受力情况下，滚轮寿命</w:t>
      </w:r>
      <w:r>
        <w:rPr>
          <w:rFonts w:hint="eastAsia"/>
          <w:color w:val="auto"/>
          <w:highlight w:val="none"/>
          <w:lang w:val="en-US"/>
        </w:rPr>
        <w:t>应</w:t>
      </w:r>
      <w:r>
        <w:rPr>
          <w:color w:val="auto"/>
          <w:highlight w:val="none"/>
        </w:rPr>
        <w:t>≥5000小时</w:t>
      </w:r>
      <w:r>
        <w:rPr>
          <w:rFonts w:hint="eastAsia"/>
          <w:color w:val="auto"/>
          <w:highlight w:val="none"/>
        </w:rPr>
        <w:t>；</w:t>
      </w:r>
      <w:r>
        <w:rPr>
          <w:rFonts w:hint="eastAsia"/>
          <w:color w:val="auto"/>
          <w:highlight w:val="none"/>
          <w:lang w:val="en-US"/>
        </w:rPr>
        <w:t>核心部件1：</w:t>
      </w:r>
      <w:r>
        <w:rPr>
          <w:color w:val="auto"/>
          <w:highlight w:val="none"/>
        </w:rPr>
        <w:t>驱动主机、减速装置、附加制动器、控制柜、</w:t>
      </w:r>
      <w:bookmarkStart w:id="48" w:name="OLE_LINK55"/>
      <w:r>
        <w:rPr>
          <w:color w:val="auto"/>
          <w:highlight w:val="none"/>
        </w:rPr>
        <w:t>电气安全装置</w:t>
      </w:r>
      <w:bookmarkEnd w:id="48"/>
      <w:r>
        <w:rPr>
          <w:rFonts w:hint="eastAsia"/>
          <w:color w:val="auto"/>
          <w:highlight w:val="none"/>
          <w:lang w:val="en-US"/>
        </w:rPr>
        <w:t>应</w:t>
      </w:r>
      <w:r>
        <w:rPr>
          <w:color w:val="auto"/>
          <w:highlight w:val="none"/>
        </w:rPr>
        <w:t>为原厂原品牌</w:t>
      </w:r>
      <w:r>
        <w:rPr>
          <w:rFonts w:hint="eastAsia"/>
          <w:color w:val="auto"/>
          <w:highlight w:val="none"/>
        </w:rPr>
        <w:t>；</w:t>
      </w:r>
      <w:r>
        <w:rPr>
          <w:rFonts w:hint="eastAsia"/>
          <w:color w:val="auto"/>
          <w:highlight w:val="none"/>
          <w:lang w:val="en-US"/>
        </w:rPr>
        <w:t>核心部件2：</w:t>
      </w:r>
      <w:r>
        <w:rPr>
          <w:rFonts w:hint="eastAsia"/>
          <w:color w:val="auto"/>
          <w:highlight w:val="none"/>
        </w:rPr>
        <w:t>曳引机，控制柜，限速器，安全钳，缓冲器为原厂原品牌；</w:t>
      </w:r>
    </w:p>
    <w:p w14:paraId="7CBA3081">
      <w:pPr>
        <w:tabs>
          <w:tab w:val="left" w:pos="0"/>
        </w:tabs>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四、服务要求：</w:t>
      </w:r>
    </w:p>
    <w:p w14:paraId="2B0A1580">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1.货物运输，保险，装卸：</w:t>
      </w:r>
    </w:p>
    <w:p w14:paraId="6EF9D98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1.1设备由</w:t>
      </w:r>
      <w:bookmarkStart w:id="49" w:name="OLE_LINK10"/>
      <w:r>
        <w:rPr>
          <w:rFonts w:hint="eastAsia" w:ascii="宋体" w:hAnsi="宋体" w:cs="宋体"/>
          <w:color w:val="auto"/>
          <w:kern w:val="0"/>
          <w:sz w:val="24"/>
          <w:highlight w:val="none"/>
        </w:rPr>
        <w:t>投标人</w:t>
      </w:r>
      <w:bookmarkEnd w:id="49"/>
      <w:r>
        <w:rPr>
          <w:rFonts w:hint="eastAsia" w:ascii="宋体" w:hAnsi="宋体" w:cs="宋体"/>
          <w:color w:val="auto"/>
          <w:kern w:val="0"/>
          <w:sz w:val="24"/>
          <w:highlight w:val="none"/>
        </w:rPr>
        <w:t>负责投保并由投标人承担保险费，一旦发生保险事故的，由投标人负责索赔。</w:t>
      </w:r>
    </w:p>
    <w:p w14:paraId="7CB8F8B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1.2投标人保证在确认设备因发生保险事故而损坏或短缺后，必须尽快给予调换、修复和补齐缺件，不管其造成的原因如何，也不能以办理索赔为由而拖延，调换、修复和补齐缺件的时间计入交货期中。</w:t>
      </w:r>
    </w:p>
    <w:p w14:paraId="54474EA8">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1.3投标人负责设备运输、装卸等工作并承担相关费用。</w:t>
      </w:r>
    </w:p>
    <w:p w14:paraId="443564B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2.货物安装，调试：</w:t>
      </w:r>
    </w:p>
    <w:p w14:paraId="6832DA8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2.1投标人负责设备安装、调试、试运行并承担相关费用。</w:t>
      </w:r>
    </w:p>
    <w:p w14:paraId="5A2B7EFC">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2.2设备安装应符合国家的相关规定，投标人应服从采购人的管理和检查，投标人应指派具有五年以上工作经验且有相似规模项目管理经验的工程师作为安装的负责人，负责安装工作，投标人指派的其他现场人员和安装设备应按安装计划进场。采购人享有要求投标人变更安装人员的权利。</w:t>
      </w:r>
    </w:p>
    <w:p w14:paraId="23416ABE">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2.3设备安装如须取得有关部门认可的，投标人有责任提供相关的认可文件及证书。</w:t>
      </w:r>
    </w:p>
    <w:p w14:paraId="49C47CC5">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2.4投标人应指派具有五年以上工作经验的工程师在现场负责测试和调试，检测设计、制造、运行效果等，投标人应提供所有测试和调试所需的专用工具、文件、资料、仪器和材料等并承担相关费用。</w:t>
      </w:r>
    </w:p>
    <w:p w14:paraId="6289DFE5">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2.5设备试运行及安装验收应在有关部门及采购人人员的监督下进行。</w:t>
      </w:r>
    </w:p>
    <w:p w14:paraId="491330A1">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2.6设备验收完成前的人员及设备安全，由投标人负责。</w:t>
      </w:r>
    </w:p>
    <w:p w14:paraId="0A148556">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2.7投标人应精心组织施工，做到文明施工，保持现场清洁，强化安全责任，服从采购人管理要求，杜绝一切事故的发生，确保安全。</w:t>
      </w:r>
    </w:p>
    <w:p w14:paraId="5340D9C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2.8投标人应对其在施工场地的工作人员进行安全教育，提供防护措施，办理意外伤害保险并对他们的安全负责。</w:t>
      </w:r>
    </w:p>
    <w:p w14:paraId="008CD08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2.9投标人应承担其工作人员或投标人聘请人员的住宿、膳食、交通、医疗和保险等费用。</w:t>
      </w:r>
    </w:p>
    <w:p w14:paraId="60FC50A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2.10采购人负责提供电源点、水源点，具体根据招标文件的规定执行。</w:t>
      </w:r>
    </w:p>
    <w:p w14:paraId="297BD57B">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3.质保期：</w:t>
      </w:r>
    </w:p>
    <w:p w14:paraId="3C91A82A">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电梯设备安装完毕经验收合格，取得相关证书并交付采购人使用之日起≥    </w:t>
      </w:r>
      <w:bookmarkStart w:id="50" w:name="OLE_LINK33"/>
      <w:r>
        <w:rPr>
          <w:rFonts w:hint="eastAsia" w:ascii="宋体" w:hAnsi="宋体" w:cs="宋体"/>
          <w:color w:val="auto"/>
          <w:kern w:val="0"/>
          <w:sz w:val="24"/>
          <w:highlight w:val="none"/>
        </w:rPr>
        <w:t>36个月</w:t>
      </w:r>
      <w:bookmarkEnd w:id="50"/>
      <w:r>
        <w:rPr>
          <w:rFonts w:hint="eastAsia" w:ascii="宋体" w:hAnsi="宋体" w:cs="宋体"/>
          <w:color w:val="auto"/>
          <w:kern w:val="0"/>
          <w:sz w:val="24"/>
          <w:highlight w:val="none"/>
        </w:rPr>
        <w:t>，投标人提供质量保修期内日常维护保养服务，因产品质量问题产生的一切费用由投标人承担；在缺陷保修结束时，须由专业工程师对电梯进行另一次测试，任何故障须由投标人自费解决并取得采购人的同意。每次修理完成后，投标人需提交书面报告给采购人，包括但不限于故障原因、解决措施、完成修理所费时间及恢复正常运行的时间。</w:t>
      </w:r>
    </w:p>
    <w:p w14:paraId="1E8D2A53">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4.售后服务：</w:t>
      </w:r>
    </w:p>
    <w:p w14:paraId="4CBE338D">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4.1 质保期内，投标人提供免费维保，符合监管部门的相关要求，并协助采购人向政府主管部门申报一年一度的电梯设备安全检验，并做好年检前的准备工作、年检中的现场工作以及年检后的各项整改工作；</w:t>
      </w:r>
    </w:p>
    <w:p w14:paraId="111C6689">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4.2 投标人在投标时应明确负责此项目维修工作的售后服务公司，维修工作不得转包.</w:t>
      </w:r>
    </w:p>
    <w:p w14:paraId="3B2E4797">
      <w:pPr>
        <w:pStyle w:val="3"/>
        <w:ind w:left="433" w:leftChars="202" w:hanging="9" w:hangingChars="4"/>
        <w:rPr>
          <w:rFonts w:hint="eastAsia" w:ascii="宋体" w:hAnsi="宋体" w:cs="宋体"/>
          <w:color w:val="auto"/>
          <w:kern w:val="0"/>
          <w:highlight w:val="none"/>
          <w:lang w:val="en-US"/>
        </w:rPr>
      </w:pPr>
      <w:r>
        <w:rPr>
          <w:rFonts w:hint="eastAsia" w:ascii="宋体" w:hAnsi="宋体" w:cs="宋体"/>
          <w:color w:val="auto"/>
          <w:kern w:val="0"/>
          <w:highlight w:val="none"/>
          <w:lang w:val="en-US"/>
        </w:rPr>
        <w:t>5、旧梯拆除</w:t>
      </w:r>
    </w:p>
    <w:p w14:paraId="42EE2CA4">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投标人负责安排人员安全的拆除旧梯，并运送至门诊楼负一层仓库，整齐堆放，旧梯由采购人处置。</w:t>
      </w:r>
    </w:p>
    <w:p w14:paraId="2AFDDAA5">
      <w:pPr>
        <w:tabs>
          <w:tab w:val="left" w:pos="0"/>
        </w:tabs>
        <w:spacing w:line="360" w:lineRule="auto"/>
        <w:ind w:firstLine="480"/>
        <w:rPr>
          <w:rFonts w:hint="eastAsia" w:cs="仿宋_GB2312" w:asciiTheme="minorEastAsia" w:hAnsiTheme="minorEastAsia" w:eastAsiaTheme="minorEastAsia"/>
          <w:bCs/>
          <w:color w:val="auto"/>
          <w:sz w:val="24"/>
          <w:highlight w:val="none"/>
        </w:rPr>
      </w:pPr>
      <w:r>
        <w:rPr>
          <w:rFonts w:hint="eastAsia" w:ascii="宋体" w:hAnsi="宋体" w:cs="宋体"/>
          <w:color w:val="auto"/>
          <w:kern w:val="0"/>
          <w:sz w:val="24"/>
          <w:highlight w:val="none"/>
        </w:rPr>
        <w:t>6、投标人具有</w:t>
      </w:r>
      <w:r>
        <w:rPr>
          <w:rFonts w:hint="eastAsia" w:cs="仿宋_GB2312" w:asciiTheme="minorEastAsia" w:hAnsiTheme="minorEastAsia" w:eastAsiaTheme="minorEastAsia"/>
          <w:bCs/>
          <w:color w:val="auto"/>
          <w:sz w:val="24"/>
          <w:highlight w:val="none"/>
        </w:rPr>
        <w:t>电梯物联网技术，技术先进、安全可靠；</w:t>
      </w:r>
    </w:p>
    <w:p w14:paraId="52E9C524">
      <w:pPr>
        <w:tabs>
          <w:tab w:val="left" w:pos="0"/>
        </w:tabs>
        <w:spacing w:line="360" w:lineRule="auto"/>
        <w:ind w:firstLine="480"/>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7、投标人应具备完善的应急服务措施。投标人接到采购人应急需求后10分钟内赶到现场处理。</w:t>
      </w:r>
    </w:p>
    <w:p w14:paraId="74B59F72">
      <w:pPr>
        <w:tabs>
          <w:tab w:val="left" w:pos="0"/>
        </w:tabs>
        <w:spacing w:line="360" w:lineRule="auto"/>
        <w:ind w:firstLine="482"/>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8、招标文件第四部分评分办法中评审因素相应的其它要求及</w:t>
      </w:r>
      <w:bookmarkStart w:id="51" w:name="OLE_LINK52"/>
      <w:r>
        <w:rPr>
          <w:rFonts w:hint="eastAsia" w:cs="仿宋_GB2312" w:asciiTheme="minorEastAsia" w:hAnsiTheme="minorEastAsia" w:eastAsiaTheme="minorEastAsia"/>
          <w:bCs/>
          <w:color w:val="auto"/>
          <w:sz w:val="24"/>
          <w:highlight w:val="none"/>
        </w:rPr>
        <w:t>第五部</w:t>
      </w:r>
      <w:bookmarkEnd w:id="51"/>
      <w:r>
        <w:rPr>
          <w:rFonts w:hint="eastAsia" w:cs="仿宋_GB2312" w:asciiTheme="minorEastAsia" w:hAnsiTheme="minorEastAsia" w:eastAsiaTheme="minorEastAsia"/>
          <w:bCs/>
          <w:color w:val="auto"/>
          <w:sz w:val="24"/>
          <w:highlight w:val="none"/>
        </w:rPr>
        <w:t>分采购合同中相应的其他要求。</w:t>
      </w:r>
    </w:p>
    <w:p w14:paraId="4ED4BE31">
      <w:pPr>
        <w:jc w:val="left"/>
        <w:rPr>
          <w:rFonts w:hint="eastAsia" w:ascii="宋体" w:hAnsi="宋体" w:cs="宋体"/>
          <w:color w:val="auto"/>
          <w:kern w:val="0"/>
          <w:sz w:val="24"/>
          <w:highlight w:val="none"/>
        </w:rPr>
      </w:pPr>
      <w:r>
        <w:rPr>
          <w:rFonts w:hint="eastAsia" w:ascii="宋体" w:hAnsi="宋体" w:cs="宋体"/>
          <w:color w:val="auto"/>
          <w:kern w:val="0"/>
          <w:sz w:val="24"/>
          <w:highlight w:val="none"/>
        </w:rPr>
        <w:br w:type="page"/>
      </w:r>
    </w:p>
    <w:p w14:paraId="14ED0298">
      <w:p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52" w:name="_Toc184308108"/>
      <w:bookmarkEnd w:id="52"/>
      <w:bookmarkStart w:id="53" w:name="_Toc184313298"/>
      <w:bookmarkEnd w:id="53"/>
      <w:bookmarkStart w:id="54" w:name="_Toc184313242"/>
      <w:bookmarkEnd w:id="54"/>
      <w:bookmarkStart w:id="55" w:name="_Toc184313257"/>
      <w:bookmarkEnd w:id="55"/>
      <w:bookmarkStart w:id="56" w:name="_Toc184314449"/>
      <w:bookmarkEnd w:id="56"/>
      <w:bookmarkStart w:id="57" w:name="_Toc184310324"/>
      <w:bookmarkEnd w:id="57"/>
      <w:bookmarkStart w:id="58" w:name="_Toc184313289"/>
      <w:bookmarkEnd w:id="58"/>
      <w:bookmarkStart w:id="59" w:name="_Toc184310325"/>
      <w:bookmarkEnd w:id="59"/>
      <w:bookmarkStart w:id="60" w:name="_Toc184314452"/>
      <w:bookmarkEnd w:id="60"/>
      <w:bookmarkStart w:id="61" w:name="_Toc184313286"/>
      <w:bookmarkEnd w:id="61"/>
      <w:bookmarkStart w:id="62" w:name="_Toc184312105"/>
      <w:bookmarkEnd w:id="62"/>
      <w:bookmarkStart w:id="63" w:name="_Toc184308059"/>
      <w:bookmarkEnd w:id="63"/>
      <w:bookmarkStart w:id="64" w:name="_Toc184308082"/>
      <w:bookmarkEnd w:id="64"/>
      <w:bookmarkStart w:id="65" w:name="_Toc184308066"/>
      <w:bookmarkEnd w:id="65"/>
      <w:bookmarkStart w:id="66" w:name="_Toc184312110"/>
      <w:bookmarkEnd w:id="66"/>
      <w:bookmarkStart w:id="67" w:name="_Toc184312093"/>
      <w:bookmarkEnd w:id="67"/>
      <w:bookmarkStart w:id="68" w:name="_Toc184308072"/>
      <w:bookmarkEnd w:id="68"/>
      <w:bookmarkStart w:id="69" w:name="_Toc184314417"/>
      <w:bookmarkEnd w:id="69"/>
      <w:bookmarkStart w:id="70" w:name="_Toc184313280"/>
      <w:bookmarkEnd w:id="70"/>
      <w:bookmarkStart w:id="71" w:name="_Toc184313259"/>
      <w:bookmarkEnd w:id="71"/>
      <w:bookmarkStart w:id="72" w:name="_Toc184312138"/>
      <w:bookmarkEnd w:id="72"/>
      <w:bookmarkStart w:id="73" w:name="_Toc184313240"/>
      <w:bookmarkEnd w:id="73"/>
      <w:bookmarkStart w:id="74" w:name="_Toc184312129"/>
      <w:bookmarkEnd w:id="74"/>
      <w:bookmarkStart w:id="75" w:name="_Toc184314479"/>
      <w:bookmarkEnd w:id="75"/>
      <w:bookmarkStart w:id="76" w:name="_Toc184314448"/>
      <w:bookmarkEnd w:id="76"/>
      <w:bookmarkStart w:id="77" w:name="_Toc184312103"/>
      <w:bookmarkEnd w:id="77"/>
      <w:bookmarkStart w:id="78" w:name="_Toc184314454"/>
      <w:bookmarkEnd w:id="78"/>
      <w:bookmarkStart w:id="79" w:name="_Toc184313305"/>
      <w:bookmarkEnd w:id="79"/>
      <w:bookmarkStart w:id="80" w:name="_Toc184312130"/>
      <w:bookmarkEnd w:id="80"/>
      <w:bookmarkStart w:id="81" w:name="_Toc184312113"/>
      <w:bookmarkEnd w:id="81"/>
      <w:bookmarkStart w:id="82" w:name="_Toc184310313"/>
      <w:bookmarkEnd w:id="82"/>
      <w:bookmarkStart w:id="83" w:name="_Toc184312096"/>
      <w:bookmarkEnd w:id="83"/>
      <w:bookmarkStart w:id="84" w:name="_Toc184312080"/>
      <w:bookmarkEnd w:id="84"/>
      <w:bookmarkStart w:id="85" w:name="_Toc184308052"/>
      <w:bookmarkEnd w:id="85"/>
      <w:bookmarkStart w:id="86" w:name="_Toc184312092"/>
      <w:bookmarkEnd w:id="86"/>
      <w:bookmarkStart w:id="87" w:name="_Toc184312073"/>
      <w:bookmarkEnd w:id="87"/>
      <w:bookmarkStart w:id="88" w:name="_Toc184310298"/>
      <w:bookmarkEnd w:id="88"/>
      <w:bookmarkStart w:id="89" w:name="_Toc184312076"/>
      <w:bookmarkEnd w:id="89"/>
      <w:bookmarkStart w:id="90" w:name="_Toc184313269"/>
      <w:bookmarkEnd w:id="90"/>
      <w:bookmarkStart w:id="91" w:name="_Toc184308077"/>
      <w:bookmarkEnd w:id="91"/>
      <w:bookmarkStart w:id="92" w:name="_Toc184310317"/>
      <w:bookmarkEnd w:id="92"/>
      <w:bookmarkStart w:id="93" w:name="_Toc184313293"/>
      <w:bookmarkEnd w:id="93"/>
      <w:bookmarkStart w:id="94" w:name="_Toc184310287"/>
      <w:bookmarkEnd w:id="94"/>
      <w:bookmarkStart w:id="95" w:name="_Toc184314416"/>
      <w:bookmarkEnd w:id="95"/>
      <w:bookmarkStart w:id="96" w:name="_Toc184313263"/>
      <w:bookmarkEnd w:id="96"/>
      <w:bookmarkStart w:id="97" w:name="_Toc184314481"/>
      <w:bookmarkEnd w:id="97"/>
      <w:bookmarkStart w:id="98" w:name="_Toc184314458"/>
      <w:bookmarkEnd w:id="98"/>
      <w:bookmarkStart w:id="99" w:name="_Toc184308083"/>
      <w:bookmarkEnd w:id="99"/>
      <w:bookmarkStart w:id="100" w:name="_Toc184310282"/>
      <w:bookmarkEnd w:id="100"/>
      <w:bookmarkStart w:id="101" w:name="_Toc184308043"/>
      <w:bookmarkEnd w:id="101"/>
      <w:bookmarkStart w:id="102" w:name="_Toc184314478"/>
      <w:bookmarkEnd w:id="102"/>
      <w:bookmarkStart w:id="103" w:name="_Toc184314443"/>
      <w:bookmarkEnd w:id="103"/>
      <w:bookmarkStart w:id="104" w:name="_Toc184310276"/>
      <w:bookmarkEnd w:id="104"/>
      <w:bookmarkStart w:id="105" w:name="_Toc184313270"/>
      <w:bookmarkEnd w:id="105"/>
      <w:bookmarkStart w:id="106" w:name="_Toc184314432"/>
      <w:bookmarkEnd w:id="106"/>
      <w:bookmarkStart w:id="107" w:name="_Toc184308100"/>
      <w:bookmarkEnd w:id="107"/>
      <w:bookmarkStart w:id="108" w:name="_Toc184312118"/>
      <w:bookmarkEnd w:id="108"/>
      <w:bookmarkStart w:id="109" w:name="_Toc184313245"/>
      <w:bookmarkEnd w:id="109"/>
      <w:bookmarkStart w:id="110" w:name="_Toc184312088"/>
      <w:bookmarkEnd w:id="110"/>
      <w:bookmarkStart w:id="111" w:name="_Toc184313258"/>
      <w:bookmarkEnd w:id="111"/>
      <w:bookmarkStart w:id="112" w:name="_Toc184314472"/>
      <w:bookmarkEnd w:id="112"/>
      <w:bookmarkStart w:id="113" w:name="_Toc184312070"/>
      <w:bookmarkEnd w:id="113"/>
      <w:bookmarkStart w:id="114" w:name="_Toc184310336"/>
      <w:bookmarkEnd w:id="114"/>
      <w:bookmarkStart w:id="115" w:name="_Toc184312116"/>
      <w:bookmarkEnd w:id="115"/>
      <w:bookmarkStart w:id="116" w:name="_Toc184314429"/>
      <w:bookmarkEnd w:id="116"/>
      <w:bookmarkStart w:id="117" w:name="_Toc184310334"/>
      <w:bookmarkEnd w:id="117"/>
      <w:bookmarkStart w:id="118" w:name="_Toc184314462"/>
      <w:bookmarkEnd w:id="118"/>
      <w:bookmarkStart w:id="119" w:name="_Toc184313279"/>
      <w:bookmarkEnd w:id="119"/>
      <w:bookmarkStart w:id="120" w:name="_Toc184310307"/>
      <w:bookmarkEnd w:id="120"/>
      <w:bookmarkStart w:id="121" w:name="_Toc184310312"/>
      <w:bookmarkEnd w:id="121"/>
      <w:bookmarkStart w:id="122" w:name="_Toc184310280"/>
      <w:bookmarkEnd w:id="122"/>
      <w:bookmarkStart w:id="123" w:name="_Toc184312108"/>
      <w:bookmarkEnd w:id="123"/>
      <w:bookmarkStart w:id="124" w:name="_Toc184308037"/>
      <w:bookmarkEnd w:id="124"/>
      <w:bookmarkStart w:id="125" w:name="_Toc184312136"/>
      <w:bookmarkEnd w:id="125"/>
      <w:bookmarkStart w:id="126" w:name="_Toc184312124"/>
      <w:bookmarkEnd w:id="126"/>
      <w:bookmarkStart w:id="127" w:name="_Toc184314465"/>
      <w:bookmarkEnd w:id="127"/>
      <w:bookmarkStart w:id="128" w:name="_Toc184312085"/>
      <w:bookmarkEnd w:id="128"/>
      <w:bookmarkStart w:id="129" w:name="_Toc184308051"/>
      <w:bookmarkEnd w:id="129"/>
      <w:bookmarkStart w:id="130" w:name="_Toc184313299"/>
      <w:bookmarkEnd w:id="130"/>
      <w:bookmarkStart w:id="131" w:name="_Toc184310340"/>
      <w:bookmarkEnd w:id="131"/>
      <w:bookmarkStart w:id="132" w:name="_Toc184308050"/>
      <w:bookmarkEnd w:id="132"/>
      <w:bookmarkStart w:id="133" w:name="_Toc184308045"/>
      <w:bookmarkEnd w:id="133"/>
      <w:bookmarkStart w:id="134" w:name="_Toc184310342"/>
      <w:bookmarkEnd w:id="134"/>
      <w:bookmarkStart w:id="135" w:name="_Toc184308047"/>
      <w:bookmarkEnd w:id="135"/>
      <w:bookmarkStart w:id="136" w:name="_Toc184314427"/>
      <w:bookmarkEnd w:id="136"/>
      <w:bookmarkStart w:id="137" w:name="_Toc184310304"/>
      <w:bookmarkEnd w:id="137"/>
      <w:bookmarkStart w:id="138" w:name="_Toc184308085"/>
      <w:bookmarkEnd w:id="138"/>
      <w:bookmarkStart w:id="139" w:name="_Toc184310344"/>
      <w:bookmarkEnd w:id="139"/>
      <w:bookmarkStart w:id="140" w:name="_Toc184308057"/>
      <w:bookmarkEnd w:id="140"/>
      <w:bookmarkStart w:id="141" w:name="_Toc184314420"/>
      <w:bookmarkEnd w:id="141"/>
      <w:bookmarkStart w:id="142" w:name="_Toc184313276"/>
      <w:bookmarkEnd w:id="142"/>
      <w:bookmarkStart w:id="143" w:name="_Toc184313256"/>
      <w:bookmarkEnd w:id="143"/>
      <w:bookmarkStart w:id="144" w:name="_Toc184308095"/>
      <w:bookmarkEnd w:id="144"/>
      <w:bookmarkStart w:id="145" w:name="_Toc184312071"/>
      <w:bookmarkEnd w:id="145"/>
      <w:bookmarkStart w:id="146" w:name="_Toc184313294"/>
      <w:bookmarkEnd w:id="146"/>
      <w:bookmarkStart w:id="147" w:name="_Toc184308101"/>
      <w:bookmarkEnd w:id="147"/>
      <w:bookmarkStart w:id="148" w:name="_Toc184312100"/>
      <w:bookmarkEnd w:id="148"/>
      <w:bookmarkStart w:id="149" w:name="_Toc184313249"/>
      <w:bookmarkEnd w:id="149"/>
      <w:bookmarkStart w:id="150" w:name="_Toc184313265"/>
      <w:bookmarkEnd w:id="150"/>
      <w:bookmarkStart w:id="151" w:name="_Toc184312132"/>
      <w:bookmarkEnd w:id="151"/>
      <w:bookmarkStart w:id="152" w:name="_Toc184312139"/>
      <w:bookmarkEnd w:id="152"/>
      <w:bookmarkStart w:id="153" w:name="_Toc184310284"/>
      <w:bookmarkEnd w:id="153"/>
      <w:bookmarkStart w:id="154" w:name="_Toc184312114"/>
      <w:bookmarkEnd w:id="154"/>
      <w:bookmarkStart w:id="155" w:name="_Toc184308054"/>
      <w:bookmarkEnd w:id="155"/>
      <w:bookmarkStart w:id="156" w:name="_Toc184313262"/>
      <w:bookmarkEnd w:id="156"/>
      <w:bookmarkStart w:id="157" w:name="_Toc184308040"/>
      <w:bookmarkEnd w:id="157"/>
      <w:bookmarkStart w:id="158" w:name="_Toc184308041"/>
      <w:bookmarkEnd w:id="158"/>
      <w:bookmarkStart w:id="159" w:name="_Toc184310331"/>
      <w:bookmarkEnd w:id="159"/>
      <w:bookmarkStart w:id="160" w:name="_Toc184312087"/>
      <w:bookmarkEnd w:id="160"/>
      <w:bookmarkStart w:id="161" w:name="_Toc184310328"/>
      <w:bookmarkEnd w:id="161"/>
      <w:bookmarkStart w:id="162" w:name="_Toc184314418"/>
      <w:bookmarkEnd w:id="162"/>
      <w:bookmarkStart w:id="163" w:name="_Toc184308069"/>
      <w:bookmarkEnd w:id="163"/>
      <w:bookmarkStart w:id="164" w:name="_Toc184313297"/>
      <w:bookmarkEnd w:id="164"/>
      <w:bookmarkStart w:id="165" w:name="_Toc184314413"/>
      <w:bookmarkEnd w:id="165"/>
      <w:bookmarkStart w:id="166" w:name="_Toc184308063"/>
      <w:bookmarkEnd w:id="166"/>
      <w:bookmarkStart w:id="167" w:name="_Toc184308070"/>
      <w:bookmarkEnd w:id="167"/>
      <w:bookmarkStart w:id="168" w:name="_Toc184314459"/>
      <w:bookmarkEnd w:id="168"/>
      <w:bookmarkStart w:id="169" w:name="_Toc184314474"/>
      <w:bookmarkEnd w:id="169"/>
      <w:bookmarkStart w:id="170" w:name="_Toc184312137"/>
      <w:bookmarkEnd w:id="170"/>
      <w:bookmarkStart w:id="171" w:name="_Toc184314445"/>
      <w:bookmarkEnd w:id="171"/>
      <w:bookmarkStart w:id="172" w:name="_Toc184310275"/>
      <w:bookmarkEnd w:id="172"/>
      <w:bookmarkStart w:id="173" w:name="_Toc184313254"/>
      <w:bookmarkEnd w:id="173"/>
      <w:bookmarkStart w:id="174" w:name="_Toc184314410"/>
      <w:bookmarkEnd w:id="174"/>
      <w:bookmarkStart w:id="175" w:name="_Toc184310295"/>
      <w:bookmarkEnd w:id="175"/>
      <w:bookmarkStart w:id="176" w:name="_Toc184310277"/>
      <w:bookmarkEnd w:id="176"/>
      <w:bookmarkStart w:id="177" w:name="_Toc184308048"/>
      <w:bookmarkEnd w:id="177"/>
      <w:bookmarkStart w:id="178" w:name="_Toc184313284"/>
      <w:bookmarkEnd w:id="178"/>
      <w:bookmarkStart w:id="179" w:name="_Toc184308096"/>
      <w:bookmarkEnd w:id="179"/>
      <w:bookmarkStart w:id="180" w:name="_Toc184314439"/>
      <w:bookmarkEnd w:id="180"/>
      <w:bookmarkStart w:id="181" w:name="_Toc184308097"/>
      <w:bookmarkEnd w:id="181"/>
      <w:bookmarkStart w:id="182" w:name="_Toc184310339"/>
      <w:bookmarkEnd w:id="182"/>
      <w:bookmarkStart w:id="183" w:name="_Toc184308039"/>
      <w:bookmarkEnd w:id="183"/>
      <w:bookmarkStart w:id="184" w:name="_Toc184308104"/>
      <w:bookmarkEnd w:id="184"/>
      <w:bookmarkStart w:id="185" w:name="_Toc184308056"/>
      <w:bookmarkEnd w:id="185"/>
      <w:bookmarkStart w:id="186" w:name="_Toc184314412"/>
      <w:bookmarkEnd w:id="186"/>
      <w:bookmarkStart w:id="187" w:name="_Toc184313272"/>
      <w:bookmarkEnd w:id="187"/>
      <w:bookmarkStart w:id="188" w:name="_Toc184308073"/>
      <w:bookmarkEnd w:id="188"/>
      <w:bookmarkStart w:id="189" w:name="_Toc184308094"/>
      <w:bookmarkEnd w:id="189"/>
      <w:bookmarkStart w:id="190" w:name="_Toc184312122"/>
      <w:bookmarkEnd w:id="190"/>
      <w:bookmarkStart w:id="191" w:name="_Toc184314431"/>
      <w:bookmarkEnd w:id="191"/>
      <w:bookmarkStart w:id="192" w:name="_Toc184314476"/>
      <w:bookmarkEnd w:id="192"/>
      <w:bookmarkStart w:id="193" w:name="_Toc184308044"/>
      <w:bookmarkEnd w:id="193"/>
      <w:bookmarkStart w:id="194" w:name="_Toc184313288"/>
      <w:bookmarkEnd w:id="194"/>
      <w:bookmarkStart w:id="195" w:name="_Toc184310332"/>
      <w:bookmarkEnd w:id="195"/>
      <w:bookmarkStart w:id="196" w:name="_Toc184313282"/>
      <w:bookmarkEnd w:id="196"/>
      <w:bookmarkStart w:id="197" w:name="_Toc184308046"/>
      <w:bookmarkEnd w:id="197"/>
      <w:bookmarkStart w:id="198" w:name="_Toc184310322"/>
      <w:bookmarkEnd w:id="198"/>
      <w:bookmarkStart w:id="199" w:name="_Toc184314441"/>
      <w:bookmarkEnd w:id="199"/>
      <w:bookmarkStart w:id="200" w:name="_Toc184310305"/>
      <w:bookmarkEnd w:id="200"/>
      <w:bookmarkStart w:id="201" w:name="_Toc184313302"/>
      <w:bookmarkEnd w:id="201"/>
      <w:bookmarkStart w:id="202" w:name="_Toc184308055"/>
      <w:bookmarkEnd w:id="202"/>
      <w:bookmarkStart w:id="203" w:name="_Toc184308076"/>
      <w:bookmarkEnd w:id="203"/>
      <w:bookmarkStart w:id="204" w:name="_Toc184310326"/>
      <w:bookmarkEnd w:id="204"/>
      <w:bookmarkStart w:id="205" w:name="_Toc184312084"/>
      <w:bookmarkEnd w:id="205"/>
      <w:bookmarkStart w:id="206" w:name="_Toc184310292"/>
      <w:bookmarkEnd w:id="206"/>
      <w:bookmarkStart w:id="207" w:name="_Toc184314480"/>
      <w:bookmarkEnd w:id="207"/>
      <w:bookmarkStart w:id="208" w:name="_Toc184310300"/>
      <w:bookmarkEnd w:id="208"/>
      <w:bookmarkStart w:id="209" w:name="_Toc184312104"/>
      <w:bookmarkEnd w:id="209"/>
      <w:bookmarkStart w:id="210" w:name="_Toc184313239"/>
      <w:bookmarkEnd w:id="210"/>
      <w:bookmarkStart w:id="211" w:name="_Toc184313281"/>
      <w:bookmarkEnd w:id="211"/>
      <w:bookmarkStart w:id="212" w:name="_Toc184313291"/>
      <w:bookmarkEnd w:id="212"/>
      <w:bookmarkStart w:id="213" w:name="_Toc184308080"/>
      <w:bookmarkEnd w:id="213"/>
      <w:bookmarkStart w:id="214" w:name="_Toc184308102"/>
      <w:bookmarkEnd w:id="214"/>
      <w:bookmarkStart w:id="215" w:name="_Toc184314456"/>
      <w:bookmarkEnd w:id="215"/>
      <w:bookmarkStart w:id="216" w:name="_Toc184313271"/>
      <w:bookmarkEnd w:id="216"/>
      <w:bookmarkStart w:id="217" w:name="_Toc184308038"/>
      <w:bookmarkEnd w:id="217"/>
      <w:bookmarkStart w:id="218" w:name="_Toc184308103"/>
      <w:bookmarkEnd w:id="218"/>
      <w:bookmarkStart w:id="219" w:name="_Toc184308042"/>
      <w:bookmarkEnd w:id="219"/>
      <w:bookmarkStart w:id="220" w:name="_Toc184314411"/>
      <w:bookmarkEnd w:id="220"/>
      <w:bookmarkStart w:id="221" w:name="_Toc184313266"/>
      <w:bookmarkEnd w:id="221"/>
      <w:bookmarkStart w:id="222" w:name="_Toc184308106"/>
      <w:bookmarkEnd w:id="222"/>
      <w:bookmarkStart w:id="223" w:name="_Toc184313307"/>
      <w:bookmarkEnd w:id="223"/>
      <w:bookmarkStart w:id="224" w:name="_Toc184310306"/>
      <w:bookmarkEnd w:id="224"/>
      <w:bookmarkStart w:id="225" w:name="_Toc184314482"/>
      <w:bookmarkEnd w:id="225"/>
      <w:bookmarkStart w:id="226" w:name="_Toc184313268"/>
      <w:bookmarkEnd w:id="226"/>
      <w:bookmarkStart w:id="227" w:name="_Toc184312134"/>
      <w:bookmarkEnd w:id="227"/>
      <w:bookmarkStart w:id="228" w:name="_Toc184312077"/>
      <w:bookmarkEnd w:id="228"/>
      <w:bookmarkStart w:id="229" w:name="_Toc184314457"/>
      <w:bookmarkEnd w:id="229"/>
      <w:bookmarkStart w:id="230" w:name="_Toc184312082"/>
      <w:bookmarkEnd w:id="230"/>
      <w:bookmarkStart w:id="231" w:name="_Toc184308060"/>
      <w:bookmarkEnd w:id="231"/>
      <w:bookmarkStart w:id="232" w:name="_Toc184314471"/>
      <w:bookmarkEnd w:id="232"/>
      <w:bookmarkStart w:id="233" w:name="_Toc184308053"/>
      <w:bookmarkEnd w:id="233"/>
      <w:bookmarkStart w:id="234" w:name="_Toc184310337"/>
      <w:bookmarkEnd w:id="234"/>
      <w:bookmarkStart w:id="235" w:name="_Toc184313290"/>
      <w:bookmarkEnd w:id="235"/>
      <w:bookmarkStart w:id="236" w:name="_Toc184310314"/>
      <w:bookmarkEnd w:id="236"/>
      <w:bookmarkStart w:id="237" w:name="_Toc184314466"/>
      <w:bookmarkEnd w:id="237"/>
      <w:bookmarkStart w:id="238" w:name="_Toc184312079"/>
      <w:bookmarkEnd w:id="238"/>
      <w:bookmarkStart w:id="239" w:name="_Toc184312078"/>
      <w:bookmarkEnd w:id="239"/>
      <w:bookmarkStart w:id="240" w:name="_Toc184314423"/>
      <w:bookmarkEnd w:id="240"/>
      <w:bookmarkStart w:id="241" w:name="_Toc184314419"/>
      <w:bookmarkEnd w:id="241"/>
      <w:bookmarkStart w:id="242" w:name="_Toc184310309"/>
      <w:bookmarkEnd w:id="242"/>
      <w:bookmarkStart w:id="243" w:name="_Toc184314451"/>
      <w:bookmarkEnd w:id="243"/>
      <w:bookmarkStart w:id="244" w:name="_Toc184313295"/>
      <w:bookmarkEnd w:id="244"/>
      <w:bookmarkStart w:id="245" w:name="_Toc184310291"/>
      <w:bookmarkEnd w:id="245"/>
      <w:bookmarkStart w:id="246" w:name="_Toc184313300"/>
      <w:bookmarkEnd w:id="246"/>
      <w:bookmarkStart w:id="247" w:name="_Toc184312126"/>
      <w:bookmarkEnd w:id="247"/>
      <w:bookmarkStart w:id="248" w:name="_Toc184313267"/>
      <w:bookmarkEnd w:id="248"/>
      <w:bookmarkStart w:id="249" w:name="_Toc184308089"/>
      <w:bookmarkEnd w:id="249"/>
      <w:bookmarkStart w:id="250" w:name="_Toc184308105"/>
      <w:bookmarkEnd w:id="250"/>
      <w:bookmarkStart w:id="251" w:name="_Toc184310335"/>
      <w:bookmarkEnd w:id="251"/>
      <w:bookmarkStart w:id="252" w:name="_Toc184308093"/>
      <w:bookmarkEnd w:id="252"/>
      <w:bookmarkStart w:id="253" w:name="_Toc184313283"/>
      <w:bookmarkEnd w:id="253"/>
      <w:bookmarkStart w:id="254" w:name="_Toc184312101"/>
      <w:bookmarkEnd w:id="254"/>
      <w:bookmarkStart w:id="255" w:name="_Toc184312112"/>
      <w:bookmarkEnd w:id="255"/>
      <w:bookmarkStart w:id="256" w:name="_Toc184310308"/>
      <w:bookmarkEnd w:id="256"/>
      <w:bookmarkStart w:id="257" w:name="_Toc184308064"/>
      <w:bookmarkEnd w:id="257"/>
      <w:bookmarkStart w:id="258" w:name="_Toc184308092"/>
      <w:bookmarkEnd w:id="258"/>
      <w:bookmarkStart w:id="259" w:name="_Toc184310296"/>
      <w:bookmarkEnd w:id="259"/>
      <w:bookmarkStart w:id="260" w:name="_Toc184312121"/>
      <w:bookmarkEnd w:id="260"/>
      <w:bookmarkStart w:id="261" w:name="_Toc184313275"/>
      <w:bookmarkEnd w:id="261"/>
      <w:bookmarkStart w:id="262" w:name="_Toc184313274"/>
      <w:bookmarkEnd w:id="262"/>
      <w:bookmarkStart w:id="263" w:name="_Toc184314468"/>
      <w:bookmarkEnd w:id="263"/>
      <w:bookmarkStart w:id="264" w:name="_Toc184308090"/>
      <w:bookmarkEnd w:id="264"/>
      <w:bookmarkStart w:id="265" w:name="_Toc184314475"/>
      <w:bookmarkEnd w:id="265"/>
      <w:bookmarkStart w:id="266" w:name="_Toc184312111"/>
      <w:bookmarkEnd w:id="266"/>
      <w:bookmarkStart w:id="267" w:name="_Toc184313301"/>
      <w:bookmarkEnd w:id="267"/>
      <w:bookmarkStart w:id="268" w:name="_Toc184313243"/>
      <w:bookmarkEnd w:id="268"/>
      <w:bookmarkStart w:id="269" w:name="_Toc184310323"/>
      <w:bookmarkEnd w:id="269"/>
      <w:bookmarkStart w:id="270" w:name="_Toc184312102"/>
      <w:bookmarkEnd w:id="270"/>
      <w:bookmarkStart w:id="271" w:name="_Toc184313246"/>
      <w:bookmarkEnd w:id="271"/>
      <w:bookmarkStart w:id="272" w:name="_Toc184310286"/>
      <w:bookmarkEnd w:id="272"/>
      <w:bookmarkStart w:id="273" w:name="_Toc184312135"/>
      <w:bookmarkEnd w:id="273"/>
      <w:bookmarkStart w:id="274" w:name="_Toc184313303"/>
      <w:bookmarkEnd w:id="274"/>
      <w:bookmarkStart w:id="275" w:name="_Toc184310341"/>
      <w:bookmarkEnd w:id="275"/>
      <w:bookmarkStart w:id="276" w:name="_Toc184314434"/>
      <w:bookmarkEnd w:id="276"/>
      <w:bookmarkStart w:id="277" w:name="_Toc184308071"/>
      <w:bookmarkEnd w:id="277"/>
      <w:bookmarkStart w:id="278" w:name="_Toc184313310"/>
      <w:bookmarkEnd w:id="278"/>
      <w:bookmarkStart w:id="279" w:name="_Toc184314450"/>
      <w:bookmarkEnd w:id="279"/>
      <w:bookmarkStart w:id="280" w:name="_Toc184310278"/>
      <w:bookmarkEnd w:id="280"/>
      <w:bookmarkStart w:id="281" w:name="_Toc184313241"/>
      <w:bookmarkEnd w:id="281"/>
      <w:bookmarkStart w:id="282" w:name="_Toc184313255"/>
      <w:bookmarkEnd w:id="282"/>
      <w:bookmarkStart w:id="283" w:name="_Toc184312067"/>
      <w:bookmarkEnd w:id="283"/>
      <w:bookmarkStart w:id="284" w:name="_Toc184308058"/>
      <w:bookmarkEnd w:id="284"/>
      <w:bookmarkStart w:id="285" w:name="_Toc184314415"/>
      <w:bookmarkEnd w:id="285"/>
      <w:bookmarkStart w:id="286" w:name="_Toc184310320"/>
      <w:bookmarkEnd w:id="286"/>
      <w:bookmarkStart w:id="287" w:name="_Toc184310281"/>
      <w:bookmarkEnd w:id="287"/>
      <w:bookmarkStart w:id="288" w:name="_Toc184312068"/>
      <w:bookmarkEnd w:id="288"/>
      <w:bookmarkStart w:id="289" w:name="_Toc184312089"/>
      <w:bookmarkEnd w:id="289"/>
      <w:bookmarkStart w:id="290" w:name="_Toc184314425"/>
      <w:bookmarkEnd w:id="290"/>
      <w:bookmarkStart w:id="291" w:name="_Toc184312098"/>
      <w:bookmarkEnd w:id="291"/>
      <w:bookmarkStart w:id="292" w:name="_Toc184314467"/>
      <w:bookmarkEnd w:id="292"/>
      <w:bookmarkStart w:id="293" w:name="_Toc184313253"/>
      <w:bookmarkEnd w:id="293"/>
      <w:bookmarkStart w:id="294" w:name="_Toc184313248"/>
      <w:bookmarkEnd w:id="294"/>
      <w:bookmarkStart w:id="295" w:name="_Toc184314453"/>
      <w:bookmarkEnd w:id="295"/>
      <w:bookmarkStart w:id="296" w:name="_Toc184308067"/>
      <w:bookmarkEnd w:id="296"/>
      <w:bookmarkStart w:id="297" w:name="_Toc184314464"/>
      <w:bookmarkEnd w:id="297"/>
      <w:bookmarkStart w:id="298" w:name="_Toc184310283"/>
      <w:bookmarkEnd w:id="298"/>
      <w:bookmarkStart w:id="299" w:name="_Toc184314426"/>
      <w:bookmarkEnd w:id="299"/>
      <w:bookmarkStart w:id="300" w:name="_Toc184312097"/>
      <w:bookmarkEnd w:id="300"/>
      <w:bookmarkStart w:id="301" w:name="_Toc184313309"/>
      <w:bookmarkEnd w:id="301"/>
      <w:bookmarkStart w:id="302" w:name="_Toc184312106"/>
      <w:bookmarkEnd w:id="302"/>
      <w:bookmarkStart w:id="303" w:name="_Toc184314442"/>
      <w:bookmarkEnd w:id="303"/>
      <w:bookmarkStart w:id="304" w:name="_Toc184312133"/>
      <w:bookmarkEnd w:id="304"/>
      <w:bookmarkStart w:id="305" w:name="_Toc184308078"/>
      <w:bookmarkEnd w:id="305"/>
      <w:bookmarkStart w:id="306" w:name="_Toc184312119"/>
      <w:bookmarkEnd w:id="306"/>
      <w:bookmarkStart w:id="307" w:name="_Toc184310330"/>
      <w:bookmarkEnd w:id="307"/>
      <w:bookmarkStart w:id="308" w:name="_Toc184310297"/>
      <w:bookmarkEnd w:id="308"/>
      <w:bookmarkStart w:id="309" w:name="_Toc184313261"/>
      <w:bookmarkEnd w:id="309"/>
      <w:bookmarkStart w:id="310" w:name="_Toc184314470"/>
      <w:bookmarkEnd w:id="310"/>
      <w:bookmarkStart w:id="311" w:name="_Toc184313304"/>
      <w:bookmarkEnd w:id="311"/>
      <w:bookmarkStart w:id="312" w:name="_Toc184313277"/>
      <w:bookmarkEnd w:id="312"/>
      <w:bookmarkStart w:id="313" w:name="_Toc184313292"/>
      <w:bookmarkEnd w:id="313"/>
      <w:bookmarkStart w:id="314" w:name="_Toc184314430"/>
      <w:bookmarkEnd w:id="314"/>
      <w:bookmarkStart w:id="315" w:name="_Toc184308091"/>
      <w:bookmarkEnd w:id="315"/>
      <w:bookmarkStart w:id="316" w:name="_Toc184314440"/>
      <w:bookmarkEnd w:id="316"/>
      <w:bookmarkStart w:id="317" w:name="_Toc184312075"/>
      <w:bookmarkEnd w:id="317"/>
      <w:bookmarkStart w:id="318" w:name="_Toc184308062"/>
      <w:bookmarkEnd w:id="318"/>
      <w:bookmarkStart w:id="319" w:name="_Toc184312083"/>
      <w:bookmarkEnd w:id="319"/>
      <w:bookmarkStart w:id="320" w:name="_Toc184312094"/>
      <w:bookmarkEnd w:id="320"/>
      <w:bookmarkStart w:id="321" w:name="_Toc184310290"/>
      <w:bookmarkEnd w:id="321"/>
      <w:bookmarkStart w:id="322" w:name="_Toc184310310"/>
      <w:bookmarkEnd w:id="322"/>
      <w:bookmarkStart w:id="323" w:name="_Toc184312072"/>
      <w:bookmarkEnd w:id="323"/>
      <w:bookmarkStart w:id="324" w:name="_Toc184310293"/>
      <w:bookmarkEnd w:id="324"/>
      <w:bookmarkStart w:id="325" w:name="_Toc184308084"/>
      <w:bookmarkEnd w:id="325"/>
      <w:bookmarkStart w:id="326" w:name="_Toc184313273"/>
      <w:bookmarkEnd w:id="326"/>
      <w:bookmarkStart w:id="327" w:name="_Toc184314433"/>
      <w:bookmarkEnd w:id="327"/>
      <w:bookmarkStart w:id="328" w:name="_Toc184308036"/>
      <w:bookmarkEnd w:id="328"/>
      <w:bookmarkStart w:id="329" w:name="_Toc184314438"/>
      <w:bookmarkEnd w:id="329"/>
      <w:bookmarkStart w:id="330" w:name="_Toc184314422"/>
      <w:bookmarkEnd w:id="330"/>
      <w:bookmarkStart w:id="331" w:name="_Toc184310288"/>
      <w:bookmarkEnd w:id="331"/>
      <w:bookmarkStart w:id="332" w:name="_Toc184314461"/>
      <w:bookmarkEnd w:id="332"/>
      <w:bookmarkStart w:id="333" w:name="_Toc184310315"/>
      <w:bookmarkEnd w:id="333"/>
      <w:bookmarkStart w:id="334" w:name="_Toc184313278"/>
      <w:bookmarkEnd w:id="334"/>
      <w:bookmarkStart w:id="335" w:name="_Toc184308081"/>
      <w:bookmarkEnd w:id="335"/>
      <w:bookmarkStart w:id="336" w:name="_Toc184310303"/>
      <w:bookmarkEnd w:id="336"/>
      <w:bookmarkStart w:id="337" w:name="_Toc184314455"/>
      <w:bookmarkEnd w:id="337"/>
      <w:bookmarkStart w:id="338" w:name="_Toc184308099"/>
      <w:bookmarkEnd w:id="338"/>
      <w:bookmarkStart w:id="339" w:name="_Toc184312131"/>
      <w:bookmarkEnd w:id="339"/>
      <w:bookmarkStart w:id="340" w:name="_Toc184312109"/>
      <w:bookmarkEnd w:id="340"/>
      <w:bookmarkStart w:id="341" w:name="_Toc184313244"/>
      <w:bookmarkEnd w:id="341"/>
      <w:bookmarkStart w:id="342" w:name="_Toc184314463"/>
      <w:bookmarkEnd w:id="342"/>
      <w:bookmarkStart w:id="343" w:name="_Toc184310343"/>
      <w:bookmarkEnd w:id="343"/>
      <w:bookmarkStart w:id="344" w:name="_Toc184310302"/>
      <w:bookmarkEnd w:id="344"/>
      <w:bookmarkStart w:id="345" w:name="_Toc184314424"/>
      <w:bookmarkEnd w:id="345"/>
      <w:bookmarkStart w:id="346" w:name="_Toc184312069"/>
      <w:bookmarkEnd w:id="346"/>
      <w:bookmarkStart w:id="347" w:name="_Toc184310289"/>
      <w:bookmarkEnd w:id="347"/>
      <w:bookmarkStart w:id="348" w:name="_Toc184310285"/>
      <w:bookmarkEnd w:id="348"/>
      <w:bookmarkStart w:id="349" w:name="_Toc184314477"/>
      <w:bookmarkEnd w:id="349"/>
      <w:bookmarkStart w:id="350" w:name="_Toc184314435"/>
      <w:bookmarkEnd w:id="350"/>
      <w:bookmarkStart w:id="351" w:name="_Toc184310311"/>
      <w:bookmarkEnd w:id="351"/>
      <w:bookmarkStart w:id="352" w:name="_Toc184312107"/>
      <w:bookmarkEnd w:id="352"/>
      <w:bookmarkStart w:id="353" w:name="_Toc184312120"/>
      <w:bookmarkEnd w:id="353"/>
      <w:bookmarkStart w:id="354" w:name="_Toc184312128"/>
      <w:bookmarkEnd w:id="354"/>
      <w:bookmarkStart w:id="355" w:name="_Toc184312125"/>
      <w:bookmarkEnd w:id="355"/>
      <w:bookmarkStart w:id="356" w:name="_Toc184313238"/>
      <w:bookmarkEnd w:id="356"/>
      <w:bookmarkStart w:id="357" w:name="_Toc184312095"/>
      <w:bookmarkEnd w:id="357"/>
      <w:bookmarkStart w:id="358" w:name="_Toc184310294"/>
      <w:bookmarkEnd w:id="358"/>
      <w:bookmarkStart w:id="359" w:name="_Toc184314421"/>
      <w:bookmarkEnd w:id="359"/>
      <w:bookmarkStart w:id="360" w:name="_Toc184314428"/>
      <w:bookmarkEnd w:id="360"/>
      <w:bookmarkStart w:id="361" w:name="_Toc184310333"/>
      <w:bookmarkEnd w:id="361"/>
      <w:bookmarkStart w:id="362" w:name="_Toc184314447"/>
      <w:bookmarkEnd w:id="362"/>
      <w:bookmarkStart w:id="363" w:name="_Toc184308061"/>
      <w:bookmarkEnd w:id="363"/>
      <w:bookmarkStart w:id="364" w:name="_Toc184313287"/>
      <w:bookmarkEnd w:id="364"/>
      <w:bookmarkStart w:id="365" w:name="_Toc184313306"/>
      <w:bookmarkEnd w:id="365"/>
      <w:bookmarkStart w:id="366" w:name="_Toc184310279"/>
      <w:bookmarkEnd w:id="366"/>
      <w:bookmarkStart w:id="367" w:name="_Toc184308087"/>
      <w:bookmarkEnd w:id="367"/>
      <w:bookmarkStart w:id="368" w:name="_Toc184314414"/>
      <w:bookmarkEnd w:id="368"/>
      <w:bookmarkStart w:id="369" w:name="_Toc184314460"/>
      <w:bookmarkEnd w:id="369"/>
      <w:bookmarkStart w:id="370" w:name="_Toc184310318"/>
      <w:bookmarkEnd w:id="370"/>
      <w:bookmarkStart w:id="371" w:name="_Toc184314469"/>
      <w:bookmarkEnd w:id="371"/>
      <w:bookmarkStart w:id="372" w:name="_Toc184314446"/>
      <w:bookmarkEnd w:id="372"/>
      <w:bookmarkStart w:id="373" w:name="_Toc184312123"/>
      <w:bookmarkEnd w:id="373"/>
      <w:bookmarkStart w:id="374" w:name="_Toc184313250"/>
      <w:bookmarkEnd w:id="374"/>
      <w:bookmarkStart w:id="375" w:name="_Toc184310327"/>
      <w:bookmarkEnd w:id="375"/>
      <w:bookmarkStart w:id="376" w:name="_Toc184312099"/>
      <w:bookmarkEnd w:id="376"/>
      <w:bookmarkStart w:id="377" w:name="_Toc184312074"/>
      <w:bookmarkEnd w:id="377"/>
      <w:bookmarkStart w:id="378" w:name="_Toc184308075"/>
      <w:bookmarkEnd w:id="378"/>
      <w:bookmarkStart w:id="379" w:name="_Toc184310274"/>
      <w:bookmarkEnd w:id="379"/>
      <w:bookmarkStart w:id="380" w:name="_Toc184314444"/>
      <w:bookmarkEnd w:id="380"/>
      <w:bookmarkStart w:id="381" w:name="_Toc184313285"/>
      <w:bookmarkEnd w:id="381"/>
      <w:bookmarkStart w:id="382" w:name="_Toc184313264"/>
      <w:bookmarkEnd w:id="382"/>
      <w:bookmarkStart w:id="383" w:name="_Toc184313308"/>
      <w:bookmarkEnd w:id="383"/>
      <w:bookmarkStart w:id="384" w:name="_Toc184308068"/>
      <w:bookmarkEnd w:id="384"/>
      <w:bookmarkStart w:id="385" w:name="_Toc184310299"/>
      <w:bookmarkEnd w:id="385"/>
      <w:bookmarkStart w:id="386" w:name="_Toc184310329"/>
      <w:bookmarkEnd w:id="386"/>
      <w:bookmarkStart w:id="387" w:name="_Toc184313251"/>
      <w:bookmarkEnd w:id="387"/>
      <w:bookmarkStart w:id="388" w:name="_Toc184308098"/>
      <w:bookmarkEnd w:id="388"/>
      <w:bookmarkStart w:id="389" w:name="_Toc184312090"/>
      <w:bookmarkEnd w:id="389"/>
      <w:bookmarkStart w:id="390" w:name="_Toc184310273"/>
      <w:bookmarkEnd w:id="390"/>
      <w:bookmarkStart w:id="391" w:name="_Toc184310316"/>
      <w:bookmarkEnd w:id="391"/>
      <w:bookmarkStart w:id="392" w:name="_Toc184312117"/>
      <w:bookmarkEnd w:id="392"/>
      <w:bookmarkStart w:id="393" w:name="_Toc184310319"/>
      <w:bookmarkEnd w:id="393"/>
      <w:bookmarkStart w:id="394" w:name="_Toc184308088"/>
      <w:bookmarkEnd w:id="394"/>
      <w:bookmarkStart w:id="395" w:name="_Toc184308079"/>
      <w:bookmarkEnd w:id="395"/>
      <w:bookmarkStart w:id="396" w:name="_Toc184312127"/>
      <w:bookmarkEnd w:id="396"/>
      <w:bookmarkStart w:id="397" w:name="_Toc184308086"/>
      <w:bookmarkEnd w:id="397"/>
      <w:bookmarkStart w:id="398" w:name="_Toc184308065"/>
      <w:bookmarkEnd w:id="398"/>
      <w:bookmarkStart w:id="399" w:name="_Toc184310321"/>
      <w:bookmarkEnd w:id="399"/>
      <w:bookmarkStart w:id="400" w:name="_Toc184310272"/>
      <w:bookmarkEnd w:id="400"/>
      <w:bookmarkStart w:id="401" w:name="_Toc184314437"/>
      <w:bookmarkEnd w:id="401"/>
      <w:bookmarkStart w:id="402" w:name="_Toc184310338"/>
      <w:bookmarkEnd w:id="402"/>
      <w:bookmarkStart w:id="403" w:name="_Toc184314473"/>
      <w:bookmarkEnd w:id="403"/>
      <w:bookmarkStart w:id="404" w:name="_Toc184310301"/>
      <w:bookmarkEnd w:id="404"/>
      <w:bookmarkStart w:id="405" w:name="_Toc184308074"/>
      <w:bookmarkEnd w:id="405"/>
      <w:bookmarkStart w:id="406" w:name="_Toc184314436"/>
      <w:bookmarkEnd w:id="406"/>
      <w:bookmarkStart w:id="407" w:name="_Toc184312086"/>
      <w:bookmarkEnd w:id="407"/>
      <w:bookmarkStart w:id="408" w:name="_Toc184308107"/>
      <w:bookmarkEnd w:id="408"/>
      <w:bookmarkStart w:id="409" w:name="_Toc184312081"/>
      <w:bookmarkEnd w:id="409"/>
      <w:bookmarkStart w:id="410" w:name="_Toc184313252"/>
      <w:bookmarkEnd w:id="410"/>
      <w:bookmarkStart w:id="411" w:name="_Toc184312091"/>
      <w:bookmarkEnd w:id="411"/>
      <w:bookmarkStart w:id="412" w:name="_Toc184313260"/>
      <w:bookmarkEnd w:id="412"/>
      <w:bookmarkStart w:id="413" w:name="_Toc184313296"/>
      <w:bookmarkEnd w:id="413"/>
      <w:bookmarkStart w:id="414" w:name="_Toc184308049"/>
      <w:bookmarkEnd w:id="414"/>
      <w:bookmarkStart w:id="415" w:name="_Toc184312115"/>
      <w:bookmarkEnd w:id="415"/>
      <w:bookmarkStart w:id="416" w:name="_Toc184313247"/>
      <w:bookmarkEnd w:id="416"/>
      <w:r>
        <w:rPr>
          <w:rFonts w:hint="eastAsia" w:ascii="宋体" w:hAnsi="宋体" w:cs="宋体"/>
          <w:b/>
          <w:color w:val="auto"/>
          <w:sz w:val="36"/>
          <w:szCs w:val="36"/>
          <w:highlight w:val="none"/>
        </w:rPr>
        <w:t>评标办法</w:t>
      </w:r>
    </w:p>
    <w:p w14:paraId="077C1E50">
      <w:pP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8"/>
        <w:gridCol w:w="4308"/>
        <w:gridCol w:w="1068"/>
        <w:gridCol w:w="677"/>
        <w:gridCol w:w="1116"/>
      </w:tblGrid>
      <w:tr w14:paraId="16EEF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08F5679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4308" w:type="dxa"/>
            <w:vAlign w:val="center"/>
          </w:tcPr>
          <w:p w14:paraId="46563F1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1068" w:type="dxa"/>
            <w:vAlign w:val="center"/>
          </w:tcPr>
          <w:p w14:paraId="0BEFB06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最高分值</w:t>
            </w:r>
          </w:p>
        </w:tc>
        <w:tc>
          <w:tcPr>
            <w:tcW w:w="677" w:type="dxa"/>
            <w:vAlign w:val="center"/>
          </w:tcPr>
          <w:p w14:paraId="2ACE81FA">
            <w:pPr>
              <w:snapToGrid w:val="0"/>
              <w:spacing w:line="360" w:lineRule="auto"/>
              <w:jc w:val="center"/>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1116" w:type="dxa"/>
          </w:tcPr>
          <w:p w14:paraId="726B679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r>
      <w:tr w14:paraId="653A7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062E7869">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w:t>
            </w:r>
          </w:p>
        </w:tc>
        <w:tc>
          <w:tcPr>
            <w:tcW w:w="4308" w:type="dxa"/>
            <w:vAlign w:val="center"/>
          </w:tcPr>
          <w:p w14:paraId="4967DCC5">
            <w:pPr>
              <w:snapToGrid w:val="0"/>
              <w:spacing w:line="360" w:lineRule="auto"/>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投标人自2022年1月1日（以合同签订时间为准，须提供相关合同扫描件）以来实施过3个及以上同类项目业绩的得2分，不满足不得分。</w:t>
            </w:r>
          </w:p>
        </w:tc>
        <w:tc>
          <w:tcPr>
            <w:tcW w:w="1068" w:type="dxa"/>
            <w:vAlign w:val="center"/>
          </w:tcPr>
          <w:p w14:paraId="7D5AE56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677" w:type="dxa"/>
            <w:vAlign w:val="center"/>
          </w:tcPr>
          <w:p w14:paraId="6D18D1E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478A004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一</w:t>
            </w:r>
            <w:r>
              <w:rPr>
                <w:rFonts w:hint="eastAsia" w:cs="仿宋_GB2312" w:asciiTheme="minorEastAsia" w:hAnsiTheme="minorEastAsia" w:eastAsiaTheme="minorEastAsia"/>
                <w:color w:val="auto"/>
                <w:sz w:val="24"/>
                <w:highlight w:val="none"/>
              </w:rPr>
              <w:t>）投标人业绩情况</w:t>
            </w:r>
          </w:p>
        </w:tc>
      </w:tr>
      <w:tr w14:paraId="34C7A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2F31DEF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4308" w:type="dxa"/>
            <w:vAlign w:val="center"/>
          </w:tcPr>
          <w:p w14:paraId="7C5A8356">
            <w:pPr>
              <w:snapToGrid w:val="0"/>
              <w:spacing w:line="360" w:lineRule="auto"/>
              <w:jc w:val="left"/>
              <w:rPr>
                <w:rFonts w:hint="eastAsia" w:cs="仿宋_GB2312" w:asciiTheme="minorEastAsia" w:hAnsiTheme="minorEastAsia" w:eastAsiaTheme="minorEastAsia"/>
                <w:color w:val="auto"/>
                <w:sz w:val="24"/>
                <w:highlight w:val="none"/>
              </w:rPr>
            </w:pPr>
            <w:bookmarkStart w:id="417" w:name="OLE_LINK34"/>
            <w:r>
              <w:rPr>
                <w:rFonts w:hint="eastAsia" w:cs="仿宋_GB2312" w:asciiTheme="minorEastAsia" w:hAnsiTheme="minorEastAsia" w:eastAsiaTheme="minorEastAsia"/>
                <w:color w:val="auto"/>
                <w:sz w:val="24"/>
                <w:highlight w:val="none"/>
              </w:rPr>
              <w:t>所投电梯产品（门诊2#梯，3号楼2#梯，3#梯）</w:t>
            </w:r>
            <w:bookmarkEnd w:id="417"/>
            <w:r>
              <w:rPr>
                <w:rFonts w:hint="eastAsia" w:cs="仿宋_GB2312" w:asciiTheme="minorEastAsia" w:hAnsiTheme="minorEastAsia" w:eastAsiaTheme="minorEastAsia"/>
                <w:color w:val="auto"/>
                <w:sz w:val="24"/>
                <w:highlight w:val="none"/>
              </w:rPr>
              <w:t>控制柜结构和技术优秀，</w:t>
            </w:r>
            <w:bookmarkStart w:id="418" w:name="OLE_LINK35"/>
            <w:r>
              <w:rPr>
                <w:rFonts w:hint="eastAsia" w:cs="仿宋_GB2312" w:asciiTheme="minorEastAsia" w:hAnsiTheme="minorEastAsia" w:eastAsiaTheme="minorEastAsia"/>
                <w:color w:val="auto"/>
                <w:sz w:val="24"/>
                <w:highlight w:val="none"/>
              </w:rPr>
              <w:t>具备抗雷击电压</w:t>
            </w:r>
            <w:bookmarkEnd w:id="418"/>
            <w:bookmarkStart w:id="419" w:name="OLE_LINK37"/>
            <w:r>
              <w:rPr>
                <w:rFonts w:hint="eastAsia" w:cs="仿宋_GB2312" w:asciiTheme="minorEastAsia" w:hAnsiTheme="minorEastAsia" w:eastAsiaTheme="minorEastAsia"/>
                <w:color w:val="auto"/>
                <w:sz w:val="24"/>
                <w:highlight w:val="none"/>
              </w:rPr>
              <w:t>≥15kV</w:t>
            </w:r>
            <w:bookmarkEnd w:id="419"/>
            <w:r>
              <w:rPr>
                <w:rFonts w:hint="eastAsia" w:cs="仿宋_GB2312" w:asciiTheme="minorEastAsia" w:hAnsiTheme="minorEastAsia" w:eastAsiaTheme="minorEastAsia"/>
                <w:color w:val="auto"/>
                <w:sz w:val="24"/>
                <w:highlight w:val="none"/>
              </w:rPr>
              <w:t>能力的，得3分，抗雷击电压</w:t>
            </w:r>
            <w:bookmarkStart w:id="420" w:name="OLE_LINK36"/>
            <w:r>
              <w:rPr>
                <w:rFonts w:hint="eastAsia" w:cs="仿宋_GB2312" w:asciiTheme="minorEastAsia" w:hAnsiTheme="minorEastAsia" w:eastAsiaTheme="minorEastAsia"/>
                <w:color w:val="auto"/>
                <w:sz w:val="24"/>
                <w:highlight w:val="none"/>
              </w:rPr>
              <w:t>≥10KV</w:t>
            </w:r>
            <w:bookmarkEnd w:id="420"/>
            <w:r>
              <w:rPr>
                <w:rFonts w:hint="eastAsia" w:cs="仿宋_GB2312" w:asciiTheme="minorEastAsia" w:hAnsiTheme="minorEastAsia" w:eastAsiaTheme="minorEastAsia"/>
                <w:color w:val="auto"/>
                <w:sz w:val="24"/>
                <w:highlight w:val="none"/>
              </w:rPr>
              <w:t>不足15kV的，得1分，＜10KV不得分。</w:t>
            </w:r>
          </w:p>
          <w:p w14:paraId="4CE46489">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注：提供具有CMA或CNAS认证的第三方检测机构出具的检测报告，并加盖投标人公章或电子签名，未提供不得分。</w:t>
            </w:r>
          </w:p>
        </w:tc>
        <w:tc>
          <w:tcPr>
            <w:tcW w:w="1068" w:type="dxa"/>
            <w:vAlign w:val="center"/>
          </w:tcPr>
          <w:p w14:paraId="326EFF4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2A4E6DE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100B3DB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07BC2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794F7F2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4308" w:type="dxa"/>
            <w:vAlign w:val="center"/>
          </w:tcPr>
          <w:p w14:paraId="7E0FC19E">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所投</w:t>
            </w:r>
            <w:bookmarkStart w:id="421" w:name="OLE_LINK40"/>
            <w:r>
              <w:rPr>
                <w:rFonts w:hint="eastAsia" w:cs="仿宋_GB2312" w:asciiTheme="minorEastAsia" w:hAnsiTheme="minorEastAsia" w:eastAsiaTheme="minorEastAsia"/>
                <w:bCs/>
                <w:color w:val="auto"/>
                <w:sz w:val="24"/>
                <w:highlight w:val="none"/>
              </w:rPr>
              <w:t>电梯产品（门诊2#梯，3号楼2#梯，3#梯）控制柜结构和技术，</w:t>
            </w:r>
            <w:bookmarkStart w:id="422" w:name="OLE_LINK47"/>
            <w:r>
              <w:rPr>
                <w:rFonts w:hint="eastAsia" w:cs="仿宋_GB2312" w:asciiTheme="minorEastAsia" w:hAnsiTheme="minorEastAsia" w:eastAsiaTheme="minorEastAsia"/>
                <w:bCs/>
                <w:color w:val="auto"/>
                <w:sz w:val="24"/>
                <w:highlight w:val="none"/>
              </w:rPr>
              <w:t>控制芯片采用32位微机或以上，客梯满足宽电压设计（380V±15%）</w:t>
            </w:r>
            <w:bookmarkEnd w:id="421"/>
            <w:bookmarkEnd w:id="422"/>
            <w:r>
              <w:rPr>
                <w:rFonts w:hint="eastAsia" w:cs="仿宋_GB2312" w:asciiTheme="minorEastAsia" w:hAnsiTheme="minorEastAsia" w:eastAsiaTheme="minorEastAsia"/>
                <w:bCs/>
                <w:color w:val="auto"/>
                <w:sz w:val="24"/>
                <w:highlight w:val="none"/>
              </w:rPr>
              <w:t>得3分, 满足宽电压设计（380V±10%）得1分，其余不得分。</w:t>
            </w:r>
          </w:p>
          <w:p w14:paraId="4CE901BF">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注：提供具有</w:t>
            </w:r>
            <w:r>
              <w:rPr>
                <w:rFonts w:hint="eastAsia" w:cs="仿宋_GB2312" w:asciiTheme="minorEastAsia" w:hAnsiTheme="minorEastAsia" w:eastAsiaTheme="minorEastAsia"/>
                <w:color w:val="auto"/>
                <w:sz w:val="24"/>
                <w:highlight w:val="none"/>
              </w:rPr>
              <w:t>CMA或</w:t>
            </w:r>
            <w:r>
              <w:rPr>
                <w:rFonts w:hint="eastAsia" w:cs="仿宋_GB2312" w:asciiTheme="minorEastAsia" w:hAnsiTheme="minorEastAsia" w:eastAsiaTheme="minorEastAsia"/>
                <w:bCs/>
                <w:color w:val="auto"/>
                <w:sz w:val="24"/>
                <w:highlight w:val="none"/>
              </w:rPr>
              <w:t>CNAS认证的第三方检测机构出具的检测报告，并加盖投标人公章或电子签名，未提供不得分。</w:t>
            </w:r>
          </w:p>
        </w:tc>
        <w:tc>
          <w:tcPr>
            <w:tcW w:w="1068" w:type="dxa"/>
            <w:vAlign w:val="center"/>
          </w:tcPr>
          <w:p w14:paraId="73A526A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7AEAF61B">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0654161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1E68C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370F8DF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4308" w:type="dxa"/>
            <w:vAlign w:val="center"/>
          </w:tcPr>
          <w:p w14:paraId="1ECBB2CE">
            <w:pPr>
              <w:snapToGrid w:val="0"/>
              <w:spacing w:line="360" w:lineRule="auto"/>
              <w:jc w:val="left"/>
              <w:rPr>
                <w:rFonts w:hint="eastAsia" w:cs="仿宋_GB2312" w:asciiTheme="minorEastAsia" w:hAnsiTheme="minorEastAsia" w:eastAsiaTheme="minorEastAsia"/>
                <w:bCs/>
                <w:color w:val="auto"/>
                <w:sz w:val="24"/>
                <w:highlight w:val="none"/>
              </w:rPr>
            </w:pPr>
            <w:bookmarkStart w:id="423" w:name="OLE_LINK41"/>
            <w:bookmarkStart w:id="424" w:name="OLE_LINK44"/>
            <w:r>
              <w:rPr>
                <w:rFonts w:hint="eastAsia" w:cs="仿宋_GB2312" w:asciiTheme="minorEastAsia" w:hAnsiTheme="minorEastAsia" w:eastAsiaTheme="minorEastAsia"/>
                <w:bCs/>
                <w:color w:val="auto"/>
                <w:sz w:val="24"/>
                <w:highlight w:val="none"/>
              </w:rPr>
              <w:t>所投电梯产品（门诊2#梯，3号楼2#梯，3#梯）</w:t>
            </w:r>
            <w:bookmarkEnd w:id="423"/>
            <w:r>
              <w:rPr>
                <w:rFonts w:hint="eastAsia" w:cs="仿宋_GB2312" w:asciiTheme="minorEastAsia" w:hAnsiTheme="minorEastAsia" w:eastAsiaTheme="minorEastAsia"/>
                <w:bCs/>
                <w:color w:val="auto"/>
                <w:sz w:val="24"/>
                <w:highlight w:val="none"/>
              </w:rPr>
              <w:t>配置智能光幕保护装置</w:t>
            </w:r>
            <w:bookmarkEnd w:id="424"/>
            <w:r>
              <w:rPr>
                <w:rFonts w:hint="eastAsia" w:cs="仿宋_GB2312" w:asciiTheme="minorEastAsia" w:hAnsiTheme="minorEastAsia" w:eastAsiaTheme="minorEastAsia"/>
                <w:bCs/>
                <w:color w:val="auto"/>
                <w:sz w:val="24"/>
                <w:highlight w:val="none"/>
              </w:rPr>
              <w:t>：</w:t>
            </w:r>
          </w:p>
          <w:p w14:paraId="0C852931">
            <w:pPr>
              <w:pStyle w:val="257"/>
              <w:numPr>
                <w:ilvl w:val="0"/>
                <w:numId w:val="3"/>
              </w:numPr>
              <w:snapToGrid w:val="0"/>
              <w:ind w:firstLineChars="0"/>
              <w:jc w:val="left"/>
              <w:rPr>
                <w:rFonts w:hint="eastAsia" w:cs="仿宋_GB2312" w:asciiTheme="minorEastAsia" w:hAnsiTheme="minorEastAsia" w:eastAsiaTheme="minorEastAsia"/>
                <w:bCs/>
                <w:color w:val="auto"/>
                <w:highlight w:val="none"/>
              </w:rPr>
            </w:pPr>
            <w:r>
              <w:rPr>
                <w:rFonts w:hint="eastAsia" w:cs="仿宋_GB2312" w:asciiTheme="minorEastAsia" w:hAnsiTheme="minorEastAsia" w:eastAsiaTheme="minorEastAsia"/>
                <w:bCs/>
                <w:color w:val="auto"/>
                <w:highlight w:val="none"/>
              </w:rPr>
              <w:t>光幕原厂原品牌，符合得1分，不符合不得分；</w:t>
            </w:r>
          </w:p>
          <w:p w14:paraId="21398F2E">
            <w:pPr>
              <w:pStyle w:val="257"/>
              <w:numPr>
                <w:ilvl w:val="0"/>
                <w:numId w:val="3"/>
              </w:numPr>
              <w:snapToGrid w:val="0"/>
              <w:ind w:firstLineChars="0"/>
              <w:jc w:val="left"/>
              <w:rPr>
                <w:rFonts w:hint="eastAsia" w:cs="仿宋_GB2312" w:asciiTheme="minorEastAsia" w:hAnsiTheme="minorEastAsia" w:eastAsiaTheme="minorEastAsia"/>
                <w:bCs/>
                <w:color w:val="auto"/>
                <w:highlight w:val="none"/>
              </w:rPr>
            </w:pPr>
            <w:r>
              <w:rPr>
                <w:rFonts w:hint="eastAsia" w:cs="仿宋_GB2312" w:asciiTheme="minorEastAsia" w:hAnsiTheme="minorEastAsia" w:eastAsiaTheme="minorEastAsia"/>
                <w:bCs/>
                <w:color w:val="auto"/>
                <w:highlight w:val="none"/>
              </w:rPr>
              <w:t>光幕外壳防护等级IP65及以上的得1分；</w:t>
            </w:r>
          </w:p>
          <w:p w14:paraId="46EF8CF2">
            <w:pPr>
              <w:pStyle w:val="257"/>
              <w:numPr>
                <w:ilvl w:val="0"/>
                <w:numId w:val="3"/>
              </w:numPr>
              <w:snapToGrid w:val="0"/>
              <w:ind w:firstLineChars="0"/>
              <w:jc w:val="left"/>
              <w:rPr>
                <w:rFonts w:hint="eastAsia" w:cs="仿宋_GB2312" w:asciiTheme="minorEastAsia" w:hAnsiTheme="minorEastAsia" w:eastAsiaTheme="minorEastAsia"/>
                <w:bCs/>
                <w:color w:val="auto"/>
                <w:highlight w:val="none"/>
              </w:rPr>
            </w:pPr>
            <w:bookmarkStart w:id="425" w:name="OLE_LINK38"/>
            <w:r>
              <w:rPr>
                <w:rFonts w:hint="eastAsia" w:cs="仿宋_GB2312" w:asciiTheme="minorEastAsia" w:hAnsiTheme="minorEastAsia" w:eastAsiaTheme="minorEastAsia"/>
                <w:bCs/>
                <w:color w:val="auto"/>
                <w:highlight w:val="none"/>
              </w:rPr>
              <w:t>扫描光束≥</w:t>
            </w:r>
            <w:r>
              <w:rPr>
                <w:rFonts w:cs="仿宋_GB2312" w:asciiTheme="minorEastAsia" w:hAnsiTheme="minorEastAsia" w:eastAsiaTheme="minorEastAsia"/>
                <w:bCs/>
                <w:color w:val="auto"/>
                <w:highlight w:val="none"/>
              </w:rPr>
              <w:t>230</w:t>
            </w:r>
            <w:r>
              <w:rPr>
                <w:rFonts w:hint="eastAsia" w:cs="仿宋_GB2312" w:asciiTheme="minorEastAsia" w:hAnsiTheme="minorEastAsia" w:eastAsiaTheme="minorEastAsia"/>
                <w:bCs/>
                <w:color w:val="auto"/>
                <w:highlight w:val="none"/>
              </w:rPr>
              <w:t>束</w:t>
            </w:r>
            <w:bookmarkEnd w:id="425"/>
            <w:r>
              <w:rPr>
                <w:rFonts w:hint="eastAsia" w:cs="仿宋_GB2312" w:asciiTheme="minorEastAsia" w:hAnsiTheme="minorEastAsia" w:eastAsiaTheme="minorEastAsia"/>
                <w:bCs/>
                <w:color w:val="auto"/>
                <w:highlight w:val="none"/>
              </w:rPr>
              <w:t>，得2分；</w:t>
            </w:r>
            <w:r>
              <w:rPr>
                <w:rFonts w:cs="仿宋_GB2312" w:asciiTheme="minorEastAsia" w:hAnsiTheme="minorEastAsia" w:eastAsiaTheme="minorEastAsia"/>
                <w:bCs/>
                <w:color w:val="auto"/>
                <w:highlight w:val="none"/>
              </w:rPr>
              <w:t>230</w:t>
            </w:r>
            <w:r>
              <w:rPr>
                <w:rFonts w:hint="eastAsia" w:cs="仿宋_GB2312" w:asciiTheme="minorEastAsia" w:hAnsiTheme="minorEastAsia" w:eastAsiaTheme="minorEastAsia"/>
                <w:bCs/>
                <w:color w:val="auto"/>
                <w:highlight w:val="none"/>
              </w:rPr>
              <w:t>束＞扫描光束≥</w:t>
            </w:r>
            <w:r>
              <w:rPr>
                <w:rFonts w:cs="仿宋_GB2312" w:asciiTheme="minorEastAsia" w:hAnsiTheme="minorEastAsia" w:eastAsiaTheme="minorEastAsia"/>
                <w:bCs/>
                <w:color w:val="auto"/>
                <w:highlight w:val="none"/>
              </w:rPr>
              <w:t>174</w:t>
            </w:r>
            <w:r>
              <w:rPr>
                <w:rFonts w:hint="eastAsia" w:cs="仿宋_GB2312" w:asciiTheme="minorEastAsia" w:hAnsiTheme="minorEastAsia" w:eastAsiaTheme="minorEastAsia"/>
                <w:bCs/>
                <w:color w:val="auto"/>
                <w:highlight w:val="none"/>
              </w:rPr>
              <w:t>束</w:t>
            </w:r>
            <w:r>
              <w:rPr>
                <w:rFonts w:hint="eastAsia" w:cs="仿宋_GB2312" w:asciiTheme="minorEastAsia" w:hAnsiTheme="minorEastAsia" w:eastAsiaTheme="minorEastAsia"/>
                <w:bCs/>
                <w:color w:val="auto"/>
                <w:highlight w:val="none"/>
              </w:rPr>
              <w:t>，得</w:t>
            </w:r>
            <w:r>
              <w:rPr>
                <w:rFonts w:cs="仿宋_GB2312" w:asciiTheme="minorEastAsia" w:hAnsiTheme="minorEastAsia" w:eastAsiaTheme="minorEastAsia"/>
                <w:bCs/>
                <w:color w:val="auto"/>
                <w:highlight w:val="none"/>
              </w:rPr>
              <w:t>0.5</w:t>
            </w:r>
            <w:r>
              <w:rPr>
                <w:rFonts w:hint="eastAsia" w:cs="仿宋_GB2312" w:asciiTheme="minorEastAsia" w:hAnsiTheme="minorEastAsia" w:eastAsiaTheme="minorEastAsia"/>
                <w:bCs/>
                <w:color w:val="auto"/>
                <w:highlight w:val="none"/>
              </w:rPr>
              <w:t>分</w:t>
            </w:r>
            <w:r>
              <w:rPr>
                <w:rFonts w:hint="eastAsia" w:cs="仿宋_GB2312" w:asciiTheme="minorEastAsia" w:hAnsiTheme="minorEastAsia" w:eastAsiaTheme="minorEastAsia"/>
                <w:bCs/>
                <w:color w:val="auto"/>
                <w:highlight w:val="none"/>
              </w:rPr>
              <w:t>；</w:t>
            </w:r>
            <w:r>
              <w:rPr>
                <w:rFonts w:hint="eastAsia" w:cs="仿宋_GB2312" w:asciiTheme="minorEastAsia" w:hAnsiTheme="minorEastAsia" w:eastAsiaTheme="minorEastAsia"/>
                <w:bCs/>
                <w:color w:val="auto"/>
                <w:highlight w:val="none"/>
              </w:rPr>
              <w:t>不足</w:t>
            </w:r>
            <w:r>
              <w:rPr>
                <w:rFonts w:cs="仿宋_GB2312" w:asciiTheme="minorEastAsia" w:hAnsiTheme="minorEastAsia" w:eastAsiaTheme="minorEastAsia"/>
                <w:bCs/>
                <w:color w:val="auto"/>
                <w:highlight w:val="none"/>
              </w:rPr>
              <w:t>174</w:t>
            </w:r>
            <w:r>
              <w:rPr>
                <w:rFonts w:hint="eastAsia" w:cs="仿宋_GB2312" w:asciiTheme="minorEastAsia" w:hAnsiTheme="minorEastAsia" w:eastAsiaTheme="minorEastAsia"/>
                <w:bCs/>
                <w:color w:val="auto"/>
                <w:highlight w:val="none"/>
              </w:rPr>
              <w:t>束不得分。</w:t>
            </w:r>
          </w:p>
          <w:p w14:paraId="6731ECE3">
            <w:pPr>
              <w:snapToGrid w:val="0"/>
              <w:spacing w:line="360" w:lineRule="auto"/>
              <w:jc w:val="left"/>
              <w:rPr>
                <w:rFonts w:hint="eastAsia" w:cs="仿宋_GB2312" w:asciiTheme="minorEastAsia" w:hAnsiTheme="minorEastAsia" w:eastAsiaTheme="minorEastAsia"/>
                <w:bCs/>
                <w:color w:val="auto"/>
                <w:sz w:val="24"/>
                <w:highlight w:val="none"/>
              </w:rPr>
            </w:pPr>
            <w:bookmarkStart w:id="426" w:name="OLE_LINK31"/>
            <w:r>
              <w:rPr>
                <w:rFonts w:hint="eastAsia" w:cs="仿宋_GB2312" w:asciiTheme="minorEastAsia" w:hAnsiTheme="minorEastAsia" w:eastAsiaTheme="minorEastAsia"/>
                <w:bCs/>
                <w:color w:val="auto"/>
                <w:sz w:val="24"/>
                <w:highlight w:val="none"/>
              </w:rPr>
              <w:t>注：提供具有</w:t>
            </w:r>
            <w:bookmarkStart w:id="427" w:name="OLE_LINK9"/>
            <w:r>
              <w:rPr>
                <w:rFonts w:hint="eastAsia" w:cs="仿宋_GB2312" w:asciiTheme="minorEastAsia" w:hAnsiTheme="minorEastAsia" w:eastAsiaTheme="minorEastAsia"/>
                <w:bCs/>
                <w:color w:val="auto"/>
                <w:sz w:val="24"/>
                <w:highlight w:val="none"/>
              </w:rPr>
              <w:t>CMA</w:t>
            </w:r>
            <w:bookmarkEnd w:id="427"/>
            <w:r>
              <w:rPr>
                <w:rFonts w:hint="eastAsia" w:cs="仿宋_GB2312" w:asciiTheme="minorEastAsia" w:hAnsiTheme="minorEastAsia" w:eastAsiaTheme="minorEastAsia"/>
                <w:bCs/>
                <w:color w:val="auto"/>
                <w:sz w:val="24"/>
                <w:highlight w:val="none"/>
              </w:rPr>
              <w:t>或CNAS认证的第三方检测机构出具的检测报告，并加盖投标人公章或电子签名，未提供不得分。</w:t>
            </w:r>
            <w:bookmarkEnd w:id="426"/>
          </w:p>
        </w:tc>
        <w:tc>
          <w:tcPr>
            <w:tcW w:w="1068" w:type="dxa"/>
            <w:vAlign w:val="center"/>
          </w:tcPr>
          <w:p w14:paraId="22CAD0B4">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677" w:type="dxa"/>
            <w:vAlign w:val="center"/>
          </w:tcPr>
          <w:p w14:paraId="78865AF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70E67CA7">
            <w:pPr>
              <w:snapToGrid w:val="0"/>
              <w:spacing w:line="360" w:lineRule="auto"/>
              <w:jc w:val="center"/>
              <w:rPr>
                <w:rFonts w:hint="eastAsia" w:cs="仿宋_GB2312" w:asciiTheme="minorEastAsia" w:hAnsiTheme="minorEastAsia" w:eastAsiaTheme="minorEastAsia"/>
                <w:color w:val="auto"/>
                <w:sz w:val="24"/>
                <w:highlight w:val="none"/>
              </w:rPr>
            </w:pPr>
            <w:bookmarkStart w:id="428" w:name="OLE_LINK42"/>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bookmarkEnd w:id="428"/>
          </w:p>
        </w:tc>
      </w:tr>
      <w:tr w14:paraId="694B2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6591F09E">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w:t>
            </w:r>
          </w:p>
        </w:tc>
        <w:tc>
          <w:tcPr>
            <w:tcW w:w="4308" w:type="dxa"/>
            <w:vAlign w:val="center"/>
          </w:tcPr>
          <w:p w14:paraId="4F4A592F">
            <w:pPr>
              <w:snapToGrid w:val="0"/>
              <w:spacing w:line="360" w:lineRule="auto"/>
              <w:jc w:val="left"/>
              <w:rPr>
                <w:rFonts w:hint="eastAsia" w:cs="仿宋_GB2312" w:asciiTheme="minorEastAsia" w:hAnsiTheme="minorEastAsia" w:eastAsiaTheme="minorEastAsia"/>
                <w:bCs/>
                <w:color w:val="auto"/>
                <w:sz w:val="24"/>
                <w:highlight w:val="none"/>
              </w:rPr>
            </w:pPr>
            <w:bookmarkStart w:id="429" w:name="OLE_LINK43"/>
            <w:r>
              <w:rPr>
                <w:rFonts w:hint="eastAsia" w:cs="仿宋_GB2312" w:asciiTheme="minorEastAsia" w:hAnsiTheme="minorEastAsia" w:eastAsiaTheme="minorEastAsia"/>
                <w:bCs/>
                <w:color w:val="auto"/>
                <w:sz w:val="24"/>
                <w:highlight w:val="none"/>
              </w:rPr>
              <w:t>所投电梯产品（门诊2#梯，3号楼2#梯，3#梯）外壳防护等级IP65及以上</w:t>
            </w:r>
            <w:bookmarkEnd w:id="429"/>
            <w:r>
              <w:rPr>
                <w:rFonts w:hint="eastAsia" w:cs="仿宋_GB2312" w:asciiTheme="minorEastAsia" w:hAnsiTheme="minorEastAsia" w:eastAsiaTheme="minorEastAsia"/>
                <w:bCs/>
                <w:color w:val="auto"/>
                <w:sz w:val="24"/>
                <w:highlight w:val="none"/>
              </w:rPr>
              <w:t>的得2分，不满足不得分。</w:t>
            </w:r>
          </w:p>
          <w:p w14:paraId="330E6252">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注：提供具有CMA或CNAS认证的第三方检测机构出具的检测报告，并加盖投标人公章或电子签名，未提供不得分。</w:t>
            </w:r>
          </w:p>
        </w:tc>
        <w:tc>
          <w:tcPr>
            <w:tcW w:w="1068" w:type="dxa"/>
            <w:vAlign w:val="center"/>
          </w:tcPr>
          <w:p w14:paraId="7B894A8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w:t>
            </w:r>
          </w:p>
        </w:tc>
        <w:tc>
          <w:tcPr>
            <w:tcW w:w="677" w:type="dxa"/>
            <w:vAlign w:val="center"/>
          </w:tcPr>
          <w:p w14:paraId="57D01B9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0E98264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46FA7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0837FEA9">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w:t>
            </w:r>
          </w:p>
        </w:tc>
        <w:tc>
          <w:tcPr>
            <w:tcW w:w="4308" w:type="dxa"/>
            <w:vAlign w:val="center"/>
          </w:tcPr>
          <w:p w14:paraId="07A60F08">
            <w:pPr>
              <w:snapToGrid w:val="0"/>
              <w:spacing w:line="360" w:lineRule="auto"/>
              <w:jc w:val="left"/>
              <w:rPr>
                <w:rFonts w:hint="eastAsia" w:cs="仿宋_GB2312" w:asciiTheme="minorEastAsia" w:hAnsiTheme="minorEastAsia" w:eastAsiaTheme="minorEastAsia"/>
                <w:bCs/>
                <w:color w:val="auto"/>
                <w:sz w:val="24"/>
                <w:highlight w:val="none"/>
              </w:rPr>
            </w:pPr>
            <w:bookmarkStart w:id="430" w:name="OLE_LINK39"/>
            <w:r>
              <w:rPr>
                <w:rFonts w:hint="eastAsia" w:cs="仿宋_GB2312" w:asciiTheme="minorEastAsia" w:hAnsiTheme="minorEastAsia" w:eastAsiaTheme="minorEastAsia"/>
                <w:bCs/>
                <w:color w:val="auto"/>
                <w:sz w:val="24"/>
                <w:highlight w:val="none"/>
              </w:rPr>
              <w:t>所投电梯产品（门诊2#梯，3号楼2#梯，3#梯）平层精度指标≤2mm</w:t>
            </w:r>
            <w:bookmarkEnd w:id="430"/>
            <w:r>
              <w:rPr>
                <w:rFonts w:hint="eastAsia" w:cs="仿宋_GB2312" w:asciiTheme="minorEastAsia" w:hAnsiTheme="minorEastAsia" w:eastAsiaTheme="minorEastAsia"/>
                <w:bCs/>
                <w:color w:val="auto"/>
                <w:sz w:val="24"/>
                <w:highlight w:val="none"/>
              </w:rPr>
              <w:t>得3分；指标大于2mm且≤5mm，得1分；其余不得分。</w:t>
            </w:r>
          </w:p>
          <w:p w14:paraId="19CC318E">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注：提供具有CMA或CNAS认证的第三方检测机构出具的检测报告，并加盖投标人公章或电子签名，未提供不得分。</w:t>
            </w:r>
          </w:p>
        </w:tc>
        <w:tc>
          <w:tcPr>
            <w:tcW w:w="1068" w:type="dxa"/>
            <w:vAlign w:val="center"/>
          </w:tcPr>
          <w:p w14:paraId="2A4EB7A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2D6DF18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1643D5CB">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二</w:t>
            </w:r>
            <w:r>
              <w:rPr>
                <w:rFonts w:hint="eastAsia" w:cs="仿宋_GB2312" w:asciiTheme="minorEastAsia" w:hAnsiTheme="minorEastAsia" w:eastAsiaTheme="minorEastAsia"/>
                <w:color w:val="auto"/>
                <w:sz w:val="24"/>
                <w:highlight w:val="none"/>
              </w:rPr>
              <w:t>）产品性能</w:t>
            </w:r>
          </w:p>
        </w:tc>
      </w:tr>
      <w:tr w14:paraId="096E2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79CE18B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7</w:t>
            </w:r>
          </w:p>
        </w:tc>
        <w:tc>
          <w:tcPr>
            <w:tcW w:w="4308" w:type="dxa"/>
            <w:vAlign w:val="center"/>
          </w:tcPr>
          <w:p w14:paraId="5A0AAEF4">
            <w:pPr>
              <w:snapToGrid w:val="0"/>
              <w:spacing w:line="360" w:lineRule="auto"/>
              <w:jc w:val="left"/>
              <w:rPr>
                <w:rFonts w:hint="eastAsia" w:cs="仿宋_GB2312" w:asciiTheme="minorEastAsia" w:hAnsiTheme="minorEastAsia" w:eastAsiaTheme="minorEastAsia"/>
                <w:bCs/>
                <w:color w:val="auto"/>
                <w:sz w:val="24"/>
                <w:highlight w:val="none"/>
              </w:rPr>
            </w:pPr>
            <w:bookmarkStart w:id="431" w:name="OLE_LINK46"/>
            <w:bookmarkStart w:id="432" w:name="OLE_LINK45"/>
            <w:r>
              <w:rPr>
                <w:rFonts w:hint="eastAsia" w:cs="仿宋_GB2312" w:asciiTheme="minorEastAsia" w:hAnsiTheme="minorEastAsia" w:eastAsiaTheme="minorEastAsia"/>
                <w:bCs/>
                <w:color w:val="auto"/>
                <w:sz w:val="24"/>
                <w:highlight w:val="none"/>
              </w:rPr>
              <w:t>所投产品（门诊2#梯，3号楼2#梯，3#梯）配置电源配电箱，</w:t>
            </w:r>
            <w:bookmarkEnd w:id="431"/>
            <w:r>
              <w:rPr>
                <w:rFonts w:hint="eastAsia" w:cs="仿宋_GB2312" w:asciiTheme="minorEastAsia" w:hAnsiTheme="minorEastAsia" w:eastAsiaTheme="minorEastAsia"/>
                <w:bCs/>
                <w:color w:val="auto"/>
                <w:sz w:val="24"/>
                <w:highlight w:val="none"/>
              </w:rPr>
              <w:t>配电箱符合GB/T 7251.2的工业等级</w:t>
            </w:r>
            <w:bookmarkEnd w:id="432"/>
            <w:r>
              <w:rPr>
                <w:rFonts w:hint="eastAsia" w:cs="仿宋_GB2312" w:asciiTheme="minorEastAsia" w:hAnsiTheme="minorEastAsia" w:eastAsiaTheme="minorEastAsia"/>
                <w:bCs/>
                <w:color w:val="auto"/>
                <w:sz w:val="24"/>
                <w:highlight w:val="none"/>
              </w:rPr>
              <w:t>的配电箱得</w:t>
            </w:r>
            <w:r>
              <w:rPr>
                <w:rFonts w:cs="仿宋_GB2312" w:asciiTheme="minorEastAsia" w:hAnsiTheme="minorEastAsia" w:eastAsiaTheme="minorEastAsia"/>
                <w:bCs/>
                <w:color w:val="auto"/>
                <w:sz w:val="24"/>
                <w:highlight w:val="none"/>
              </w:rPr>
              <w:t>3</w:t>
            </w:r>
            <w:r>
              <w:rPr>
                <w:rFonts w:hint="eastAsia" w:cs="仿宋_GB2312" w:asciiTheme="minorEastAsia" w:hAnsiTheme="minorEastAsia" w:eastAsiaTheme="minorEastAsia"/>
                <w:bCs/>
                <w:color w:val="auto"/>
                <w:sz w:val="24"/>
                <w:highlight w:val="none"/>
              </w:rPr>
              <w:t>分；配置符合GB/T 251.3的非专业人员操作的配电箱，得1分；其余不得分。</w:t>
            </w:r>
          </w:p>
          <w:p w14:paraId="33042195">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注：提供证明材料并加盖投标人公章或电子签名，未提供不得分</w:t>
            </w:r>
          </w:p>
        </w:tc>
        <w:tc>
          <w:tcPr>
            <w:tcW w:w="1068" w:type="dxa"/>
            <w:vAlign w:val="center"/>
          </w:tcPr>
          <w:p w14:paraId="1DE9E9C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1F65FA0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442FACAD">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744FC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1666679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8</w:t>
            </w:r>
          </w:p>
        </w:tc>
        <w:tc>
          <w:tcPr>
            <w:tcW w:w="4308" w:type="dxa"/>
            <w:vAlign w:val="center"/>
          </w:tcPr>
          <w:p w14:paraId="1F8F63BE">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所投电梯产品（门诊2#梯，3号楼2#梯，3#梯）</w:t>
            </w:r>
            <w:bookmarkStart w:id="433" w:name="OLE_LINK48"/>
            <w:bookmarkStart w:id="434" w:name="OLE_LINK49"/>
            <w:r>
              <w:rPr>
                <w:rFonts w:hint="eastAsia" w:cs="仿宋_GB2312" w:asciiTheme="minorEastAsia" w:hAnsiTheme="minorEastAsia" w:eastAsiaTheme="minorEastAsia"/>
                <w:bCs/>
                <w:color w:val="auto"/>
                <w:sz w:val="24"/>
                <w:highlight w:val="none"/>
              </w:rPr>
              <w:t>电子安全系统：具有安全完整等级SIL3等级及以上</w:t>
            </w:r>
            <w:bookmarkEnd w:id="433"/>
            <w:r>
              <w:rPr>
                <w:rFonts w:hint="eastAsia" w:cs="仿宋_GB2312" w:asciiTheme="minorEastAsia" w:hAnsiTheme="minorEastAsia" w:eastAsiaTheme="minorEastAsia"/>
                <w:bCs/>
                <w:color w:val="auto"/>
                <w:sz w:val="24"/>
                <w:highlight w:val="none"/>
              </w:rPr>
              <w:t>，得4分，否则不得分。</w:t>
            </w:r>
          </w:p>
          <w:p w14:paraId="580246C1">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注：提供具有CMA或CNAS认证的第三方检测机构出具的检测报告，并加盖投标人公章或电子签名，未提供不得分。</w:t>
            </w:r>
            <w:bookmarkEnd w:id="434"/>
          </w:p>
        </w:tc>
        <w:tc>
          <w:tcPr>
            <w:tcW w:w="1068" w:type="dxa"/>
            <w:vAlign w:val="center"/>
          </w:tcPr>
          <w:p w14:paraId="6250B1DE">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677" w:type="dxa"/>
            <w:vAlign w:val="center"/>
          </w:tcPr>
          <w:p w14:paraId="3D8267AE">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4665845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69F22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3F41E2B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9</w:t>
            </w:r>
          </w:p>
        </w:tc>
        <w:tc>
          <w:tcPr>
            <w:tcW w:w="4308" w:type="dxa"/>
            <w:vAlign w:val="center"/>
          </w:tcPr>
          <w:p w14:paraId="1B501AD2">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4"/>
                <w:highlight w:val="none"/>
              </w:rPr>
              <w:t>所投电梯产品（门诊2#梯，3号楼2#梯，3#梯）的</w:t>
            </w:r>
            <w:bookmarkStart w:id="435" w:name="OLE_LINK50"/>
            <w:r>
              <w:rPr>
                <w:rFonts w:hint="eastAsia" w:cs="仿宋_GB2312" w:asciiTheme="minorEastAsia" w:hAnsiTheme="minorEastAsia" w:eastAsiaTheme="minorEastAsia"/>
                <w:bCs/>
                <w:color w:val="auto"/>
                <w:sz w:val="24"/>
                <w:highlight w:val="none"/>
              </w:rPr>
              <w:t>门电机配置，在技术先进性、安全防护方面</w:t>
            </w:r>
            <w:bookmarkEnd w:id="435"/>
            <w:r>
              <w:rPr>
                <w:rFonts w:hint="eastAsia" w:cs="仿宋_GB2312" w:asciiTheme="minorEastAsia" w:hAnsiTheme="minorEastAsia" w:eastAsiaTheme="minorEastAsia"/>
                <w:bCs/>
                <w:color w:val="auto"/>
                <w:sz w:val="24"/>
                <w:highlight w:val="none"/>
              </w:rPr>
              <w:t>，符合以下要求：①原厂原品牌；②外壳防护等级IP65及以上。每满足1项得3分，最高得6分。</w:t>
            </w:r>
          </w:p>
          <w:p w14:paraId="2533C7D7">
            <w:pPr>
              <w:snapToGrid w:val="0"/>
              <w:spacing w:line="360" w:lineRule="auto"/>
              <w:jc w:val="left"/>
              <w:rPr>
                <w:rFonts w:hint="eastAsia" w:cs="仿宋_GB2312" w:asciiTheme="minorEastAsia" w:hAnsiTheme="minorEastAsia" w:eastAsiaTheme="minorEastAsia"/>
                <w:color w:val="auto"/>
                <w:sz w:val="24"/>
                <w:highlight w:val="none"/>
              </w:rPr>
            </w:pPr>
            <w:r>
              <w:rPr>
                <w:rFonts w:hint="eastAsia" w:asciiTheme="majorEastAsia" w:hAnsiTheme="majorEastAsia" w:eastAsiaTheme="majorEastAsia"/>
                <w:color w:val="auto"/>
                <w:sz w:val="24"/>
                <w:highlight w:val="none"/>
              </w:rPr>
              <w:t>注：提供具有</w:t>
            </w:r>
            <w:r>
              <w:rPr>
                <w:rFonts w:hint="eastAsia" w:cs="仿宋_GB2312" w:asciiTheme="minorEastAsia" w:hAnsiTheme="minorEastAsia" w:eastAsiaTheme="minorEastAsia"/>
                <w:bCs/>
                <w:color w:val="auto"/>
                <w:sz w:val="24"/>
                <w:highlight w:val="none"/>
              </w:rPr>
              <w:t>CMA或</w:t>
            </w:r>
            <w:r>
              <w:rPr>
                <w:rFonts w:hint="eastAsia" w:asciiTheme="majorEastAsia" w:hAnsiTheme="majorEastAsia" w:eastAsiaTheme="majorEastAsia"/>
                <w:color w:val="auto"/>
                <w:sz w:val="24"/>
                <w:highlight w:val="none"/>
              </w:rPr>
              <w:t>CNAS认证的第三方检测机构出具的检测报告，并加盖</w:t>
            </w:r>
            <w:r>
              <w:rPr>
                <w:rFonts w:hint="eastAsia" w:cs="仿宋_GB2312" w:asciiTheme="minorEastAsia" w:hAnsiTheme="minorEastAsia" w:eastAsiaTheme="minorEastAsia"/>
                <w:bCs/>
                <w:color w:val="auto"/>
                <w:sz w:val="24"/>
                <w:highlight w:val="none"/>
              </w:rPr>
              <w:t>投标人公章或电子签名</w:t>
            </w:r>
            <w:r>
              <w:rPr>
                <w:rFonts w:hint="eastAsia" w:asciiTheme="majorEastAsia" w:hAnsiTheme="majorEastAsia" w:eastAsiaTheme="majorEastAsia"/>
                <w:color w:val="auto"/>
                <w:sz w:val="24"/>
                <w:highlight w:val="none"/>
              </w:rPr>
              <w:t>，未提供不得分。</w:t>
            </w:r>
          </w:p>
        </w:tc>
        <w:tc>
          <w:tcPr>
            <w:tcW w:w="1068" w:type="dxa"/>
            <w:vAlign w:val="center"/>
          </w:tcPr>
          <w:p w14:paraId="688F952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w:t>
            </w:r>
          </w:p>
        </w:tc>
        <w:tc>
          <w:tcPr>
            <w:tcW w:w="677" w:type="dxa"/>
            <w:vAlign w:val="center"/>
          </w:tcPr>
          <w:p w14:paraId="7B408CEE">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5D0A430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01856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5A1A9A84">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10</w:t>
            </w:r>
          </w:p>
        </w:tc>
        <w:tc>
          <w:tcPr>
            <w:tcW w:w="4308" w:type="dxa"/>
            <w:vAlign w:val="center"/>
          </w:tcPr>
          <w:p w14:paraId="1A2DD42A">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所投电梯产品（门诊2#梯，3号楼2#梯，3#梯）安静舒适，开关门过程中门机最大噪音值≤50dB(A)得</w:t>
            </w:r>
            <w:r>
              <w:rPr>
                <w:rFonts w:cs="仿宋_GB2312" w:asciiTheme="minorEastAsia" w:hAnsiTheme="minorEastAsia" w:eastAsiaTheme="minorEastAsia"/>
                <w:color w:val="auto"/>
                <w:sz w:val="24"/>
                <w:highlight w:val="none"/>
              </w:rPr>
              <w:t>3</w:t>
            </w:r>
            <w:r>
              <w:rPr>
                <w:rFonts w:hint="eastAsia" w:cs="仿宋_GB2312" w:asciiTheme="minorEastAsia" w:hAnsiTheme="minorEastAsia" w:eastAsiaTheme="minorEastAsia"/>
                <w:color w:val="auto"/>
                <w:sz w:val="24"/>
                <w:highlight w:val="none"/>
              </w:rPr>
              <w:t>分，大于50dB(A)且≤55dB(A)得1分，其余不得分。</w:t>
            </w:r>
          </w:p>
          <w:p w14:paraId="1B967E53">
            <w:pPr>
              <w:snapToGrid w:val="0"/>
              <w:spacing w:line="360" w:lineRule="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注：提供具有</w:t>
            </w:r>
            <w:r>
              <w:rPr>
                <w:rFonts w:hint="eastAsia" w:cs="仿宋_GB2312" w:asciiTheme="minorEastAsia" w:hAnsiTheme="minorEastAsia" w:eastAsiaTheme="minorEastAsia"/>
                <w:bCs/>
                <w:color w:val="auto"/>
                <w:sz w:val="24"/>
                <w:highlight w:val="none"/>
              </w:rPr>
              <w:t>CMA或</w:t>
            </w:r>
            <w:r>
              <w:rPr>
                <w:rFonts w:hint="eastAsia" w:cs="仿宋_GB2312" w:asciiTheme="minorEastAsia" w:hAnsiTheme="minorEastAsia" w:eastAsiaTheme="minorEastAsia"/>
                <w:color w:val="auto"/>
                <w:sz w:val="24"/>
                <w:highlight w:val="none"/>
              </w:rPr>
              <w:t>CNAS认证的第三方检测机构出具的检测报告,并加盖</w:t>
            </w:r>
            <w:r>
              <w:rPr>
                <w:rFonts w:hint="eastAsia" w:cs="仿宋_GB2312" w:asciiTheme="minorEastAsia" w:hAnsiTheme="minorEastAsia" w:eastAsiaTheme="minorEastAsia"/>
                <w:bCs/>
                <w:color w:val="auto"/>
                <w:sz w:val="24"/>
                <w:highlight w:val="none"/>
              </w:rPr>
              <w:t>投标人公章或电子签名</w:t>
            </w:r>
            <w:r>
              <w:rPr>
                <w:rFonts w:hint="eastAsia" w:cs="仿宋_GB2312" w:asciiTheme="minorEastAsia" w:hAnsiTheme="minorEastAsia" w:eastAsiaTheme="minorEastAsia"/>
                <w:color w:val="auto"/>
                <w:sz w:val="24"/>
                <w:highlight w:val="none"/>
              </w:rPr>
              <w:t>，未提供不得分。</w:t>
            </w:r>
          </w:p>
        </w:tc>
        <w:tc>
          <w:tcPr>
            <w:tcW w:w="1068" w:type="dxa"/>
            <w:vAlign w:val="center"/>
          </w:tcPr>
          <w:p w14:paraId="3A3FABF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30E8BF6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4A905E99">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091FB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27B1F22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11</w:t>
            </w:r>
          </w:p>
        </w:tc>
        <w:tc>
          <w:tcPr>
            <w:tcW w:w="4308" w:type="dxa"/>
            <w:vAlign w:val="center"/>
          </w:tcPr>
          <w:p w14:paraId="702A9109">
            <w:pPr>
              <w:snapToGrid w:val="0"/>
              <w:spacing w:line="360" w:lineRule="auto"/>
              <w:jc w:val="left"/>
              <w:rPr>
                <w:rFonts w:hint="eastAsia" w:cs="仿宋_GB2312" w:asciiTheme="minorEastAsia" w:hAnsiTheme="minorEastAsia" w:eastAsiaTheme="minorEastAsia"/>
                <w:color w:val="auto"/>
                <w:sz w:val="24"/>
                <w:highlight w:val="none"/>
              </w:rPr>
            </w:pPr>
            <w:bookmarkStart w:id="436" w:name="OLE_LINK51"/>
            <w:r>
              <w:rPr>
                <w:rFonts w:hint="eastAsia" w:cs="仿宋_GB2312" w:asciiTheme="minorEastAsia" w:hAnsiTheme="minorEastAsia" w:eastAsiaTheme="minorEastAsia"/>
                <w:color w:val="auto"/>
                <w:sz w:val="24"/>
                <w:highlight w:val="none"/>
              </w:rPr>
              <w:t>所投扶梯型号产品</w:t>
            </w:r>
            <w:bookmarkStart w:id="437" w:name="OLE_LINK1"/>
            <w:r>
              <w:rPr>
                <w:rFonts w:hint="eastAsia" w:cs="仿宋_GB2312" w:asciiTheme="minorEastAsia" w:hAnsiTheme="minorEastAsia" w:eastAsiaTheme="minorEastAsia"/>
                <w:color w:val="auto"/>
                <w:sz w:val="24"/>
                <w:highlight w:val="none"/>
              </w:rPr>
              <w:t>梯级防滑等级</w:t>
            </w:r>
            <w:bookmarkEnd w:id="437"/>
            <w:r>
              <w:rPr>
                <w:rFonts w:hint="eastAsia" w:cs="仿宋_GB2312" w:asciiTheme="minorEastAsia" w:hAnsiTheme="minorEastAsia" w:eastAsiaTheme="minorEastAsia"/>
                <w:color w:val="auto"/>
                <w:sz w:val="24"/>
                <w:highlight w:val="none"/>
              </w:rPr>
              <w:t>达到R11的</w:t>
            </w:r>
            <w:bookmarkEnd w:id="436"/>
            <w:r>
              <w:rPr>
                <w:rFonts w:hint="eastAsia" w:cs="仿宋_GB2312" w:asciiTheme="minorEastAsia" w:hAnsiTheme="minorEastAsia" w:eastAsiaTheme="minorEastAsia"/>
                <w:color w:val="auto"/>
                <w:sz w:val="24"/>
                <w:highlight w:val="none"/>
              </w:rPr>
              <w:t>，得3分；梯级防滑等级达到R10的，得1分。不足R10的不得分。</w:t>
            </w:r>
          </w:p>
          <w:p w14:paraId="0FAFC7C0">
            <w:pPr>
              <w:snapToGrid w:val="0"/>
              <w:spacing w:line="360" w:lineRule="auto"/>
              <w:jc w:val="left"/>
              <w:rPr>
                <w:rFonts w:hint="eastAsia" w:cs="仿宋_GB2312" w:asciiTheme="minorEastAsia" w:hAnsiTheme="minorEastAsia" w:eastAsiaTheme="minorEastAsia"/>
                <w:color w:val="auto"/>
                <w:sz w:val="24"/>
                <w:highlight w:val="none"/>
              </w:rPr>
            </w:pPr>
            <w:r>
              <w:rPr>
                <w:rFonts w:hint="eastAsia" w:asciiTheme="majorEastAsia" w:hAnsiTheme="majorEastAsia"/>
                <w:color w:val="auto"/>
                <w:sz w:val="24"/>
                <w:highlight w:val="none"/>
              </w:rPr>
              <w:t>注：提供具有</w:t>
            </w:r>
            <w:r>
              <w:rPr>
                <w:rFonts w:hint="eastAsia" w:cs="仿宋_GB2312" w:asciiTheme="minorEastAsia" w:hAnsiTheme="minorEastAsia" w:eastAsiaTheme="minorEastAsia"/>
                <w:bCs/>
                <w:color w:val="auto"/>
                <w:sz w:val="24"/>
                <w:highlight w:val="none"/>
              </w:rPr>
              <w:t>CMA或</w:t>
            </w:r>
            <w:r>
              <w:rPr>
                <w:rFonts w:hint="eastAsia" w:asciiTheme="majorEastAsia" w:hAnsiTheme="majorEastAsia"/>
                <w:color w:val="auto"/>
                <w:sz w:val="24"/>
                <w:highlight w:val="none"/>
              </w:rPr>
              <w:t>CNAS认证的第三方检测机构出具的检测报告，并加盖</w:t>
            </w:r>
            <w:r>
              <w:rPr>
                <w:rFonts w:hint="eastAsia" w:cs="仿宋_GB2312" w:asciiTheme="minorEastAsia" w:hAnsiTheme="minorEastAsia" w:eastAsiaTheme="minorEastAsia"/>
                <w:bCs/>
                <w:color w:val="auto"/>
                <w:sz w:val="24"/>
                <w:highlight w:val="none"/>
              </w:rPr>
              <w:t>投标人公章或电子签名</w:t>
            </w:r>
            <w:r>
              <w:rPr>
                <w:rFonts w:hint="eastAsia" w:asciiTheme="majorEastAsia" w:hAnsiTheme="majorEastAsia"/>
                <w:color w:val="auto"/>
                <w:sz w:val="24"/>
                <w:highlight w:val="none"/>
              </w:rPr>
              <w:t>，未提供不得分。</w:t>
            </w:r>
          </w:p>
        </w:tc>
        <w:tc>
          <w:tcPr>
            <w:tcW w:w="1068" w:type="dxa"/>
            <w:vAlign w:val="center"/>
          </w:tcPr>
          <w:p w14:paraId="4AA7F61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24C69FC5">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7F9530DC">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063C6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1031702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12</w:t>
            </w:r>
          </w:p>
        </w:tc>
        <w:tc>
          <w:tcPr>
            <w:tcW w:w="4308" w:type="dxa"/>
            <w:vAlign w:val="center"/>
          </w:tcPr>
          <w:p w14:paraId="218979AD">
            <w:pPr>
              <w:snapToGrid w:val="0"/>
              <w:spacing w:line="360" w:lineRule="auto"/>
              <w:jc w:val="left"/>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投标型号扶梯的</w:t>
            </w:r>
            <w:bookmarkStart w:id="438" w:name="OLE_LINK53"/>
            <w:r>
              <w:rPr>
                <w:rFonts w:cs="仿宋_GB2312" w:asciiTheme="minorEastAsia" w:hAnsiTheme="minorEastAsia" w:eastAsiaTheme="minorEastAsia"/>
                <w:color w:val="auto"/>
                <w:sz w:val="24"/>
                <w:highlight w:val="none"/>
              </w:rPr>
              <w:t>梯级</w:t>
            </w:r>
            <w:bookmarkStart w:id="439" w:name="OLE_LINK4"/>
            <w:r>
              <w:rPr>
                <w:rFonts w:cs="仿宋_GB2312" w:asciiTheme="minorEastAsia" w:hAnsiTheme="minorEastAsia" w:eastAsiaTheme="minorEastAsia"/>
                <w:color w:val="auto"/>
                <w:sz w:val="24"/>
                <w:highlight w:val="none"/>
              </w:rPr>
              <w:t>链滚</w:t>
            </w:r>
            <w:bookmarkEnd w:id="439"/>
            <w:r>
              <w:rPr>
                <w:rFonts w:cs="仿宋_GB2312" w:asciiTheme="minorEastAsia" w:hAnsiTheme="minorEastAsia" w:eastAsiaTheme="minorEastAsia"/>
                <w:color w:val="auto"/>
                <w:sz w:val="24"/>
                <w:highlight w:val="none"/>
              </w:rPr>
              <w:t>轮质量安全可靠，在1000N的受力情况下，滚轮寿命≥5000小时</w:t>
            </w:r>
            <w:bookmarkEnd w:id="438"/>
            <w:r>
              <w:rPr>
                <w:rFonts w:cs="仿宋_GB2312" w:asciiTheme="minorEastAsia" w:hAnsiTheme="minorEastAsia" w:eastAsiaTheme="minorEastAsia"/>
                <w:color w:val="auto"/>
                <w:sz w:val="24"/>
                <w:highlight w:val="none"/>
              </w:rPr>
              <w:t>的，得</w:t>
            </w:r>
            <w:r>
              <w:rPr>
                <w:rFonts w:hint="eastAsia" w:cs="仿宋_GB2312" w:asciiTheme="minorEastAsia" w:hAnsiTheme="minorEastAsia" w:eastAsiaTheme="minorEastAsia"/>
                <w:color w:val="auto"/>
                <w:sz w:val="24"/>
                <w:highlight w:val="none"/>
              </w:rPr>
              <w:t>6</w:t>
            </w:r>
            <w:r>
              <w:rPr>
                <w:rFonts w:cs="仿宋_GB2312" w:asciiTheme="minorEastAsia" w:hAnsiTheme="minorEastAsia" w:eastAsiaTheme="minorEastAsia"/>
                <w:color w:val="auto"/>
                <w:sz w:val="24"/>
                <w:highlight w:val="none"/>
              </w:rPr>
              <w:t>分；3000小时≤滚轮寿命＜5000小时的，得</w:t>
            </w:r>
            <w:r>
              <w:rPr>
                <w:rFonts w:hint="eastAsia" w:cs="仿宋_GB2312" w:asciiTheme="minorEastAsia" w:hAnsiTheme="minorEastAsia" w:eastAsiaTheme="minorEastAsia"/>
                <w:color w:val="auto"/>
                <w:sz w:val="24"/>
                <w:highlight w:val="none"/>
              </w:rPr>
              <w:t>3</w:t>
            </w:r>
            <w:r>
              <w:rPr>
                <w:rFonts w:cs="仿宋_GB2312" w:asciiTheme="minorEastAsia" w:hAnsiTheme="minorEastAsia" w:eastAsiaTheme="minorEastAsia"/>
                <w:color w:val="auto"/>
                <w:sz w:val="24"/>
                <w:highlight w:val="none"/>
              </w:rPr>
              <w:t>分；</w:t>
            </w:r>
            <w:r>
              <w:rPr>
                <w:rFonts w:hint="eastAsia" w:cs="仿宋_GB2312" w:asciiTheme="minorEastAsia" w:hAnsiTheme="minorEastAsia" w:eastAsiaTheme="minorEastAsia"/>
                <w:color w:val="auto"/>
                <w:sz w:val="24"/>
                <w:highlight w:val="none"/>
              </w:rPr>
              <w:t>2000小时＜</w:t>
            </w:r>
            <w:r>
              <w:rPr>
                <w:rFonts w:cs="仿宋_GB2312" w:asciiTheme="minorEastAsia" w:hAnsiTheme="minorEastAsia" w:eastAsiaTheme="minorEastAsia"/>
                <w:color w:val="auto"/>
                <w:sz w:val="24"/>
                <w:highlight w:val="none"/>
              </w:rPr>
              <w:t>滚轮寿命＜3000小时的，得1分</w:t>
            </w:r>
            <w:r>
              <w:rPr>
                <w:rFonts w:hint="eastAsia" w:cs="仿宋_GB2312" w:asciiTheme="minorEastAsia" w:hAnsiTheme="minorEastAsia" w:eastAsiaTheme="minorEastAsia"/>
                <w:color w:val="auto"/>
                <w:sz w:val="24"/>
                <w:highlight w:val="none"/>
              </w:rPr>
              <w:t>，＜2000小时不得分</w:t>
            </w:r>
            <w:r>
              <w:rPr>
                <w:rFonts w:cs="仿宋_GB2312" w:asciiTheme="minorEastAsia" w:hAnsiTheme="minorEastAsia" w:eastAsiaTheme="minorEastAsia"/>
                <w:color w:val="auto"/>
                <w:sz w:val="24"/>
                <w:highlight w:val="none"/>
              </w:rPr>
              <w:t>。</w:t>
            </w:r>
          </w:p>
          <w:p w14:paraId="3C54BAA9">
            <w:pPr>
              <w:snapToGrid w:val="0"/>
              <w:spacing w:line="360" w:lineRule="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注：提供具有</w:t>
            </w:r>
            <w:bookmarkStart w:id="440" w:name="OLE_LINK3"/>
            <w:bookmarkStart w:id="441" w:name="OLE_LINK2"/>
            <w:r>
              <w:rPr>
                <w:rFonts w:hint="eastAsia" w:cs="仿宋_GB2312" w:asciiTheme="minorEastAsia" w:hAnsiTheme="minorEastAsia" w:eastAsiaTheme="minorEastAsia"/>
                <w:bCs/>
                <w:color w:val="auto"/>
                <w:sz w:val="24"/>
                <w:highlight w:val="none"/>
              </w:rPr>
              <w:t>CMA或</w:t>
            </w:r>
            <w:r>
              <w:rPr>
                <w:rFonts w:hint="eastAsia" w:cs="仿宋_GB2312" w:asciiTheme="minorEastAsia" w:hAnsiTheme="minorEastAsia" w:eastAsiaTheme="minorEastAsia"/>
                <w:color w:val="auto"/>
                <w:sz w:val="24"/>
                <w:highlight w:val="none"/>
              </w:rPr>
              <w:t>CNAS</w:t>
            </w:r>
            <w:bookmarkEnd w:id="440"/>
            <w:r>
              <w:rPr>
                <w:rFonts w:hint="eastAsia" w:cs="仿宋_GB2312" w:asciiTheme="minorEastAsia" w:hAnsiTheme="minorEastAsia" w:eastAsiaTheme="minorEastAsia"/>
                <w:color w:val="auto"/>
                <w:sz w:val="24"/>
                <w:highlight w:val="none"/>
              </w:rPr>
              <w:t>认证的</w:t>
            </w:r>
            <w:bookmarkEnd w:id="441"/>
            <w:r>
              <w:rPr>
                <w:rFonts w:hint="eastAsia" w:cs="仿宋_GB2312" w:asciiTheme="minorEastAsia" w:hAnsiTheme="minorEastAsia" w:eastAsiaTheme="minorEastAsia"/>
                <w:color w:val="auto"/>
                <w:sz w:val="24"/>
                <w:highlight w:val="none"/>
              </w:rPr>
              <w:t>第三方检测机构出具的检测报告，并加盖</w:t>
            </w:r>
            <w:r>
              <w:rPr>
                <w:rFonts w:hint="eastAsia" w:cs="仿宋_GB2312" w:asciiTheme="minorEastAsia" w:hAnsiTheme="minorEastAsia" w:eastAsiaTheme="minorEastAsia"/>
                <w:bCs/>
                <w:color w:val="auto"/>
                <w:sz w:val="24"/>
                <w:highlight w:val="none"/>
              </w:rPr>
              <w:t>投标人公章或电子签名</w:t>
            </w:r>
            <w:r>
              <w:rPr>
                <w:rFonts w:hint="eastAsia" w:cs="仿宋_GB2312" w:asciiTheme="minorEastAsia" w:hAnsiTheme="minorEastAsia" w:eastAsiaTheme="minorEastAsia"/>
                <w:color w:val="auto"/>
                <w:sz w:val="24"/>
                <w:highlight w:val="none"/>
              </w:rPr>
              <w:t>，未提供不得分。</w:t>
            </w:r>
          </w:p>
        </w:tc>
        <w:tc>
          <w:tcPr>
            <w:tcW w:w="1068" w:type="dxa"/>
            <w:vAlign w:val="center"/>
          </w:tcPr>
          <w:p w14:paraId="489D862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w:t>
            </w:r>
          </w:p>
        </w:tc>
        <w:tc>
          <w:tcPr>
            <w:tcW w:w="677" w:type="dxa"/>
            <w:vAlign w:val="center"/>
          </w:tcPr>
          <w:p w14:paraId="2FDBD47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6212C629">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21F22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2512260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13</w:t>
            </w:r>
          </w:p>
        </w:tc>
        <w:tc>
          <w:tcPr>
            <w:tcW w:w="4308" w:type="dxa"/>
            <w:vAlign w:val="center"/>
          </w:tcPr>
          <w:p w14:paraId="1493C2FA">
            <w:pPr>
              <w:snapToGrid w:val="0"/>
              <w:spacing w:line="360" w:lineRule="auto"/>
              <w:jc w:val="left"/>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投标型号扶梯的</w:t>
            </w:r>
            <w:bookmarkStart w:id="442" w:name="OLE_LINK54"/>
            <w:r>
              <w:rPr>
                <w:rFonts w:cs="仿宋_GB2312" w:asciiTheme="minorEastAsia" w:hAnsiTheme="minorEastAsia" w:eastAsiaTheme="minorEastAsia"/>
                <w:color w:val="auto"/>
                <w:sz w:val="24"/>
                <w:highlight w:val="none"/>
              </w:rPr>
              <w:t>核心部件</w:t>
            </w:r>
            <w:r>
              <w:rPr>
                <w:rFonts w:hint="eastAsia" w:cs="仿宋_GB2312" w:asciiTheme="minorEastAsia" w:hAnsiTheme="minorEastAsia" w:eastAsiaTheme="minorEastAsia"/>
                <w:color w:val="auto"/>
                <w:sz w:val="24"/>
                <w:highlight w:val="none"/>
              </w:rPr>
              <w:t>1</w:t>
            </w:r>
            <w:r>
              <w:rPr>
                <w:rFonts w:cs="仿宋_GB2312" w:asciiTheme="minorEastAsia" w:hAnsiTheme="minorEastAsia" w:eastAsiaTheme="minorEastAsia"/>
                <w:color w:val="auto"/>
                <w:sz w:val="24"/>
                <w:highlight w:val="none"/>
              </w:rPr>
              <w:t>：驱动主机、减速装置、附加制动器、控制柜、电气安全装置，为原厂原品牌的</w:t>
            </w:r>
            <w:bookmarkEnd w:id="442"/>
            <w:r>
              <w:rPr>
                <w:rFonts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rPr>
              <w:t>全部满足得5分，满足4项得2分，</w:t>
            </w:r>
            <w:bookmarkStart w:id="443" w:name="OLE_LINK57"/>
            <w:r>
              <w:rPr>
                <w:rFonts w:hint="eastAsia" w:cs="仿宋_GB2312" w:asciiTheme="minorEastAsia" w:hAnsiTheme="minorEastAsia" w:eastAsiaTheme="minorEastAsia"/>
                <w:color w:val="auto"/>
                <w:sz w:val="24"/>
                <w:highlight w:val="none"/>
              </w:rPr>
              <w:t>满足4项以下的不得</w:t>
            </w:r>
            <w:bookmarkEnd w:id="443"/>
            <w:r>
              <w:rPr>
                <w:rFonts w:hint="eastAsia" w:cs="仿宋_GB2312" w:asciiTheme="minorEastAsia" w:hAnsiTheme="minorEastAsia" w:eastAsiaTheme="minorEastAsia"/>
                <w:color w:val="auto"/>
                <w:sz w:val="24"/>
                <w:highlight w:val="none"/>
              </w:rPr>
              <w:t>分。</w:t>
            </w:r>
          </w:p>
          <w:p w14:paraId="604FC845">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注：提供扶梯整机型式试验报告，并加盖</w:t>
            </w:r>
            <w:r>
              <w:rPr>
                <w:rFonts w:hint="eastAsia" w:cs="仿宋_GB2312" w:asciiTheme="minorEastAsia" w:hAnsiTheme="minorEastAsia" w:eastAsiaTheme="minorEastAsia"/>
                <w:bCs/>
                <w:color w:val="auto"/>
                <w:sz w:val="24"/>
                <w:highlight w:val="none"/>
              </w:rPr>
              <w:t>投标人公章或电子签名</w:t>
            </w:r>
            <w:r>
              <w:rPr>
                <w:rFonts w:hint="eastAsia" w:cs="仿宋_GB2312" w:asciiTheme="minorEastAsia" w:hAnsiTheme="minorEastAsia" w:eastAsiaTheme="minorEastAsia"/>
                <w:color w:val="auto"/>
                <w:sz w:val="24"/>
                <w:highlight w:val="none"/>
              </w:rPr>
              <w:t>，未提供不得分。</w:t>
            </w:r>
          </w:p>
        </w:tc>
        <w:tc>
          <w:tcPr>
            <w:tcW w:w="1068" w:type="dxa"/>
            <w:vAlign w:val="center"/>
          </w:tcPr>
          <w:p w14:paraId="1A2878F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w:t>
            </w:r>
          </w:p>
        </w:tc>
        <w:tc>
          <w:tcPr>
            <w:tcW w:w="677" w:type="dxa"/>
            <w:vAlign w:val="center"/>
          </w:tcPr>
          <w:p w14:paraId="570770E3">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6EAAA27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33991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066783E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14</w:t>
            </w:r>
          </w:p>
        </w:tc>
        <w:tc>
          <w:tcPr>
            <w:tcW w:w="4308" w:type="dxa"/>
            <w:vAlign w:val="center"/>
          </w:tcPr>
          <w:p w14:paraId="62FB13C9">
            <w:pPr>
              <w:snapToGrid w:val="0"/>
              <w:spacing w:line="360" w:lineRule="auto"/>
              <w:jc w:val="left"/>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投标型号</w:t>
            </w:r>
            <w:r>
              <w:rPr>
                <w:rFonts w:hint="eastAsia" w:cs="仿宋_GB2312" w:asciiTheme="minorEastAsia" w:hAnsiTheme="minorEastAsia" w:eastAsiaTheme="minorEastAsia"/>
                <w:color w:val="auto"/>
                <w:sz w:val="24"/>
                <w:highlight w:val="none"/>
              </w:rPr>
              <w:t>客梯</w:t>
            </w:r>
            <w:r>
              <w:rPr>
                <w:rFonts w:cs="仿宋_GB2312" w:asciiTheme="minorEastAsia" w:hAnsiTheme="minorEastAsia" w:eastAsiaTheme="minorEastAsia"/>
                <w:color w:val="auto"/>
                <w:sz w:val="24"/>
                <w:highlight w:val="none"/>
              </w:rPr>
              <w:t>的核心部件</w:t>
            </w:r>
            <w:r>
              <w:rPr>
                <w:rFonts w:hint="eastAsia" w:cs="仿宋_GB2312" w:asciiTheme="minorEastAsia" w:hAnsiTheme="minorEastAsia" w:eastAsiaTheme="minorEastAsia"/>
                <w:color w:val="auto"/>
                <w:sz w:val="24"/>
                <w:highlight w:val="none"/>
              </w:rPr>
              <w:t>2</w:t>
            </w:r>
            <w:r>
              <w:rPr>
                <w:rFonts w:cs="仿宋_GB2312" w:asciiTheme="minorEastAsia" w:hAnsiTheme="minorEastAsia" w:eastAsiaTheme="minorEastAsia"/>
                <w:color w:val="auto"/>
                <w:sz w:val="24"/>
                <w:highlight w:val="none"/>
              </w:rPr>
              <w:t>：</w:t>
            </w:r>
            <w:bookmarkStart w:id="444" w:name="OLE_LINK56"/>
            <w:r>
              <w:rPr>
                <w:rFonts w:hint="eastAsia" w:cs="仿宋_GB2312" w:asciiTheme="minorEastAsia" w:hAnsiTheme="minorEastAsia" w:eastAsiaTheme="minorEastAsia"/>
                <w:color w:val="auto"/>
                <w:sz w:val="24"/>
                <w:highlight w:val="none"/>
              </w:rPr>
              <w:t>曳引机，控制柜，限速器，安全钳，缓冲器为原厂原品牌</w:t>
            </w:r>
            <w:bookmarkEnd w:id="444"/>
            <w:r>
              <w:rPr>
                <w:rFonts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rPr>
              <w:t>全部满足得5分，满足4项得2分，满足4项以下的不得。</w:t>
            </w:r>
          </w:p>
          <w:p w14:paraId="4698C497">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注：提供电梯整机型式试验报告，并加盖</w:t>
            </w:r>
            <w:r>
              <w:rPr>
                <w:rFonts w:hint="eastAsia" w:cs="仿宋_GB2312" w:asciiTheme="minorEastAsia" w:hAnsiTheme="minorEastAsia" w:eastAsiaTheme="minorEastAsia"/>
                <w:bCs/>
                <w:color w:val="auto"/>
                <w:sz w:val="24"/>
                <w:highlight w:val="none"/>
              </w:rPr>
              <w:t>投标人公章或电子签名</w:t>
            </w:r>
            <w:r>
              <w:rPr>
                <w:rFonts w:hint="eastAsia" w:cs="仿宋_GB2312" w:asciiTheme="minorEastAsia" w:hAnsiTheme="minorEastAsia" w:eastAsiaTheme="minorEastAsia"/>
                <w:color w:val="auto"/>
                <w:sz w:val="24"/>
                <w:highlight w:val="none"/>
              </w:rPr>
              <w:t>，未提供不得分。</w:t>
            </w:r>
          </w:p>
        </w:tc>
        <w:tc>
          <w:tcPr>
            <w:tcW w:w="1068" w:type="dxa"/>
            <w:vAlign w:val="center"/>
          </w:tcPr>
          <w:p w14:paraId="69F24E0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w:t>
            </w:r>
          </w:p>
        </w:tc>
        <w:tc>
          <w:tcPr>
            <w:tcW w:w="677" w:type="dxa"/>
            <w:vAlign w:val="center"/>
          </w:tcPr>
          <w:p w14:paraId="2210381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33C3264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57199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3DA746E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15</w:t>
            </w:r>
          </w:p>
        </w:tc>
        <w:tc>
          <w:tcPr>
            <w:tcW w:w="4308" w:type="dxa"/>
            <w:vAlign w:val="center"/>
          </w:tcPr>
          <w:p w14:paraId="15C26AB6">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根据电梯物联网技术性能进行评分：</w:t>
            </w:r>
          </w:p>
          <w:p w14:paraId="6E65A17A">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1、</w:t>
            </w:r>
            <w:r>
              <w:rPr>
                <w:rFonts w:hint="eastAsia" w:cs="仿宋_GB2312" w:asciiTheme="minorEastAsia" w:hAnsiTheme="minorEastAsia" w:eastAsiaTheme="minorEastAsia"/>
                <w:bCs/>
                <w:color w:val="auto"/>
                <w:sz w:val="24"/>
                <w:highlight w:val="none"/>
              </w:rPr>
              <w:t>监测平台（系统）应能在30min内监测到监测终端的离线状态；</w:t>
            </w:r>
          </w:p>
          <w:p w14:paraId="6144CA1D">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2、</w:t>
            </w:r>
            <w:r>
              <w:rPr>
                <w:rFonts w:hint="eastAsia" w:cs="仿宋_GB2312" w:asciiTheme="minorEastAsia" w:hAnsiTheme="minorEastAsia" w:eastAsiaTheme="minorEastAsia"/>
                <w:bCs/>
                <w:color w:val="auto"/>
                <w:sz w:val="24"/>
                <w:highlight w:val="none"/>
              </w:rPr>
              <w:t>监测终端配置了图像采集装置，该装置应能存储图像信息；</w:t>
            </w:r>
          </w:p>
          <w:p w14:paraId="2E40F5FF">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3、</w:t>
            </w:r>
            <w:r>
              <w:rPr>
                <w:rFonts w:hint="eastAsia" w:cs="仿宋_GB2312" w:asciiTheme="minorEastAsia" w:hAnsiTheme="minorEastAsia" w:eastAsiaTheme="minorEastAsia"/>
                <w:bCs/>
                <w:color w:val="auto"/>
                <w:sz w:val="24"/>
                <w:highlight w:val="none"/>
              </w:rPr>
              <w:t>监测终端应配备紧急电源，应能将设备断电前的状态进行存储和发送，同时应保证能让电梯的图像采集装置工作至少1h；</w:t>
            </w:r>
          </w:p>
          <w:p w14:paraId="7C712AAE">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4、</w:t>
            </w:r>
            <w:r>
              <w:rPr>
                <w:rFonts w:hint="eastAsia" w:cs="仿宋_GB2312" w:asciiTheme="minorEastAsia" w:hAnsiTheme="minorEastAsia" w:eastAsiaTheme="minorEastAsia"/>
                <w:bCs/>
                <w:color w:val="auto"/>
                <w:sz w:val="24"/>
                <w:highlight w:val="none"/>
              </w:rPr>
              <w:t>监测终端收到查询指令且设备实时运行状态发生变化时，其信息的发送间隔不大于1s。</w:t>
            </w:r>
          </w:p>
          <w:p w14:paraId="6A457962">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每满足一项的，得1分，满分4分。</w:t>
            </w:r>
          </w:p>
          <w:p w14:paraId="179E5EA1">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注：提供具有</w:t>
            </w:r>
            <w:r>
              <w:rPr>
                <w:rFonts w:hint="eastAsia" w:cs="仿宋_GB2312" w:asciiTheme="minorEastAsia" w:hAnsiTheme="minorEastAsia" w:eastAsiaTheme="minorEastAsia"/>
                <w:bCs/>
                <w:color w:val="auto"/>
                <w:sz w:val="24"/>
                <w:highlight w:val="none"/>
              </w:rPr>
              <w:t>CMA或</w:t>
            </w:r>
            <w:r>
              <w:rPr>
                <w:rFonts w:hint="eastAsia" w:cs="仿宋_GB2312" w:asciiTheme="minorEastAsia" w:hAnsiTheme="minorEastAsia" w:eastAsiaTheme="minorEastAsia"/>
                <w:bCs/>
                <w:color w:val="auto"/>
                <w:sz w:val="24"/>
                <w:highlight w:val="none"/>
              </w:rPr>
              <w:t>CNAS认证的第三方检测机构出具的检测报告，未提供不得分。</w:t>
            </w:r>
          </w:p>
        </w:tc>
        <w:tc>
          <w:tcPr>
            <w:tcW w:w="1068" w:type="dxa"/>
            <w:vAlign w:val="center"/>
          </w:tcPr>
          <w:p w14:paraId="4558B49B">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w:t>
            </w:r>
          </w:p>
        </w:tc>
        <w:tc>
          <w:tcPr>
            <w:tcW w:w="677" w:type="dxa"/>
            <w:vAlign w:val="center"/>
          </w:tcPr>
          <w:p w14:paraId="17B89CB5">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7697041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453C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79251AE0">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16</w:t>
            </w:r>
          </w:p>
        </w:tc>
        <w:tc>
          <w:tcPr>
            <w:tcW w:w="4308" w:type="dxa"/>
            <w:vAlign w:val="center"/>
          </w:tcPr>
          <w:p w14:paraId="0172277B">
            <w:pPr>
              <w:snapToGrid w:val="0"/>
              <w:spacing w:line="360" w:lineRule="auto"/>
              <w:jc w:val="left"/>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技术响应情况：对第三章“二、技术规格和参数”需全部满足采购文件要求，“△”的每项不满足的扣2分，其余每项不满足的扣1分，最多扣8分，扣完为止。</w:t>
            </w:r>
          </w:p>
          <w:p w14:paraId="657A9696">
            <w:pPr>
              <w:pStyle w:val="3"/>
              <w:tabs>
                <w:tab w:val="clear" w:pos="432"/>
              </w:tabs>
              <w:ind w:left="12" w:hanging="12"/>
              <w:jc w:val="both"/>
              <w:rPr>
                <w:rFonts w:hint="eastAsia"/>
                <w:color w:val="auto"/>
                <w:highlight w:val="none"/>
                <w:lang w:val="en-US"/>
              </w:rPr>
            </w:pPr>
            <w:r>
              <w:rPr>
                <w:rFonts w:hint="eastAsia"/>
                <w:bCs/>
                <w:color w:val="auto"/>
                <w:highlight w:val="none"/>
                <w:lang w:val="en-US"/>
              </w:rPr>
              <w:t>注：序号3-16评分指标已进行扣分的内容，此处不再重复扣分。</w:t>
            </w:r>
          </w:p>
        </w:tc>
        <w:tc>
          <w:tcPr>
            <w:tcW w:w="1068" w:type="dxa"/>
            <w:vAlign w:val="center"/>
          </w:tcPr>
          <w:p w14:paraId="1C1AB53D">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8</w:t>
            </w:r>
          </w:p>
        </w:tc>
        <w:tc>
          <w:tcPr>
            <w:tcW w:w="677" w:type="dxa"/>
            <w:vAlign w:val="center"/>
          </w:tcPr>
          <w:p w14:paraId="3F7209C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3EC9DB68">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二</w:t>
            </w:r>
            <w:r>
              <w:rPr>
                <w:rFonts w:hint="eastAsia" w:cs="仿宋_GB2312" w:asciiTheme="minorEastAsia" w:hAnsiTheme="minorEastAsia" w:eastAsiaTheme="minorEastAsia"/>
                <w:color w:val="auto"/>
                <w:sz w:val="24"/>
                <w:highlight w:val="none"/>
              </w:rPr>
              <w:t>）产品性能</w:t>
            </w:r>
          </w:p>
        </w:tc>
      </w:tr>
      <w:tr w14:paraId="79B66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366DD7F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17</w:t>
            </w:r>
          </w:p>
        </w:tc>
        <w:tc>
          <w:tcPr>
            <w:tcW w:w="4308" w:type="dxa"/>
            <w:vAlign w:val="center"/>
          </w:tcPr>
          <w:p w14:paraId="61811CBC">
            <w:pPr>
              <w:snapToGrid w:val="0"/>
              <w:spacing w:line="360" w:lineRule="auto"/>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项目施工方案：制定符合本项目</w:t>
            </w:r>
            <w:r>
              <w:rPr>
                <w:rFonts w:hint="eastAsia" w:cs="仿宋_GB2312" w:asciiTheme="minorEastAsia" w:hAnsiTheme="minorEastAsia" w:eastAsiaTheme="minorEastAsia"/>
                <w:color w:val="auto"/>
                <w:sz w:val="24"/>
                <w:highlight w:val="none"/>
              </w:rPr>
              <w:t>的</w:t>
            </w:r>
            <w:r>
              <w:rPr>
                <w:rFonts w:hint="eastAsia" w:cs="仿宋_GB2312" w:asciiTheme="minorEastAsia" w:hAnsiTheme="minorEastAsia" w:eastAsiaTheme="minorEastAsia"/>
                <w:color w:val="auto"/>
                <w:sz w:val="24"/>
                <w:highlight w:val="none"/>
              </w:rPr>
              <w:t>施工方案：包括运输</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rPr>
              <w:t>现场安装调试</w:t>
            </w:r>
            <w:r>
              <w:rPr>
                <w:rFonts w:hint="eastAsia" w:cs="仿宋_GB2312" w:asciiTheme="minorEastAsia" w:hAnsiTheme="minorEastAsia" w:eastAsiaTheme="minorEastAsia"/>
                <w:color w:val="auto"/>
                <w:sz w:val="24"/>
                <w:highlight w:val="none"/>
              </w:rPr>
              <w:t>、旧梯拆卸、</w:t>
            </w:r>
            <w:r>
              <w:rPr>
                <w:rFonts w:hint="eastAsia" w:cs="仿宋_GB2312" w:asciiTheme="minorEastAsia" w:hAnsiTheme="minorEastAsia" w:eastAsiaTheme="minorEastAsia"/>
                <w:color w:val="auto"/>
                <w:sz w:val="24"/>
                <w:highlight w:val="none"/>
              </w:rPr>
              <w:t>工期计划、人员安排等</w:t>
            </w:r>
            <w:r>
              <w:rPr>
                <w:rFonts w:hint="eastAsia" w:cs="仿宋_GB2312" w:asciiTheme="minorEastAsia" w:hAnsiTheme="minorEastAsia" w:eastAsiaTheme="minorEastAsia"/>
                <w:color w:val="auto"/>
                <w:sz w:val="24"/>
                <w:highlight w:val="none"/>
              </w:rPr>
              <w:t>方案</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rPr>
              <w:t>根据</w:t>
            </w:r>
            <w:r>
              <w:rPr>
                <w:rFonts w:hint="eastAsia" w:cs="仿宋_GB2312" w:asciiTheme="minorEastAsia" w:hAnsiTheme="minorEastAsia" w:eastAsiaTheme="minorEastAsia"/>
                <w:color w:val="auto"/>
                <w:sz w:val="24"/>
                <w:highlight w:val="none"/>
              </w:rPr>
              <w:t>方案内容科学性，合理性，可行性</w:t>
            </w:r>
            <w:r>
              <w:rPr>
                <w:rFonts w:hint="eastAsia" w:cs="仿宋_GB2312" w:asciiTheme="minorEastAsia" w:hAnsiTheme="minorEastAsia" w:eastAsiaTheme="minorEastAsia"/>
                <w:color w:val="auto"/>
                <w:sz w:val="24"/>
                <w:highlight w:val="none"/>
              </w:rPr>
              <w:t>进行</w:t>
            </w:r>
            <w:r>
              <w:rPr>
                <w:rFonts w:hint="eastAsia" w:cs="仿宋_GB2312" w:asciiTheme="minorEastAsia" w:hAnsiTheme="minorEastAsia" w:eastAsiaTheme="minorEastAsia"/>
                <w:color w:val="auto"/>
                <w:sz w:val="24"/>
                <w:highlight w:val="none"/>
              </w:rPr>
              <w:t>评审</w:t>
            </w:r>
            <w:r>
              <w:rPr>
                <w:rFonts w:hint="eastAsia" w:cs="仿宋_GB2312" w:asciiTheme="minorEastAsia" w:hAnsiTheme="minorEastAsia" w:eastAsiaTheme="minorEastAsia"/>
                <w:color w:val="auto"/>
                <w:sz w:val="24"/>
                <w:highlight w:val="none"/>
              </w:rPr>
              <w:t>。方案科学合理，可行性强的视为符合。符合得3分，</w:t>
            </w:r>
            <w:bookmarkStart w:id="445" w:name="OLE_LINK61"/>
            <w:r>
              <w:rPr>
                <w:rFonts w:hint="eastAsia" w:cs="仿宋_GB2312" w:asciiTheme="minorEastAsia" w:hAnsiTheme="minorEastAsia" w:eastAsiaTheme="minorEastAsia"/>
                <w:color w:val="auto"/>
                <w:sz w:val="24"/>
                <w:highlight w:val="none"/>
              </w:rPr>
              <w:t>部分</w:t>
            </w:r>
            <w:bookmarkEnd w:id="445"/>
            <w:r>
              <w:rPr>
                <w:rFonts w:hint="eastAsia" w:cs="仿宋_GB2312" w:asciiTheme="minorEastAsia" w:hAnsiTheme="minorEastAsia" w:eastAsiaTheme="minorEastAsia"/>
                <w:color w:val="auto"/>
                <w:sz w:val="24"/>
                <w:highlight w:val="none"/>
              </w:rPr>
              <w:t>符合得0.5分，不符合不得分。</w:t>
            </w:r>
          </w:p>
        </w:tc>
        <w:tc>
          <w:tcPr>
            <w:tcW w:w="1068" w:type="dxa"/>
            <w:vAlign w:val="center"/>
          </w:tcPr>
          <w:p w14:paraId="37E8F68F">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54525E4A">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主观分</w:t>
            </w:r>
          </w:p>
        </w:tc>
        <w:tc>
          <w:tcPr>
            <w:tcW w:w="1116" w:type="dxa"/>
            <w:vAlign w:val="center"/>
          </w:tcPr>
          <w:p w14:paraId="6C4606C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三</w:t>
            </w:r>
            <w:r>
              <w:rPr>
                <w:rFonts w:hint="eastAsia" w:cs="仿宋_GB2312" w:asciiTheme="minorEastAsia" w:hAnsiTheme="minorEastAsia" w:eastAsiaTheme="minorEastAsia"/>
                <w:color w:val="auto"/>
                <w:sz w:val="24"/>
                <w:highlight w:val="none"/>
              </w:rPr>
              <w:t>）项目施工方案</w:t>
            </w:r>
          </w:p>
        </w:tc>
      </w:tr>
      <w:tr w14:paraId="26547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6D0E0752">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18</w:t>
            </w:r>
          </w:p>
        </w:tc>
        <w:tc>
          <w:tcPr>
            <w:tcW w:w="4308" w:type="dxa"/>
            <w:vAlign w:val="center"/>
          </w:tcPr>
          <w:p w14:paraId="57EC1F08">
            <w:pPr>
              <w:pStyle w:val="3"/>
              <w:snapToGrid w:val="0"/>
              <w:rPr>
                <w:rFonts w:hint="eastAsia"/>
                <w:color w:val="auto"/>
                <w:highlight w:val="none"/>
              </w:rPr>
            </w:pPr>
            <w:r>
              <w:rPr>
                <w:rFonts w:hint="eastAsia"/>
                <w:color w:val="auto"/>
                <w:highlight w:val="none"/>
                <w:lang w:val="en-US"/>
              </w:rPr>
              <w:t>1、</w:t>
            </w:r>
            <w:r>
              <w:rPr>
                <w:rFonts w:hint="eastAsia"/>
                <w:color w:val="auto"/>
                <w:highlight w:val="none"/>
              </w:rPr>
              <w:t>根据投标人的应急救援方案进行评分，包括救援时间、救援实施方案、人员安排等，根据</w:t>
            </w:r>
            <w:r>
              <w:rPr>
                <w:rFonts w:hint="eastAsia"/>
                <w:color w:val="auto"/>
                <w:highlight w:val="none"/>
                <w:lang w:val="en-US"/>
              </w:rPr>
              <w:t>科学性、</w:t>
            </w:r>
            <w:r>
              <w:rPr>
                <w:rFonts w:hint="eastAsia"/>
                <w:color w:val="auto"/>
                <w:highlight w:val="none"/>
              </w:rPr>
              <w:t>合理性、可靠性进行评分，</w:t>
            </w:r>
            <w:r>
              <w:rPr>
                <w:rFonts w:hint="eastAsia"/>
                <w:color w:val="auto"/>
                <w:highlight w:val="none"/>
                <w:lang w:val="en-US"/>
              </w:rPr>
              <w:t>科学性、</w:t>
            </w:r>
            <w:r>
              <w:rPr>
                <w:rFonts w:hint="eastAsia"/>
                <w:color w:val="auto"/>
                <w:highlight w:val="none"/>
              </w:rPr>
              <w:t>合理</w:t>
            </w:r>
            <w:r>
              <w:rPr>
                <w:rFonts w:hint="eastAsia"/>
                <w:color w:val="auto"/>
                <w:highlight w:val="none"/>
                <w:lang w:val="en-US"/>
              </w:rPr>
              <w:t>性</w:t>
            </w:r>
            <w:r>
              <w:rPr>
                <w:rFonts w:hint="eastAsia"/>
                <w:color w:val="auto"/>
                <w:highlight w:val="none"/>
              </w:rPr>
              <w:t>、可靠性强的得</w:t>
            </w:r>
            <w:r>
              <w:rPr>
                <w:rFonts w:hint="eastAsia"/>
                <w:color w:val="auto"/>
                <w:highlight w:val="none"/>
                <w:lang w:val="en-US"/>
              </w:rPr>
              <w:t>2</w:t>
            </w:r>
            <w:r>
              <w:rPr>
                <w:rFonts w:hint="eastAsia"/>
                <w:color w:val="auto"/>
                <w:highlight w:val="none"/>
              </w:rPr>
              <w:t>分，欠合理可靠的得1分，不及时、合理可靠性差的不得分。</w:t>
            </w:r>
          </w:p>
          <w:p w14:paraId="11E367C6">
            <w:pPr>
              <w:pStyle w:val="3"/>
              <w:rPr>
                <w:rFonts w:hint="eastAsia"/>
                <w:color w:val="auto"/>
                <w:highlight w:val="none"/>
                <w:lang w:val="en-US"/>
              </w:rPr>
            </w:pPr>
            <w:r>
              <w:rPr>
                <w:rFonts w:hint="eastAsia"/>
                <w:color w:val="auto"/>
                <w:highlight w:val="none"/>
                <w:lang w:val="en-US"/>
              </w:rPr>
              <w:t>2、</w:t>
            </w:r>
            <w:r>
              <w:rPr>
                <w:rFonts w:hint="eastAsia"/>
                <w:color w:val="auto"/>
                <w:highlight w:val="none"/>
              </w:rPr>
              <w:t>应急响应</w:t>
            </w:r>
            <w:r>
              <w:rPr>
                <w:rFonts w:hint="eastAsia"/>
                <w:color w:val="auto"/>
                <w:highlight w:val="none"/>
                <w:lang w:val="en-US"/>
              </w:rPr>
              <w:t>时间：接到采购人服务需求后立即响应，10 分钟内赶到医院指定地点的得1分，10分钟以上不得分。提供时间测算证明材料，不提供不得分。</w:t>
            </w:r>
          </w:p>
        </w:tc>
        <w:tc>
          <w:tcPr>
            <w:tcW w:w="1068" w:type="dxa"/>
            <w:vAlign w:val="center"/>
          </w:tcPr>
          <w:p w14:paraId="5F2BE50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w:t>
            </w:r>
          </w:p>
        </w:tc>
        <w:tc>
          <w:tcPr>
            <w:tcW w:w="677" w:type="dxa"/>
            <w:vAlign w:val="center"/>
          </w:tcPr>
          <w:p w14:paraId="2ED346D1">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主观分</w:t>
            </w:r>
          </w:p>
        </w:tc>
        <w:tc>
          <w:tcPr>
            <w:tcW w:w="1116" w:type="dxa"/>
            <w:vAlign w:val="center"/>
          </w:tcPr>
          <w:p w14:paraId="16B6FAA7">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lang w:val="en-US" w:eastAsia="zh-CN"/>
              </w:rPr>
              <w:t>四</w:t>
            </w:r>
            <w:bookmarkStart w:id="460" w:name="_GoBack"/>
            <w:bookmarkEnd w:id="460"/>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rPr>
              <w:t>应急救援方案</w:t>
            </w:r>
          </w:p>
        </w:tc>
      </w:tr>
      <w:tr w14:paraId="69CB2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21" w:type="dxa"/>
        </w:trPr>
        <w:tc>
          <w:tcPr>
            <w:tcW w:w="1078" w:type="dxa"/>
            <w:vAlign w:val="center"/>
          </w:tcPr>
          <w:p w14:paraId="67602A66">
            <w:pPr>
              <w:snapToGrid w:val="0"/>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19</w:t>
            </w:r>
          </w:p>
        </w:tc>
        <w:tc>
          <w:tcPr>
            <w:tcW w:w="4308" w:type="dxa"/>
          </w:tcPr>
          <w:p w14:paraId="3BDECCA6">
            <w:pPr>
              <w:spacing w:line="360" w:lineRule="auto"/>
              <w:outlineLvl w:val="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最高分值</w:t>
            </w:r>
            <w:r>
              <w:rPr>
                <w:rFonts w:cs="仿宋_GB2312" w:asciiTheme="minorEastAsia" w:hAnsiTheme="minorEastAsia" w:eastAsiaTheme="minorEastAsia"/>
                <w:color w:val="auto"/>
                <w:sz w:val="24"/>
                <w:highlight w:val="none"/>
              </w:rPr>
              <w:t>］的计算公式计算。</w:t>
            </w:r>
          </w:p>
          <w:p w14:paraId="7283F818">
            <w:pPr>
              <w:widowControl/>
              <w:shd w:val="clear" w:color="auto" w:fill="FFFFFF"/>
              <w:adjustRightInd/>
              <w:spacing w:after="225" w:line="315" w:lineRule="atLeast"/>
              <w:ind w:firstLine="420"/>
              <w:jc w:val="left"/>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540BDC0C">
            <w:pPr>
              <w:spacing w:line="360" w:lineRule="auto"/>
              <w:outlineLvl w:val="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对于未预留份额专门面向中小企业的政府采购货物项目，以及预留份额政府采购货物项目中的非预留部分标项，对小型和微型企业的投标报价给予</w:t>
            </w:r>
            <w:r>
              <w:rPr>
                <w:rFonts w:hint="eastAsia" w:cs="仿宋_GB2312" w:asciiTheme="minorEastAsia" w:hAnsiTheme="minorEastAsia" w:eastAsiaTheme="minorEastAsia"/>
                <w:b/>
                <w:color w:val="auto"/>
                <w:sz w:val="24"/>
                <w:highlight w:val="none"/>
                <w:u w:val="single"/>
              </w:rPr>
              <w:t>10</w:t>
            </w:r>
            <w:r>
              <w:rPr>
                <w:rFonts w:hint="eastAsia" w:cs="仿宋_GB2312" w:asciiTheme="minorEastAsia" w:hAnsiTheme="minorEastAsia" w:eastAsiaTheme="minorEastAsia"/>
                <w:b/>
                <w:color w:val="auto"/>
                <w:sz w:val="24"/>
                <w:highlight w:val="none"/>
                <w:u w:val="single"/>
              </w:rPr>
              <w:t>%</w:t>
            </w:r>
            <w:r>
              <w:rPr>
                <w:rFonts w:hint="eastAsia" w:cs="仿宋_GB2312" w:asciiTheme="minorEastAsia" w:hAnsiTheme="minorEastAsia" w:eastAsiaTheme="minorEastAsia"/>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b/>
                <w:color w:val="auto"/>
                <w:sz w:val="24"/>
                <w:highlight w:val="none"/>
                <w:u w:val="single"/>
              </w:rPr>
              <w:t>4</w:t>
            </w:r>
            <w:r>
              <w:rPr>
                <w:rFonts w:hint="eastAsia" w:cs="仿宋_GB2312" w:asciiTheme="minorEastAsia" w:hAnsiTheme="minorEastAsia" w:eastAsiaTheme="minorEastAsia"/>
                <w:b/>
                <w:color w:val="auto"/>
                <w:sz w:val="24"/>
                <w:highlight w:val="none"/>
                <w:u w:val="single"/>
              </w:rPr>
              <w:t>%</w:t>
            </w:r>
            <w:r>
              <w:rPr>
                <w:rFonts w:hint="eastAsia" w:cs="仿宋_GB2312" w:asciiTheme="minorEastAsia" w:hAnsiTheme="minorEastAsia" w:eastAsiaTheme="minorEastAsia"/>
                <w:color w:val="auto"/>
                <w:sz w:val="24"/>
                <w:highlight w:val="none"/>
              </w:rPr>
              <w:t>的扣除，用扣除后的价格参加评审。</w:t>
            </w:r>
          </w:p>
        </w:tc>
        <w:tc>
          <w:tcPr>
            <w:tcW w:w="1068" w:type="dxa"/>
            <w:vAlign w:val="center"/>
          </w:tcPr>
          <w:p w14:paraId="5DB14619">
            <w:pPr>
              <w:spacing w:line="360" w:lineRule="auto"/>
              <w:jc w:val="center"/>
              <w:outlineLvl w:val="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30</w:t>
            </w:r>
          </w:p>
        </w:tc>
        <w:tc>
          <w:tcPr>
            <w:tcW w:w="677" w:type="dxa"/>
            <w:vAlign w:val="center"/>
          </w:tcPr>
          <w:p w14:paraId="6D29D0CE">
            <w:pPr>
              <w:spacing w:line="360" w:lineRule="auto"/>
              <w:jc w:val="center"/>
              <w:outlineLvl w:val="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客观分</w:t>
            </w:r>
          </w:p>
        </w:tc>
        <w:tc>
          <w:tcPr>
            <w:tcW w:w="1116" w:type="dxa"/>
            <w:vAlign w:val="center"/>
          </w:tcPr>
          <w:p w14:paraId="2F46BE48">
            <w:pPr>
              <w:spacing w:line="360" w:lineRule="auto"/>
              <w:jc w:val="center"/>
              <w:outlineLvl w:val="0"/>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w:t>
            </w:r>
          </w:p>
        </w:tc>
      </w:tr>
    </w:tbl>
    <w:p w14:paraId="32827DDE">
      <w:pPr>
        <w:rPr>
          <w:color w:val="auto"/>
          <w:highlight w:val="none"/>
        </w:rPr>
      </w:pPr>
    </w:p>
    <w:p w14:paraId="20846389">
      <w:pPr>
        <w:snapToGrid w:val="0"/>
        <w:spacing w:line="360" w:lineRule="auto"/>
        <w:rPr>
          <w:rFonts w:hint="eastAsia"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7B4F477B">
      <w:pPr>
        <w:snapToGrid w:val="0"/>
        <w:spacing w:line="360" w:lineRule="auto"/>
        <w:rPr>
          <w:rFonts w:hint="eastAsia" w:ascii="宋体" w:hAnsi="宋体" w:cs="宋体"/>
          <w:b/>
          <w:color w:val="auto"/>
          <w:sz w:val="28"/>
          <w:szCs w:val="28"/>
          <w:highlight w:val="none"/>
        </w:rPr>
      </w:pPr>
      <w:r>
        <w:rPr>
          <w:rFonts w:hint="eastAsia" w:ascii="宋体" w:hAnsi="宋体" w:cs="宋体"/>
          <w:b/>
          <w:color w:val="auto"/>
          <w:sz w:val="32"/>
          <w:highlight w:val="none"/>
        </w:rPr>
        <w:t>一、评标方法</w:t>
      </w:r>
    </w:p>
    <w:p w14:paraId="355865C9">
      <w:pPr>
        <w:adjustRightInd/>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CAFEE17">
      <w:pPr>
        <w:adjustRightInd/>
        <w:spacing w:line="360" w:lineRule="auto"/>
        <w:rPr>
          <w:rFonts w:hint="eastAsia" w:ascii="宋体" w:hAnsi="宋体" w:cs="宋体"/>
          <w:color w:val="auto"/>
          <w:kern w:val="0"/>
          <w:sz w:val="24"/>
          <w:highlight w:val="none"/>
        </w:rPr>
      </w:pPr>
      <w:r>
        <w:rPr>
          <w:rFonts w:hint="eastAsia" w:ascii="宋体" w:hAnsi="宋体" w:cs="宋体"/>
          <w:b/>
          <w:color w:val="auto"/>
          <w:sz w:val="32"/>
          <w:highlight w:val="none"/>
        </w:rPr>
        <w:t>二、评标标准</w:t>
      </w:r>
    </w:p>
    <w:p w14:paraId="742883C7">
      <w:pPr>
        <w:spacing w:line="360" w:lineRule="auto"/>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51C422E">
      <w:pPr>
        <w:spacing w:line="360" w:lineRule="auto"/>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B06B23B">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3056999">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27C375A">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EDD5933">
      <w:pPr>
        <w:spacing w:line="360" w:lineRule="auto"/>
        <w:ind w:firstLine="472" w:firstLineChars="196"/>
        <w:rPr>
          <w:rFonts w:hint="eastAsia" w:ascii="宋体" w:hAnsi="宋体" w:cs="宋体"/>
          <w:b/>
          <w:color w:val="auto"/>
          <w:kern w:val="0"/>
          <w:sz w:val="24"/>
          <w:highlight w:val="none"/>
        </w:rPr>
      </w:pPr>
      <w:r>
        <w:rPr>
          <w:rFonts w:hint="eastAsia" w:ascii="宋体" w:hAnsi="宋体" w:cs="宋体"/>
          <w:b/>
          <w:color w:val="auto"/>
          <w:kern w:val="0"/>
          <w:sz w:val="24"/>
          <w:highlight w:val="none"/>
        </w:rPr>
        <w:t>3.4报价评审。</w:t>
      </w:r>
    </w:p>
    <w:p w14:paraId="1D4BEDFB">
      <w:pPr>
        <w:pStyle w:val="130"/>
        <w:spacing w:before="0"/>
        <w:ind w:firstLine="508" w:firstLineChars="212"/>
        <w:rPr>
          <w:rFonts w:hint="eastAsia"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D264808">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730A9CD2">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29A5D04">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BC60862">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73B6E962">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83ED5D">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5B46FADB">
      <w:pPr>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F28E26">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7EE1EEA">
      <w:pPr>
        <w:pStyle w:val="130"/>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4DB3097">
      <w:pPr>
        <w:spacing w:line="360" w:lineRule="auto"/>
        <w:ind w:firstLine="482" w:firstLineChars="200"/>
        <w:rPr>
          <w:rFonts w:hint="eastAsia"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374729B">
      <w:pPr>
        <w:spacing w:line="360" w:lineRule="auto"/>
        <w:ind w:firstLine="480" w:firstLineChars="200"/>
        <w:rPr>
          <w:rFonts w:hint="eastAsia"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95B117A">
      <w:pPr>
        <w:spacing w:line="360" w:lineRule="auto"/>
        <w:ind w:firstLine="472" w:firstLineChars="196"/>
        <w:rPr>
          <w:rFonts w:hint="eastAsia"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115E9DE">
      <w:pPr>
        <w:widowControl/>
        <w:shd w:val="clear" w:color="auto" w:fill="FFFFFF"/>
        <w:adjustRightInd/>
        <w:spacing w:after="225" w:line="315" w:lineRule="atLeast"/>
        <w:jc w:val="left"/>
        <w:rPr>
          <w:rFonts w:hint="eastAsia" w:ascii="宋体" w:hAnsi="宋体" w:cs="宋体"/>
          <w:b/>
          <w:color w:val="auto"/>
          <w:sz w:val="32"/>
          <w:highlight w:val="none"/>
        </w:rPr>
      </w:pPr>
      <w:r>
        <w:rPr>
          <w:rFonts w:hint="eastAsia" w:ascii="宋体" w:hAnsi="宋体" w:cs="宋体"/>
          <w:b/>
          <w:color w:val="auto"/>
          <w:sz w:val="32"/>
          <w:highlight w:val="none"/>
        </w:rPr>
        <w:t>四、评标中的其他事项</w:t>
      </w:r>
    </w:p>
    <w:p w14:paraId="700D6F83">
      <w:pPr>
        <w:pStyle w:val="130"/>
        <w:spacing w:before="0"/>
        <w:ind w:firstLine="472" w:firstLineChars="196"/>
        <w:rPr>
          <w:rFonts w:hint="eastAsia"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80FFF3C">
      <w:pPr>
        <w:pStyle w:val="24"/>
        <w:spacing w:line="360" w:lineRule="auto"/>
        <w:ind w:left="954" w:leftChars="226" w:hanging="479" w:firstLineChars="0"/>
        <w:rPr>
          <w:rFonts w:hint="eastAsia"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9473F57">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59719E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69D47B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C0006BE">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74DA03C">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843F19E">
      <w:pPr>
        <w:snapToGrid w:val="0"/>
        <w:spacing w:line="360" w:lineRule="auto"/>
        <w:ind w:firstLine="120" w:firstLineChars="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67FAB1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 投标报价低于项目预算50%，未在报价文件中详细阐述不影响产品质量或者诚信履约的具体原因的；</w:t>
      </w:r>
    </w:p>
    <w:p w14:paraId="11F74370">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59A6636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23DD645">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82B906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0F923E55">
      <w:pPr>
        <w:spacing w:line="360" w:lineRule="auto"/>
        <w:ind w:firstLine="480" w:firstLineChars="200"/>
        <w:rPr>
          <w:color w:val="auto"/>
          <w:highlight w:val="none"/>
        </w:rPr>
      </w:pPr>
      <w:r>
        <w:rPr>
          <w:rFonts w:hint="eastAsia" w:ascii="宋体" w:hAnsi="宋体" w:cs="宋体"/>
          <w:color w:val="auto"/>
          <w:kern w:val="0"/>
          <w:sz w:val="24"/>
          <w:highlight w:val="none"/>
        </w:rPr>
        <w:t>4.2.12参与同一个采购包（标段）的供应商存在下列情形之一且无法合理解释的，其投标文件无效：（1）不同供应商的电子投标文件上传计算机的IP地址、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41448EE6">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4.2.13</w:t>
      </w:r>
      <w:r>
        <w:rPr>
          <w:rFonts w:hint="eastAsia" w:ascii="宋体" w:hAnsi="宋体" w:cs="宋体"/>
          <w:color w:val="auto"/>
          <w:kern w:val="0"/>
          <w:sz w:val="24"/>
          <w:highlight w:val="none"/>
        </w:rPr>
        <w:t>投标人仅提交备份投标文件，未在电子交易平台传输递交投标文件的，投标无效；</w:t>
      </w:r>
    </w:p>
    <w:p w14:paraId="27719C0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rPr>
        <w:t>4</w:t>
      </w:r>
      <w:r>
        <w:rPr>
          <w:rFonts w:hint="eastAsia" w:ascii="宋体" w:hAnsi="宋体" w:cs="宋体"/>
          <w:color w:val="auto"/>
          <w:kern w:val="0"/>
          <w:sz w:val="24"/>
          <w:highlight w:val="none"/>
        </w:rPr>
        <w:t>投标人未提供样品或提供的样品不满足采购需求实质性条件的，投标无效；</w:t>
      </w:r>
    </w:p>
    <w:p w14:paraId="5ED8EA9F">
      <w:pPr>
        <w:pStyle w:val="3"/>
        <w:ind w:left="862" w:leftChars="205"/>
        <w:rPr>
          <w:rFonts w:hint="eastAsia" w:ascii="宋体" w:hAnsi="宋体" w:eastAsia="宋体" w:cs="宋体"/>
          <w:color w:val="auto"/>
          <w:kern w:val="0"/>
          <w:highlight w:val="none"/>
          <w:lang w:val="en-US"/>
        </w:rPr>
      </w:pPr>
      <w:r>
        <w:rPr>
          <w:rFonts w:hint="eastAsia" w:ascii="宋体" w:hAnsi="宋体" w:eastAsia="宋体" w:cs="宋体"/>
          <w:color w:val="auto"/>
          <w:kern w:val="0"/>
          <w:highlight w:val="none"/>
          <w:lang w:val="en-US"/>
        </w:rPr>
        <w:t>4.2.15 投标文件不满足招标文件的其它实质性要求的；</w:t>
      </w:r>
    </w:p>
    <w:p w14:paraId="782E655F">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rPr>
        <w:t>6</w:t>
      </w:r>
      <w:r>
        <w:rPr>
          <w:rFonts w:hint="eastAsia" w:ascii="宋体" w:hAnsi="宋体" w:cs="宋体"/>
          <w:color w:val="auto"/>
          <w:kern w:val="0"/>
          <w:sz w:val="24"/>
          <w:highlight w:val="none"/>
        </w:rPr>
        <w:t>法律、法规、规章（适用本市的）及省级以上规范性文件（适用本市的）规定的其他无效情形。</w:t>
      </w:r>
    </w:p>
    <w:p w14:paraId="1F2EF4D0">
      <w:pPr>
        <w:pStyle w:val="24"/>
        <w:snapToGrid w:val="0"/>
        <w:spacing w:line="360" w:lineRule="auto"/>
        <w:ind w:firstLine="472" w:firstLineChars="196"/>
        <w:rPr>
          <w:rFonts w:hint="eastAsia"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1E99D5E">
      <w:pPr>
        <w:pStyle w:val="24"/>
        <w:snapToGrid w:val="0"/>
        <w:spacing w:line="360" w:lineRule="auto"/>
        <w:rPr>
          <w:rFonts w:hint="eastAsia" w:cs="宋体"/>
          <w:color w:val="auto"/>
          <w:highlight w:val="none"/>
        </w:rPr>
      </w:pPr>
      <w:r>
        <w:rPr>
          <w:rFonts w:hint="eastAsia" w:cs="宋体"/>
          <w:color w:val="auto"/>
          <w:highlight w:val="none"/>
        </w:rPr>
        <w:t>5.1符合专业条件的供应商或者对招标文件作实质响应的供应商不足3家的；</w:t>
      </w:r>
    </w:p>
    <w:p w14:paraId="29CB4055">
      <w:pPr>
        <w:pStyle w:val="24"/>
        <w:snapToGrid w:val="0"/>
        <w:spacing w:line="360" w:lineRule="auto"/>
        <w:rPr>
          <w:rFonts w:hint="eastAsia" w:cs="宋体"/>
          <w:color w:val="auto"/>
          <w:highlight w:val="none"/>
        </w:rPr>
      </w:pPr>
      <w:r>
        <w:rPr>
          <w:rFonts w:hint="eastAsia" w:cs="宋体"/>
          <w:color w:val="auto"/>
          <w:highlight w:val="none"/>
        </w:rPr>
        <w:t>5.2出现影响采购公正的违法、违规行为的；</w:t>
      </w:r>
    </w:p>
    <w:p w14:paraId="6B0F74B6">
      <w:pPr>
        <w:pStyle w:val="24"/>
        <w:snapToGrid w:val="0"/>
        <w:spacing w:line="360" w:lineRule="auto"/>
        <w:rPr>
          <w:rFonts w:hint="eastAsia" w:cs="宋体"/>
          <w:color w:val="auto"/>
          <w:highlight w:val="none"/>
        </w:rPr>
      </w:pPr>
      <w:r>
        <w:rPr>
          <w:rFonts w:hint="eastAsia" w:cs="宋体"/>
          <w:color w:val="auto"/>
          <w:highlight w:val="none"/>
        </w:rPr>
        <w:t>5.3投标人的报价均超过了采购预算，采购人不能支付的；</w:t>
      </w:r>
    </w:p>
    <w:p w14:paraId="6868EB6F">
      <w:pPr>
        <w:pStyle w:val="24"/>
        <w:snapToGrid w:val="0"/>
        <w:spacing w:line="360" w:lineRule="auto"/>
        <w:rPr>
          <w:rFonts w:hint="eastAsia" w:cs="宋体"/>
          <w:color w:val="auto"/>
          <w:highlight w:val="none"/>
        </w:rPr>
      </w:pPr>
      <w:r>
        <w:rPr>
          <w:rFonts w:hint="eastAsia" w:cs="宋体"/>
          <w:color w:val="auto"/>
          <w:highlight w:val="none"/>
        </w:rPr>
        <w:t>5.4因重大变故，采购任务取消的。</w:t>
      </w:r>
    </w:p>
    <w:p w14:paraId="3F3AC309">
      <w:pPr>
        <w:pStyle w:val="24"/>
        <w:snapToGrid w:val="0"/>
        <w:spacing w:line="360" w:lineRule="auto"/>
        <w:rPr>
          <w:rFonts w:hint="eastAsia" w:cs="宋体"/>
          <w:color w:val="auto"/>
          <w:highlight w:val="none"/>
        </w:rPr>
      </w:pPr>
      <w:r>
        <w:rPr>
          <w:rFonts w:hint="eastAsia" w:cs="宋体"/>
          <w:color w:val="auto"/>
          <w:highlight w:val="none"/>
        </w:rPr>
        <w:t>废标后，采购机构应当将废标理由通知所有投标人。</w:t>
      </w:r>
    </w:p>
    <w:p w14:paraId="2081DC45">
      <w:pPr>
        <w:pStyle w:val="24"/>
        <w:snapToGrid w:val="0"/>
        <w:spacing w:line="360" w:lineRule="auto"/>
        <w:ind w:firstLine="590" w:firstLineChars="245"/>
        <w:rPr>
          <w:rFonts w:hint="eastAsia"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C997F39">
      <w:pPr>
        <w:pStyle w:val="24"/>
        <w:snapToGrid w:val="0"/>
        <w:spacing w:line="360" w:lineRule="auto"/>
        <w:ind w:firstLine="482"/>
        <w:rPr>
          <w:rFonts w:hint="eastAsia"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B655D64">
      <w:pPr>
        <w:pStyle w:val="24"/>
        <w:snapToGrid w:val="0"/>
        <w:spacing w:line="360" w:lineRule="auto"/>
        <w:rPr>
          <w:rFonts w:hint="eastAsia" w:cs="宋体"/>
          <w:color w:val="auto"/>
          <w:highlight w:val="none"/>
        </w:rPr>
      </w:pPr>
      <w:r>
        <w:rPr>
          <w:rFonts w:hint="eastAsia" w:cs="宋体"/>
          <w:color w:val="auto"/>
          <w:highlight w:val="none"/>
        </w:rPr>
        <w:t>7.1未确定中标供应商的，终止本次政府采购活动，重新开展政府采购活动。</w:t>
      </w:r>
    </w:p>
    <w:p w14:paraId="10F3BCC1">
      <w:pPr>
        <w:pStyle w:val="24"/>
        <w:snapToGrid w:val="0"/>
        <w:spacing w:line="360" w:lineRule="auto"/>
        <w:rPr>
          <w:rFonts w:hint="eastAsia"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078DCD93">
      <w:pPr>
        <w:pStyle w:val="24"/>
        <w:snapToGrid w:val="0"/>
        <w:spacing w:line="360" w:lineRule="auto"/>
        <w:rPr>
          <w:rFonts w:hint="eastAsia"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3D92C0B2">
      <w:pPr>
        <w:pStyle w:val="24"/>
        <w:snapToGrid w:val="0"/>
        <w:spacing w:line="360" w:lineRule="auto"/>
        <w:rPr>
          <w:rFonts w:hint="eastAsia" w:cs="宋体"/>
          <w:color w:val="auto"/>
          <w:highlight w:val="none"/>
        </w:rPr>
      </w:pPr>
      <w:r>
        <w:rPr>
          <w:rFonts w:hint="eastAsia" w:cs="宋体"/>
          <w:color w:val="auto"/>
          <w:highlight w:val="none"/>
        </w:rPr>
        <w:t>7.4政府采购合同已经履行，给采购人、供应商造成损失的，由责任人承担赔偿责任。</w:t>
      </w:r>
    </w:p>
    <w:p w14:paraId="7B6292C7">
      <w:pPr>
        <w:pStyle w:val="24"/>
        <w:snapToGrid w:val="0"/>
        <w:spacing w:line="360" w:lineRule="auto"/>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41619B0">
      <w:pPr>
        <w:pStyle w:val="24"/>
        <w:snapToGrid w:val="0"/>
        <w:spacing w:line="360" w:lineRule="auto"/>
        <w:ind w:firstLine="0" w:firstLineChars="0"/>
        <w:rPr>
          <w:rFonts w:hint="eastAsia" w:cs="宋体"/>
          <w:color w:val="auto"/>
          <w:highlight w:val="none"/>
        </w:rPr>
      </w:pPr>
    </w:p>
    <w:bookmarkEnd w:id="32"/>
    <w:p w14:paraId="0FDE0C1D">
      <w:pPr>
        <w:widowControl/>
        <w:adjustRightInd/>
        <w:jc w:val="left"/>
        <w:rPr>
          <w:rFonts w:hint="eastAsia" w:ascii="宋体" w:hAnsi="宋体" w:cs="宋体"/>
          <w:b/>
          <w:color w:val="auto"/>
          <w:sz w:val="36"/>
          <w:szCs w:val="36"/>
          <w:highlight w:val="none"/>
        </w:rPr>
      </w:pPr>
      <w:bookmarkStart w:id="446" w:name="第五部分"/>
      <w:bookmarkStart w:id="447" w:name="_Toc86217003"/>
      <w:r>
        <w:rPr>
          <w:rFonts w:ascii="宋体" w:hAnsi="宋体" w:cs="宋体"/>
          <w:b/>
          <w:color w:val="auto"/>
          <w:sz w:val="36"/>
          <w:szCs w:val="36"/>
          <w:highlight w:val="none"/>
        </w:rPr>
        <w:br w:type="page"/>
      </w:r>
    </w:p>
    <w:p w14:paraId="14393055">
      <w:pPr>
        <w:spacing w:line="360" w:lineRule="auto"/>
        <w:ind w:left="720" w:leftChars="343" w:firstLine="1084" w:firstLineChars="300"/>
        <w:outlineLvl w:val="0"/>
        <w:rPr>
          <w:rFonts w:hint="eastAsia"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44A218EB">
      <w:pPr>
        <w:rPr>
          <w:rFonts w:hint="eastAsia" w:ascii="宋体" w:hAnsi="宋体" w:cs="宋体"/>
          <w:color w:val="auto"/>
          <w:sz w:val="24"/>
          <w:highlight w:val="none"/>
        </w:rPr>
      </w:pPr>
    </w:p>
    <w:p w14:paraId="6070B9BB">
      <w:pPr>
        <w:rPr>
          <w:rFonts w:hint="eastAsia"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856DF8D">
      <w:pPr>
        <w:spacing w:line="480" w:lineRule="auto"/>
        <w:jc w:val="center"/>
        <w:rPr>
          <w:rFonts w:hint="eastAsia" w:ascii="宋体" w:hAnsi="宋体" w:cs="宋体"/>
          <w:b/>
          <w:color w:val="auto"/>
          <w:sz w:val="28"/>
          <w:szCs w:val="28"/>
          <w:highlight w:val="none"/>
        </w:rPr>
      </w:pPr>
    </w:p>
    <w:p w14:paraId="1E4599CE">
      <w:pPr>
        <w:spacing w:line="480" w:lineRule="auto"/>
        <w:jc w:val="center"/>
        <w:rPr>
          <w:rFonts w:hint="eastAsia" w:ascii="宋体" w:hAnsi="宋体" w:cs="宋体"/>
          <w:b/>
          <w:color w:val="auto"/>
          <w:sz w:val="24"/>
          <w:highlight w:val="none"/>
        </w:rPr>
      </w:pPr>
    </w:p>
    <w:p w14:paraId="5D32A72D">
      <w:pPr>
        <w:spacing w:line="480" w:lineRule="auto"/>
        <w:jc w:val="center"/>
        <w:rPr>
          <w:rFonts w:hint="eastAsia" w:ascii="宋体" w:hAnsi="宋体" w:cs="宋体"/>
          <w:b/>
          <w:color w:val="auto"/>
          <w:sz w:val="24"/>
          <w:highlight w:val="none"/>
        </w:rPr>
      </w:pPr>
    </w:p>
    <w:p w14:paraId="0008B3E8">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26299208">
      <w:pPr>
        <w:spacing w:line="480" w:lineRule="auto"/>
        <w:jc w:val="center"/>
        <w:rPr>
          <w:rFonts w:hint="eastAsia" w:ascii="宋体" w:hAnsi="宋体" w:cs="宋体"/>
          <w:b/>
          <w:color w:val="auto"/>
          <w:sz w:val="36"/>
          <w:szCs w:val="36"/>
          <w:highlight w:val="none"/>
        </w:rPr>
      </w:pPr>
      <w:r>
        <w:rPr>
          <w:rFonts w:hint="eastAsia" w:ascii="宋体" w:hAnsi="宋体" w:cs="宋体"/>
          <w:b/>
          <w:color w:val="auto"/>
          <w:sz w:val="36"/>
          <w:szCs w:val="36"/>
          <w:highlight w:val="none"/>
        </w:rPr>
        <w:t>（货物类）</w:t>
      </w:r>
    </w:p>
    <w:p w14:paraId="0325EE4D">
      <w:pPr>
        <w:pStyle w:val="701"/>
        <w:rPr>
          <w:rFonts w:hint="eastAsia" w:ascii="宋体" w:hAnsi="宋体" w:cs="宋体"/>
          <w:color w:val="auto"/>
          <w:szCs w:val="24"/>
          <w:highlight w:val="none"/>
        </w:rPr>
      </w:pPr>
    </w:p>
    <w:p w14:paraId="605A4C52">
      <w:pPr>
        <w:pStyle w:val="701"/>
        <w:rPr>
          <w:rFonts w:hint="eastAsia" w:ascii="宋体" w:hAnsi="宋体" w:cs="宋体"/>
          <w:color w:val="auto"/>
          <w:szCs w:val="24"/>
          <w:highlight w:val="none"/>
        </w:rPr>
      </w:pPr>
    </w:p>
    <w:p w14:paraId="0A268E92">
      <w:pPr>
        <w:pStyle w:val="701"/>
        <w:jc w:val="center"/>
        <w:rPr>
          <w:rFonts w:hint="eastAsia" w:ascii="宋体" w:hAnsi="宋体" w:cs="宋体"/>
          <w:color w:val="auto"/>
          <w:szCs w:val="24"/>
          <w:highlight w:val="none"/>
        </w:rPr>
      </w:pPr>
    </w:p>
    <w:p w14:paraId="64F0F83A">
      <w:pPr>
        <w:pStyle w:val="701"/>
        <w:ind w:firstLine="2843" w:firstLineChars="1180"/>
        <w:rPr>
          <w:rFonts w:hint="eastAsia" w:ascii="宋体" w:hAnsi="宋体" w:cs="宋体"/>
          <w:b/>
          <w:color w:val="auto"/>
          <w:szCs w:val="24"/>
          <w:highlight w:val="none"/>
        </w:rPr>
      </w:pPr>
      <w:r>
        <w:rPr>
          <w:rFonts w:hint="eastAsia" w:ascii="宋体" w:hAnsi="宋体" w:cs="宋体"/>
          <w:b/>
          <w:color w:val="auto"/>
          <w:szCs w:val="24"/>
          <w:highlight w:val="none"/>
        </w:rPr>
        <w:t>第一部分 合同书</w:t>
      </w:r>
    </w:p>
    <w:p w14:paraId="1ED8AFD8">
      <w:pPr>
        <w:pStyle w:val="701"/>
        <w:rPr>
          <w:rFonts w:hint="eastAsia" w:ascii="宋体" w:hAnsi="宋体" w:cs="宋体"/>
          <w:color w:val="auto"/>
          <w:szCs w:val="24"/>
          <w:highlight w:val="none"/>
        </w:rPr>
      </w:pPr>
    </w:p>
    <w:p w14:paraId="24CE94AF">
      <w:pPr>
        <w:pStyle w:val="701"/>
        <w:rPr>
          <w:rFonts w:hint="eastAsia" w:ascii="宋体" w:hAnsi="宋体" w:cs="宋体"/>
          <w:color w:val="auto"/>
          <w:szCs w:val="24"/>
          <w:highlight w:val="none"/>
        </w:rPr>
      </w:pPr>
    </w:p>
    <w:p w14:paraId="7BECBC54">
      <w:pPr>
        <w:spacing w:before="120" w:line="22" w:lineRule="atLeast"/>
        <w:rPr>
          <w:rFonts w:hint="eastAsia" w:ascii="宋体" w:hAnsi="宋体" w:cs="宋体"/>
          <w:color w:val="auto"/>
          <w:sz w:val="24"/>
          <w:highlight w:val="none"/>
        </w:rPr>
      </w:pPr>
    </w:p>
    <w:p w14:paraId="19A12064">
      <w:pPr>
        <w:spacing w:before="120" w:line="22" w:lineRule="atLeast"/>
        <w:ind w:left="960"/>
        <w:rPr>
          <w:rFonts w:hint="eastAsia"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8B2BD4D">
      <w:pPr>
        <w:pStyle w:val="598"/>
        <w:spacing w:before="120" w:line="22" w:lineRule="atLeast"/>
        <w:rPr>
          <w:rFonts w:hint="eastAsia" w:ascii="宋体" w:hAnsi="宋体" w:eastAsia="宋体" w:cs="宋体"/>
          <w:color w:val="auto"/>
          <w:szCs w:val="24"/>
          <w:highlight w:val="none"/>
        </w:rPr>
      </w:pPr>
    </w:p>
    <w:p w14:paraId="33552045">
      <w:pPr>
        <w:pStyle w:val="598"/>
        <w:spacing w:before="120" w:line="22" w:lineRule="atLeast"/>
        <w:rPr>
          <w:rFonts w:hint="eastAsia" w:ascii="宋体" w:hAnsi="宋体" w:eastAsia="宋体" w:cs="宋体"/>
          <w:color w:val="auto"/>
          <w:szCs w:val="24"/>
          <w:highlight w:val="none"/>
        </w:rPr>
      </w:pPr>
    </w:p>
    <w:p w14:paraId="0E8F6A06">
      <w:pPr>
        <w:rPr>
          <w:rFonts w:hint="eastAsia" w:ascii="宋体" w:hAnsi="宋体" w:cs="宋体"/>
          <w:color w:val="auto"/>
          <w:sz w:val="24"/>
          <w:highlight w:val="none"/>
        </w:rPr>
      </w:pPr>
    </w:p>
    <w:p w14:paraId="294B46E0">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7B6E892F">
      <w:pPr>
        <w:spacing w:before="120" w:line="22" w:lineRule="atLeast"/>
        <w:rPr>
          <w:rFonts w:hint="eastAsia" w:ascii="宋体" w:hAnsi="宋体" w:cs="宋体"/>
          <w:color w:val="auto"/>
          <w:sz w:val="24"/>
          <w:highlight w:val="none"/>
        </w:rPr>
      </w:pPr>
    </w:p>
    <w:p w14:paraId="19E604CC">
      <w:pPr>
        <w:spacing w:before="120" w:line="22" w:lineRule="atLeast"/>
        <w:ind w:left="960"/>
        <w:rPr>
          <w:rFonts w:hint="eastAsia"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2AC76AD2">
      <w:pPr>
        <w:spacing w:before="120" w:line="22" w:lineRule="atLeast"/>
        <w:rPr>
          <w:rFonts w:hint="eastAsia" w:ascii="宋体" w:hAnsi="宋体" w:cs="宋体"/>
          <w:color w:val="auto"/>
          <w:sz w:val="24"/>
          <w:highlight w:val="none"/>
        </w:rPr>
      </w:pPr>
    </w:p>
    <w:p w14:paraId="52797C51">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5766076C">
      <w:pPr>
        <w:spacing w:before="120" w:line="22" w:lineRule="atLeast"/>
        <w:rPr>
          <w:rFonts w:hint="eastAsia" w:ascii="宋体" w:hAnsi="宋体" w:cs="宋体"/>
          <w:color w:val="auto"/>
          <w:sz w:val="24"/>
          <w:highlight w:val="none"/>
        </w:rPr>
      </w:pPr>
    </w:p>
    <w:p w14:paraId="7F3A0FD5">
      <w:pPr>
        <w:spacing w:before="120" w:line="22" w:lineRule="atLeast"/>
        <w:ind w:firstLine="960" w:firstLineChars="400"/>
        <w:rPr>
          <w:rFonts w:hint="eastAsia"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9145AFA">
      <w:pPr>
        <w:widowControl/>
        <w:jc w:val="left"/>
        <w:rPr>
          <w:rFonts w:hint="eastAsia" w:ascii="宋体" w:hAnsi="宋体" w:cs="宋体"/>
          <w:color w:val="auto"/>
          <w:kern w:val="0"/>
          <w:sz w:val="24"/>
          <w:highlight w:val="none"/>
        </w:rPr>
        <w:sectPr>
          <w:pgSz w:w="11907" w:h="16840"/>
          <w:pgMar w:top="1474" w:right="1814" w:bottom="1286" w:left="1814" w:header="851" w:footer="851" w:gutter="0"/>
          <w:cols w:space="720" w:num="1"/>
        </w:sectPr>
      </w:pPr>
    </w:p>
    <w:p w14:paraId="0ED0AF6A">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rPr>
        <w:t>杭州市第三人民医院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（政府采购方式）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rPr>
        <w:t>杭州市第三人民医院门诊2#梯，门诊3层上4层自动扶梯，3号楼2#，3#梯更新项目</w:t>
      </w:r>
      <w:r>
        <w:rPr>
          <w:rFonts w:hint="eastAsia" w:ascii="宋体" w:hAnsi="宋体" w:cs="宋体"/>
          <w:color w:val="auto"/>
          <w:sz w:val="24"/>
          <w:highlight w:val="none"/>
          <w:u w:val="single"/>
        </w:rPr>
        <w:t>【</w:t>
      </w:r>
      <w:r>
        <w:rPr>
          <w:rFonts w:hint="eastAsia" w:ascii="宋体" w:hAnsi="宋体" w:cs="宋体"/>
          <w:color w:val="auto"/>
          <w:sz w:val="24"/>
          <w:highlight w:val="none"/>
          <w:u w:val="single"/>
        </w:rPr>
        <w:t>采购编号</w:t>
      </w:r>
      <w:r>
        <w:rPr>
          <w:rFonts w:hint="eastAsia" w:ascii="宋体" w:hAnsi="宋体" w:cs="宋体"/>
          <w:color w:val="auto"/>
          <w:sz w:val="24"/>
          <w:highlight w:val="none"/>
          <w:u w:val="single"/>
        </w:rPr>
        <w:t>：HZZFCG-2025-025】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（中标供应商名称）</w:t>
      </w:r>
      <w:r>
        <w:rPr>
          <w:rFonts w:hint="eastAsia" w:ascii="宋体" w:hAnsi="宋体" w:cs="宋体"/>
          <w:color w:val="auto"/>
          <w:sz w:val="24"/>
          <w:highlight w:val="none"/>
        </w:rPr>
        <w:t>为该项目中标或者成交供应商。现于中标或者成交通知书发出之日起10个工作日内，按照采购文件等确定的事项签订本合同。</w:t>
      </w:r>
    </w:p>
    <w:p w14:paraId="72E7E3C8">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rPr>
        <w:t>杭州市第三人民医院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5C257A0A">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1.1 合同组成部分</w:t>
      </w:r>
    </w:p>
    <w:p w14:paraId="063ECC4E">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38DBC2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 本合同及其补充合同、变更协议；</w:t>
      </w:r>
    </w:p>
    <w:p w14:paraId="1F82A0A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1.1.2 中标或者成交通知书；</w:t>
      </w:r>
    </w:p>
    <w:p w14:paraId="1CAB095D">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1.1.3 投标或者响应文件（含澄清或者说明文件）；</w:t>
      </w:r>
    </w:p>
    <w:p w14:paraId="75A9D165">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1.1.4 采购文件（含澄清或者修改文件）；</w:t>
      </w:r>
    </w:p>
    <w:p w14:paraId="03D347DB">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1.1.5 其他相关采购文件。</w:t>
      </w:r>
    </w:p>
    <w:p w14:paraId="61901DD7">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1.2 货物</w:t>
      </w:r>
    </w:p>
    <w:p w14:paraId="72320193">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BD5B43E">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C51D8A8">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1.2.3 货物质量：</w:t>
      </w:r>
      <w:r>
        <w:rPr>
          <w:rFonts w:hint="eastAsia" w:ascii="宋体" w:hAnsi="宋体" w:cs="宋体"/>
          <w:color w:val="auto"/>
          <w:sz w:val="24"/>
          <w:highlight w:val="none"/>
          <w:u w:val="single"/>
        </w:rPr>
        <w:t>　　　　　　　　　                      　      ；</w:t>
      </w:r>
    </w:p>
    <w:p w14:paraId="31D520E5">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1.3 价款</w:t>
      </w:r>
    </w:p>
    <w:p w14:paraId="1EE709E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本合同总价（含税）为：￥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元人民币）。</w:t>
      </w:r>
    </w:p>
    <w:p w14:paraId="1F441C49">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3655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3032F2B">
            <w:pPr>
              <w:pStyle w:val="319"/>
              <w:spacing w:line="560" w:lineRule="exact"/>
              <w:jc w:val="center"/>
              <w:rPr>
                <w:rFonts w:hint="eastAsia" w:hAnsi="宋体" w:cs="宋体"/>
                <w:color w:val="auto"/>
                <w:sz w:val="24"/>
                <w:szCs w:val="24"/>
                <w:highlight w:val="none"/>
              </w:rPr>
            </w:pPr>
            <w:r>
              <w:rPr>
                <w:rFonts w:hint="eastAsia" w:hAnsi="宋体" w:cs="宋体"/>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6F78043A">
            <w:pPr>
              <w:pStyle w:val="319"/>
              <w:spacing w:line="560" w:lineRule="exact"/>
              <w:ind w:firstLine="200"/>
              <w:jc w:val="center"/>
              <w:rPr>
                <w:rFonts w:hint="eastAsia" w:hAnsi="宋体" w:cs="宋体"/>
                <w:color w:val="auto"/>
                <w:sz w:val="24"/>
                <w:szCs w:val="24"/>
                <w:highlight w:val="none"/>
              </w:rPr>
            </w:pPr>
            <w:r>
              <w:rPr>
                <w:rFonts w:hint="eastAsia" w:hAnsi="宋体" w:cs="宋体"/>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1DAF6AEC">
            <w:pPr>
              <w:pStyle w:val="319"/>
              <w:spacing w:line="560" w:lineRule="exact"/>
              <w:jc w:val="center"/>
              <w:rPr>
                <w:rFonts w:hint="eastAsia" w:hAnsi="宋体" w:cs="宋体"/>
                <w:color w:val="auto"/>
                <w:sz w:val="24"/>
                <w:szCs w:val="24"/>
                <w:highlight w:val="none"/>
              </w:rPr>
            </w:pPr>
            <w:r>
              <w:rPr>
                <w:rFonts w:hint="eastAsia" w:hAnsi="宋体" w:cs="宋体"/>
                <w:color w:val="auto"/>
                <w:sz w:val="24"/>
                <w:szCs w:val="24"/>
                <w:highlight w:val="none"/>
              </w:rPr>
              <w:t>分项价格</w:t>
            </w:r>
          </w:p>
        </w:tc>
      </w:tr>
      <w:tr w14:paraId="28048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7B8EFE0">
            <w:pPr>
              <w:pStyle w:val="319"/>
              <w:spacing w:line="560" w:lineRule="exact"/>
              <w:ind w:firstLine="200"/>
              <w:jc w:val="center"/>
              <w:rPr>
                <w:rFonts w:hint="eastAsia"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37C77988">
            <w:pPr>
              <w:pStyle w:val="319"/>
              <w:spacing w:line="560" w:lineRule="exact"/>
              <w:ind w:firstLine="200"/>
              <w:jc w:val="center"/>
              <w:rPr>
                <w:rFonts w:hint="eastAsia"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4D891F49">
            <w:pPr>
              <w:pStyle w:val="319"/>
              <w:spacing w:line="560" w:lineRule="exact"/>
              <w:ind w:firstLine="200"/>
              <w:jc w:val="center"/>
              <w:rPr>
                <w:rFonts w:hint="eastAsia" w:hAnsi="宋体" w:cs="宋体"/>
                <w:color w:val="auto"/>
                <w:sz w:val="24"/>
                <w:szCs w:val="24"/>
                <w:highlight w:val="none"/>
              </w:rPr>
            </w:pPr>
          </w:p>
        </w:tc>
      </w:tr>
      <w:tr w14:paraId="41F0E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2ADAF5E">
            <w:pPr>
              <w:pStyle w:val="319"/>
              <w:spacing w:line="560" w:lineRule="exact"/>
              <w:ind w:firstLine="200"/>
              <w:jc w:val="center"/>
              <w:rPr>
                <w:rFonts w:hint="eastAsia"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75ABE536">
            <w:pPr>
              <w:pStyle w:val="319"/>
              <w:spacing w:line="560" w:lineRule="exact"/>
              <w:ind w:firstLine="200"/>
              <w:jc w:val="center"/>
              <w:rPr>
                <w:rFonts w:hint="eastAsia"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5A765DB1">
            <w:pPr>
              <w:pStyle w:val="319"/>
              <w:spacing w:line="560" w:lineRule="exact"/>
              <w:ind w:firstLine="200"/>
              <w:jc w:val="center"/>
              <w:rPr>
                <w:rFonts w:hint="eastAsia" w:hAnsi="宋体" w:cs="宋体"/>
                <w:color w:val="auto"/>
                <w:sz w:val="24"/>
                <w:szCs w:val="24"/>
                <w:highlight w:val="none"/>
              </w:rPr>
            </w:pPr>
          </w:p>
        </w:tc>
      </w:tr>
      <w:tr w14:paraId="1B436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FF751E9">
            <w:pPr>
              <w:pStyle w:val="319"/>
              <w:spacing w:line="560" w:lineRule="exact"/>
              <w:ind w:firstLine="200"/>
              <w:jc w:val="center"/>
              <w:rPr>
                <w:rFonts w:hint="eastAsia"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24D7F1AF">
            <w:pPr>
              <w:pStyle w:val="319"/>
              <w:spacing w:line="560" w:lineRule="exact"/>
              <w:ind w:firstLine="200"/>
              <w:jc w:val="center"/>
              <w:rPr>
                <w:rFonts w:hint="eastAsia"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6382B0A7">
            <w:pPr>
              <w:pStyle w:val="319"/>
              <w:spacing w:line="560" w:lineRule="exact"/>
              <w:ind w:firstLine="200"/>
              <w:jc w:val="center"/>
              <w:rPr>
                <w:rFonts w:hint="eastAsia" w:hAnsi="宋体" w:cs="宋体"/>
                <w:color w:val="auto"/>
                <w:sz w:val="24"/>
                <w:szCs w:val="24"/>
                <w:highlight w:val="none"/>
              </w:rPr>
            </w:pPr>
          </w:p>
        </w:tc>
      </w:tr>
      <w:tr w14:paraId="0FA4F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96A8CEC">
            <w:pPr>
              <w:pStyle w:val="319"/>
              <w:spacing w:line="560" w:lineRule="exact"/>
              <w:ind w:firstLine="200"/>
              <w:jc w:val="center"/>
              <w:rPr>
                <w:rFonts w:hint="eastAsia" w:hAnsi="宋体" w:cs="宋体"/>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14:paraId="4A6E8E55">
            <w:pPr>
              <w:pStyle w:val="319"/>
              <w:spacing w:line="560" w:lineRule="exact"/>
              <w:ind w:firstLine="200"/>
              <w:jc w:val="center"/>
              <w:rPr>
                <w:rFonts w:hint="eastAsia" w:hAnsi="宋体" w:cs="宋体"/>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14:paraId="233257EE">
            <w:pPr>
              <w:pStyle w:val="319"/>
              <w:spacing w:line="560" w:lineRule="exact"/>
              <w:ind w:firstLine="200"/>
              <w:jc w:val="center"/>
              <w:rPr>
                <w:rFonts w:hint="eastAsia" w:hAnsi="宋体" w:cs="宋体"/>
                <w:color w:val="auto"/>
                <w:sz w:val="24"/>
                <w:szCs w:val="24"/>
                <w:highlight w:val="none"/>
              </w:rPr>
            </w:pPr>
          </w:p>
        </w:tc>
      </w:tr>
      <w:tr w14:paraId="4949C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2DB92995">
            <w:pPr>
              <w:pStyle w:val="319"/>
              <w:spacing w:line="560" w:lineRule="exact"/>
              <w:ind w:firstLine="200"/>
              <w:jc w:val="center"/>
              <w:rPr>
                <w:rFonts w:hint="eastAsia" w:hAnsi="宋体" w:cs="宋体"/>
                <w:color w:val="auto"/>
                <w:sz w:val="24"/>
                <w:szCs w:val="24"/>
                <w:highlight w:val="none"/>
              </w:rPr>
            </w:pPr>
            <w:r>
              <w:rPr>
                <w:rFonts w:hint="eastAsia" w:hAnsi="宋体" w:cs="宋体"/>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1AE0F52E">
            <w:pPr>
              <w:pStyle w:val="319"/>
              <w:spacing w:line="560" w:lineRule="exact"/>
              <w:ind w:firstLine="200"/>
              <w:jc w:val="center"/>
              <w:rPr>
                <w:rFonts w:hint="eastAsia" w:hAnsi="宋体" w:cs="宋体"/>
                <w:color w:val="auto"/>
                <w:sz w:val="24"/>
                <w:szCs w:val="24"/>
                <w:highlight w:val="none"/>
              </w:rPr>
            </w:pPr>
          </w:p>
        </w:tc>
      </w:tr>
    </w:tbl>
    <w:p w14:paraId="2376C4A3">
      <w:pPr>
        <w:pStyle w:val="959"/>
        <w:spacing w:before="0" w:beforeAutospacing="0" w:after="0" w:afterAutospacing="0" w:line="360" w:lineRule="auto"/>
        <w:ind w:firstLine="480"/>
        <w:rPr>
          <w:rFonts w:hint="eastAsia"/>
          <w:b/>
          <w:color w:val="auto"/>
          <w:highlight w:val="none"/>
        </w:rPr>
      </w:pPr>
      <w:r>
        <w:rPr>
          <w:rFonts w:hint="eastAsia"/>
          <w:b/>
          <w:color w:val="auto"/>
          <w:highlight w:val="none"/>
        </w:rPr>
        <w:t>1.4履约保证金</w:t>
      </w:r>
    </w:p>
    <w:p w14:paraId="3B6AEB8B">
      <w:pPr>
        <w:pStyle w:val="959"/>
        <w:spacing w:before="0" w:beforeAutospacing="0" w:after="0" w:afterAutospacing="0" w:line="360" w:lineRule="auto"/>
        <w:ind w:firstLine="480"/>
        <w:rPr>
          <w:rFonts w:hint="eastAsia"/>
          <w:color w:val="auto"/>
          <w:highlight w:val="none"/>
        </w:rPr>
      </w:pPr>
      <w:r>
        <w:rPr>
          <w:rFonts w:hint="eastAsia"/>
          <w:color w:val="auto"/>
          <w:highlight w:val="none"/>
        </w:rPr>
        <w:t>乙方</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39B0E50C">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C261627">
      <w:pPr>
        <w:spacing w:line="560" w:lineRule="exact"/>
        <w:ind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10CF6E6">
      <w:pPr>
        <w:pStyle w:val="3"/>
        <w:tabs>
          <w:tab w:val="left" w:pos="0"/>
          <w:tab w:val="clear" w:pos="432"/>
        </w:tabs>
        <w:spacing w:line="560" w:lineRule="exact"/>
        <w:ind w:left="0" w:firstLine="480" w:firstLineChars="200"/>
        <w:rPr>
          <w:rFonts w:hint="eastAsia" w:eastAsia="宋体"/>
          <w:color w:val="auto"/>
          <w:highlight w:val="none"/>
          <w:lang w:val="en-US"/>
        </w:rPr>
      </w:pPr>
      <w:r>
        <w:rPr>
          <w:rFonts w:hint="eastAsia" w:ascii="宋体" w:hAnsi="宋体" w:eastAsia="宋体" w:cs="宋体"/>
          <w:color w:val="auto"/>
          <w:kern w:val="0"/>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E0114F2">
      <w:pPr>
        <w:spacing w:line="560" w:lineRule="exact"/>
        <w:ind w:firstLine="480" w:firstLineChars="200"/>
        <w:outlineLvl w:val="0"/>
        <w:rPr>
          <w:color w:val="auto"/>
          <w:highlight w:val="none"/>
        </w:rPr>
      </w:pPr>
      <w:r>
        <w:rPr>
          <w:rFonts w:hint="eastAsia" w:ascii="宋体" w:hAnsi="宋体" w:cs="宋体"/>
          <w:color w:val="auto"/>
          <w:kern w:val="0"/>
          <w:sz w:val="24"/>
          <w:highlight w:val="none"/>
        </w:rPr>
        <w:t>1.4.4 甲方在项目</w:t>
      </w:r>
      <w:r>
        <w:rPr>
          <w:rFonts w:ascii="宋体" w:hAnsi="宋体" w:cs="宋体"/>
          <w:color w:val="auto"/>
          <w:kern w:val="0"/>
          <w:sz w:val="24"/>
          <w:highlight w:val="none"/>
        </w:rPr>
        <w:t>验收结束</w:t>
      </w:r>
      <w:r>
        <w:rPr>
          <w:rFonts w:hint="eastAsia" w:ascii="宋体" w:hAnsi="宋体" w:cs="宋体"/>
          <w:color w:val="auto"/>
          <w:kern w:val="0"/>
          <w:sz w:val="24"/>
          <w:highlight w:val="none"/>
        </w:rPr>
        <w:t>后及时退还履约保证金。甲方在项目</w:t>
      </w:r>
      <w:r>
        <w:rPr>
          <w:rFonts w:ascii="宋体" w:hAnsi="宋体" w:cs="宋体"/>
          <w:color w:val="auto"/>
          <w:kern w:val="0"/>
          <w:sz w:val="24"/>
          <w:highlight w:val="none"/>
        </w:rPr>
        <w:t>通过验收</w:t>
      </w:r>
      <w:r>
        <w:rPr>
          <w:rFonts w:hint="eastAsia" w:ascii="宋体" w:hAnsi="宋体" w:cs="宋体"/>
          <w:color w:val="auto"/>
          <w:kern w:val="0"/>
          <w:sz w:val="24"/>
          <w:highlight w:val="none"/>
        </w:rPr>
        <w:t>之日起</w:t>
      </w:r>
      <w:r>
        <w:rPr>
          <w:rFonts w:hint="eastAsia" w:ascii="宋体" w:hAnsi="宋体" w:cs="宋体"/>
          <w:color w:val="auto"/>
          <w:kern w:val="0"/>
          <w:sz w:val="24"/>
          <w:highlight w:val="none"/>
          <w:u w:val="single"/>
        </w:rPr>
        <w:t>5</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246E9B9C">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1.5预付款</w:t>
      </w:r>
    </w:p>
    <w:p w14:paraId="0D7ED44C">
      <w:pPr>
        <w:pStyle w:val="959"/>
        <w:spacing w:before="0" w:beforeAutospacing="0" w:after="0" w:afterAutospacing="0" w:line="360" w:lineRule="auto"/>
        <w:ind w:firstLine="480"/>
        <w:rPr>
          <w:rFonts w:hint="eastAsia"/>
          <w:color w:val="auto"/>
          <w:highlight w:val="none"/>
        </w:rPr>
      </w:pPr>
      <w:r>
        <w:rPr>
          <w:rFonts w:hint="eastAsia"/>
          <w:color w:val="auto"/>
          <w:highlight w:val="none"/>
        </w:rPr>
        <w:t>甲方</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4B1B9AB5">
      <w:pPr>
        <w:spacing w:line="360" w:lineRule="auto"/>
        <w:ind w:right="105" w:rightChars="50"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4631E26">
      <w:pPr>
        <w:pStyle w:val="959"/>
        <w:spacing w:before="0" w:beforeAutospacing="0" w:after="0" w:afterAutospacing="0" w:line="360" w:lineRule="auto"/>
        <w:ind w:right="105" w:rightChars="50" w:firstLine="480"/>
        <w:rPr>
          <w:rFonts w:hint="eastAsia"/>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9955BC4">
      <w:pPr>
        <w:pStyle w:val="959"/>
        <w:spacing w:before="0" w:beforeAutospacing="0" w:after="0" w:afterAutospacing="0" w:line="360" w:lineRule="auto"/>
        <w:ind w:firstLine="480"/>
        <w:rPr>
          <w:rFonts w:hint="eastAsia"/>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2197B6A">
      <w:pPr>
        <w:pStyle w:val="959"/>
        <w:spacing w:before="0" w:beforeAutospacing="0" w:after="0" w:afterAutospacing="0" w:line="360" w:lineRule="auto"/>
        <w:ind w:firstLine="480"/>
        <w:rPr>
          <w:rFonts w:hint="eastAsia"/>
          <w:b/>
          <w:bCs/>
          <w:color w:val="auto"/>
          <w:highlight w:val="none"/>
        </w:rPr>
      </w:pPr>
      <w:r>
        <w:rPr>
          <w:rFonts w:hint="eastAsia"/>
          <w:b/>
          <w:bCs/>
          <w:color w:val="auto"/>
          <w:highlight w:val="none"/>
        </w:rPr>
        <w:t>1.6资金支付</w:t>
      </w:r>
    </w:p>
    <w:p w14:paraId="2A52BDEF">
      <w:pPr>
        <w:pStyle w:val="959"/>
        <w:spacing w:before="0" w:beforeAutospacing="0" w:after="0" w:afterAutospacing="0" w:line="360" w:lineRule="auto"/>
        <w:ind w:firstLine="480"/>
        <w:rPr>
          <w:rFonts w:hint="eastAsia"/>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16514C8">
      <w:pPr>
        <w:spacing w:line="560" w:lineRule="exact"/>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99CC6A8">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1.7货物交付期限、地点和方式</w:t>
      </w:r>
    </w:p>
    <w:p w14:paraId="238484F9">
      <w:pPr>
        <w:spacing w:line="56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1.7.1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8B08E5A">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408062E">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1.7.3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4749FC">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1.8违约责任</w:t>
      </w:r>
    </w:p>
    <w:p w14:paraId="31E6D411">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1</w:t>
      </w:r>
      <w:r>
        <w:rPr>
          <w:rFonts w:hint="eastAsia" w:ascii="宋体" w:hAnsi="宋体" w:cs="宋体"/>
          <w:color w:val="auto"/>
          <w:sz w:val="24"/>
          <w:highlight w:val="none"/>
          <w:u w:val="single"/>
        </w:rPr>
        <w:t xml:space="preserve">0   </w:t>
      </w:r>
      <w:r>
        <w:rPr>
          <w:rFonts w:hint="eastAsia" w:ascii="宋体" w:hAnsi="宋体" w:cs="宋体"/>
          <w:color w:val="auto"/>
          <w:sz w:val="24"/>
          <w:highlight w:val="none"/>
        </w:rPr>
        <w:t>%；迟延交付货物的违约金计算数额达到前述最高限额之日起，甲方有权在要求乙方支付违约金的同时，书面通知乙方解除本合同；</w:t>
      </w:r>
    </w:p>
    <w:p w14:paraId="72564F49">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1</w:t>
      </w:r>
      <w:r>
        <w:rPr>
          <w:rFonts w:hint="eastAsia" w:ascii="宋体" w:hAnsi="宋体" w:cs="宋体"/>
          <w:color w:val="auto"/>
          <w:sz w:val="24"/>
          <w:highlight w:val="none"/>
          <w:u w:val="single"/>
        </w:rPr>
        <w:t xml:space="preserve">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742FC348">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4AA63F8">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24140E2">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14:paraId="2FF1C0AA">
      <w:pPr>
        <w:spacing w:line="560" w:lineRule="exact"/>
        <w:ind w:left="-420" w:leftChars="-200" w:right="-420" w:rightChars="-200" w:firstLine="960" w:firstLineChars="400"/>
        <w:rPr>
          <w:rFonts w:hint="eastAsia" w:ascii="宋体" w:hAnsi="宋体" w:cs="宋体"/>
          <w:color w:val="auto"/>
          <w:highlight w:val="none"/>
        </w:rPr>
      </w:pPr>
      <w:r>
        <w:rPr>
          <w:rFonts w:hint="eastAsia" w:ascii="宋体" w:hAnsi="宋体" w:cs="宋体"/>
          <w:color w:val="auto"/>
          <w:sz w:val="24"/>
          <w:highlight w:val="none"/>
        </w:rPr>
        <w:t>1.8.6违约责任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2043F4AB">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1.9合同争议的解决</w:t>
      </w:r>
    </w:p>
    <w:p w14:paraId="74D2E78F">
      <w:pPr>
        <w:spacing w:line="560" w:lineRule="exact"/>
        <w:ind w:left="-61" w:leftChars="-29" w:right="-420" w:rightChars="-200" w:firstLine="240" w:firstLineChars="100"/>
        <w:rPr>
          <w:rFonts w:hint="eastAsia"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5BBD1B9C">
      <w:pPr>
        <w:spacing w:line="560" w:lineRule="exact"/>
        <w:ind w:left="-420" w:leftChars="-200" w:right="-420" w:rightChars="-200" w:firstLine="840" w:firstLineChars="350"/>
        <w:rPr>
          <w:rFonts w:hint="eastAsia"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6A326441">
      <w:pPr>
        <w:spacing w:line="560" w:lineRule="exact"/>
        <w:ind w:left="-420" w:leftChars="-200" w:right="-420" w:rightChars="-200" w:firstLine="840" w:firstLineChars="350"/>
        <w:rPr>
          <w:rFonts w:hint="eastAsia"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1C8C95C0">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1.10 合同生效</w:t>
      </w:r>
    </w:p>
    <w:p w14:paraId="3D7B4972">
      <w:pPr>
        <w:spacing w:line="560" w:lineRule="exact"/>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02DCE85F">
      <w:pPr>
        <w:autoSpaceDE w:val="0"/>
        <w:autoSpaceDN w:val="0"/>
        <w:spacing w:line="560" w:lineRule="exact"/>
        <w:rPr>
          <w:rFonts w:hint="eastAsia"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0723F956">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1624B5B2">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住所：                                   住所：</w:t>
      </w:r>
    </w:p>
    <w:p w14:paraId="7DD1569C">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法定代表人或                             法定代表人</w:t>
      </w:r>
    </w:p>
    <w:p w14:paraId="501CE302">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或授权代表（签字）: </w:t>
      </w:r>
    </w:p>
    <w:p w14:paraId="63B3FE2C">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653A4403">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1DC38E32">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1B239D68">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69B67E4F">
      <w:pPr>
        <w:autoSpaceDE w:val="0"/>
        <w:autoSpaceDN w:val="0"/>
        <w:spacing w:line="560" w:lineRule="exact"/>
        <w:rPr>
          <w:rFonts w:hint="eastAsia" w:ascii="宋体" w:hAnsi="宋体" w:cs="宋体"/>
          <w:color w:val="auto"/>
          <w:sz w:val="24"/>
          <w:highlight w:val="none"/>
          <w:lang w:val="zh-CN"/>
        </w:rPr>
      </w:pPr>
      <w:r>
        <w:rPr>
          <w:rFonts w:hint="eastAsia" w:ascii="宋体" w:hAnsi="宋体" w:cs="宋体"/>
          <w:color w:val="auto"/>
          <w:sz w:val="24"/>
          <w:highlight w:val="none"/>
          <w:lang w:val="zh-CN"/>
        </w:rPr>
        <w:t>传真:                                    传真:</w:t>
      </w:r>
    </w:p>
    <w:p w14:paraId="27B134C6">
      <w:pPr>
        <w:autoSpaceDE w:val="0"/>
        <w:autoSpaceDN w:val="0"/>
        <w:spacing w:line="560" w:lineRule="exact"/>
        <w:rPr>
          <w:rFonts w:hint="eastAsia" w:ascii="宋体" w:hAnsi="宋体" w:cs="宋体"/>
          <w:color w:val="auto"/>
          <w:sz w:val="24"/>
          <w:highlight w:val="none"/>
        </w:rPr>
      </w:pPr>
      <w:r>
        <w:rPr>
          <w:rFonts w:hint="eastAsia" w:ascii="宋体" w:hAnsi="宋体" w:cs="宋体"/>
          <w:color w:val="auto"/>
          <w:sz w:val="24"/>
          <w:highlight w:val="none"/>
          <w:lang w:val="zh-CN"/>
        </w:rPr>
        <w:t>电子邮箱：                               电子邮箱：</w:t>
      </w:r>
    </w:p>
    <w:p w14:paraId="282D3603">
      <w:pPr>
        <w:autoSpaceDE w:val="0"/>
        <w:autoSpaceDN w:val="0"/>
        <w:spacing w:line="560" w:lineRule="exact"/>
        <w:rPr>
          <w:rFonts w:hint="eastAsia" w:ascii="宋体" w:hAnsi="宋体" w:cs="宋体"/>
          <w:color w:val="auto"/>
          <w:sz w:val="24"/>
          <w:highlight w:val="none"/>
        </w:rPr>
      </w:pPr>
      <w:r>
        <w:rPr>
          <w:rFonts w:hint="eastAsia" w:ascii="宋体" w:hAnsi="宋体" w:cs="宋体"/>
          <w:color w:val="auto"/>
          <w:sz w:val="24"/>
          <w:highlight w:val="none"/>
        </w:rPr>
        <w:t xml:space="preserve">开户银行：                               开户银行： </w:t>
      </w:r>
    </w:p>
    <w:p w14:paraId="077561C1">
      <w:pPr>
        <w:autoSpaceDE w:val="0"/>
        <w:autoSpaceDN w:val="0"/>
        <w:spacing w:line="560" w:lineRule="exact"/>
        <w:rPr>
          <w:rFonts w:hint="eastAsia" w:ascii="宋体" w:hAnsi="宋体" w:cs="宋体"/>
          <w:color w:val="auto"/>
          <w:sz w:val="24"/>
          <w:highlight w:val="none"/>
        </w:rPr>
      </w:pPr>
      <w:r>
        <w:rPr>
          <w:rFonts w:hint="eastAsia" w:ascii="宋体" w:hAnsi="宋体" w:cs="宋体"/>
          <w:color w:val="auto"/>
          <w:sz w:val="24"/>
          <w:highlight w:val="none"/>
        </w:rPr>
        <w:t xml:space="preserve">开户名称：                               开户名称： </w:t>
      </w:r>
    </w:p>
    <w:p w14:paraId="7375723E">
      <w:pPr>
        <w:autoSpaceDE w:val="0"/>
        <w:autoSpaceDN w:val="0"/>
        <w:spacing w:line="560" w:lineRule="exact"/>
        <w:rPr>
          <w:rFonts w:hint="eastAsia"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01570211">
      <w:pPr>
        <w:rPr>
          <w:rFonts w:hint="eastAsia" w:ascii="宋体" w:hAnsi="宋体" w:cs="宋体"/>
          <w:color w:val="auto"/>
          <w:sz w:val="24"/>
          <w:highlight w:val="none"/>
        </w:rPr>
      </w:pPr>
    </w:p>
    <w:p w14:paraId="126A6E43">
      <w:pPr>
        <w:rPr>
          <w:rFonts w:hint="eastAsia" w:ascii="宋体" w:hAnsi="宋体" w:cs="宋体"/>
          <w:b/>
          <w:color w:val="auto"/>
          <w:highlight w:val="none"/>
        </w:rPr>
      </w:pPr>
      <w:r>
        <w:rPr>
          <w:rFonts w:hint="eastAsia" w:ascii="宋体" w:hAnsi="宋体" w:cs="宋体"/>
          <w:b/>
          <w:color w:val="auto"/>
          <w:highlight w:val="none"/>
        </w:rPr>
        <w:br w:type="page"/>
      </w:r>
    </w:p>
    <w:p w14:paraId="31C917B7">
      <w:pPr>
        <w:pStyle w:val="701"/>
        <w:spacing w:line="560" w:lineRule="exact"/>
        <w:ind w:firstLine="482"/>
        <w:jc w:val="center"/>
        <w:rPr>
          <w:rFonts w:hint="eastAsia" w:ascii="宋体" w:hAnsi="宋体" w:cs="宋体"/>
          <w:b/>
          <w:color w:val="auto"/>
          <w:szCs w:val="24"/>
          <w:highlight w:val="none"/>
        </w:rPr>
      </w:pPr>
      <w:r>
        <w:rPr>
          <w:rFonts w:hint="eastAsia" w:ascii="宋体" w:hAnsi="宋体" w:cs="宋体"/>
          <w:b/>
          <w:color w:val="auto"/>
          <w:szCs w:val="24"/>
          <w:highlight w:val="none"/>
        </w:rPr>
        <w:t>第二部分 合同一般条款</w:t>
      </w:r>
    </w:p>
    <w:p w14:paraId="164A10FF">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 定义</w:t>
      </w:r>
    </w:p>
    <w:p w14:paraId="544FAFE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7725C64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 “合同”系指采购人和中标或成交供应商签订的载明双方当事人所达成的协议，并包括所有的附件、附录和构成合同的其他文件。</w:t>
      </w:r>
    </w:p>
    <w:p w14:paraId="1C84E0EA">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 “合同价”系指根据合同约定，中标或成交供应商在完全履行合同义务后，采购人应支付给中标或成交供应商的价格。</w:t>
      </w:r>
    </w:p>
    <w:p w14:paraId="624A2EC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14:paraId="20D9DC1E">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2.1.4 “甲方”系指与中标供应商签署合同的采购人；采购人委托采购代理机构代表其与乙方签订合同的，采购人的授权委托书作为合同附件。</w:t>
      </w:r>
    </w:p>
    <w:p w14:paraId="1784DBE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 “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8A7972D">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 “现场”系指合同约定货物将要运至或者安装的地点。</w:t>
      </w:r>
    </w:p>
    <w:p w14:paraId="25EE0697">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2.2 技术规范</w:t>
      </w:r>
    </w:p>
    <w:p w14:paraId="0D4DE102">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DE2DD50">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2.3 知识产权</w:t>
      </w:r>
    </w:p>
    <w:p w14:paraId="2D6F0937">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2B000364">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2.3.2具有知识产权的计算机软件等货物的知识产权归属，详见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C72F632">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2.4 包装和装运</w:t>
      </w:r>
    </w:p>
    <w:p w14:paraId="2C50AA72">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2.4.1除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11FD859">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71AF0FCB">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2.4.3 装运货物的要求和通知，详见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6C9031B">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2.5 履约检查和问题反馈</w:t>
      </w:r>
    </w:p>
    <w:p w14:paraId="0FC47449">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2.5.1甲方有权在其认为必要时，对乙方是否能够按照合同约定交付货物进行履约检查，以确保乙方所交付的货物能够依约满足甲方之项目需求，但不得因履约检查妨碍乙方的正常工作，乙方应予积极配合；</w:t>
      </w:r>
    </w:p>
    <w:p w14:paraId="02C681E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2.5.2 合同履行期间，甲方有权将履行过程中出现的问题反馈给乙方，双方当事人应以书面形式约定需要完善和改进的内容。</w:t>
      </w:r>
    </w:p>
    <w:p w14:paraId="083D7453">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2.6 技术资料和保密义务</w:t>
      </w:r>
    </w:p>
    <w:p w14:paraId="4D688E4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2.6.1 乙方有权依据合同约定和项目需要，向甲方了解有关情况，调阅有关资料等，甲方应予积极配合；</w:t>
      </w:r>
    </w:p>
    <w:p w14:paraId="5C4F242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2.6.2 乙方有义务妥善保管和保护由甲方提供的前款信息和资料等；</w:t>
      </w:r>
    </w:p>
    <w:p w14:paraId="4085D5C1">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637BE8E">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2.7 质量保证</w:t>
      </w:r>
    </w:p>
    <w:p w14:paraId="2599427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2.7.1 乙方应建立和完善履行合同的内部质量保证体系，并提供相关内部规章制度给甲方，以便甲方进行监督检查；</w:t>
      </w:r>
    </w:p>
    <w:p w14:paraId="4ED1152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2.7.2 乙方应保证履行合同的人员数量和素质、软件和硬件设备的配置、场地、环境和设施等满足全面履行合同的要求，并应接受甲方的监督检查。</w:t>
      </w:r>
    </w:p>
    <w:p w14:paraId="015F2E9E">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2.8 货物的风险负担</w:t>
      </w:r>
    </w:p>
    <w:p w14:paraId="703D1B35">
      <w:pPr>
        <w:spacing w:line="560" w:lineRule="exact"/>
        <w:ind w:firstLine="480" w:firstLineChars="200"/>
        <w:rPr>
          <w:rFonts w:hint="eastAsia" w:ascii="宋体" w:hAnsi="宋体" w:cs="宋体"/>
          <w:b/>
          <w:color w:val="auto"/>
          <w:sz w:val="24"/>
          <w:highlight w:val="none"/>
        </w:rPr>
      </w:pPr>
      <w:r>
        <w:rPr>
          <w:rFonts w:hint="eastAsia" w:ascii="宋体" w:hAnsi="宋体" w:cs="宋体"/>
          <w:color w:val="auto"/>
          <w:sz w:val="24"/>
          <w:highlight w:val="none"/>
        </w:rPr>
        <w:t>货物或者在途货物或者交付给第一承运人后的货物毁损、灭失的风险负担详见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5639B84">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2.9 延迟交货</w:t>
      </w:r>
    </w:p>
    <w:p w14:paraId="574330A6">
      <w:pPr>
        <w:spacing w:line="560" w:lineRule="exact"/>
        <w:ind w:firstLine="480" w:firstLineChars="200"/>
        <w:rPr>
          <w:rFonts w:hint="eastAsia" w:ascii="宋体" w:hAnsi="宋体" w:cs="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甲乙双方签订合同后，乙方应按照合同约定履行合同义务，除不可抗力外，乙方不得延迟交货。</w:t>
      </w:r>
      <w:r>
        <w:rPr>
          <w:rFonts w:hint="eastAsia" w:ascii="宋体" w:hAnsi="宋体" w:cs="宋体"/>
          <w:color w:val="auto"/>
          <w:sz w:val="24"/>
          <w:highlight w:val="none"/>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33A7A062">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2.10 合同变更</w:t>
      </w:r>
    </w:p>
    <w:p w14:paraId="64CF3265">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36885198">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2.11 合同转让和分包</w:t>
      </w:r>
    </w:p>
    <w:p w14:paraId="0D5F1FD8">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2.11.1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A2CC64F">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2.11.2乙方采取分包方式履行合同的，甲方可直接向分包供应商支付款项。</w:t>
      </w:r>
    </w:p>
    <w:p w14:paraId="0DD009D9">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2.12 不可抗力</w:t>
      </w:r>
    </w:p>
    <w:p w14:paraId="6671C11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2.12.1如果任何一方遭遇法律规定的不可抗力，致使合同履行受阻时，履行合同的期限应予延长，延长的期限应相当于不可抗力所影响的时间；</w:t>
      </w:r>
    </w:p>
    <w:p w14:paraId="2393DA70">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2.12.2 因不可抗力致使不能实现合同目的的，当事人可以解除合同；</w:t>
      </w:r>
    </w:p>
    <w:p w14:paraId="7A0F8AF4">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7A6D5CFE">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2.12.4受不可抗力影响的一方在不可抗力发生后，应在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14:paraId="4E6DA692">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2.13 税费</w:t>
      </w:r>
    </w:p>
    <w:p w14:paraId="074290CD">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w:t>
      </w:r>
    </w:p>
    <w:p w14:paraId="75A42B13">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2.14乙方破产</w:t>
      </w:r>
    </w:p>
    <w:p w14:paraId="282EDBAE">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042AF72">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2.15 合同中止、终止</w:t>
      </w:r>
    </w:p>
    <w:p w14:paraId="2074A742">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2.15.1 双方当事人不得擅自中止或者终止合同；</w:t>
      </w:r>
    </w:p>
    <w:p w14:paraId="762C7993">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2.15.2合同继续履行将损害国家利益和社会公共利益的，双方当事人应当中止或者终止合同。有过错的一方应当承担赔偿责任，双方当事人都有过错的，各自承担相应的责任。</w:t>
      </w:r>
    </w:p>
    <w:p w14:paraId="5CCB6D0F">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2.16检验和验收</w:t>
      </w:r>
    </w:p>
    <w:p w14:paraId="5CD5A52F">
      <w:pPr>
        <w:tabs>
          <w:tab w:val="left" w:pos="360"/>
          <w:tab w:val="left" w:pos="540"/>
          <w:tab w:val="left" w:pos="1080"/>
        </w:tabs>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2.16.1货物交付前，乙方应对货物的质量、数量等方面进行详细、全面的检验，并向甲方出具证明货物符合合同约定的文件；货物交付时，甲方在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约定时间内组织验收，并可依法邀请相关方参加，验收应出具验收书。</w:t>
      </w:r>
    </w:p>
    <w:p w14:paraId="55342B56">
      <w:pPr>
        <w:tabs>
          <w:tab w:val="left" w:pos="360"/>
          <w:tab w:val="left" w:pos="540"/>
          <w:tab w:val="left" w:pos="1080"/>
        </w:tabs>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A8C562D">
      <w:pPr>
        <w:tabs>
          <w:tab w:val="left" w:pos="360"/>
          <w:tab w:val="left" w:pos="540"/>
          <w:tab w:val="left" w:pos="1080"/>
        </w:tabs>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2.16.3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p w14:paraId="437EF8D5">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2.17 通知和送达</w:t>
      </w:r>
    </w:p>
    <w:p w14:paraId="638BA6A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2.17.1任何一方因履行合同而以合同第一部分尾部所列明的传真或电子邮件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p>
    <w:p w14:paraId="4E5E5776">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7FC3B525">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2.18 计量单位</w:t>
      </w:r>
    </w:p>
    <w:p w14:paraId="0012A2D7">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556FD63A">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2.19 合同使用的文字和适用的法律</w:t>
      </w:r>
    </w:p>
    <w:p w14:paraId="1E8CDF4B">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2.19.1 合同使用汉语书就、变更和解释；</w:t>
      </w:r>
    </w:p>
    <w:p w14:paraId="0A7C542D">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2.19.2 合同适用中华人民共和国法律。</w:t>
      </w:r>
    </w:p>
    <w:p w14:paraId="4E50B7B4">
      <w:pPr>
        <w:spacing w:line="560" w:lineRule="exact"/>
        <w:ind w:firstLine="482" w:firstLineChars="200"/>
        <w:outlineLvl w:val="0"/>
        <w:rPr>
          <w:rFonts w:hint="eastAsia" w:ascii="宋体" w:hAnsi="宋体" w:cs="宋体"/>
          <w:b/>
          <w:color w:val="auto"/>
          <w:sz w:val="24"/>
          <w:highlight w:val="none"/>
        </w:rPr>
      </w:pPr>
      <w:r>
        <w:rPr>
          <w:rFonts w:hint="eastAsia" w:ascii="宋体" w:hAnsi="宋体" w:cs="宋体"/>
          <w:b/>
          <w:color w:val="auto"/>
          <w:sz w:val="24"/>
          <w:highlight w:val="none"/>
        </w:rPr>
        <w:t>2.20 合同份数</w:t>
      </w:r>
    </w:p>
    <w:p w14:paraId="0CE3394A">
      <w:pPr>
        <w:spacing w:line="56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5975134A">
      <w:pPr>
        <w:adjustRightInd/>
        <w:spacing w:line="360" w:lineRule="auto"/>
        <w:ind w:firstLine="2513" w:firstLineChars="1197"/>
        <w:outlineLvl w:val="0"/>
        <w:rPr>
          <w:rFonts w:hint="eastAsia" w:ascii="宋体" w:hAnsi="宋体" w:cs="宋体"/>
          <w:b/>
          <w:color w:val="auto"/>
          <w:highlight w:val="none"/>
        </w:rPr>
      </w:pPr>
      <w:r>
        <w:rPr>
          <w:rFonts w:hint="eastAsia" w:ascii="宋体" w:hAnsi="宋体" w:cs="宋体"/>
          <w:color w:val="auto"/>
          <w:kern w:val="0"/>
          <w:highlight w:val="none"/>
        </w:rPr>
        <w:br w:type="page"/>
      </w:r>
      <w:r>
        <w:rPr>
          <w:rFonts w:hint="eastAsia" w:ascii="宋体" w:hAnsi="宋体" w:cs="宋体"/>
          <w:b/>
          <w:color w:val="auto"/>
          <w:sz w:val="32"/>
          <w:szCs w:val="20"/>
          <w:highlight w:val="none"/>
        </w:rPr>
        <w:t xml:space="preserve"> 第三部分  合同专用条款</w:t>
      </w:r>
    </w:p>
    <w:p w14:paraId="0FA2FE25">
      <w:pPr>
        <w:spacing w:line="560" w:lineRule="exact"/>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52C9D8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5A18BD7F">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条款号</w:t>
            </w:r>
          </w:p>
        </w:tc>
        <w:tc>
          <w:tcPr>
            <w:tcW w:w="4534" w:type="pct"/>
            <w:vAlign w:val="center"/>
          </w:tcPr>
          <w:p w14:paraId="69BB15A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约定内容</w:t>
            </w:r>
          </w:p>
        </w:tc>
      </w:tr>
      <w:tr w14:paraId="613F92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F8A0648">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w:t>
            </w:r>
          </w:p>
        </w:tc>
        <w:tc>
          <w:tcPr>
            <w:tcW w:w="4534" w:type="pct"/>
            <w:vAlign w:val="center"/>
          </w:tcPr>
          <w:p w14:paraId="575F7FE4">
            <w:pPr>
              <w:spacing w:line="360" w:lineRule="auto"/>
              <w:rPr>
                <w:rFonts w:hint="eastAsia" w:ascii="宋体" w:hAnsi="宋体" w:cs="宋体"/>
                <w:color w:val="auto"/>
                <w:sz w:val="24"/>
                <w:highlight w:val="none"/>
              </w:rPr>
            </w:pPr>
            <w:r>
              <w:rPr>
                <w:rFonts w:hint="eastAsia"/>
                <w:color w:val="auto"/>
                <w:sz w:val="24"/>
                <w:highlight w:val="none"/>
              </w:rPr>
              <w:t>乙方</w:t>
            </w:r>
            <w:r>
              <w:rPr>
                <w:rFonts w:hint="eastAsia"/>
                <w:color w:val="auto"/>
                <w:sz w:val="24"/>
                <w:highlight w:val="none"/>
                <w:u w:val="single"/>
              </w:rPr>
              <w:t xml:space="preserve">   否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否）需要支付履约保证金。</w:t>
            </w:r>
          </w:p>
        </w:tc>
      </w:tr>
      <w:tr w14:paraId="4E9957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41" w:hRule="atLeast"/>
        </w:trPr>
        <w:tc>
          <w:tcPr>
            <w:tcW w:w="465" w:type="pct"/>
            <w:tcBorders>
              <w:left w:val="single" w:color="auto" w:sz="4" w:space="0"/>
            </w:tcBorders>
            <w:vAlign w:val="center"/>
          </w:tcPr>
          <w:p w14:paraId="03281AD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1.4.1</w:t>
            </w:r>
          </w:p>
        </w:tc>
        <w:tc>
          <w:tcPr>
            <w:tcW w:w="4534" w:type="pct"/>
            <w:vAlign w:val="center"/>
          </w:tcPr>
          <w:p w14:paraId="2D249A66">
            <w:pPr>
              <w:spacing w:line="360" w:lineRule="auto"/>
              <w:rPr>
                <w:color w:val="auto"/>
                <w:sz w:val="24"/>
                <w:highlight w:val="none"/>
              </w:rPr>
            </w:pPr>
            <w:r>
              <w:rPr>
                <w:rFonts w:hint="eastAsia"/>
                <w:color w:val="auto"/>
                <w:sz w:val="24"/>
                <w:highlight w:val="none"/>
              </w:rPr>
              <w:t>履约保证金的比例为合同金额的</w:t>
            </w:r>
            <w:r>
              <w:rPr>
                <w:rFonts w:hint="eastAsia"/>
                <w:color w:val="auto"/>
                <w:sz w:val="24"/>
                <w:highlight w:val="none"/>
                <w:u w:val="single"/>
              </w:rPr>
              <w:t xml:space="preserve">  </w:t>
            </w:r>
            <w:r>
              <w:rPr>
                <w:rFonts w:hint="eastAsia"/>
                <w:color w:val="auto"/>
                <w:sz w:val="24"/>
                <w:highlight w:val="none"/>
                <w:u w:val="single"/>
              </w:rPr>
              <w:t>/</w:t>
            </w:r>
            <w:r>
              <w:rPr>
                <w:rFonts w:hint="eastAsia"/>
                <w:color w:val="auto"/>
                <w:sz w:val="24"/>
                <w:highlight w:val="none"/>
                <w:u w:val="single"/>
              </w:rPr>
              <w:t xml:space="preserve">  </w:t>
            </w:r>
            <w:r>
              <w:rPr>
                <w:rFonts w:hint="eastAsia"/>
                <w:color w:val="auto"/>
                <w:sz w:val="24"/>
                <w:highlight w:val="none"/>
              </w:rPr>
              <w:t>%；</w:t>
            </w:r>
          </w:p>
        </w:tc>
      </w:tr>
      <w:tr w14:paraId="1096A4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1" w:hRule="atLeast"/>
        </w:trPr>
        <w:tc>
          <w:tcPr>
            <w:tcW w:w="465" w:type="pct"/>
            <w:tcBorders>
              <w:left w:val="single" w:color="auto" w:sz="4" w:space="0"/>
            </w:tcBorders>
            <w:vAlign w:val="center"/>
          </w:tcPr>
          <w:p w14:paraId="3D29704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1.4.2</w:t>
            </w:r>
          </w:p>
        </w:tc>
        <w:tc>
          <w:tcPr>
            <w:tcW w:w="4534" w:type="pct"/>
            <w:vAlign w:val="center"/>
          </w:tcPr>
          <w:p w14:paraId="11CC3A6D">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r>
      <w:tr w14:paraId="463CE2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4DADC9C">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w:t>
            </w:r>
          </w:p>
        </w:tc>
        <w:tc>
          <w:tcPr>
            <w:tcW w:w="4534" w:type="pct"/>
            <w:vAlign w:val="center"/>
          </w:tcPr>
          <w:p w14:paraId="07B39D9A">
            <w:pPr>
              <w:spacing w:line="360" w:lineRule="auto"/>
              <w:rPr>
                <w:rFonts w:hint="eastAsia" w:ascii="宋体" w:hAnsi="宋体" w:cs="宋体"/>
                <w:color w:val="auto"/>
                <w:sz w:val="24"/>
                <w:highlight w:val="none"/>
              </w:rPr>
            </w:pPr>
            <w:r>
              <w:rPr>
                <w:rFonts w:hint="eastAsia"/>
                <w:color w:val="auto"/>
                <w:sz w:val="24"/>
                <w:highlight w:val="none"/>
              </w:rPr>
              <w:t>甲方</w:t>
            </w:r>
            <w:r>
              <w:rPr>
                <w:rFonts w:hint="eastAsia"/>
                <w:color w:val="auto"/>
                <w:sz w:val="24"/>
                <w:highlight w:val="none"/>
                <w:u w:val="single"/>
              </w:rPr>
              <w:t xml:space="preserve">  是   </w:t>
            </w:r>
            <w:r>
              <w:rPr>
                <w:rFonts w:hint="eastAsia"/>
                <w:color w:val="auto"/>
                <w:sz w:val="24"/>
                <w:highlight w:val="none"/>
              </w:rPr>
              <w:t>（是</w:t>
            </w:r>
            <w:r>
              <w:rPr>
                <w:rFonts w:hint="eastAsia" w:ascii="仿宋" w:hAnsi="仿宋" w:eastAsia="仿宋" w:cs="仿宋"/>
                <w:color w:val="auto"/>
                <w:sz w:val="24"/>
                <w:highlight w:val="none"/>
              </w:rPr>
              <w:t>/</w:t>
            </w:r>
            <w:r>
              <w:rPr>
                <w:rFonts w:hint="eastAsia"/>
                <w:color w:val="auto"/>
                <w:sz w:val="24"/>
                <w:highlight w:val="none"/>
              </w:rPr>
              <w:t>否）需要支付预付款。</w:t>
            </w:r>
            <w:r>
              <w:rPr>
                <w:rFonts w:hint="eastAsia" w:ascii="Times New Roman" w:hAnsi="Times New Roman" w:eastAsia="宋体" w:cs="Times New Roman"/>
                <w:bCs w:val="0"/>
                <w:color w:val="auto"/>
                <w:sz w:val="24"/>
                <w:highlight w:val="none"/>
                <w:lang w:val="zh-CN"/>
              </w:rPr>
              <w:t>如乙方明确表示甲方不需支付预付款的，甲方则不予支付。</w:t>
            </w:r>
          </w:p>
        </w:tc>
      </w:tr>
      <w:tr w14:paraId="7A4670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6087754">
            <w:pPr>
              <w:spacing w:line="360" w:lineRule="auto"/>
              <w:rPr>
                <w:rFonts w:hint="eastAsia" w:ascii="宋体" w:hAnsi="宋体" w:cs="宋体"/>
                <w:color w:val="auto"/>
                <w:sz w:val="24"/>
                <w:highlight w:val="none"/>
              </w:rPr>
            </w:pPr>
            <w:bookmarkStart w:id="448" w:name="OLE_LINK12"/>
            <w:r>
              <w:rPr>
                <w:rFonts w:hint="eastAsia" w:ascii="宋体" w:hAnsi="宋体" w:cs="宋体"/>
                <w:color w:val="auto"/>
                <w:sz w:val="24"/>
                <w:highlight w:val="none"/>
              </w:rPr>
              <w:t>1.5.1</w:t>
            </w:r>
            <w:bookmarkEnd w:id="448"/>
          </w:p>
        </w:tc>
        <w:tc>
          <w:tcPr>
            <w:tcW w:w="4534" w:type="pct"/>
            <w:vAlign w:val="center"/>
          </w:tcPr>
          <w:p w14:paraId="5647DB85">
            <w:pPr>
              <w:spacing w:line="360" w:lineRule="auto"/>
              <w:rPr>
                <w:rFonts w:hint="eastAsia" w:ascii="宋体" w:hAnsi="宋体" w:cs="宋体"/>
                <w:color w:val="auto"/>
                <w:sz w:val="24"/>
                <w:highlight w:val="none"/>
              </w:rPr>
            </w:pPr>
            <w:r>
              <w:rPr>
                <w:rFonts w:hint="eastAsia" w:ascii="Arial" w:hAnsi="Arial" w:cs="Arial"/>
                <w:color w:val="auto"/>
                <w:sz w:val="24"/>
                <w:highlight w:val="none"/>
              </w:rPr>
              <w:t>本合同签订之日</w:t>
            </w:r>
            <w:r>
              <w:rPr>
                <w:rFonts w:hint="eastAsia" w:ascii="Arial" w:hAnsi="Arial" w:cs="Arial"/>
                <w:color w:val="auto"/>
                <w:sz w:val="24"/>
                <w:highlight w:val="none"/>
              </w:rPr>
              <w:t>且具备实施条件</w:t>
            </w:r>
            <w:r>
              <w:rPr>
                <w:rFonts w:hint="eastAsia" w:ascii="Arial" w:hAnsi="Arial" w:cs="Arial"/>
                <w:color w:val="auto"/>
                <w:sz w:val="24"/>
                <w:highlight w:val="none"/>
              </w:rPr>
              <w:t>起</w:t>
            </w:r>
            <w:r>
              <w:rPr>
                <w:rFonts w:hint="eastAsia" w:ascii="Arial" w:hAnsi="Arial" w:cs="Arial"/>
                <w:color w:val="auto"/>
                <w:sz w:val="24"/>
                <w:highlight w:val="none"/>
              </w:rPr>
              <w:t>5个工作</w:t>
            </w:r>
            <w:r>
              <w:rPr>
                <w:rFonts w:hint="eastAsia" w:ascii="Arial" w:hAnsi="Arial" w:cs="Arial"/>
                <w:color w:val="auto"/>
                <w:sz w:val="24"/>
                <w:highlight w:val="none"/>
              </w:rPr>
              <w:t>日内，甲方向乙方支付签约合同价的40%</w:t>
            </w:r>
            <w:r>
              <w:rPr>
                <w:rFonts w:hint="eastAsia" w:ascii="Arial" w:hAnsi="Arial" w:cs="Arial"/>
                <w:color w:val="auto"/>
                <w:sz w:val="24"/>
                <w:highlight w:val="none"/>
              </w:rPr>
              <w:t>作为预付款</w:t>
            </w:r>
            <w:r>
              <w:rPr>
                <w:rFonts w:hint="eastAsia" w:ascii="Arial" w:hAnsi="Arial" w:cs="Arial"/>
                <w:color w:val="auto"/>
                <w:sz w:val="24"/>
                <w:highlight w:val="none"/>
              </w:rPr>
              <w:t>；</w:t>
            </w:r>
          </w:p>
        </w:tc>
      </w:tr>
      <w:tr w14:paraId="04D2FC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011580D">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1.5.2 </w:t>
            </w:r>
          </w:p>
        </w:tc>
        <w:tc>
          <w:tcPr>
            <w:tcW w:w="4534" w:type="pct"/>
            <w:vAlign w:val="center"/>
          </w:tcPr>
          <w:p w14:paraId="03E90C30">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r>
      <w:tr w14:paraId="121D79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DC1D83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1.5.3</w:t>
            </w:r>
          </w:p>
        </w:tc>
        <w:tc>
          <w:tcPr>
            <w:tcW w:w="4534" w:type="pct"/>
            <w:vAlign w:val="center"/>
          </w:tcPr>
          <w:p w14:paraId="16B97CC6">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r>
      <w:tr w14:paraId="4B092B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034511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1.6.2</w:t>
            </w:r>
          </w:p>
        </w:tc>
        <w:tc>
          <w:tcPr>
            <w:tcW w:w="4534" w:type="pct"/>
            <w:vAlign w:val="center"/>
          </w:tcPr>
          <w:p w14:paraId="0CD8FA25">
            <w:pPr>
              <w:pStyle w:val="32"/>
              <w:spacing w:before="120" w:beforeLines="50" w:line="300" w:lineRule="auto"/>
              <w:ind w:left="53" w:leftChars="25"/>
              <w:jc w:val="left"/>
              <w:rPr>
                <w:rFonts w:ascii="Arial" w:hAnsi="Arial"/>
                <w:color w:val="auto"/>
                <w:sz w:val="24"/>
                <w:szCs w:val="24"/>
                <w:highlight w:val="none"/>
              </w:rPr>
            </w:pPr>
            <w:r>
              <w:rPr>
                <w:rFonts w:hint="eastAsia" w:hAnsi="宋体" w:cs="宋体"/>
                <w:color w:val="auto"/>
                <w:sz w:val="24"/>
                <w:szCs w:val="24"/>
                <w:highlight w:val="none"/>
              </w:rPr>
              <w:t>（1）</w:t>
            </w:r>
            <w:r>
              <w:rPr>
                <w:rFonts w:hint="eastAsia" w:ascii="Arial" w:hAnsi="Arial"/>
                <w:color w:val="auto"/>
                <w:sz w:val="24"/>
                <w:szCs w:val="24"/>
                <w:highlight w:val="none"/>
              </w:rPr>
              <w:t>本合同签订之日且具备实施条件起5个工作日内，甲方向乙方支付签约合同价的40%；</w:t>
            </w:r>
          </w:p>
          <w:p w14:paraId="20D06518">
            <w:pPr>
              <w:pStyle w:val="32"/>
              <w:spacing w:before="120" w:beforeLines="50" w:line="300" w:lineRule="auto"/>
              <w:ind w:left="53" w:leftChars="25"/>
              <w:jc w:val="left"/>
              <w:rPr>
                <w:rFonts w:ascii="Arial" w:hAnsi="Arial"/>
                <w:color w:val="auto"/>
                <w:sz w:val="24"/>
                <w:szCs w:val="24"/>
                <w:highlight w:val="none"/>
              </w:rPr>
            </w:pPr>
            <w:r>
              <w:rPr>
                <w:rFonts w:hint="eastAsia" w:hAnsi="宋体" w:cs="宋体"/>
                <w:color w:val="auto"/>
                <w:sz w:val="24"/>
                <w:szCs w:val="24"/>
                <w:highlight w:val="none"/>
              </w:rPr>
              <w:t>（2）</w:t>
            </w:r>
            <w:r>
              <w:rPr>
                <w:rFonts w:hint="eastAsia" w:hAnsi="宋体" w:cs="宋体"/>
                <w:color w:val="auto"/>
                <w:sz w:val="24"/>
                <w:szCs w:val="24"/>
                <w:highlight w:val="none"/>
              </w:rPr>
              <w:t>产品完成安装并通过甲方验收合格可投入使用后的，</w:t>
            </w:r>
            <w:r>
              <w:rPr>
                <w:rFonts w:hint="eastAsia" w:ascii="Arial" w:hAnsi="Arial"/>
                <w:color w:val="auto"/>
                <w:sz w:val="24"/>
                <w:szCs w:val="24"/>
                <w:highlight w:val="none"/>
              </w:rPr>
              <w:t>甲方向乙方支付签约合同价的40%。</w:t>
            </w:r>
          </w:p>
          <w:p w14:paraId="3ED0E82E">
            <w:pPr>
              <w:pStyle w:val="32"/>
              <w:spacing w:before="120" w:beforeLines="50" w:line="300" w:lineRule="auto"/>
              <w:jc w:val="left"/>
              <w:rPr>
                <w:rFonts w:ascii="Arial" w:hAnsi="Arial"/>
                <w:color w:val="auto"/>
                <w:sz w:val="24"/>
                <w:szCs w:val="24"/>
                <w:highlight w:val="none"/>
              </w:rPr>
            </w:pPr>
            <w:r>
              <w:rPr>
                <w:rFonts w:hint="eastAsia" w:hAnsi="宋体" w:cs="宋体"/>
                <w:color w:val="auto"/>
                <w:sz w:val="24"/>
                <w:szCs w:val="24"/>
                <w:highlight w:val="none"/>
              </w:rPr>
              <w:t>（</w:t>
            </w:r>
            <w:r>
              <w:rPr>
                <w:rFonts w:hint="eastAsia" w:hAnsi="宋体" w:cs="宋体"/>
                <w:color w:val="auto"/>
                <w:sz w:val="24"/>
                <w:szCs w:val="24"/>
                <w:highlight w:val="none"/>
              </w:rPr>
              <w:t>3</w:t>
            </w:r>
            <w:r>
              <w:rPr>
                <w:rFonts w:hint="eastAsia" w:hAnsi="宋体" w:cs="宋体"/>
                <w:color w:val="auto"/>
                <w:sz w:val="24"/>
                <w:szCs w:val="24"/>
                <w:highlight w:val="none"/>
              </w:rPr>
              <w:t>）设备稳定安全运行3个月后</w:t>
            </w:r>
            <w:r>
              <w:rPr>
                <w:rFonts w:hint="eastAsia" w:ascii="Arial" w:hAnsi="Arial"/>
                <w:color w:val="auto"/>
                <w:sz w:val="24"/>
                <w:szCs w:val="24"/>
                <w:highlight w:val="none"/>
              </w:rPr>
              <w:t>，甲方向乙方支付签约合同价的20%。</w:t>
            </w:r>
          </w:p>
          <w:p w14:paraId="0FA4C563">
            <w:pPr>
              <w:spacing w:line="360" w:lineRule="auto"/>
              <w:rPr>
                <w:rFonts w:hint="eastAsia" w:ascii="宋体" w:hAnsi="宋体" w:cs="宋体"/>
                <w:color w:val="auto"/>
                <w:sz w:val="24"/>
                <w:highlight w:val="none"/>
              </w:rPr>
            </w:pPr>
            <w:r>
              <w:rPr>
                <w:rFonts w:hint="eastAsia" w:hAnsi="宋体" w:cs="宋体"/>
                <w:color w:val="auto"/>
                <w:sz w:val="24"/>
                <w:highlight w:val="none"/>
              </w:rPr>
              <w:t>（</w:t>
            </w:r>
            <w:r>
              <w:rPr>
                <w:rFonts w:hint="eastAsia" w:hAnsi="宋体" w:cs="宋体"/>
                <w:color w:val="auto"/>
                <w:sz w:val="24"/>
                <w:highlight w:val="none"/>
              </w:rPr>
              <w:t>4</w:t>
            </w:r>
            <w:r>
              <w:rPr>
                <w:rFonts w:hint="eastAsia" w:hAnsi="宋体" w:cs="宋体"/>
                <w:color w:val="auto"/>
                <w:sz w:val="24"/>
                <w:highlight w:val="none"/>
              </w:rPr>
              <w:t>）</w:t>
            </w:r>
            <w:r>
              <w:rPr>
                <w:rFonts w:hint="eastAsia" w:ascii="Arial" w:hAnsi="Arial"/>
                <w:color w:val="auto"/>
                <w:sz w:val="24"/>
                <w:highlight w:val="none"/>
              </w:rPr>
              <w:t>乙</w:t>
            </w:r>
            <w:r>
              <w:rPr>
                <w:rFonts w:ascii="Arial" w:hAnsi="Arial"/>
                <w:color w:val="auto"/>
                <w:sz w:val="24"/>
                <w:highlight w:val="none"/>
              </w:rPr>
              <w:t>方在收款之前</w:t>
            </w:r>
            <w:r>
              <w:rPr>
                <w:rFonts w:hint="eastAsia" w:ascii="Arial" w:hAnsi="Arial"/>
                <w:color w:val="auto"/>
                <w:sz w:val="24"/>
                <w:highlight w:val="none"/>
              </w:rPr>
              <w:t>，应向甲方提供</w:t>
            </w:r>
            <w:r>
              <w:rPr>
                <w:rFonts w:ascii="Arial" w:hAnsi="Arial"/>
                <w:color w:val="auto"/>
                <w:sz w:val="24"/>
                <w:highlight w:val="none"/>
              </w:rPr>
              <w:t>等额、合法、有效的</w:t>
            </w:r>
            <w:r>
              <w:rPr>
                <w:rFonts w:hint="eastAsia" w:ascii="Arial" w:hAnsi="Arial"/>
                <w:color w:val="auto"/>
                <w:sz w:val="24"/>
                <w:highlight w:val="none"/>
              </w:rPr>
              <w:t>增值税</w:t>
            </w:r>
            <w:r>
              <w:rPr>
                <w:rFonts w:ascii="Arial" w:hAnsi="Arial"/>
                <w:color w:val="auto"/>
                <w:sz w:val="24"/>
                <w:highlight w:val="none"/>
              </w:rPr>
              <w:t>发票，</w:t>
            </w:r>
            <w:r>
              <w:rPr>
                <w:rFonts w:hint="eastAsia" w:ascii="Arial" w:hAnsi="Arial"/>
                <w:color w:val="auto"/>
                <w:sz w:val="24"/>
                <w:highlight w:val="none"/>
              </w:rPr>
              <w:t>甲</w:t>
            </w:r>
            <w:r>
              <w:rPr>
                <w:rFonts w:ascii="Arial" w:hAnsi="Arial"/>
                <w:color w:val="auto"/>
                <w:sz w:val="24"/>
                <w:highlight w:val="none"/>
              </w:rPr>
              <w:t>方凭发票付款</w:t>
            </w:r>
            <w:r>
              <w:rPr>
                <w:rFonts w:hint="eastAsia" w:ascii="Arial" w:hAnsi="Arial"/>
                <w:color w:val="auto"/>
                <w:sz w:val="24"/>
                <w:highlight w:val="none"/>
              </w:rPr>
              <w:t>。</w:t>
            </w:r>
            <w:r>
              <w:rPr>
                <w:rFonts w:ascii="Arial" w:hAnsi="Arial"/>
                <w:color w:val="auto"/>
                <w:sz w:val="24"/>
                <w:highlight w:val="none"/>
              </w:rPr>
              <w:t>如</w:t>
            </w:r>
            <w:r>
              <w:rPr>
                <w:rFonts w:hint="eastAsia" w:ascii="Arial" w:hAnsi="Arial"/>
                <w:color w:val="auto"/>
                <w:sz w:val="24"/>
                <w:highlight w:val="none"/>
              </w:rPr>
              <w:t>乙</w:t>
            </w:r>
            <w:r>
              <w:rPr>
                <w:rFonts w:ascii="Arial" w:hAnsi="Arial"/>
                <w:color w:val="auto"/>
                <w:sz w:val="24"/>
                <w:highlight w:val="none"/>
              </w:rPr>
              <w:t>方未按约定提供</w:t>
            </w:r>
            <w:r>
              <w:rPr>
                <w:rFonts w:hint="eastAsia" w:ascii="Arial" w:hAnsi="Arial"/>
                <w:color w:val="auto"/>
                <w:sz w:val="24"/>
                <w:highlight w:val="none"/>
              </w:rPr>
              <w:t>增值税</w:t>
            </w:r>
            <w:r>
              <w:rPr>
                <w:rFonts w:ascii="Arial" w:hAnsi="Arial"/>
                <w:color w:val="auto"/>
                <w:sz w:val="24"/>
                <w:highlight w:val="none"/>
              </w:rPr>
              <w:t>发票的</w:t>
            </w:r>
            <w:r>
              <w:rPr>
                <w:rFonts w:hint="eastAsia" w:ascii="Arial" w:hAnsi="Arial"/>
                <w:color w:val="auto"/>
                <w:sz w:val="24"/>
                <w:highlight w:val="none"/>
              </w:rPr>
              <w:t>，甲</w:t>
            </w:r>
            <w:r>
              <w:rPr>
                <w:rFonts w:ascii="Arial" w:hAnsi="Arial"/>
                <w:color w:val="auto"/>
                <w:sz w:val="24"/>
                <w:highlight w:val="none"/>
              </w:rPr>
              <w:t>方有权拒绝付款</w:t>
            </w:r>
            <w:r>
              <w:rPr>
                <w:rFonts w:hint="eastAsia" w:ascii="Arial" w:hAnsi="Arial"/>
                <w:color w:val="auto"/>
                <w:sz w:val="24"/>
                <w:highlight w:val="none"/>
              </w:rPr>
              <w:t>，</w:t>
            </w:r>
            <w:r>
              <w:rPr>
                <w:rFonts w:ascii="Arial" w:hAnsi="Arial"/>
                <w:color w:val="auto"/>
                <w:sz w:val="24"/>
                <w:highlight w:val="none"/>
              </w:rPr>
              <w:t>直至收到</w:t>
            </w:r>
            <w:r>
              <w:rPr>
                <w:rFonts w:hint="eastAsia" w:ascii="Arial" w:hAnsi="Arial"/>
                <w:color w:val="auto"/>
                <w:sz w:val="24"/>
                <w:highlight w:val="none"/>
              </w:rPr>
              <w:t>乙</w:t>
            </w:r>
            <w:r>
              <w:rPr>
                <w:rFonts w:ascii="Arial" w:hAnsi="Arial"/>
                <w:color w:val="auto"/>
                <w:sz w:val="24"/>
                <w:highlight w:val="none"/>
              </w:rPr>
              <w:t>方提交的相应</w:t>
            </w:r>
            <w:r>
              <w:rPr>
                <w:rFonts w:hint="eastAsia" w:ascii="Arial" w:hAnsi="Arial"/>
                <w:color w:val="auto"/>
                <w:sz w:val="24"/>
                <w:highlight w:val="none"/>
              </w:rPr>
              <w:t>增值税</w:t>
            </w:r>
            <w:r>
              <w:rPr>
                <w:rFonts w:ascii="Arial" w:hAnsi="Arial"/>
                <w:color w:val="auto"/>
                <w:sz w:val="24"/>
                <w:highlight w:val="none"/>
              </w:rPr>
              <w:t>发票为止</w:t>
            </w:r>
            <w:r>
              <w:rPr>
                <w:rFonts w:hint="eastAsia" w:ascii="Arial" w:hAnsi="Arial"/>
                <w:color w:val="auto"/>
                <w:sz w:val="24"/>
                <w:highlight w:val="none"/>
              </w:rPr>
              <w:t>，在此情况下，甲方不承担逾期付款违约责任。</w:t>
            </w:r>
          </w:p>
        </w:tc>
      </w:tr>
      <w:tr w14:paraId="76FC9D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03282D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1.7.1</w:t>
            </w:r>
          </w:p>
        </w:tc>
        <w:tc>
          <w:tcPr>
            <w:tcW w:w="4534" w:type="pct"/>
            <w:vAlign w:val="center"/>
          </w:tcPr>
          <w:p w14:paraId="4639751A">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合同签订后，乙方接到甲方指令后开工</w:t>
            </w:r>
            <w:r>
              <w:rPr>
                <w:rFonts w:hint="eastAsia" w:ascii="宋体" w:hAnsi="宋体" w:cs="宋体"/>
                <w:color w:val="auto"/>
                <w:sz w:val="24"/>
                <w:highlight w:val="none"/>
              </w:rPr>
              <w:t>，每台供货时间25日，施工工期门诊2#梯，3号楼2#，3#梯25日，门诊3层上4层自动扶梯30日</w:t>
            </w:r>
            <w:r>
              <w:rPr>
                <w:rFonts w:hint="eastAsia" w:ascii="宋体" w:hAnsi="宋体" w:cs="宋体"/>
                <w:color w:val="auto"/>
                <w:sz w:val="24"/>
                <w:highlight w:val="none"/>
                <w:u w:val="single"/>
              </w:rPr>
              <w:t>内完成安装、调试并投入使用。</w:t>
            </w:r>
          </w:p>
        </w:tc>
      </w:tr>
      <w:tr w14:paraId="6CD4C0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564156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1.7.2</w:t>
            </w:r>
          </w:p>
        </w:tc>
        <w:tc>
          <w:tcPr>
            <w:tcW w:w="4534" w:type="pct"/>
            <w:vAlign w:val="center"/>
          </w:tcPr>
          <w:p w14:paraId="32E14AA7">
            <w:pPr>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杭州市第三人民医院</w:t>
            </w:r>
          </w:p>
        </w:tc>
      </w:tr>
      <w:tr w14:paraId="5697BB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A1743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1.7.3</w:t>
            </w:r>
          </w:p>
        </w:tc>
        <w:tc>
          <w:tcPr>
            <w:tcW w:w="4534" w:type="pct"/>
            <w:vAlign w:val="center"/>
          </w:tcPr>
          <w:p w14:paraId="3685E0F8">
            <w:pPr>
              <w:spacing w:line="360" w:lineRule="auto"/>
              <w:rPr>
                <w:rFonts w:hint="eastAsia" w:ascii="宋体" w:hAnsi="宋体" w:cs="宋体"/>
                <w:color w:val="auto"/>
                <w:sz w:val="24"/>
                <w:highlight w:val="none"/>
              </w:rPr>
            </w:pPr>
            <w:r>
              <w:rPr>
                <w:rFonts w:hint="eastAsia" w:ascii="宋体" w:hAnsi="宋体" w:cs="宋体"/>
                <w:color w:val="auto"/>
                <w:sz w:val="24"/>
                <w:highlight w:val="none"/>
              </w:rPr>
              <w:t>现场交付</w:t>
            </w:r>
          </w:p>
        </w:tc>
      </w:tr>
      <w:tr w14:paraId="3D80C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D01834E">
            <w:pPr>
              <w:spacing w:line="360" w:lineRule="auto"/>
              <w:rPr>
                <w:rFonts w:hint="eastAsia" w:ascii="宋体" w:hAnsi="宋体" w:cs="宋体"/>
                <w:color w:val="auto"/>
                <w:sz w:val="24"/>
                <w:highlight w:val="none"/>
              </w:rPr>
            </w:pPr>
            <w:r>
              <w:rPr>
                <w:rFonts w:hint="eastAsia" w:ascii="宋体" w:hAnsi="宋体" w:cs="宋体"/>
                <w:color w:val="auto"/>
                <w:sz w:val="24"/>
                <w:highlight w:val="none"/>
              </w:rPr>
              <w:t>1.8.6</w:t>
            </w:r>
          </w:p>
        </w:tc>
        <w:tc>
          <w:tcPr>
            <w:tcW w:w="4534" w:type="pct"/>
            <w:vAlign w:val="center"/>
          </w:tcPr>
          <w:p w14:paraId="72B1DFD6">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tc>
      </w:tr>
      <w:tr w14:paraId="40C284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527362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w:t>
            </w:r>
          </w:p>
        </w:tc>
        <w:tc>
          <w:tcPr>
            <w:tcW w:w="4534" w:type="pct"/>
            <w:vAlign w:val="center"/>
          </w:tcPr>
          <w:p w14:paraId="4D424399">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1.9.2</w:t>
            </w:r>
          </w:p>
        </w:tc>
      </w:tr>
      <w:tr w14:paraId="19BFE1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0DDE4F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1.9.1</w:t>
            </w:r>
          </w:p>
        </w:tc>
        <w:tc>
          <w:tcPr>
            <w:tcW w:w="4534" w:type="pct"/>
            <w:vAlign w:val="center"/>
          </w:tcPr>
          <w:p w14:paraId="18B3C4B4">
            <w:pPr>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杭州市仲裁委员会</w:t>
            </w:r>
          </w:p>
        </w:tc>
      </w:tr>
      <w:tr w14:paraId="554F16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DF626B6">
            <w:pPr>
              <w:spacing w:line="360" w:lineRule="auto"/>
              <w:rPr>
                <w:rFonts w:hint="eastAsia" w:ascii="宋体" w:hAnsi="宋体" w:cs="宋体"/>
                <w:color w:val="auto"/>
                <w:sz w:val="24"/>
                <w:highlight w:val="none"/>
              </w:rPr>
            </w:pPr>
            <w:r>
              <w:rPr>
                <w:rFonts w:hint="eastAsia" w:ascii="宋体" w:hAnsi="宋体" w:cs="宋体"/>
                <w:color w:val="auto"/>
                <w:sz w:val="24"/>
                <w:highlight w:val="none"/>
              </w:rPr>
              <w:t>1.9.2</w:t>
            </w:r>
          </w:p>
        </w:tc>
        <w:tc>
          <w:tcPr>
            <w:tcW w:w="4534" w:type="pct"/>
            <w:vAlign w:val="center"/>
          </w:tcPr>
          <w:p w14:paraId="1309C425">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甲方所在地</w:t>
            </w:r>
          </w:p>
        </w:tc>
      </w:tr>
      <w:tr w14:paraId="2F980B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785AAC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2.3.2</w:t>
            </w:r>
          </w:p>
        </w:tc>
        <w:tc>
          <w:tcPr>
            <w:tcW w:w="4534" w:type="pct"/>
            <w:vAlign w:val="center"/>
          </w:tcPr>
          <w:p w14:paraId="6A21BE80">
            <w:pPr>
              <w:spacing w:line="360" w:lineRule="auto"/>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p>
        </w:tc>
      </w:tr>
      <w:tr w14:paraId="3BBC0D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587A8A3">
            <w:pPr>
              <w:spacing w:line="360" w:lineRule="auto"/>
              <w:rPr>
                <w:rFonts w:hint="eastAsia" w:ascii="宋体" w:hAnsi="宋体" w:cs="宋体"/>
                <w:color w:val="auto"/>
                <w:sz w:val="24"/>
                <w:highlight w:val="none"/>
              </w:rPr>
            </w:pPr>
            <w:r>
              <w:rPr>
                <w:rFonts w:hint="eastAsia" w:ascii="宋体" w:hAnsi="宋体" w:cs="宋体"/>
                <w:color w:val="auto"/>
                <w:sz w:val="24"/>
                <w:highlight w:val="none"/>
              </w:rPr>
              <w:t>2.4.1</w:t>
            </w:r>
          </w:p>
        </w:tc>
        <w:tc>
          <w:tcPr>
            <w:tcW w:w="4534" w:type="pct"/>
            <w:vAlign w:val="center"/>
          </w:tcPr>
          <w:p w14:paraId="33E8E259">
            <w:pPr>
              <w:spacing w:line="360" w:lineRule="auto"/>
              <w:ind w:left="-420" w:leftChars="-200" w:right="-420" w:righ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按行业通用操作执行。</w:t>
            </w:r>
          </w:p>
        </w:tc>
      </w:tr>
      <w:tr w14:paraId="64073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6045F9F">
            <w:pPr>
              <w:spacing w:line="360" w:lineRule="auto"/>
              <w:rPr>
                <w:rFonts w:hint="eastAsia" w:ascii="宋体" w:hAnsi="宋体" w:cs="宋体"/>
                <w:color w:val="auto"/>
                <w:sz w:val="24"/>
                <w:highlight w:val="none"/>
              </w:rPr>
            </w:pPr>
            <w:r>
              <w:rPr>
                <w:rFonts w:hint="eastAsia" w:ascii="宋体" w:hAnsi="宋体" w:cs="宋体"/>
                <w:color w:val="auto"/>
                <w:sz w:val="24"/>
                <w:highlight w:val="none"/>
              </w:rPr>
              <w:t>2.4.3</w:t>
            </w:r>
          </w:p>
        </w:tc>
        <w:tc>
          <w:tcPr>
            <w:tcW w:w="4534" w:type="pct"/>
            <w:vAlign w:val="center"/>
          </w:tcPr>
          <w:p w14:paraId="259CA9A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按行业通用操作执行。</w:t>
            </w:r>
          </w:p>
        </w:tc>
      </w:tr>
      <w:tr w14:paraId="0DAA3A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7D0D87B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2.8 </w:t>
            </w:r>
          </w:p>
        </w:tc>
        <w:tc>
          <w:tcPr>
            <w:tcW w:w="4534" w:type="pct"/>
          </w:tcPr>
          <w:p w14:paraId="74FBF3F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乙方。</w:t>
            </w:r>
          </w:p>
        </w:tc>
      </w:tr>
      <w:tr w14:paraId="212DB1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3A8E0E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2.12.3</w:t>
            </w:r>
          </w:p>
        </w:tc>
        <w:tc>
          <w:tcPr>
            <w:tcW w:w="4534" w:type="pct"/>
            <w:vAlign w:val="center"/>
          </w:tcPr>
          <w:p w14:paraId="38FFE49A">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因不可抗力致使合同有变更必要，双方应在7日内以书面形式变更合同；</w:t>
            </w:r>
          </w:p>
        </w:tc>
      </w:tr>
      <w:tr w14:paraId="230C96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4BB40A3">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2.12.4</w:t>
            </w:r>
          </w:p>
        </w:tc>
        <w:tc>
          <w:tcPr>
            <w:tcW w:w="4534" w:type="pct"/>
            <w:vAlign w:val="center"/>
          </w:tcPr>
          <w:p w14:paraId="0D70F129">
            <w:pPr>
              <w:spacing w:line="360" w:lineRule="auto"/>
              <w:rPr>
                <w:rFonts w:hint="eastAsia" w:ascii="宋体" w:hAnsi="宋体" w:cs="宋体"/>
                <w:color w:val="auto"/>
                <w:sz w:val="24"/>
                <w:highlight w:val="none"/>
              </w:rPr>
            </w:pPr>
            <w:r>
              <w:rPr>
                <w:rFonts w:hint="eastAsia" w:ascii="宋体" w:hAnsi="宋体" w:cs="宋体"/>
                <w:color w:val="auto"/>
                <w:sz w:val="24"/>
                <w:highlight w:val="none"/>
              </w:rPr>
              <w:t>受不可抗力影响的一方在不可抗力发生后，应在3日内以书面形式通知对方当事人，并在2日内，将有关部门出具的证明文件送达对方当事人。</w:t>
            </w:r>
          </w:p>
        </w:tc>
      </w:tr>
      <w:tr w14:paraId="16E103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252510A">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2.16.1</w:t>
            </w:r>
          </w:p>
        </w:tc>
        <w:tc>
          <w:tcPr>
            <w:tcW w:w="4534" w:type="pct"/>
            <w:vAlign w:val="center"/>
          </w:tcPr>
          <w:p w14:paraId="0CB1A70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货物交付前，乙方应对货物的质量、数量等方面进行详细、全面的检验，并向甲方出具证明货物符合合同约定的文件；货物交付</w:t>
            </w:r>
            <w:r>
              <w:rPr>
                <w:rFonts w:hint="eastAsia" w:ascii="宋体" w:hAnsi="宋体" w:cs="宋体"/>
                <w:color w:val="auto"/>
                <w:sz w:val="24"/>
                <w:highlight w:val="none"/>
              </w:rPr>
              <w:t>、达到验收标准后</w:t>
            </w:r>
            <w:r>
              <w:rPr>
                <w:rFonts w:hint="eastAsia" w:ascii="宋体" w:hAnsi="宋体" w:cs="宋体"/>
                <w:color w:val="auto"/>
                <w:sz w:val="24"/>
                <w:highlight w:val="none"/>
              </w:rPr>
              <w:t>，甲方在</w:t>
            </w:r>
            <w:r>
              <w:rPr>
                <w:rFonts w:hint="eastAsia" w:ascii="宋体" w:hAnsi="宋体" w:cs="宋体"/>
                <w:color w:val="auto"/>
                <w:sz w:val="24"/>
                <w:highlight w:val="none"/>
              </w:rPr>
              <w:t>5个工作</w:t>
            </w:r>
            <w:r>
              <w:rPr>
                <w:rFonts w:hint="eastAsia" w:ascii="宋体" w:hAnsi="宋体" w:cs="宋体"/>
                <w:color w:val="auto"/>
                <w:sz w:val="24"/>
                <w:highlight w:val="none"/>
              </w:rPr>
              <w:t>日内组织验收，并可依法邀请相关方参加，验收应出具验收书。</w:t>
            </w:r>
          </w:p>
        </w:tc>
      </w:tr>
      <w:tr w14:paraId="5334A0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1FBC56FB">
            <w:pPr>
              <w:spacing w:line="360" w:lineRule="auto"/>
              <w:rPr>
                <w:rFonts w:hint="eastAsia" w:ascii="宋体" w:hAnsi="宋体" w:cs="宋体"/>
                <w:color w:val="auto"/>
                <w:sz w:val="24"/>
                <w:highlight w:val="none"/>
              </w:rPr>
            </w:pPr>
            <w:r>
              <w:rPr>
                <w:rFonts w:hint="eastAsia" w:ascii="宋体" w:hAnsi="宋体" w:cs="宋体"/>
                <w:color w:val="auto"/>
                <w:sz w:val="24"/>
                <w:highlight w:val="none"/>
              </w:rPr>
              <w:t>2.16.3</w:t>
            </w:r>
          </w:p>
        </w:tc>
        <w:tc>
          <w:tcPr>
            <w:tcW w:w="4534" w:type="pct"/>
            <w:vAlign w:val="center"/>
          </w:tcPr>
          <w:p w14:paraId="01F539FB">
            <w:pPr>
              <w:spacing w:line="360" w:lineRule="auto"/>
              <w:rPr>
                <w:rFonts w:hint="eastAsia" w:ascii="宋体" w:hAnsi="宋体" w:cs="宋体"/>
                <w:color w:val="auto"/>
                <w:sz w:val="24"/>
                <w:highlight w:val="none"/>
              </w:rPr>
            </w:pPr>
            <w:r>
              <w:rPr>
                <w:rFonts w:hint="eastAsia" w:ascii="宋体" w:hAnsi="宋体" w:cs="宋体"/>
                <w:color w:val="auto"/>
                <w:sz w:val="24"/>
                <w:highlight w:val="none"/>
              </w:rPr>
              <w:t>检验和验收标准，程序等具体内容以及前述验收书的效力详见《电梯安装验收规范》（GB/T 10060-2023）。</w:t>
            </w:r>
          </w:p>
        </w:tc>
      </w:tr>
      <w:tr w14:paraId="30DF3F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49D64E8C">
            <w:pPr>
              <w:spacing w:line="360" w:lineRule="auto"/>
              <w:ind w:left="-420" w:leftChars="-200" w:right="-420" w:rightChars="-200"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 xml:space="preserve">2.20 </w:t>
            </w:r>
          </w:p>
        </w:tc>
        <w:tc>
          <w:tcPr>
            <w:tcW w:w="4534" w:type="pct"/>
            <w:vAlign w:val="center"/>
          </w:tcPr>
          <w:p w14:paraId="32CAC8B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本合同一式六份，甲乙双方各持三份。</w:t>
            </w:r>
          </w:p>
        </w:tc>
      </w:tr>
    </w:tbl>
    <w:p w14:paraId="223457EF">
      <w:pPr>
        <w:spacing w:line="360" w:lineRule="auto"/>
        <w:ind w:left="-420" w:leftChars="-200" w:right="-420" w:rightChars="-200" w:firstLine="480" w:firstLineChars="200"/>
        <w:rPr>
          <w:rFonts w:hint="eastAsia" w:ascii="宋体" w:hAnsi="宋体" w:cs="宋体"/>
          <w:color w:val="auto"/>
          <w:sz w:val="24"/>
          <w:highlight w:val="none"/>
        </w:rPr>
      </w:pPr>
    </w:p>
    <w:p w14:paraId="38E0C30B">
      <w:pPr>
        <w:rPr>
          <w:rFonts w:hint="eastAsia" w:ascii="宋体" w:hAnsi="宋体" w:cs="宋体"/>
          <w:b/>
          <w:color w:val="auto"/>
          <w:highlight w:val="none"/>
        </w:rPr>
      </w:pPr>
      <w:r>
        <w:rPr>
          <w:rFonts w:hint="eastAsia" w:ascii="宋体" w:hAnsi="宋体" w:cs="宋体"/>
          <w:b/>
          <w:color w:val="auto"/>
          <w:highlight w:val="none"/>
        </w:rPr>
        <w:br w:type="page"/>
      </w:r>
    </w:p>
    <w:p w14:paraId="640A7CA7">
      <w:pPr>
        <w:rPr>
          <w:rFonts w:hint="eastAsia" w:ascii="宋体" w:hAnsi="宋体" w:cs="宋体"/>
          <w:b/>
          <w:color w:val="auto"/>
          <w:sz w:val="36"/>
          <w:szCs w:val="20"/>
          <w:highlight w:val="none"/>
        </w:rPr>
      </w:pPr>
    </w:p>
    <w:p w14:paraId="6F1F2DD3">
      <w:pPr>
        <w:spacing w:line="360" w:lineRule="auto"/>
        <w:ind w:left="720" w:firstLine="723" w:firstLineChars="200"/>
        <w:outlineLvl w:val="0"/>
        <w:rPr>
          <w:rFonts w:hint="eastAsia"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46"/>
      <w:r>
        <w:rPr>
          <w:rFonts w:hint="eastAsia" w:ascii="宋体" w:hAnsi="宋体" w:cs="宋体"/>
          <w:b/>
          <w:color w:val="auto"/>
          <w:sz w:val="36"/>
          <w:szCs w:val="20"/>
          <w:highlight w:val="none"/>
        </w:rPr>
        <w:t xml:space="preserve"> </w:t>
      </w:r>
      <w:bookmarkEnd w:id="447"/>
      <w:r>
        <w:rPr>
          <w:rFonts w:hint="eastAsia" w:ascii="宋体" w:hAnsi="宋体" w:cs="宋体"/>
          <w:b/>
          <w:color w:val="auto"/>
          <w:sz w:val="36"/>
          <w:szCs w:val="20"/>
          <w:highlight w:val="none"/>
        </w:rPr>
        <w:t>应提交的有关格式范例</w:t>
      </w:r>
    </w:p>
    <w:p w14:paraId="0CBFCEDF">
      <w:pPr>
        <w:spacing w:line="360" w:lineRule="auto"/>
        <w:jc w:val="center"/>
        <w:outlineLvl w:val="0"/>
        <w:rPr>
          <w:rFonts w:hint="eastAsia" w:ascii="宋体" w:hAnsi="宋体" w:cs="宋体"/>
          <w:b/>
          <w:color w:val="auto"/>
          <w:kern w:val="0"/>
          <w:sz w:val="36"/>
          <w:szCs w:val="36"/>
          <w:highlight w:val="none"/>
        </w:rPr>
      </w:pPr>
    </w:p>
    <w:p w14:paraId="0B2BC2C6">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B2AA470">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00D1CEE">
      <w:pPr>
        <w:spacing w:line="360" w:lineRule="auto"/>
        <w:jc w:val="center"/>
        <w:outlineLvl w:val="0"/>
        <w:rPr>
          <w:rFonts w:hint="eastAsia" w:ascii="宋体" w:hAnsi="宋体" w:cs="宋体"/>
          <w:b/>
          <w:color w:val="auto"/>
          <w:kern w:val="0"/>
          <w:sz w:val="36"/>
          <w:szCs w:val="36"/>
          <w:highlight w:val="none"/>
        </w:rPr>
      </w:pPr>
    </w:p>
    <w:p w14:paraId="162FEDE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B177FA6">
      <w:pPr>
        <w:snapToGrid w:val="0"/>
        <w:spacing w:line="360" w:lineRule="auto"/>
        <w:rPr>
          <w:rFonts w:hint="eastAsia"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4DAB2939">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54B67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3FA0AC32">
      <w:pPr>
        <w:snapToGrid w:val="0"/>
        <w:spacing w:line="360" w:lineRule="auto"/>
        <w:ind w:firstLine="480" w:firstLineChars="200"/>
        <w:rPr>
          <w:rFonts w:hint="eastAsia" w:ascii="宋体" w:hAnsi="宋体" w:cs="宋体"/>
          <w:color w:val="auto"/>
          <w:sz w:val="24"/>
          <w:highlight w:val="none"/>
        </w:rPr>
      </w:pPr>
    </w:p>
    <w:p w14:paraId="3E96DE8F">
      <w:pPr>
        <w:spacing w:line="360" w:lineRule="auto"/>
        <w:ind w:firstLine="480" w:firstLineChars="200"/>
        <w:rPr>
          <w:rFonts w:hint="eastAsia" w:ascii="宋体" w:hAnsi="宋体" w:cs="宋体"/>
          <w:color w:val="auto"/>
          <w:sz w:val="24"/>
          <w:highlight w:val="none"/>
        </w:rPr>
      </w:pPr>
    </w:p>
    <w:p w14:paraId="1F3C812F">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49FF35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p>
    <w:p w14:paraId="39421FE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【招标编号：HZZFCG-2025-025】政府采购活动，郑重承诺：</w:t>
      </w:r>
    </w:p>
    <w:p w14:paraId="3BFC86D5">
      <w:pPr>
        <w:snapToGrid w:val="0"/>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399796D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1、具有独立承担民事责任的能力；</w:t>
      </w:r>
    </w:p>
    <w:p w14:paraId="5F50E4D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3B3876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13F29CC">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4BDDF2A">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6D25F5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B57A5E4">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EB22FC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（三）不存在以下情况：</w:t>
      </w:r>
    </w:p>
    <w:p w14:paraId="278BF705">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1847DAC6">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F2D1872">
      <w:pPr>
        <w:snapToGrid w:val="0"/>
        <w:spacing w:line="360" w:lineRule="auto"/>
        <w:ind w:firstLine="5520" w:firstLineChars="230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7B128AD">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60BC304">
      <w:pPr>
        <w:pStyle w:val="3"/>
        <w:rPr>
          <w:rFonts w:hint="eastAsia"/>
          <w:color w:val="auto"/>
          <w:highlight w:val="none"/>
        </w:rPr>
      </w:pPr>
    </w:p>
    <w:p w14:paraId="7E2EAB99">
      <w:pPr>
        <w:snapToGrid w:val="0"/>
        <w:spacing w:line="360" w:lineRule="auto"/>
        <w:ind w:right="480" w:firstLine="559" w:firstLineChars="233"/>
        <w:jc w:val="left"/>
        <w:rPr>
          <w:rFonts w:hint="eastAsia" w:ascii="宋体" w:hAnsi="宋体" w:cs="宋体"/>
          <w:b/>
          <w:color w:val="auto"/>
          <w:kern w:val="0"/>
          <w:sz w:val="32"/>
          <w:szCs w:val="32"/>
          <w:highlight w:val="none"/>
        </w:rPr>
      </w:pPr>
      <w:r>
        <w:rPr>
          <w:rFonts w:hint="eastAsia" w:cs="仿宋_GB2312" w:asciiTheme="minorEastAsia" w:hAnsiTheme="minorEastAsia" w:eastAsiaTheme="minorEastAsia"/>
          <w:color w:val="auto"/>
          <w:sz w:val="24"/>
          <w:highlight w:val="none"/>
        </w:rPr>
        <w:t>注：根据《</w:t>
      </w:r>
      <w:r>
        <w:rPr>
          <w:rFonts w:cs="仿宋_GB2312" w:asciiTheme="minorEastAsia" w:hAnsiTheme="minorEastAsia" w:eastAsiaTheme="minorEastAsia"/>
          <w:color w:val="auto"/>
          <w:sz w:val="24"/>
          <w:highlight w:val="none"/>
        </w:rPr>
        <w:t>关于规范政府采购供应商资格设定及资格审查的通知</w:t>
      </w:r>
      <w:r>
        <w:rPr>
          <w:rFonts w:hint="eastAsia" w:cs="仿宋_GB2312" w:asciiTheme="minorEastAsia" w:hAnsiTheme="minorEastAsia" w:eastAsiaTheme="minorEastAsia"/>
          <w:color w:val="auto"/>
          <w:sz w:val="24"/>
          <w:highlight w:val="none"/>
        </w:rPr>
        <w:t>》（</w:t>
      </w:r>
      <w:r>
        <w:rPr>
          <w:rFonts w:cs="仿宋_GB2312" w:asciiTheme="minorEastAsia" w:hAnsiTheme="minorEastAsia" w:eastAsiaTheme="minorEastAsia"/>
          <w:color w:val="auto"/>
          <w:sz w:val="24"/>
          <w:highlight w:val="none"/>
        </w:rPr>
        <w:t>浙财采监[2013]24号</w:t>
      </w:r>
      <w:r>
        <w:rPr>
          <w:rFonts w:hint="eastAsia" w:cs="仿宋_GB2312" w:asciiTheme="minorEastAsia" w:hAnsiTheme="minorEastAsia" w:eastAsiaTheme="minorEastAsia"/>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AFA6ACF">
      <w:pPr>
        <w:rPr>
          <w:rFonts w:hint="eastAsia" w:ascii="宋体" w:hAnsi="宋体" w:cs="宋体"/>
          <w:color w:val="auto"/>
          <w:highlight w:val="none"/>
        </w:rPr>
      </w:pPr>
    </w:p>
    <w:p w14:paraId="0F4371C5">
      <w:pPr>
        <w:widowControl/>
        <w:spacing w:line="360" w:lineRule="auto"/>
        <w:ind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FB42E21">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F779B4B">
      <w:pPr>
        <w:snapToGrid w:val="0"/>
        <w:spacing w:line="360" w:lineRule="auto"/>
        <w:ind w:right="480"/>
        <w:jc w:val="center"/>
        <w:rPr>
          <w:rFonts w:hint="eastAsia" w:ascii="宋体" w:hAnsi="宋体" w:cs="宋体"/>
          <w:b/>
          <w:color w:val="auto"/>
          <w:kern w:val="0"/>
          <w:sz w:val="32"/>
          <w:szCs w:val="32"/>
          <w:highlight w:val="none"/>
        </w:rPr>
      </w:pPr>
    </w:p>
    <w:p w14:paraId="04399139">
      <w:pPr>
        <w:snapToGrid w:val="0"/>
        <w:spacing w:line="360" w:lineRule="auto"/>
        <w:ind w:right="480"/>
        <w:jc w:val="center"/>
        <w:rPr>
          <w:rFonts w:hint="eastAsia" w:ascii="宋体" w:hAnsi="宋体" w:cs="宋体"/>
          <w:b/>
          <w:color w:val="auto"/>
          <w:kern w:val="0"/>
          <w:sz w:val="32"/>
          <w:szCs w:val="32"/>
          <w:highlight w:val="none"/>
        </w:rPr>
      </w:pPr>
    </w:p>
    <w:p w14:paraId="520EDE79">
      <w:pPr>
        <w:snapToGrid w:val="0"/>
        <w:spacing w:line="360" w:lineRule="auto"/>
        <w:ind w:right="48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5E3C636B">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9B95EBC">
      <w:pPr>
        <w:widowControl/>
        <w:spacing w:line="360" w:lineRule="auto"/>
        <w:ind w:left="150"/>
        <w:jc w:val="center"/>
        <w:rPr>
          <w:rFonts w:hint="eastAsia" w:ascii="宋体" w:hAnsi="宋体" w:cs="宋体"/>
          <w:b/>
          <w:color w:val="auto"/>
          <w:kern w:val="0"/>
          <w:sz w:val="32"/>
          <w:szCs w:val="32"/>
          <w:highlight w:val="none"/>
        </w:rPr>
      </w:pPr>
    </w:p>
    <w:p w14:paraId="6222D42D">
      <w:pPr>
        <w:widowControl/>
        <w:spacing w:line="360" w:lineRule="auto"/>
        <w:ind w:left="15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AE41D5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w:t>
      </w:r>
    </w:p>
    <w:p w14:paraId="6E2F057A">
      <w:pPr>
        <w:rPr>
          <w:rFonts w:hint="eastAsia" w:ascii="宋体" w:hAnsi="宋体" w:cs="宋体"/>
          <w:color w:val="auto"/>
          <w:highlight w:val="none"/>
        </w:rPr>
      </w:pPr>
    </w:p>
    <w:p w14:paraId="62C9CB24">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（1）如投标人为电梯制造商的或投标人为电梯代理商</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电梯的安装和维修由电梯制造商提供服务的</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须提供电梯制造商处于有效期内的《中华人民共和国特种设备生产许可证》</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电梯制造（含安装、修理、 改造）曳引驱动乘客电梯（含消防员电梯）（B级及以上许可参数级别）</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w:t>
      </w:r>
    </w:p>
    <w:p w14:paraId="6E22B1E3">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（2）如投标人为电梯代理商</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电梯的安装和维修由电梯代理商提供服务的</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须提供电梯制造商处于有效期内的《中华人民共和国特种设备生产许可证》</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电梯制造（含安装、修理、 改造）曳引驱动乘客电梯（含消防员电梯）（B级及以上许可参数级别）和投标人处于有效期内的《中华人民共和国特种设备生产许可证》（电梯安装（含修理））曳引驱动乘客电梯（含消防员电梯）（B级及以上许可参数级别）</w:t>
      </w:r>
      <w:r>
        <w:rPr>
          <w:rFonts w:hint="eastAsia" w:ascii="宋体" w:hAnsi="宋体" w:cs="宋体"/>
          <w:b/>
          <w:bCs/>
          <w:color w:val="auto"/>
          <w:sz w:val="24"/>
          <w:highlight w:val="none"/>
          <w:u w:val="single"/>
          <w:lang w:eastAsia="zh-CN"/>
        </w:rPr>
        <w:t>】</w:t>
      </w:r>
      <w:r>
        <w:rPr>
          <w:rFonts w:hint="eastAsia" w:ascii="宋体" w:hAnsi="宋体" w:cs="宋体"/>
          <w:b/>
          <w:bCs/>
          <w:color w:val="auto"/>
          <w:sz w:val="24"/>
          <w:highlight w:val="none"/>
          <w:u w:val="single"/>
        </w:rPr>
        <w:t>。</w:t>
      </w:r>
    </w:p>
    <w:p w14:paraId="027DEC02">
      <w:pPr>
        <w:snapToGrid w:val="0"/>
        <w:spacing w:line="360" w:lineRule="auto"/>
        <w:ind w:firstLine="482" w:firstLineChars="200"/>
        <w:rPr>
          <w:rFonts w:hint="eastAsia" w:ascii="宋体" w:hAnsi="宋体" w:cs="宋体"/>
          <w:b/>
          <w:bCs/>
          <w:color w:val="auto"/>
          <w:sz w:val="24"/>
          <w:highlight w:val="none"/>
          <w:u w:val="single"/>
        </w:rPr>
      </w:pPr>
      <w:r>
        <w:rPr>
          <w:rFonts w:hint="eastAsia" w:ascii="宋体" w:hAnsi="宋体" w:cs="宋体"/>
          <w:b/>
          <w:bCs/>
          <w:color w:val="auto"/>
          <w:sz w:val="24"/>
          <w:highlight w:val="none"/>
          <w:u w:val="single"/>
        </w:rPr>
        <w:t>该特定条件的法律法规依据：《中华人民共和国特种设备安全法》，第二十二条 电梯的安装、改造、修理，必须由电梯制造单位或者其委托的依照本法取得相应许可的单位进行。</w:t>
      </w:r>
    </w:p>
    <w:p w14:paraId="7E9D101C">
      <w:pPr>
        <w:widowControl/>
        <w:adjustRightInd/>
        <w:jc w:val="left"/>
        <w:rPr>
          <w:rFonts w:hint="eastAsia" w:ascii="宋体" w:hAnsi="宋体" w:cs="宋体"/>
          <w:b/>
          <w:color w:val="auto"/>
          <w:kern w:val="0"/>
          <w:sz w:val="32"/>
          <w:szCs w:val="32"/>
          <w:highlight w:val="none"/>
        </w:rPr>
      </w:pPr>
    </w:p>
    <w:p w14:paraId="21524AFF">
      <w:pPr>
        <w:spacing w:line="240" w:lineRule="auto"/>
        <w:ind w:right="0" w:firstLine="0" w:firstLineChars="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3B8DDAB6">
      <w:pPr>
        <w:spacing w:line="360" w:lineRule="auto"/>
        <w:ind w:right="420" w:firstLine="3614" w:firstLineChars="100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7AC857D1">
      <w:pPr>
        <w:spacing w:line="360" w:lineRule="auto"/>
        <w:jc w:val="center"/>
        <w:outlineLvl w:val="0"/>
        <w:rPr>
          <w:rFonts w:hint="eastAsia"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D812B8A">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3B399DB8">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01F84B61">
      <w:pPr>
        <w:snapToGrid w:val="0"/>
        <w:spacing w:line="360" w:lineRule="auto"/>
        <w:ind w:firstLine="480" w:firstLineChars="200"/>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6BC62FBB">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5A1AF59E">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6088AF92">
      <w:pPr>
        <w:snapToGrid w:val="0"/>
        <w:spacing w:line="360" w:lineRule="auto"/>
        <w:jc w:val="center"/>
        <w:rPr>
          <w:rFonts w:hint="eastAsia" w:ascii="宋体" w:hAnsi="宋体" w:cs="宋体"/>
          <w:b/>
          <w:color w:val="auto"/>
          <w:kern w:val="0"/>
          <w:sz w:val="32"/>
          <w:szCs w:val="32"/>
          <w:highlight w:val="none"/>
          <w:lang w:val="zh-CN"/>
        </w:rPr>
      </w:pPr>
    </w:p>
    <w:p w14:paraId="210C9E3A">
      <w:pPr>
        <w:snapToGrid w:val="0"/>
        <w:spacing w:line="360" w:lineRule="auto"/>
        <w:jc w:val="center"/>
        <w:rPr>
          <w:rFonts w:hint="eastAsia" w:ascii="宋体" w:hAnsi="宋体" w:cs="宋体"/>
          <w:b/>
          <w:color w:val="auto"/>
          <w:kern w:val="0"/>
          <w:sz w:val="32"/>
          <w:szCs w:val="32"/>
          <w:highlight w:val="none"/>
          <w:lang w:val="zh-CN"/>
        </w:rPr>
      </w:pPr>
    </w:p>
    <w:p w14:paraId="624C0151">
      <w:pPr>
        <w:snapToGrid w:val="0"/>
        <w:spacing w:line="360" w:lineRule="auto"/>
        <w:jc w:val="center"/>
        <w:rPr>
          <w:rFonts w:hint="eastAsia" w:ascii="宋体" w:hAnsi="宋体" w:cs="宋体"/>
          <w:b/>
          <w:color w:val="auto"/>
          <w:kern w:val="0"/>
          <w:sz w:val="32"/>
          <w:szCs w:val="32"/>
          <w:highlight w:val="none"/>
          <w:lang w:val="zh-CN"/>
        </w:rPr>
      </w:pPr>
    </w:p>
    <w:p w14:paraId="27CA07D9">
      <w:pPr>
        <w:snapToGrid w:val="0"/>
        <w:spacing w:line="360" w:lineRule="auto"/>
        <w:jc w:val="center"/>
        <w:rPr>
          <w:rFonts w:hint="eastAsia" w:ascii="宋体" w:hAnsi="宋体" w:cs="宋体"/>
          <w:b/>
          <w:color w:val="auto"/>
          <w:kern w:val="0"/>
          <w:sz w:val="32"/>
          <w:szCs w:val="32"/>
          <w:highlight w:val="none"/>
          <w:lang w:val="zh-CN"/>
        </w:rPr>
      </w:pPr>
    </w:p>
    <w:p w14:paraId="1B6C3BA8">
      <w:pPr>
        <w:snapToGrid w:val="0"/>
        <w:spacing w:line="360" w:lineRule="auto"/>
        <w:jc w:val="center"/>
        <w:rPr>
          <w:rFonts w:hint="eastAsia" w:ascii="宋体" w:hAnsi="宋体" w:cs="宋体"/>
          <w:b/>
          <w:color w:val="auto"/>
          <w:kern w:val="0"/>
          <w:sz w:val="32"/>
          <w:szCs w:val="32"/>
          <w:highlight w:val="none"/>
          <w:lang w:val="zh-CN"/>
        </w:rPr>
      </w:pPr>
    </w:p>
    <w:p w14:paraId="69917A91">
      <w:pPr>
        <w:snapToGrid w:val="0"/>
        <w:spacing w:line="360" w:lineRule="auto"/>
        <w:jc w:val="center"/>
        <w:outlineLvl w:val="0"/>
        <w:rPr>
          <w:rFonts w:hint="eastAsia" w:ascii="宋体" w:hAnsi="宋体" w:cs="宋体"/>
          <w:b/>
          <w:color w:val="auto"/>
          <w:kern w:val="0"/>
          <w:sz w:val="32"/>
          <w:szCs w:val="32"/>
          <w:highlight w:val="none"/>
        </w:rPr>
      </w:pPr>
    </w:p>
    <w:p w14:paraId="5B87F240">
      <w:pPr>
        <w:snapToGrid w:val="0"/>
        <w:spacing w:line="360" w:lineRule="auto"/>
        <w:jc w:val="center"/>
        <w:outlineLvl w:val="0"/>
        <w:rPr>
          <w:rFonts w:hint="eastAsia" w:ascii="宋体" w:hAnsi="宋体" w:cs="宋体"/>
          <w:b/>
          <w:color w:val="auto"/>
          <w:kern w:val="0"/>
          <w:sz w:val="32"/>
          <w:szCs w:val="32"/>
          <w:highlight w:val="none"/>
        </w:rPr>
      </w:pPr>
    </w:p>
    <w:p w14:paraId="78B3ABDF">
      <w:pPr>
        <w:rPr>
          <w:rFonts w:hint="eastAsia" w:ascii="宋体" w:hAnsi="宋体" w:cs="宋体"/>
          <w:color w:val="auto"/>
          <w:highlight w:val="none"/>
        </w:rPr>
      </w:pPr>
    </w:p>
    <w:p w14:paraId="4E1C62DF">
      <w:pPr>
        <w:snapToGrid w:val="0"/>
        <w:spacing w:line="360" w:lineRule="auto"/>
        <w:jc w:val="center"/>
        <w:outlineLvl w:val="0"/>
        <w:rPr>
          <w:rFonts w:hint="eastAsia" w:ascii="宋体" w:hAnsi="宋体" w:cs="宋体"/>
          <w:b/>
          <w:color w:val="auto"/>
          <w:kern w:val="0"/>
          <w:sz w:val="32"/>
          <w:szCs w:val="32"/>
          <w:highlight w:val="none"/>
        </w:rPr>
      </w:pPr>
    </w:p>
    <w:p w14:paraId="52AA1DEE">
      <w:pPr>
        <w:snapToGrid w:val="0"/>
        <w:spacing w:line="360" w:lineRule="auto"/>
        <w:jc w:val="center"/>
        <w:outlineLvl w:val="0"/>
        <w:rPr>
          <w:rFonts w:hint="eastAsia" w:ascii="宋体" w:hAnsi="宋体" w:cs="宋体"/>
          <w:b/>
          <w:color w:val="auto"/>
          <w:kern w:val="0"/>
          <w:sz w:val="32"/>
          <w:szCs w:val="32"/>
          <w:highlight w:val="none"/>
        </w:rPr>
      </w:pPr>
    </w:p>
    <w:p w14:paraId="3A789176">
      <w:pPr>
        <w:pStyle w:val="3"/>
        <w:rPr>
          <w:rFonts w:hint="eastAsia"/>
          <w:color w:val="auto"/>
          <w:highlight w:val="none"/>
        </w:rPr>
      </w:pPr>
    </w:p>
    <w:p w14:paraId="61C78189">
      <w:pPr>
        <w:rPr>
          <w:color w:val="auto"/>
          <w:highlight w:val="none"/>
        </w:rPr>
      </w:pPr>
    </w:p>
    <w:p w14:paraId="0FBC843B">
      <w:pPr>
        <w:snapToGrid w:val="0"/>
        <w:spacing w:line="360" w:lineRule="auto"/>
        <w:ind w:firstLine="3855" w:firstLineChars="1200"/>
        <w:outlineLvl w:val="0"/>
        <w:rPr>
          <w:rFonts w:hint="eastAsia" w:ascii="宋体" w:hAnsi="宋体" w:cs="宋体"/>
          <w:b/>
          <w:color w:val="auto"/>
          <w:kern w:val="0"/>
          <w:sz w:val="32"/>
          <w:szCs w:val="32"/>
          <w:highlight w:val="none"/>
        </w:rPr>
      </w:pPr>
    </w:p>
    <w:p w14:paraId="2194107B">
      <w:pPr>
        <w:snapToGrid w:val="0"/>
        <w:spacing w:line="360" w:lineRule="auto"/>
        <w:ind w:firstLine="3855" w:firstLineChars="1200"/>
        <w:outlineLvl w:val="0"/>
        <w:rPr>
          <w:rFonts w:hint="eastAsia" w:ascii="宋体" w:hAnsi="宋体" w:cs="宋体"/>
          <w:b/>
          <w:color w:val="auto"/>
          <w:kern w:val="0"/>
          <w:sz w:val="32"/>
          <w:szCs w:val="32"/>
          <w:highlight w:val="none"/>
        </w:rPr>
      </w:pPr>
    </w:p>
    <w:p w14:paraId="108B58D8">
      <w:pPr>
        <w:snapToGrid w:val="0"/>
        <w:spacing w:line="360" w:lineRule="auto"/>
        <w:ind w:firstLine="3855" w:firstLineChars="1200"/>
        <w:outlineLvl w:val="0"/>
        <w:rPr>
          <w:rFonts w:hint="eastAsia" w:ascii="宋体" w:hAnsi="宋体" w:cs="宋体"/>
          <w:b/>
          <w:color w:val="auto"/>
          <w:kern w:val="0"/>
          <w:sz w:val="32"/>
          <w:szCs w:val="32"/>
          <w:highlight w:val="none"/>
        </w:rPr>
      </w:pPr>
    </w:p>
    <w:p w14:paraId="50992649">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68C5CAE">
      <w:pPr>
        <w:snapToGrid w:val="0"/>
        <w:spacing w:line="360" w:lineRule="auto"/>
        <w:ind w:firstLine="3855" w:firstLineChars="1200"/>
        <w:outlineLvl w:val="0"/>
        <w:rPr>
          <w:rFonts w:hint="eastAsia"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1F96B17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p>
    <w:p w14:paraId="3A055942">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【招标编号：HZZFCG-2025-025】招标的有关活动，并对此项目进行投标。为此：</w:t>
      </w:r>
    </w:p>
    <w:p w14:paraId="0CA03327">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F799009">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2、我方的投标文件包括以下内容：</w:t>
      </w:r>
    </w:p>
    <w:p w14:paraId="6B652905">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2.1资格文件：</w:t>
      </w:r>
    </w:p>
    <w:p w14:paraId="33B0A9E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14:paraId="159A7CB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56B756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C64511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75554EA">
      <w:pPr>
        <w:snapToGrid w:val="0"/>
        <w:spacing w:line="360" w:lineRule="auto"/>
        <w:ind w:left="210" w:leftChars="1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F9992F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3F9D8B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FDEF5FD">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1D1256">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42986394">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8BFDCCB">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08D6E7">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55DA995">
      <w:pPr>
        <w:snapToGrid w:val="0"/>
        <w:spacing w:line="360" w:lineRule="auto"/>
        <w:ind w:left="420" w:leftChars="200"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EF07151">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312F47F8">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2295D1D6">
      <w:pPr>
        <w:snapToGrid w:val="0"/>
        <w:spacing w:line="360" w:lineRule="auto"/>
        <w:ind w:left="420" w:leftChars="200" w:firstLine="480" w:firstLineChars="200"/>
        <w:rPr>
          <w:rFonts w:eastAsia="仿宋_GB2312"/>
          <w:color w:val="auto"/>
          <w:highlight w:val="none"/>
        </w:rPr>
      </w:pPr>
      <w:r>
        <w:rPr>
          <w:rFonts w:hint="eastAsia" w:ascii="宋体" w:hAnsi="宋体" w:cs="宋体"/>
          <w:color w:val="auto"/>
          <w:sz w:val="24"/>
          <w:highlight w:val="none"/>
        </w:rPr>
        <w:t>2.3.2 报价情况说明（如果有）；</w:t>
      </w:r>
    </w:p>
    <w:p w14:paraId="6C16880A">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2.3.3中小企业声明函（如果有）。</w:t>
      </w:r>
    </w:p>
    <w:p w14:paraId="76C713E6">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rPr>
        <w:t>我方承诺除商务技术偏离表列出的偏离外，我方响应招标文件的全部要求。对投标文件中材料的真实性、合法性负责，积极配合采购人复核投标文件中的资料。</w:t>
      </w:r>
    </w:p>
    <w:p w14:paraId="783EE811">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4、如我方中标，我方承诺：</w:t>
      </w:r>
    </w:p>
    <w:p w14:paraId="1CF0DE99">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49B2FBEA">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DEABDF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87394D8">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674B561D">
      <w:pPr>
        <w:spacing w:line="360" w:lineRule="auto"/>
        <w:ind w:firstLine="720" w:firstLineChars="300"/>
        <w:rPr>
          <w:rFonts w:hint="eastAsia" w:ascii="宋体" w:hAnsi="宋体" w:cs="宋体"/>
          <w:color w:val="auto"/>
          <w:sz w:val="24"/>
          <w:highlight w:val="none"/>
          <w:shd w:val="clear" w:color="auto" w:fill="FFFFFF"/>
        </w:rPr>
      </w:pPr>
      <w:r>
        <w:rPr>
          <w:rFonts w:hint="eastAsia" w:ascii="宋体" w:hAnsi="宋体" w:cs="宋体"/>
          <w:color w:val="auto"/>
          <w:sz w:val="24"/>
          <w:highlight w:val="none"/>
          <w:shd w:val="clear" w:color="auto" w:fill="FFFFFF"/>
        </w:rPr>
        <w:t>5、</w:t>
      </w:r>
      <w:r>
        <w:rPr>
          <w:rFonts w:hint="eastAsia" w:ascii="宋体" w:hAnsi="宋体" w:cs="宋体"/>
          <w:color w:val="auto"/>
          <w:sz w:val="24"/>
          <w:highlight w:val="none"/>
        </w:rPr>
        <w:t>对</w:t>
      </w:r>
      <w:r>
        <w:rPr>
          <w:rFonts w:hint="eastAsia" w:ascii="宋体" w:hAnsi="宋体" w:cs="宋体"/>
          <w:color w:val="auto"/>
          <w:sz w:val="24"/>
          <w:highlight w:val="none"/>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2E6C4C2D">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DE7B879">
      <w:pPr>
        <w:spacing w:line="360" w:lineRule="auto"/>
        <w:ind w:firstLine="3600" w:firstLineChars="1500"/>
        <w:rPr>
          <w:rFonts w:hint="eastAsia"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502C62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7C199EA4">
      <w:pPr>
        <w:snapToGrid w:val="0"/>
        <w:spacing w:line="360" w:lineRule="auto"/>
        <w:ind w:left="420" w:leftChars="200" w:firstLine="4200" w:firstLineChars="1750"/>
        <w:rPr>
          <w:rFonts w:hint="eastAsia" w:ascii="宋体" w:hAnsi="宋体" w:cs="宋体"/>
          <w:color w:val="auto"/>
          <w:kern w:val="0"/>
          <w:sz w:val="24"/>
          <w:highlight w:val="none"/>
          <w:u w:val="single"/>
        </w:rPr>
      </w:pPr>
    </w:p>
    <w:p w14:paraId="116D705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1ECF7BD3">
      <w:pPr>
        <w:snapToGrid w:val="0"/>
        <w:spacing w:line="360" w:lineRule="auto"/>
        <w:jc w:val="center"/>
        <w:rPr>
          <w:rFonts w:hint="eastAsia" w:ascii="宋体" w:hAnsi="宋体" w:cs="宋体"/>
          <w:b/>
          <w:color w:val="auto"/>
          <w:kern w:val="0"/>
          <w:sz w:val="32"/>
          <w:szCs w:val="32"/>
          <w:highlight w:val="none"/>
        </w:rPr>
      </w:pPr>
    </w:p>
    <w:p w14:paraId="0F6E9E7A">
      <w:pPr>
        <w:snapToGrid w:val="0"/>
        <w:spacing w:line="360" w:lineRule="auto"/>
        <w:rPr>
          <w:rFonts w:hint="eastAsia" w:ascii="宋体" w:hAnsi="宋体" w:cs="宋体"/>
          <w:color w:val="auto"/>
          <w:sz w:val="24"/>
          <w:highlight w:val="none"/>
        </w:rPr>
      </w:pPr>
    </w:p>
    <w:p w14:paraId="5E9B41C4">
      <w:pPr>
        <w:jc w:val="center"/>
        <w:rPr>
          <w:rFonts w:hint="eastAsia" w:ascii="宋体" w:hAnsi="宋体" w:cs="宋体"/>
          <w:b/>
          <w:color w:val="auto"/>
          <w:kern w:val="0"/>
          <w:sz w:val="32"/>
          <w:szCs w:val="32"/>
          <w:highlight w:val="none"/>
        </w:rPr>
      </w:pPr>
    </w:p>
    <w:p w14:paraId="21179306">
      <w:pPr>
        <w:jc w:val="center"/>
        <w:rPr>
          <w:rFonts w:hint="eastAsia" w:ascii="宋体" w:hAnsi="宋体" w:cs="宋体"/>
          <w:b/>
          <w:color w:val="auto"/>
          <w:kern w:val="0"/>
          <w:sz w:val="32"/>
          <w:szCs w:val="32"/>
          <w:highlight w:val="none"/>
        </w:rPr>
      </w:pPr>
    </w:p>
    <w:p w14:paraId="49E78EB1">
      <w:pPr>
        <w:jc w:val="center"/>
        <w:rPr>
          <w:rFonts w:hint="eastAsia" w:ascii="宋体" w:hAnsi="宋体" w:cs="宋体"/>
          <w:b/>
          <w:color w:val="auto"/>
          <w:kern w:val="0"/>
          <w:sz w:val="32"/>
          <w:szCs w:val="32"/>
          <w:highlight w:val="none"/>
        </w:rPr>
      </w:pPr>
    </w:p>
    <w:p w14:paraId="3F12B5ED">
      <w:pPr>
        <w:jc w:val="center"/>
        <w:rPr>
          <w:rFonts w:hint="eastAsia" w:ascii="宋体" w:hAnsi="宋体" w:cs="宋体"/>
          <w:b/>
          <w:color w:val="auto"/>
          <w:kern w:val="0"/>
          <w:sz w:val="32"/>
          <w:szCs w:val="32"/>
          <w:highlight w:val="none"/>
        </w:rPr>
      </w:pPr>
    </w:p>
    <w:p w14:paraId="4F28FAA3">
      <w:pPr>
        <w:jc w:val="center"/>
        <w:rPr>
          <w:rFonts w:hint="eastAsia" w:ascii="宋体" w:hAnsi="宋体" w:cs="宋体"/>
          <w:b/>
          <w:color w:val="auto"/>
          <w:kern w:val="0"/>
          <w:sz w:val="32"/>
          <w:szCs w:val="32"/>
          <w:highlight w:val="none"/>
        </w:rPr>
      </w:pPr>
    </w:p>
    <w:p w14:paraId="3C08F77D">
      <w:pPr>
        <w:jc w:val="center"/>
        <w:rPr>
          <w:rFonts w:hint="eastAsia" w:ascii="宋体" w:hAnsi="宋体" w:cs="宋体"/>
          <w:b/>
          <w:color w:val="auto"/>
          <w:kern w:val="0"/>
          <w:sz w:val="32"/>
          <w:szCs w:val="32"/>
          <w:highlight w:val="none"/>
        </w:rPr>
      </w:pPr>
    </w:p>
    <w:p w14:paraId="608E8DA8">
      <w:pPr>
        <w:jc w:val="center"/>
        <w:rPr>
          <w:rFonts w:hint="eastAsia" w:ascii="宋体" w:hAnsi="宋体" w:cs="宋体"/>
          <w:b/>
          <w:color w:val="auto"/>
          <w:kern w:val="0"/>
          <w:sz w:val="32"/>
          <w:szCs w:val="32"/>
          <w:highlight w:val="none"/>
        </w:rPr>
      </w:pPr>
    </w:p>
    <w:p w14:paraId="48755B91">
      <w:pPr>
        <w:jc w:val="center"/>
        <w:rPr>
          <w:rFonts w:hint="eastAsia" w:ascii="宋体" w:hAnsi="宋体" w:cs="宋体"/>
          <w:b/>
          <w:color w:val="auto"/>
          <w:kern w:val="0"/>
          <w:sz w:val="32"/>
          <w:szCs w:val="32"/>
          <w:highlight w:val="none"/>
        </w:rPr>
      </w:pPr>
    </w:p>
    <w:p w14:paraId="30FF6628">
      <w:pPr>
        <w:jc w:val="center"/>
        <w:rPr>
          <w:rFonts w:hint="eastAsia" w:ascii="宋体" w:hAnsi="宋体" w:cs="宋体"/>
          <w:b/>
          <w:color w:val="auto"/>
          <w:kern w:val="0"/>
          <w:sz w:val="32"/>
          <w:szCs w:val="32"/>
          <w:highlight w:val="none"/>
        </w:rPr>
      </w:pPr>
    </w:p>
    <w:p w14:paraId="59AACE2B">
      <w:pPr>
        <w:jc w:val="center"/>
        <w:rPr>
          <w:rFonts w:hint="eastAsia" w:ascii="宋体" w:hAnsi="宋体" w:cs="宋体"/>
          <w:b/>
          <w:color w:val="auto"/>
          <w:kern w:val="0"/>
          <w:sz w:val="32"/>
          <w:szCs w:val="32"/>
          <w:highlight w:val="none"/>
        </w:rPr>
      </w:pPr>
    </w:p>
    <w:p w14:paraId="645C47EA">
      <w:pPr>
        <w:jc w:val="center"/>
        <w:rPr>
          <w:rFonts w:hint="eastAsia" w:ascii="宋体" w:hAnsi="宋体" w:cs="宋体"/>
          <w:b/>
          <w:color w:val="auto"/>
          <w:kern w:val="0"/>
          <w:sz w:val="32"/>
          <w:szCs w:val="32"/>
          <w:highlight w:val="none"/>
        </w:rPr>
      </w:pPr>
    </w:p>
    <w:p w14:paraId="060E6435">
      <w:pPr>
        <w:jc w:val="center"/>
        <w:rPr>
          <w:rFonts w:hint="eastAsia" w:ascii="宋体" w:hAnsi="宋体" w:cs="宋体"/>
          <w:b/>
          <w:color w:val="auto"/>
          <w:kern w:val="0"/>
          <w:sz w:val="32"/>
          <w:szCs w:val="32"/>
          <w:highlight w:val="none"/>
        </w:rPr>
      </w:pPr>
    </w:p>
    <w:p w14:paraId="46FC1E7D">
      <w:pPr>
        <w:jc w:val="center"/>
        <w:rPr>
          <w:rFonts w:hint="eastAsia" w:ascii="宋体" w:hAnsi="宋体" w:cs="宋体"/>
          <w:b/>
          <w:color w:val="auto"/>
          <w:kern w:val="0"/>
          <w:sz w:val="32"/>
          <w:szCs w:val="32"/>
          <w:highlight w:val="none"/>
        </w:rPr>
      </w:pPr>
    </w:p>
    <w:p w14:paraId="6E9ABEAB">
      <w:pPr>
        <w:jc w:val="center"/>
        <w:rPr>
          <w:rFonts w:hint="eastAsia" w:ascii="宋体" w:hAnsi="宋体" w:cs="宋体"/>
          <w:b/>
          <w:color w:val="auto"/>
          <w:kern w:val="0"/>
          <w:sz w:val="32"/>
          <w:szCs w:val="32"/>
          <w:highlight w:val="none"/>
        </w:rPr>
      </w:pPr>
    </w:p>
    <w:p w14:paraId="31909CBF">
      <w:pPr>
        <w:jc w:val="center"/>
        <w:rPr>
          <w:rFonts w:hint="eastAsia" w:ascii="宋体" w:hAnsi="宋体" w:cs="宋体"/>
          <w:b/>
          <w:color w:val="auto"/>
          <w:kern w:val="0"/>
          <w:sz w:val="32"/>
          <w:szCs w:val="32"/>
          <w:highlight w:val="none"/>
        </w:rPr>
      </w:pPr>
    </w:p>
    <w:p w14:paraId="4CD0CAA1">
      <w:pPr>
        <w:jc w:val="center"/>
        <w:rPr>
          <w:rFonts w:hint="eastAsia" w:ascii="宋体" w:hAnsi="宋体" w:cs="宋体"/>
          <w:b/>
          <w:color w:val="auto"/>
          <w:kern w:val="0"/>
          <w:sz w:val="32"/>
          <w:szCs w:val="32"/>
          <w:highlight w:val="none"/>
        </w:rPr>
      </w:pPr>
    </w:p>
    <w:p w14:paraId="53081C94">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93C4B60">
      <w:pPr>
        <w:jc w:val="cente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36D1E072">
      <w:pPr>
        <w:snapToGrid w:val="0"/>
        <w:spacing w:line="360" w:lineRule="auto"/>
        <w:jc w:val="center"/>
        <w:rPr>
          <w:rFonts w:hint="eastAsia"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p>
    <w:p w14:paraId="32EBB6CD">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5E00DCBA">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w:t>
      </w:r>
      <w:r>
        <w:rPr>
          <w:rFonts w:hint="eastAsia" w:ascii="宋体" w:hAnsi="宋体" w:cs="宋体"/>
          <w:color w:val="auto"/>
          <w:kern w:val="0"/>
          <w:sz w:val="24"/>
          <w:highlight w:val="none"/>
          <w:lang w:val="zh-CN"/>
        </w:rPr>
        <w:t>政府采购投标的一切事项，其法律后果由我方承担。</w:t>
      </w:r>
    </w:p>
    <w:p w14:paraId="598723CC">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5180CD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F8DA082">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43D998A">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45BDDA7">
      <w:pPr>
        <w:snapToGrid w:val="0"/>
        <w:spacing w:line="360" w:lineRule="auto"/>
        <w:rPr>
          <w:rFonts w:hint="eastAsia" w:ascii="宋体" w:hAnsi="宋体" w:cs="宋体"/>
          <w:color w:val="auto"/>
          <w:sz w:val="24"/>
          <w:highlight w:val="none"/>
        </w:rPr>
      </w:pPr>
    </w:p>
    <w:p w14:paraId="5C0B5DD8">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38786BF">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74C23EF8">
      <w:pPr>
        <w:snapToGrid w:val="0"/>
        <w:spacing w:line="360" w:lineRule="auto"/>
        <w:ind w:firstLine="576"/>
        <w:rPr>
          <w:rFonts w:hint="eastAsia"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w:t>
      </w:r>
      <w:r>
        <w:rPr>
          <w:rFonts w:hint="eastAsia" w:ascii="宋体" w:hAnsi="宋体" w:cs="宋体"/>
          <w:color w:val="auto"/>
          <w:kern w:val="0"/>
          <w:sz w:val="24"/>
          <w:highlight w:val="none"/>
          <w:lang w:val="zh-CN"/>
        </w:rPr>
        <w:t>政府采购投标的一切事项，其法律后果由我方承担。</w:t>
      </w:r>
    </w:p>
    <w:p w14:paraId="3326C607">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FAFB77E">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021FE8F">
      <w:pPr>
        <w:jc w:val="center"/>
        <w:rPr>
          <w:rFonts w:hint="eastAsia" w:ascii="宋体" w:hAnsi="宋体" w:cs="宋体"/>
          <w:b/>
          <w:color w:val="auto"/>
          <w:kern w:val="0"/>
          <w:sz w:val="32"/>
          <w:szCs w:val="32"/>
          <w:highlight w:val="none"/>
        </w:rPr>
      </w:pPr>
    </w:p>
    <w:p w14:paraId="38A0928D">
      <w:pPr>
        <w:rPr>
          <w:rFonts w:hint="eastAsia" w:ascii="宋体" w:hAnsi="宋体" w:cs="宋体"/>
          <w:color w:val="auto"/>
          <w:highlight w:val="none"/>
        </w:rPr>
      </w:pPr>
    </w:p>
    <w:p w14:paraId="326978B0">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219FCF2">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9973B64">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61349BD7">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2103AEA">
      <w:pPr>
        <w:snapToGrid w:val="0"/>
        <w:spacing w:line="360" w:lineRule="auto"/>
        <w:ind w:firstLine="480" w:firstLineChars="200"/>
        <w:rPr>
          <w:rFonts w:hint="eastAsia" w:ascii="宋体" w:hAnsi="宋体" w:cs="宋体"/>
          <w:color w:val="auto"/>
          <w:kern w:val="0"/>
          <w:sz w:val="24"/>
          <w:highlight w:val="none"/>
          <w:lang w:val="zh-CN"/>
        </w:rPr>
      </w:pPr>
    </w:p>
    <w:p w14:paraId="0D374B9B">
      <w:pPr>
        <w:snapToGrid w:val="0"/>
        <w:spacing w:line="360" w:lineRule="auto"/>
        <w:ind w:firstLine="480" w:firstLineChars="200"/>
        <w:rPr>
          <w:rFonts w:hint="eastAsia" w:ascii="宋体" w:hAnsi="宋体" w:cs="宋体"/>
          <w:b/>
          <w:color w:val="auto"/>
          <w:kern w:val="0"/>
          <w:sz w:val="32"/>
          <w:szCs w:val="32"/>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r>
        <w:rPr>
          <w:rFonts w:ascii="宋体" w:hAnsi="宋体" w:cs="宋体"/>
          <w:b/>
          <w:color w:val="auto"/>
          <w:kern w:val="0"/>
          <w:sz w:val="32"/>
          <w:szCs w:val="32"/>
          <w:highlight w:val="none"/>
          <w:lang w:val="zh-CN"/>
        </w:rPr>
        <w:br w:type="page"/>
      </w:r>
    </w:p>
    <w:p w14:paraId="6DD83D42">
      <w:pPr>
        <w:autoSpaceDE w:val="0"/>
        <w:autoSpaceDN w:val="0"/>
        <w:spacing w:line="360" w:lineRule="auto"/>
        <w:jc w:val="center"/>
        <w:rPr>
          <w:rFonts w:hint="eastAsia"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73F27CB7">
      <w:pPr>
        <w:pStyle w:val="148"/>
        <w:spacing w:line="360" w:lineRule="auto"/>
        <w:rPr>
          <w:rFonts w:hint="eastAsia"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DA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F5CD225">
            <w:pPr>
              <w:pStyle w:val="148"/>
              <w:adjustRightInd w:val="0"/>
              <w:spacing w:line="360" w:lineRule="auto"/>
              <w:rPr>
                <w:rFonts w:hint="eastAsia" w:hAnsi="宋体" w:cs="宋体"/>
                <w:bCs/>
                <w:color w:val="auto"/>
                <w:sz w:val="24"/>
                <w:highlight w:val="none"/>
              </w:rPr>
            </w:pPr>
            <w:r>
              <w:rPr>
                <w:rFonts w:hint="eastAsia" w:hAnsi="宋体" w:cs="宋体"/>
                <w:bCs/>
                <w:color w:val="auto"/>
                <w:sz w:val="24"/>
                <w:highlight w:val="none"/>
              </w:rPr>
              <w:t>正面：                                 反面：</w:t>
            </w:r>
          </w:p>
          <w:p w14:paraId="00435D0D">
            <w:pPr>
              <w:pStyle w:val="148"/>
              <w:adjustRightInd w:val="0"/>
              <w:spacing w:line="360" w:lineRule="auto"/>
              <w:rPr>
                <w:rFonts w:hint="eastAsia" w:hAnsi="宋体" w:cs="宋体"/>
                <w:bCs/>
                <w:color w:val="auto"/>
                <w:sz w:val="24"/>
                <w:highlight w:val="none"/>
              </w:rPr>
            </w:pPr>
          </w:p>
        </w:tc>
      </w:tr>
    </w:tbl>
    <w:p w14:paraId="11652B97">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D66E755">
      <w:pPr>
        <w:snapToGrid w:val="0"/>
        <w:spacing w:line="360" w:lineRule="auto"/>
        <w:ind w:firstLine="576"/>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13BC900">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5C8A9AE">
      <w:pPr>
        <w:jc w:val="center"/>
        <w:rPr>
          <w:rFonts w:hint="eastAsia" w:ascii="宋体" w:hAnsi="宋体" w:cs="宋体"/>
          <w:b/>
          <w:color w:val="auto"/>
          <w:kern w:val="0"/>
          <w:sz w:val="32"/>
          <w:szCs w:val="32"/>
          <w:highlight w:val="none"/>
        </w:rPr>
      </w:pPr>
    </w:p>
    <w:p w14:paraId="7E87841A">
      <w:pPr>
        <w:jc w:val="center"/>
        <w:rPr>
          <w:rFonts w:hint="eastAsia" w:ascii="宋体" w:hAnsi="宋体" w:cs="宋体"/>
          <w:b/>
          <w:color w:val="auto"/>
          <w:kern w:val="0"/>
          <w:sz w:val="32"/>
          <w:szCs w:val="32"/>
          <w:highlight w:val="none"/>
        </w:rPr>
      </w:pPr>
    </w:p>
    <w:p w14:paraId="043DA951">
      <w:pPr>
        <w:jc w:val="center"/>
        <w:rPr>
          <w:rFonts w:hint="eastAsia" w:ascii="宋体" w:hAnsi="宋体" w:cs="宋体"/>
          <w:b/>
          <w:color w:val="auto"/>
          <w:kern w:val="0"/>
          <w:sz w:val="32"/>
          <w:szCs w:val="32"/>
          <w:highlight w:val="none"/>
        </w:rPr>
      </w:pPr>
    </w:p>
    <w:p w14:paraId="411CE75D">
      <w:pPr>
        <w:jc w:val="center"/>
        <w:rPr>
          <w:rFonts w:hint="eastAsia" w:ascii="宋体" w:hAnsi="宋体" w:cs="宋体"/>
          <w:b/>
          <w:color w:val="auto"/>
          <w:kern w:val="0"/>
          <w:sz w:val="32"/>
          <w:szCs w:val="32"/>
          <w:highlight w:val="none"/>
        </w:rPr>
      </w:pPr>
    </w:p>
    <w:p w14:paraId="36B6B3CE">
      <w:pPr>
        <w:jc w:val="center"/>
        <w:rPr>
          <w:rFonts w:hint="eastAsia" w:ascii="宋体" w:hAnsi="宋体" w:cs="宋体"/>
          <w:b/>
          <w:color w:val="auto"/>
          <w:kern w:val="0"/>
          <w:sz w:val="32"/>
          <w:szCs w:val="32"/>
          <w:highlight w:val="none"/>
        </w:rPr>
      </w:pPr>
    </w:p>
    <w:p w14:paraId="195EA78B">
      <w:pPr>
        <w:jc w:val="center"/>
        <w:rPr>
          <w:rFonts w:hint="eastAsia" w:ascii="宋体" w:hAnsi="宋体" w:cs="宋体"/>
          <w:b/>
          <w:color w:val="auto"/>
          <w:kern w:val="0"/>
          <w:sz w:val="32"/>
          <w:szCs w:val="32"/>
          <w:highlight w:val="none"/>
        </w:rPr>
      </w:pPr>
    </w:p>
    <w:p w14:paraId="538A8736">
      <w:pPr>
        <w:jc w:val="center"/>
        <w:rPr>
          <w:rFonts w:hint="eastAsia" w:ascii="宋体" w:hAnsi="宋体" w:cs="宋体"/>
          <w:b/>
          <w:color w:val="auto"/>
          <w:kern w:val="0"/>
          <w:sz w:val="32"/>
          <w:szCs w:val="32"/>
          <w:highlight w:val="none"/>
        </w:rPr>
      </w:pPr>
    </w:p>
    <w:p w14:paraId="2F8F2010">
      <w:pPr>
        <w:jc w:val="center"/>
        <w:rPr>
          <w:rFonts w:hint="eastAsia" w:ascii="宋体" w:hAnsi="宋体" w:cs="宋体"/>
          <w:b/>
          <w:color w:val="auto"/>
          <w:kern w:val="0"/>
          <w:sz w:val="32"/>
          <w:szCs w:val="32"/>
          <w:highlight w:val="none"/>
        </w:rPr>
      </w:pPr>
    </w:p>
    <w:p w14:paraId="7CEB3036">
      <w:pPr>
        <w:jc w:val="center"/>
        <w:rPr>
          <w:rFonts w:hint="eastAsia" w:ascii="宋体" w:hAnsi="宋体" w:cs="宋体"/>
          <w:b/>
          <w:color w:val="auto"/>
          <w:kern w:val="0"/>
          <w:sz w:val="32"/>
          <w:szCs w:val="32"/>
          <w:highlight w:val="none"/>
        </w:rPr>
      </w:pPr>
    </w:p>
    <w:p w14:paraId="4E2CA233">
      <w:pPr>
        <w:jc w:val="center"/>
        <w:rPr>
          <w:rFonts w:hint="eastAsia" w:ascii="宋体" w:hAnsi="宋体" w:cs="宋体"/>
          <w:b/>
          <w:color w:val="auto"/>
          <w:kern w:val="0"/>
          <w:sz w:val="32"/>
          <w:szCs w:val="32"/>
          <w:highlight w:val="none"/>
        </w:rPr>
      </w:pPr>
    </w:p>
    <w:p w14:paraId="769B0328">
      <w:pPr>
        <w:snapToGrid w:val="0"/>
        <w:spacing w:line="360" w:lineRule="auto"/>
        <w:ind w:right="480"/>
        <w:rPr>
          <w:rFonts w:hint="eastAsia"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018" w:right="1418" w:bottom="1120" w:left="1418" w:header="851" w:footer="992" w:gutter="0"/>
          <w:cols w:space="720" w:num="1"/>
          <w:titlePg/>
          <w:docGrid w:linePitch="312" w:charSpace="0"/>
        </w:sectPr>
      </w:pPr>
    </w:p>
    <w:p w14:paraId="5941360D">
      <w:pPr>
        <w:snapToGrid w:val="0"/>
        <w:spacing w:line="360" w:lineRule="auto"/>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7FC7D20E">
      <w:pPr>
        <w:widowControl/>
        <w:spacing w:line="360" w:lineRule="auto"/>
        <w:ind w:firstLine="120" w:firstLineChars="50"/>
        <w:jc w:val="left"/>
        <w:rPr>
          <w:rFonts w:hint="eastAsia" w:ascii="宋体" w:hAnsi="宋体" w:cs="宋体"/>
          <w:color w:val="auto"/>
          <w:sz w:val="24"/>
          <w:highlight w:val="none"/>
        </w:rPr>
      </w:pPr>
      <w:bookmarkStart w:id="449"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49"/>
    <w:p w14:paraId="1DC3772F">
      <w:pPr>
        <w:rPr>
          <w:color w:val="auto"/>
          <w:highlight w:val="none"/>
        </w:rPr>
      </w:pPr>
    </w:p>
    <w:p w14:paraId="5CCFF8BC">
      <w:pPr>
        <w:pStyle w:val="3"/>
        <w:rPr>
          <w:rFonts w:hint="eastAsia"/>
          <w:color w:val="auto"/>
          <w:highlight w:val="none"/>
        </w:rPr>
      </w:pPr>
    </w:p>
    <w:p w14:paraId="7B7C0E2A">
      <w:pPr>
        <w:jc w:val="center"/>
        <w:rPr>
          <w:rFonts w:hint="eastAsia" w:ascii="宋体" w:hAnsi="宋体" w:cs="宋体"/>
          <w:b/>
          <w:color w:val="auto"/>
          <w:kern w:val="0"/>
          <w:sz w:val="32"/>
          <w:szCs w:val="32"/>
          <w:highlight w:val="none"/>
        </w:rPr>
      </w:pPr>
    </w:p>
    <w:p w14:paraId="1C9F3168">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40A9DE55">
      <w:p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00D06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532C0B93">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21CA5698">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3118316">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2464690">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投标文件中的</w:t>
            </w:r>
          </w:p>
          <w:p w14:paraId="6AF6D87A">
            <w:pPr>
              <w:snapToGrid w:val="0"/>
              <w:spacing w:line="240" w:lineRule="atLeast"/>
              <w:jc w:val="center"/>
              <w:rPr>
                <w:rFonts w:hint="eastAsia" w:ascii="宋体" w:hAnsi="宋体" w:cs="宋体"/>
                <w:b/>
                <w:color w:val="auto"/>
                <w:sz w:val="24"/>
                <w:highlight w:val="none"/>
              </w:rPr>
            </w:pPr>
            <w:r>
              <w:rPr>
                <w:rFonts w:hint="eastAsia" w:ascii="宋体" w:hAnsi="宋体" w:cs="宋体"/>
                <w:b/>
                <w:color w:val="auto"/>
                <w:sz w:val="24"/>
                <w:highlight w:val="none"/>
              </w:rPr>
              <w:t>页码位置</w:t>
            </w:r>
          </w:p>
        </w:tc>
      </w:tr>
      <w:tr w14:paraId="3CF08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42EFDF55">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874" w:type="dxa"/>
          </w:tcPr>
          <w:p w14:paraId="0F047BD8">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ABC08E7">
            <w:pPr>
              <w:rPr>
                <w:rFonts w:hint="eastAsia"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1B918AB">
            <w:pPr>
              <w:rPr>
                <w:rFonts w:hint="eastAsia" w:ascii="宋体" w:hAnsi="宋体" w:cs="宋体"/>
                <w:color w:val="auto"/>
                <w:sz w:val="24"/>
                <w:highlight w:val="none"/>
              </w:rPr>
            </w:pPr>
          </w:p>
          <w:p w14:paraId="57EB8ACF">
            <w:pPr>
              <w:rPr>
                <w:rFonts w:hint="eastAsia" w:ascii="宋体" w:hAnsi="宋体" w:cs="宋体"/>
                <w:color w:val="auto"/>
                <w:sz w:val="24"/>
                <w:highlight w:val="none"/>
              </w:rPr>
            </w:pPr>
            <w:r>
              <w:rPr>
                <w:rFonts w:hint="eastAsia" w:ascii="宋体" w:hAnsi="宋体" w:cs="宋体"/>
                <w:color w:val="auto"/>
                <w:sz w:val="24"/>
                <w:highlight w:val="none"/>
              </w:rPr>
              <w:t>见投标文件</w:t>
            </w:r>
          </w:p>
          <w:p w14:paraId="408296C9">
            <w:pPr>
              <w:rPr>
                <w:rFonts w:hint="eastAsia"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D426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570043B8">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4874" w:type="dxa"/>
          </w:tcPr>
          <w:p w14:paraId="315EA5A6">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DD564AD">
            <w:pPr>
              <w:rPr>
                <w:rFonts w:hint="eastAsia"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0913428">
            <w:pPr>
              <w:rPr>
                <w:rFonts w:hint="eastAsia"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58C5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2A2634C7">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4874" w:type="dxa"/>
          </w:tcPr>
          <w:p w14:paraId="07CF6790">
            <w:pPr>
              <w:snapToGrid w:val="0"/>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投标文件的组成应符合招标文件要求</w:t>
            </w:r>
          </w:p>
          <w:p w14:paraId="50923BCC">
            <w:pPr>
              <w:spacing w:line="360" w:lineRule="auto"/>
              <w:rPr>
                <w:rFonts w:hint="eastAsia" w:ascii="宋体" w:hAnsi="宋体" w:cs="宋体"/>
                <w:snapToGrid w:val="0"/>
                <w:color w:val="auto"/>
                <w:sz w:val="24"/>
                <w:highlight w:val="none"/>
              </w:rPr>
            </w:pPr>
          </w:p>
        </w:tc>
        <w:tc>
          <w:tcPr>
            <w:tcW w:w="2551" w:type="dxa"/>
            <w:vAlign w:val="center"/>
          </w:tcPr>
          <w:p w14:paraId="7C992AF9">
            <w:pPr>
              <w:rPr>
                <w:rFonts w:hint="eastAsia" w:ascii="宋体" w:hAnsi="宋体" w:cs="宋体"/>
                <w:color w:val="auto"/>
                <w:sz w:val="24"/>
                <w:highlight w:val="none"/>
              </w:rPr>
            </w:pPr>
            <w:r>
              <w:rPr>
                <w:rFonts w:hint="eastAsia" w:ascii="宋体" w:hAnsi="宋体" w:cs="宋体"/>
                <w:color w:val="auto"/>
                <w:sz w:val="24"/>
                <w:highlight w:val="none"/>
              </w:rPr>
              <w:t>投标文件</w:t>
            </w:r>
          </w:p>
        </w:tc>
        <w:tc>
          <w:tcPr>
            <w:tcW w:w="1418" w:type="dxa"/>
          </w:tcPr>
          <w:p w14:paraId="50E4497F">
            <w:pPr>
              <w:rPr>
                <w:rFonts w:hint="eastAsia" w:ascii="宋体" w:hAnsi="宋体" w:cs="宋体"/>
                <w:color w:val="auto"/>
                <w:sz w:val="24"/>
                <w:highlight w:val="none"/>
              </w:rPr>
            </w:pPr>
            <w:r>
              <w:rPr>
                <w:rFonts w:hint="eastAsia" w:ascii="宋体" w:hAnsi="宋体" w:cs="宋体"/>
                <w:color w:val="auto"/>
                <w:sz w:val="24"/>
                <w:highlight w:val="none"/>
              </w:rPr>
              <w:t>/</w:t>
            </w:r>
          </w:p>
        </w:tc>
      </w:tr>
      <w:tr w14:paraId="2025E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5DE660A">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4874" w:type="dxa"/>
          </w:tcPr>
          <w:p w14:paraId="770BA201">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vAlign w:val="center"/>
          </w:tcPr>
          <w:p w14:paraId="73C30AD2">
            <w:pPr>
              <w:rPr>
                <w:rFonts w:hint="eastAsia"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43691738">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C992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53B8BF52">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4874" w:type="dxa"/>
          </w:tcPr>
          <w:p w14:paraId="65B2EB2E">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vAlign w:val="center"/>
          </w:tcPr>
          <w:p w14:paraId="25F1D2F2">
            <w:pPr>
              <w:rPr>
                <w:rFonts w:hint="eastAsia" w:ascii="宋体" w:hAnsi="宋体" w:cs="宋体"/>
                <w:color w:val="auto"/>
                <w:kern w:val="0"/>
                <w:sz w:val="24"/>
                <w:highlight w:val="none"/>
              </w:rPr>
            </w:pPr>
          </w:p>
        </w:tc>
        <w:tc>
          <w:tcPr>
            <w:tcW w:w="1418" w:type="dxa"/>
          </w:tcPr>
          <w:p w14:paraId="45FE2DE0">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FA04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2904134">
            <w:pPr>
              <w:jc w:val="center"/>
              <w:rPr>
                <w:rFonts w:hint="eastAsia" w:ascii="宋体" w:hAnsi="宋体" w:cs="宋体"/>
                <w:color w:val="auto"/>
                <w:sz w:val="24"/>
                <w:highlight w:val="none"/>
              </w:rPr>
            </w:pPr>
            <w:r>
              <w:rPr>
                <w:rFonts w:hint="eastAsia" w:ascii="宋体" w:hAnsi="宋体" w:cs="宋体"/>
                <w:color w:val="auto"/>
                <w:kern w:val="0"/>
                <w:sz w:val="24"/>
                <w:highlight w:val="none"/>
              </w:rPr>
              <w:t>……</w:t>
            </w:r>
          </w:p>
        </w:tc>
        <w:tc>
          <w:tcPr>
            <w:tcW w:w="4874" w:type="dxa"/>
          </w:tcPr>
          <w:p w14:paraId="49D0A84B">
            <w:pPr>
              <w:spacing w:line="360" w:lineRule="auto"/>
              <w:rPr>
                <w:rFonts w:hint="eastAsia" w:ascii="宋体" w:hAnsi="宋体" w:cs="宋体"/>
                <w:snapToGrid w:val="0"/>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vAlign w:val="center"/>
          </w:tcPr>
          <w:p w14:paraId="5FD3E11B">
            <w:pPr>
              <w:rPr>
                <w:rFonts w:hint="eastAsia" w:ascii="宋体" w:hAnsi="宋体" w:cs="宋体"/>
                <w:color w:val="auto"/>
                <w:kern w:val="0"/>
                <w:sz w:val="24"/>
                <w:highlight w:val="none"/>
              </w:rPr>
            </w:pPr>
          </w:p>
        </w:tc>
        <w:tc>
          <w:tcPr>
            <w:tcW w:w="1418" w:type="dxa"/>
          </w:tcPr>
          <w:p w14:paraId="7D451042">
            <w:pPr>
              <w:rPr>
                <w:rFonts w:hint="eastAsia"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1FCE7FC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2C634604">
      <w:pPr>
        <w:spacing w:line="360" w:lineRule="auto"/>
        <w:ind w:right="420"/>
        <w:jc w:val="left"/>
        <w:rPr>
          <w:rFonts w:hint="eastAsia"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r>
        <w:rPr>
          <w:rFonts w:hint="eastAsia" w:ascii="宋体" w:hAnsi="宋体" w:cs="宋体"/>
          <w:b/>
          <w:color w:val="auto"/>
          <w:kern w:val="0"/>
          <w:sz w:val="32"/>
          <w:szCs w:val="32"/>
          <w:highlight w:val="none"/>
        </w:rPr>
        <w:t xml:space="preserve">     </w:t>
      </w:r>
    </w:p>
    <w:p w14:paraId="44E1249A">
      <w:pPr>
        <w:jc w:val="center"/>
        <w:rPr>
          <w:rFonts w:hint="eastAsia" w:ascii="宋体" w:hAnsi="宋体" w:cs="宋体"/>
          <w:b/>
          <w:color w:val="auto"/>
          <w:kern w:val="0"/>
          <w:sz w:val="32"/>
          <w:szCs w:val="32"/>
          <w:highlight w:val="none"/>
        </w:rPr>
      </w:pPr>
    </w:p>
    <w:p w14:paraId="1C8F548E">
      <w:pPr>
        <w:jc w:val="center"/>
        <w:rPr>
          <w:rFonts w:hint="eastAsia" w:ascii="宋体" w:hAnsi="宋体" w:cs="宋体"/>
          <w:b/>
          <w:color w:val="auto"/>
          <w:kern w:val="0"/>
          <w:sz w:val="32"/>
          <w:szCs w:val="32"/>
          <w:highlight w:val="none"/>
        </w:rPr>
      </w:pPr>
    </w:p>
    <w:p w14:paraId="26DCBEBA">
      <w:pPr>
        <w:jc w:val="center"/>
        <w:rPr>
          <w:rFonts w:hint="eastAsia" w:ascii="宋体" w:hAnsi="宋体" w:cs="宋体"/>
          <w:b/>
          <w:color w:val="auto"/>
          <w:kern w:val="0"/>
          <w:sz w:val="32"/>
          <w:szCs w:val="32"/>
          <w:highlight w:val="none"/>
        </w:rPr>
      </w:pPr>
    </w:p>
    <w:p w14:paraId="18ED7A47">
      <w:pPr>
        <w:jc w:val="center"/>
        <w:rPr>
          <w:rFonts w:hint="eastAsia" w:ascii="宋体" w:hAnsi="宋体" w:cs="宋体"/>
          <w:b/>
          <w:color w:val="auto"/>
          <w:kern w:val="0"/>
          <w:sz w:val="32"/>
          <w:szCs w:val="32"/>
          <w:highlight w:val="none"/>
        </w:rPr>
      </w:pPr>
    </w:p>
    <w:p w14:paraId="49A54E28">
      <w:pPr>
        <w:jc w:val="center"/>
        <w:rPr>
          <w:rFonts w:hint="eastAsia"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484A8971">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0F9D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5DCB082">
            <w:pPr>
              <w:snapToGrid w:val="0"/>
              <w:spacing w:line="360" w:lineRule="auto"/>
              <w:jc w:val="center"/>
              <w:rPr>
                <w:rFonts w:hint="eastAsia"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序号</w:t>
            </w:r>
          </w:p>
        </w:tc>
        <w:tc>
          <w:tcPr>
            <w:tcW w:w="5465" w:type="dxa"/>
          </w:tcPr>
          <w:p w14:paraId="4048589D">
            <w:pPr>
              <w:snapToGrid w:val="0"/>
              <w:spacing w:line="360" w:lineRule="auto"/>
              <w:jc w:val="center"/>
              <w:rPr>
                <w:rFonts w:hint="eastAsia" w:ascii="宋体" w:hAnsi="宋体" w:cs="宋体"/>
                <w:bCs/>
                <w:color w:val="auto"/>
                <w:sz w:val="24"/>
                <w:highlight w:val="none"/>
              </w:rPr>
            </w:pPr>
            <w:r>
              <w:rPr>
                <w:rFonts w:hint="eastAsia" w:cs="仿宋_GB2312" w:asciiTheme="minorEastAsia" w:hAnsiTheme="minorEastAsia" w:eastAsiaTheme="minorEastAsia"/>
                <w:bCs/>
                <w:color w:val="auto"/>
                <w:sz w:val="24"/>
                <w:highlight w:val="none"/>
              </w:rPr>
              <w:t>投标文件中评标标准相应的商务技术资料目录*</w:t>
            </w:r>
          </w:p>
        </w:tc>
        <w:tc>
          <w:tcPr>
            <w:tcW w:w="3046" w:type="dxa"/>
          </w:tcPr>
          <w:p w14:paraId="0DAA8AEF">
            <w:pPr>
              <w:snapToGrid w:val="0"/>
              <w:spacing w:line="240" w:lineRule="atLeast"/>
              <w:jc w:val="center"/>
              <w:rPr>
                <w:rFonts w:hint="eastAsia" w:ascii="宋体" w:hAnsi="宋体" w:cs="宋体"/>
                <w:bCs/>
                <w:color w:val="auto"/>
                <w:sz w:val="24"/>
                <w:highlight w:val="none"/>
              </w:rPr>
            </w:pPr>
            <w:r>
              <w:rPr>
                <w:rFonts w:hint="eastAsia" w:ascii="宋体" w:hAnsi="宋体" w:cs="宋体"/>
                <w:bCs/>
                <w:color w:val="auto"/>
                <w:sz w:val="24"/>
                <w:highlight w:val="none"/>
              </w:rPr>
              <w:t>投标文件中的页码位置</w:t>
            </w:r>
          </w:p>
        </w:tc>
      </w:tr>
      <w:tr w14:paraId="6F9D2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2455459">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1</w:t>
            </w:r>
          </w:p>
        </w:tc>
        <w:tc>
          <w:tcPr>
            <w:tcW w:w="5465" w:type="dxa"/>
          </w:tcPr>
          <w:p w14:paraId="01564AF3">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184A5B56">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08A1C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A3658A5">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2</w:t>
            </w:r>
          </w:p>
        </w:tc>
        <w:tc>
          <w:tcPr>
            <w:tcW w:w="5465" w:type="dxa"/>
          </w:tcPr>
          <w:p w14:paraId="3BBF9CE1">
            <w:pPr>
              <w:snapToGrid w:val="0"/>
              <w:spacing w:line="360" w:lineRule="auto"/>
              <w:jc w:val="center"/>
              <w:rPr>
                <w:rFonts w:hint="eastAsia" w:ascii="宋体" w:hAnsi="宋体" w:cs="宋体"/>
                <w:bCs/>
                <w:color w:val="auto"/>
                <w:sz w:val="24"/>
                <w:highlight w:val="none"/>
              </w:rPr>
            </w:pPr>
            <w:r>
              <w:rPr>
                <w:rFonts w:hint="eastAsia" w:ascii="宋体" w:hAnsi="宋体" w:cs="宋体"/>
                <w:bCs/>
                <w:color w:val="auto"/>
                <w:sz w:val="24"/>
                <w:highlight w:val="none"/>
              </w:rPr>
              <w:t>XXX</w:t>
            </w:r>
          </w:p>
        </w:tc>
        <w:tc>
          <w:tcPr>
            <w:tcW w:w="3046" w:type="dxa"/>
          </w:tcPr>
          <w:p w14:paraId="49772195">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01516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B7D404D">
            <w:pPr>
              <w:snapToGrid w:val="0"/>
              <w:spacing w:line="360" w:lineRule="auto"/>
              <w:jc w:val="center"/>
              <w:rPr>
                <w:rFonts w:hint="eastAsia" w:ascii="宋体" w:hAnsi="宋体" w:cs="宋体"/>
                <w:bCs/>
                <w:color w:val="auto"/>
                <w:sz w:val="24"/>
                <w:highlight w:val="none"/>
              </w:rPr>
            </w:pPr>
            <w:r>
              <w:rPr>
                <w:rFonts w:hint="eastAsia" w:ascii="宋体" w:hAnsi="宋体" w:cs="宋体"/>
                <w:color w:val="auto"/>
                <w:kern w:val="0"/>
                <w:sz w:val="24"/>
                <w:highlight w:val="none"/>
              </w:rPr>
              <w:t>……</w:t>
            </w:r>
          </w:p>
        </w:tc>
        <w:tc>
          <w:tcPr>
            <w:tcW w:w="5465" w:type="dxa"/>
          </w:tcPr>
          <w:p w14:paraId="09639B98">
            <w:pPr>
              <w:snapToGrid w:val="0"/>
              <w:spacing w:line="360" w:lineRule="auto"/>
              <w:jc w:val="center"/>
              <w:rPr>
                <w:rFonts w:hint="eastAsia" w:ascii="宋体" w:hAnsi="宋体" w:cs="宋体"/>
                <w:bCs/>
                <w:color w:val="auto"/>
                <w:sz w:val="24"/>
                <w:highlight w:val="none"/>
              </w:rPr>
            </w:pPr>
          </w:p>
        </w:tc>
        <w:tc>
          <w:tcPr>
            <w:tcW w:w="3046" w:type="dxa"/>
          </w:tcPr>
          <w:p w14:paraId="592ED2A9">
            <w:pPr>
              <w:jc w:val="center"/>
              <w:rPr>
                <w:rFonts w:hint="eastAsia"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bl>
    <w:p w14:paraId="249607D7">
      <w:pPr>
        <w:pStyle w:val="3"/>
        <w:rPr>
          <w:rFonts w:hint="eastAsia"/>
          <w:color w:val="auto"/>
          <w:highlight w:val="none"/>
        </w:rPr>
      </w:pPr>
    </w:p>
    <w:p w14:paraId="279D3E38">
      <w:pPr>
        <w:jc w:val="center"/>
        <w:rPr>
          <w:rFonts w:hint="eastAsia" w:ascii="宋体" w:hAnsi="宋体" w:cs="宋体"/>
          <w:b/>
          <w:color w:val="auto"/>
          <w:kern w:val="0"/>
          <w:sz w:val="32"/>
          <w:szCs w:val="32"/>
          <w:highlight w:val="none"/>
        </w:rPr>
      </w:pPr>
    </w:p>
    <w:p w14:paraId="5BA131BE">
      <w:pPr>
        <w:jc w:val="center"/>
        <w:rPr>
          <w:rFonts w:hint="eastAsia" w:ascii="宋体" w:hAnsi="宋体" w:cs="宋体"/>
          <w:b/>
          <w:color w:val="auto"/>
          <w:kern w:val="0"/>
          <w:sz w:val="32"/>
          <w:szCs w:val="32"/>
          <w:highlight w:val="none"/>
        </w:rPr>
      </w:pPr>
    </w:p>
    <w:p w14:paraId="34899BDE">
      <w:pPr>
        <w:jc w:val="center"/>
        <w:rPr>
          <w:rFonts w:hint="eastAsia" w:ascii="宋体" w:hAnsi="宋体" w:cs="宋体"/>
          <w:b/>
          <w:color w:val="auto"/>
          <w:kern w:val="0"/>
          <w:sz w:val="32"/>
          <w:szCs w:val="32"/>
          <w:highlight w:val="none"/>
        </w:rPr>
      </w:pPr>
    </w:p>
    <w:p w14:paraId="232C794F">
      <w:pPr>
        <w:ind w:firstLine="2891" w:firstLineChars="90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0986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E9C33C">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136057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7A48D2D4">
            <w:pPr>
              <w:spacing w:line="360" w:lineRule="auto"/>
              <w:jc w:val="center"/>
              <w:rPr>
                <w:rFonts w:hint="eastAsia" w:ascii="宋体" w:hAnsi="宋体" w:cs="宋体"/>
                <w:b/>
                <w:color w:val="auto"/>
                <w:sz w:val="24"/>
                <w:highlight w:val="none"/>
              </w:rPr>
            </w:pPr>
          </w:p>
          <w:p w14:paraId="42049A1D">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CF62C5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D4E45C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81734C0">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28438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E426777">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1DD059B">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B2F18F7">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820D851">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7B455C3">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033A85B9">
            <w:pPr>
              <w:spacing w:line="360" w:lineRule="auto"/>
              <w:jc w:val="center"/>
              <w:rPr>
                <w:rFonts w:hint="eastAsia" w:ascii="宋体" w:hAnsi="宋体" w:cs="宋体"/>
                <w:color w:val="auto"/>
                <w:sz w:val="24"/>
                <w:highlight w:val="none"/>
              </w:rPr>
            </w:pPr>
          </w:p>
        </w:tc>
      </w:tr>
      <w:tr w14:paraId="1D6DA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0B9F959">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3BFBD3D1">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C49A27F">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C1C9A11">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3F10CC7">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51CEB20">
            <w:pPr>
              <w:spacing w:line="360" w:lineRule="auto"/>
              <w:jc w:val="center"/>
              <w:rPr>
                <w:rFonts w:hint="eastAsia" w:ascii="宋体" w:hAnsi="宋体" w:cs="宋体"/>
                <w:color w:val="auto"/>
                <w:sz w:val="24"/>
                <w:highlight w:val="none"/>
              </w:rPr>
            </w:pPr>
          </w:p>
        </w:tc>
      </w:tr>
      <w:tr w14:paraId="082B5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7E452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322B64C7">
            <w:pPr>
              <w:snapToGrid w:val="0"/>
              <w:spacing w:line="360" w:lineRule="auto"/>
              <w:jc w:val="center"/>
              <w:rPr>
                <w:rFonts w:hint="eastAsia"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79E10E0">
            <w:pPr>
              <w:snapToGrid w:val="0"/>
              <w:spacing w:line="360" w:lineRule="auto"/>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BD6CC2A">
            <w:pPr>
              <w:snapToGrid w:val="0"/>
              <w:spacing w:line="360" w:lineRule="auto"/>
              <w:jc w:val="center"/>
              <w:rPr>
                <w:rFonts w:hint="eastAsia"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7E6BBE6">
            <w:pPr>
              <w:spacing w:line="360" w:lineRule="auto"/>
              <w:jc w:val="center"/>
              <w:rPr>
                <w:rFonts w:hint="eastAsia"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CE97E2F">
            <w:pPr>
              <w:spacing w:line="360" w:lineRule="auto"/>
              <w:jc w:val="center"/>
              <w:rPr>
                <w:rFonts w:hint="eastAsia" w:ascii="宋体" w:hAnsi="宋体" w:cs="宋体"/>
                <w:color w:val="auto"/>
                <w:sz w:val="24"/>
                <w:highlight w:val="none"/>
              </w:rPr>
            </w:pPr>
          </w:p>
        </w:tc>
      </w:tr>
    </w:tbl>
    <w:p w14:paraId="1BC8845E">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2EE39A8">
      <w:pPr>
        <w:jc w:val="center"/>
        <w:rPr>
          <w:rFonts w:hint="eastAsia" w:ascii="宋体" w:hAnsi="宋体" w:cs="宋体"/>
          <w:b/>
          <w:color w:val="auto"/>
          <w:kern w:val="0"/>
          <w:sz w:val="32"/>
          <w:szCs w:val="32"/>
          <w:highlight w:val="none"/>
        </w:rPr>
      </w:pPr>
    </w:p>
    <w:p w14:paraId="1B50BBC1">
      <w:pPr>
        <w:jc w:val="center"/>
        <w:rPr>
          <w:rFonts w:hint="eastAsia" w:ascii="宋体" w:hAnsi="宋体" w:cs="宋体"/>
          <w:b/>
          <w:color w:val="auto"/>
          <w:kern w:val="0"/>
          <w:sz w:val="32"/>
          <w:szCs w:val="32"/>
          <w:highlight w:val="none"/>
        </w:rPr>
      </w:pPr>
    </w:p>
    <w:p w14:paraId="3885FE72">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D995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FF87E8">
            <w:pPr>
              <w:jc w:val="center"/>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019661C2">
            <w:pPr>
              <w:jc w:val="center"/>
              <w:rPr>
                <w:rFonts w:hint="eastAsia"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19AD8F24">
            <w:pPr>
              <w:jc w:val="center"/>
              <w:rPr>
                <w:rFonts w:hint="eastAsia"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335DFA57">
            <w:pPr>
              <w:jc w:val="center"/>
              <w:rPr>
                <w:rFonts w:hint="eastAsia" w:ascii="宋体" w:hAnsi="宋体" w:cs="宋体"/>
                <w:b/>
                <w:bCs/>
                <w:color w:val="auto"/>
                <w:sz w:val="24"/>
                <w:highlight w:val="none"/>
              </w:rPr>
            </w:pPr>
            <w:r>
              <w:rPr>
                <w:rFonts w:hint="eastAsia" w:ascii="宋体" w:hAnsi="宋体" w:cs="宋体"/>
                <w:b/>
                <w:bCs/>
                <w:color w:val="auto"/>
                <w:sz w:val="24"/>
                <w:highlight w:val="none"/>
              </w:rPr>
              <w:t>偏离说明</w:t>
            </w:r>
          </w:p>
        </w:tc>
      </w:tr>
      <w:tr w14:paraId="109C3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271DFC">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11DF2FCB">
            <w:pPr>
              <w:jc w:val="center"/>
              <w:rPr>
                <w:rFonts w:hint="eastAsia" w:ascii="宋体" w:hAnsi="宋体" w:cs="宋体"/>
                <w:b/>
                <w:color w:val="auto"/>
                <w:kern w:val="0"/>
                <w:sz w:val="32"/>
                <w:szCs w:val="32"/>
                <w:highlight w:val="none"/>
              </w:rPr>
            </w:pPr>
          </w:p>
        </w:tc>
        <w:tc>
          <w:tcPr>
            <w:tcW w:w="3546" w:type="dxa"/>
          </w:tcPr>
          <w:p w14:paraId="40FE4EE0">
            <w:pPr>
              <w:jc w:val="center"/>
              <w:rPr>
                <w:rFonts w:hint="eastAsia" w:ascii="宋体" w:hAnsi="宋体" w:cs="宋体"/>
                <w:b/>
                <w:color w:val="auto"/>
                <w:kern w:val="0"/>
                <w:sz w:val="32"/>
                <w:szCs w:val="32"/>
                <w:highlight w:val="none"/>
              </w:rPr>
            </w:pPr>
          </w:p>
        </w:tc>
        <w:tc>
          <w:tcPr>
            <w:tcW w:w="1276" w:type="dxa"/>
          </w:tcPr>
          <w:p w14:paraId="50AEB304">
            <w:pPr>
              <w:jc w:val="center"/>
              <w:rPr>
                <w:rFonts w:hint="eastAsia" w:ascii="宋体" w:hAnsi="宋体" w:cs="宋体"/>
                <w:b/>
                <w:color w:val="auto"/>
                <w:kern w:val="0"/>
                <w:sz w:val="32"/>
                <w:szCs w:val="32"/>
                <w:highlight w:val="none"/>
              </w:rPr>
            </w:pPr>
          </w:p>
        </w:tc>
      </w:tr>
      <w:tr w14:paraId="1EA40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111C09">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665FB178">
            <w:pPr>
              <w:jc w:val="center"/>
              <w:rPr>
                <w:rFonts w:hint="eastAsia" w:ascii="宋体" w:hAnsi="宋体" w:cs="宋体"/>
                <w:b/>
                <w:color w:val="auto"/>
                <w:kern w:val="0"/>
                <w:sz w:val="32"/>
                <w:szCs w:val="32"/>
                <w:highlight w:val="none"/>
              </w:rPr>
            </w:pPr>
          </w:p>
        </w:tc>
        <w:tc>
          <w:tcPr>
            <w:tcW w:w="3546" w:type="dxa"/>
          </w:tcPr>
          <w:p w14:paraId="6CC09392">
            <w:pPr>
              <w:jc w:val="center"/>
              <w:rPr>
                <w:rFonts w:hint="eastAsia" w:ascii="宋体" w:hAnsi="宋体" w:cs="宋体"/>
                <w:b/>
                <w:color w:val="auto"/>
                <w:kern w:val="0"/>
                <w:sz w:val="32"/>
                <w:szCs w:val="32"/>
                <w:highlight w:val="none"/>
              </w:rPr>
            </w:pPr>
          </w:p>
        </w:tc>
        <w:tc>
          <w:tcPr>
            <w:tcW w:w="1276" w:type="dxa"/>
          </w:tcPr>
          <w:p w14:paraId="2A445A63">
            <w:pPr>
              <w:jc w:val="center"/>
              <w:rPr>
                <w:rFonts w:hint="eastAsia" w:ascii="宋体" w:hAnsi="宋体" w:cs="宋体"/>
                <w:b/>
                <w:color w:val="auto"/>
                <w:kern w:val="0"/>
                <w:sz w:val="32"/>
                <w:szCs w:val="32"/>
                <w:highlight w:val="none"/>
              </w:rPr>
            </w:pPr>
          </w:p>
        </w:tc>
      </w:tr>
      <w:tr w14:paraId="7B90E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C14DC2">
            <w:pPr>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2EE28E27">
            <w:pPr>
              <w:jc w:val="center"/>
              <w:rPr>
                <w:rFonts w:hint="eastAsia" w:ascii="宋体" w:hAnsi="宋体" w:cs="宋体"/>
                <w:b/>
                <w:color w:val="auto"/>
                <w:kern w:val="0"/>
                <w:sz w:val="32"/>
                <w:szCs w:val="32"/>
                <w:highlight w:val="none"/>
              </w:rPr>
            </w:pPr>
          </w:p>
        </w:tc>
        <w:tc>
          <w:tcPr>
            <w:tcW w:w="3546" w:type="dxa"/>
          </w:tcPr>
          <w:p w14:paraId="756819AF">
            <w:pPr>
              <w:jc w:val="center"/>
              <w:rPr>
                <w:rFonts w:hint="eastAsia" w:ascii="宋体" w:hAnsi="宋体" w:cs="宋体"/>
                <w:b/>
                <w:color w:val="auto"/>
                <w:kern w:val="0"/>
                <w:sz w:val="32"/>
                <w:szCs w:val="32"/>
                <w:highlight w:val="none"/>
              </w:rPr>
            </w:pPr>
          </w:p>
        </w:tc>
        <w:tc>
          <w:tcPr>
            <w:tcW w:w="1276" w:type="dxa"/>
          </w:tcPr>
          <w:p w14:paraId="4261944A">
            <w:pPr>
              <w:jc w:val="center"/>
              <w:rPr>
                <w:rFonts w:hint="eastAsia" w:ascii="宋体" w:hAnsi="宋体" w:cs="宋体"/>
                <w:b/>
                <w:color w:val="auto"/>
                <w:kern w:val="0"/>
                <w:sz w:val="32"/>
                <w:szCs w:val="32"/>
                <w:highlight w:val="none"/>
              </w:rPr>
            </w:pPr>
          </w:p>
        </w:tc>
      </w:tr>
    </w:tbl>
    <w:p w14:paraId="1AEB7709">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3E1423F1">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rPr>
        <w:t>本表格所反映的偏离情况与“符合性审查资料”、“评标标准相应的商务技术资料”不一致的，以“符合性审查资料”、“评标标准相应的商务技术资料”为准。</w:t>
      </w:r>
    </w:p>
    <w:p w14:paraId="6AB3E0F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rPr>
        <w:t>、投标人须保证：除商务技术偏离表列出的偏离外，投标人响应招标文件的全部非实质性要求。</w:t>
      </w:r>
    </w:p>
    <w:p w14:paraId="6EA1A94E">
      <w:pPr>
        <w:spacing w:line="360" w:lineRule="auto"/>
        <w:ind w:right="420"/>
        <w:rPr>
          <w:rFonts w:hint="eastAsia" w:ascii="宋体" w:hAnsi="宋体" w:cs="宋体"/>
          <w:color w:val="auto"/>
          <w:sz w:val="24"/>
          <w:highlight w:val="none"/>
        </w:rPr>
      </w:pPr>
    </w:p>
    <w:p w14:paraId="4D91BA07">
      <w:pPr>
        <w:ind w:firstLine="1911" w:firstLineChars="595"/>
        <w:rPr>
          <w:rFonts w:hint="eastAsia"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71BDE9B">
      <w:pPr>
        <w:snapToGrid w:val="0"/>
        <w:spacing w:line="360" w:lineRule="auto"/>
        <w:rPr>
          <w:rFonts w:hint="eastAsia" w:ascii="宋体" w:hAnsi="宋体" w:cs="宋体"/>
          <w:color w:val="auto"/>
          <w:sz w:val="24"/>
          <w:highlight w:val="none"/>
        </w:rPr>
      </w:pPr>
    </w:p>
    <w:p w14:paraId="680A7067">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1C0CAB3A">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1B1DE93">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6C42C32">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2DEBCB8">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2C1AAE5">
      <w:pPr>
        <w:autoSpaceDE w:val="0"/>
        <w:autoSpaceDN w:val="0"/>
        <w:spacing w:line="360" w:lineRule="auto"/>
        <w:ind w:left="2" w:leftChars="1"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95F0C19">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5A6BAD7">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491E000">
      <w:pPr>
        <w:autoSpaceDE w:val="0"/>
        <w:autoSpaceDN w:val="0"/>
        <w:spacing w:line="360" w:lineRule="auto"/>
        <w:ind w:left="481" w:leftChars="229"/>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3B58740">
      <w:pPr>
        <w:autoSpaceDE w:val="0"/>
        <w:autoSpaceDN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632583D">
      <w:pPr>
        <w:autoSpaceDE w:val="0"/>
        <w:autoSpaceDN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22B46ADE">
      <w:pPr>
        <w:autoSpaceDE w:val="0"/>
        <w:autoSpaceDN w:val="0"/>
        <w:spacing w:line="360" w:lineRule="auto"/>
        <w:ind w:left="2"/>
        <w:jc w:val="left"/>
        <w:rPr>
          <w:rFonts w:hint="eastAsia" w:ascii="宋体" w:hAnsi="宋体" w:cs="宋体"/>
          <w:color w:val="auto"/>
          <w:kern w:val="0"/>
          <w:sz w:val="24"/>
          <w:highlight w:val="none"/>
          <w:lang w:val="zh-CN"/>
        </w:rPr>
      </w:pPr>
    </w:p>
    <w:p w14:paraId="6E64FD34">
      <w:pPr>
        <w:autoSpaceDE w:val="0"/>
        <w:autoSpaceDN w:val="0"/>
        <w:spacing w:line="360" w:lineRule="auto"/>
        <w:ind w:left="2"/>
        <w:jc w:val="left"/>
        <w:rPr>
          <w:rFonts w:hint="eastAsia" w:ascii="宋体" w:hAnsi="宋体" w:cs="宋体"/>
          <w:color w:val="auto"/>
          <w:kern w:val="0"/>
          <w:sz w:val="24"/>
          <w:highlight w:val="none"/>
          <w:lang w:val="zh-CN"/>
        </w:rPr>
      </w:pPr>
    </w:p>
    <w:p w14:paraId="44A40278">
      <w:pPr>
        <w:autoSpaceDE w:val="0"/>
        <w:autoSpaceDN w:val="0"/>
        <w:spacing w:line="360" w:lineRule="auto"/>
        <w:ind w:left="2"/>
        <w:jc w:val="left"/>
        <w:rPr>
          <w:rFonts w:hint="eastAsia" w:ascii="宋体" w:hAnsi="宋体" w:cs="宋体"/>
          <w:color w:val="auto"/>
          <w:kern w:val="0"/>
          <w:sz w:val="24"/>
          <w:highlight w:val="none"/>
          <w:lang w:val="zh-CN"/>
        </w:rPr>
      </w:pPr>
    </w:p>
    <w:p w14:paraId="62A083CA">
      <w:pPr>
        <w:autoSpaceDE w:val="0"/>
        <w:autoSpaceDN w:val="0"/>
        <w:spacing w:line="360" w:lineRule="auto"/>
        <w:ind w:left="2" w:leftChars="1" w:right="1120" w:firstLine="4560" w:firstLineChars="19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BFE3652">
      <w:pPr>
        <w:spacing w:line="360" w:lineRule="auto"/>
        <w:ind w:left="4620" w:leftChars="2200"/>
        <w:rPr>
          <w:rFonts w:hint="eastAsia"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0DD498BE">
      <w:pPr>
        <w:spacing w:line="360" w:lineRule="auto"/>
        <w:jc w:val="center"/>
        <w:rPr>
          <w:rFonts w:hint="eastAsia" w:ascii="宋体" w:hAnsi="宋体" w:cs="宋体"/>
          <w:b/>
          <w:bCs/>
          <w:color w:val="auto"/>
          <w:sz w:val="24"/>
          <w:highlight w:val="none"/>
        </w:rPr>
      </w:pPr>
    </w:p>
    <w:p w14:paraId="0A7A69F9">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375181C5">
      <w:pPr>
        <w:spacing w:line="360" w:lineRule="auto"/>
        <w:jc w:val="center"/>
        <w:rPr>
          <w:rFonts w:hint="eastAsia"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A13E565">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268BC4D4">
      <w:pPr>
        <w:spacing w:line="360" w:lineRule="auto"/>
        <w:jc w:val="center"/>
        <w:outlineLvl w:val="0"/>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29B8D95">
      <w:pPr>
        <w:spacing w:line="360" w:lineRule="auto"/>
        <w:jc w:val="center"/>
        <w:outlineLvl w:val="0"/>
        <w:rPr>
          <w:rFonts w:hint="eastAsia" w:ascii="宋体" w:hAnsi="宋体" w:cs="宋体"/>
          <w:b/>
          <w:color w:val="auto"/>
          <w:kern w:val="0"/>
          <w:sz w:val="36"/>
          <w:szCs w:val="36"/>
          <w:highlight w:val="none"/>
        </w:rPr>
      </w:pPr>
    </w:p>
    <w:p w14:paraId="687B4FF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7FDC32E6">
      <w:pPr>
        <w:snapToGrid w:val="0"/>
        <w:spacing w:line="360" w:lineRule="auto"/>
        <w:rPr>
          <w:color w:val="auto"/>
          <w:highlight w:val="none"/>
        </w:rPr>
      </w:pPr>
      <w:r>
        <w:rPr>
          <w:rFonts w:hint="eastAsia" w:ascii="宋体" w:hAnsi="宋体" w:cs="宋体"/>
          <w:color w:val="auto"/>
          <w:sz w:val="24"/>
          <w:highlight w:val="none"/>
        </w:rPr>
        <w:t>（2）</w:t>
      </w:r>
      <w:r>
        <w:rPr>
          <w:rFonts w:hint="eastAsia" w:hAnsi="仿宋_GB2312" w:cs="仿宋_GB2312"/>
          <w:bCs/>
          <w:snapToGrid w:val="0"/>
          <w:color w:val="auto"/>
          <w:sz w:val="24"/>
          <w:highlight w:val="none"/>
        </w:rPr>
        <w:t>报价情况说明</w:t>
      </w:r>
      <w:r>
        <w:rPr>
          <w:rFonts w:hint="eastAsia" w:ascii="宋体" w:hAnsi="宋体" w:cs="宋体"/>
          <w:color w:val="auto"/>
          <w:sz w:val="24"/>
          <w:highlight w:val="none"/>
        </w:rPr>
        <w:t>…………………………………………………………………（页码）</w:t>
      </w:r>
    </w:p>
    <w:p w14:paraId="3EC6242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（3）中小企业声明函………………………………………………………………（页码）</w:t>
      </w:r>
    </w:p>
    <w:p w14:paraId="7A539BF8">
      <w:pPr>
        <w:snapToGrid w:val="0"/>
        <w:spacing w:line="360" w:lineRule="auto"/>
        <w:ind w:right="480"/>
        <w:jc w:val="center"/>
        <w:rPr>
          <w:rFonts w:hint="eastAsia" w:ascii="宋体" w:hAnsi="宋体" w:cs="宋体"/>
          <w:b/>
          <w:color w:val="auto"/>
          <w:kern w:val="0"/>
          <w:sz w:val="32"/>
          <w:szCs w:val="32"/>
          <w:highlight w:val="none"/>
        </w:rPr>
      </w:pPr>
    </w:p>
    <w:p w14:paraId="04F8A116">
      <w:pPr>
        <w:snapToGrid w:val="0"/>
        <w:spacing w:line="360" w:lineRule="auto"/>
        <w:ind w:right="480"/>
        <w:jc w:val="center"/>
        <w:rPr>
          <w:rFonts w:hint="eastAsia" w:ascii="宋体" w:hAnsi="宋体" w:cs="宋体"/>
          <w:b/>
          <w:color w:val="auto"/>
          <w:kern w:val="0"/>
          <w:sz w:val="32"/>
          <w:szCs w:val="32"/>
          <w:highlight w:val="none"/>
        </w:rPr>
      </w:pPr>
    </w:p>
    <w:p w14:paraId="4E605387">
      <w:pPr>
        <w:snapToGrid w:val="0"/>
        <w:spacing w:line="360" w:lineRule="auto"/>
        <w:ind w:right="480"/>
        <w:jc w:val="center"/>
        <w:rPr>
          <w:rFonts w:hint="eastAsia" w:ascii="宋体" w:hAnsi="宋体" w:cs="宋体"/>
          <w:b/>
          <w:color w:val="auto"/>
          <w:kern w:val="0"/>
          <w:sz w:val="32"/>
          <w:szCs w:val="32"/>
          <w:highlight w:val="none"/>
        </w:rPr>
      </w:pPr>
    </w:p>
    <w:p w14:paraId="60A97693">
      <w:pPr>
        <w:snapToGrid w:val="0"/>
        <w:spacing w:line="360" w:lineRule="auto"/>
        <w:ind w:right="480"/>
        <w:jc w:val="center"/>
        <w:rPr>
          <w:rFonts w:hint="eastAsia" w:ascii="宋体" w:hAnsi="宋体" w:cs="宋体"/>
          <w:b/>
          <w:color w:val="auto"/>
          <w:kern w:val="0"/>
          <w:sz w:val="32"/>
          <w:szCs w:val="32"/>
          <w:highlight w:val="none"/>
        </w:rPr>
      </w:pPr>
    </w:p>
    <w:p w14:paraId="31CBE8F2">
      <w:pPr>
        <w:snapToGrid w:val="0"/>
        <w:spacing w:line="360" w:lineRule="auto"/>
        <w:ind w:right="480"/>
        <w:jc w:val="center"/>
        <w:rPr>
          <w:rFonts w:hint="eastAsia" w:ascii="宋体" w:hAnsi="宋体" w:cs="宋体"/>
          <w:b/>
          <w:color w:val="auto"/>
          <w:kern w:val="0"/>
          <w:sz w:val="32"/>
          <w:szCs w:val="32"/>
          <w:highlight w:val="none"/>
        </w:rPr>
      </w:pPr>
    </w:p>
    <w:p w14:paraId="7648FEE1">
      <w:pPr>
        <w:snapToGrid w:val="0"/>
        <w:spacing w:line="360" w:lineRule="auto"/>
        <w:ind w:right="480"/>
        <w:jc w:val="center"/>
        <w:rPr>
          <w:rFonts w:hint="eastAsia" w:ascii="宋体" w:hAnsi="宋体" w:cs="宋体"/>
          <w:b/>
          <w:color w:val="auto"/>
          <w:kern w:val="0"/>
          <w:sz w:val="32"/>
          <w:szCs w:val="32"/>
          <w:highlight w:val="none"/>
        </w:rPr>
      </w:pPr>
    </w:p>
    <w:p w14:paraId="2E8DD6D1">
      <w:pPr>
        <w:snapToGrid w:val="0"/>
        <w:spacing w:line="360" w:lineRule="auto"/>
        <w:ind w:right="480"/>
        <w:jc w:val="center"/>
        <w:rPr>
          <w:rFonts w:hint="eastAsia" w:ascii="宋体" w:hAnsi="宋体" w:cs="宋体"/>
          <w:b/>
          <w:color w:val="auto"/>
          <w:kern w:val="0"/>
          <w:sz w:val="32"/>
          <w:szCs w:val="32"/>
          <w:highlight w:val="none"/>
        </w:rPr>
      </w:pPr>
    </w:p>
    <w:p w14:paraId="3FBBC7FB">
      <w:pPr>
        <w:snapToGrid w:val="0"/>
        <w:spacing w:line="360" w:lineRule="auto"/>
        <w:ind w:right="480"/>
        <w:jc w:val="center"/>
        <w:rPr>
          <w:rFonts w:hint="eastAsia" w:ascii="宋体" w:hAnsi="宋体" w:cs="宋体"/>
          <w:b/>
          <w:color w:val="auto"/>
          <w:kern w:val="0"/>
          <w:sz w:val="32"/>
          <w:szCs w:val="32"/>
          <w:highlight w:val="none"/>
        </w:rPr>
      </w:pPr>
    </w:p>
    <w:p w14:paraId="67D4666C">
      <w:pPr>
        <w:snapToGrid w:val="0"/>
        <w:spacing w:line="360" w:lineRule="auto"/>
        <w:ind w:right="480"/>
        <w:jc w:val="center"/>
        <w:rPr>
          <w:rFonts w:hint="eastAsia" w:ascii="宋体" w:hAnsi="宋体" w:cs="宋体"/>
          <w:b/>
          <w:color w:val="auto"/>
          <w:kern w:val="0"/>
          <w:sz w:val="32"/>
          <w:szCs w:val="32"/>
          <w:highlight w:val="none"/>
        </w:rPr>
      </w:pPr>
    </w:p>
    <w:p w14:paraId="4BD9C674">
      <w:pPr>
        <w:snapToGrid w:val="0"/>
        <w:spacing w:line="360" w:lineRule="auto"/>
        <w:ind w:right="480"/>
        <w:jc w:val="center"/>
        <w:rPr>
          <w:rFonts w:hint="eastAsia" w:ascii="宋体" w:hAnsi="宋体" w:cs="宋体"/>
          <w:b/>
          <w:color w:val="auto"/>
          <w:kern w:val="0"/>
          <w:sz w:val="32"/>
          <w:szCs w:val="32"/>
          <w:highlight w:val="none"/>
        </w:rPr>
      </w:pPr>
    </w:p>
    <w:p w14:paraId="72318D60">
      <w:pPr>
        <w:snapToGrid w:val="0"/>
        <w:spacing w:line="360" w:lineRule="auto"/>
        <w:ind w:right="480"/>
        <w:jc w:val="center"/>
        <w:rPr>
          <w:rFonts w:hint="eastAsia" w:ascii="宋体" w:hAnsi="宋体" w:cs="宋体"/>
          <w:b/>
          <w:color w:val="auto"/>
          <w:kern w:val="0"/>
          <w:sz w:val="32"/>
          <w:szCs w:val="32"/>
          <w:highlight w:val="none"/>
        </w:rPr>
      </w:pPr>
    </w:p>
    <w:p w14:paraId="3D4FEA1C">
      <w:pPr>
        <w:snapToGrid w:val="0"/>
        <w:spacing w:line="360" w:lineRule="auto"/>
        <w:ind w:right="480"/>
        <w:jc w:val="center"/>
        <w:rPr>
          <w:rFonts w:hint="eastAsia" w:ascii="宋体" w:hAnsi="宋体" w:cs="宋体"/>
          <w:b/>
          <w:color w:val="auto"/>
          <w:kern w:val="0"/>
          <w:sz w:val="32"/>
          <w:szCs w:val="32"/>
          <w:highlight w:val="none"/>
        </w:rPr>
      </w:pPr>
    </w:p>
    <w:p w14:paraId="7D6B778B">
      <w:pPr>
        <w:snapToGrid w:val="0"/>
        <w:spacing w:line="360" w:lineRule="auto"/>
        <w:ind w:right="480"/>
        <w:jc w:val="center"/>
        <w:rPr>
          <w:rFonts w:hint="eastAsia" w:ascii="宋体" w:hAnsi="宋体" w:cs="宋体"/>
          <w:b/>
          <w:color w:val="auto"/>
          <w:kern w:val="0"/>
          <w:sz w:val="32"/>
          <w:szCs w:val="32"/>
          <w:highlight w:val="none"/>
        </w:rPr>
      </w:pPr>
    </w:p>
    <w:p w14:paraId="5A4F40D1">
      <w:pPr>
        <w:snapToGrid w:val="0"/>
        <w:spacing w:line="360" w:lineRule="auto"/>
        <w:ind w:right="480"/>
        <w:jc w:val="center"/>
        <w:rPr>
          <w:rFonts w:hint="eastAsia" w:ascii="宋体" w:hAnsi="宋体" w:cs="宋体"/>
          <w:b/>
          <w:color w:val="auto"/>
          <w:kern w:val="0"/>
          <w:sz w:val="32"/>
          <w:szCs w:val="32"/>
          <w:highlight w:val="none"/>
        </w:rPr>
      </w:pPr>
    </w:p>
    <w:p w14:paraId="1A10427F">
      <w:pPr>
        <w:snapToGrid w:val="0"/>
        <w:spacing w:line="360" w:lineRule="auto"/>
        <w:ind w:right="480"/>
        <w:jc w:val="center"/>
        <w:rPr>
          <w:rFonts w:hint="eastAsia" w:ascii="宋体" w:hAnsi="宋体" w:cs="宋体"/>
          <w:b/>
          <w:color w:val="auto"/>
          <w:kern w:val="0"/>
          <w:sz w:val="32"/>
          <w:szCs w:val="32"/>
          <w:highlight w:val="none"/>
        </w:rPr>
      </w:pPr>
    </w:p>
    <w:p w14:paraId="1243E1B7">
      <w:pPr>
        <w:pStyle w:val="69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93C9DE3">
      <w:pPr>
        <w:pStyle w:val="69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3345328">
      <w:pPr>
        <w:snapToGrid w:val="0"/>
        <w:spacing w:line="360" w:lineRule="auto"/>
        <w:rPr>
          <w:rFonts w:hint="eastAsia" w:ascii="宋体" w:hAnsi="宋体" w:cs="宋体"/>
          <w:color w:val="auto"/>
          <w:kern w:val="0"/>
          <w:sz w:val="24"/>
          <w:highlight w:val="none"/>
        </w:rPr>
      </w:pPr>
      <w:r>
        <w:rPr>
          <w:rFonts w:hint="eastAsia" w:ascii="宋体" w:hAnsi="宋体" w:cs="宋体"/>
          <w:color w:val="auto"/>
          <w:sz w:val="24"/>
          <w:highlight w:val="none"/>
        </w:rPr>
        <w:t>杭州市第三人民医院</w:t>
      </w:r>
      <w:r>
        <w:rPr>
          <w:rFonts w:hint="eastAsia" w:ascii="宋体" w:hAnsi="宋体" w:cs="宋体"/>
          <w:color w:val="auto"/>
          <w:sz w:val="24"/>
          <w:highlight w:val="none"/>
        </w:rPr>
        <w:t>、杭州市公共资源交易中心</w:t>
      </w:r>
      <w:r>
        <w:rPr>
          <w:rFonts w:hint="eastAsia" w:ascii="宋体" w:hAnsi="宋体" w:cs="宋体"/>
          <w:color w:val="auto"/>
          <w:kern w:val="0"/>
          <w:sz w:val="24"/>
          <w:highlight w:val="none"/>
          <w:lang w:val="zh-CN"/>
        </w:rPr>
        <w:t>：</w:t>
      </w:r>
    </w:p>
    <w:p w14:paraId="3AFD1DC1">
      <w:pPr>
        <w:snapToGrid w:val="0"/>
        <w:spacing w:line="360" w:lineRule="auto"/>
        <w:ind w:firstLine="482"/>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highlight w:val="none"/>
        </w:rPr>
        <w:t>报价</w:t>
      </w:r>
      <w:r>
        <w:rPr>
          <w:rFonts w:hint="eastAsia" w:ascii="宋体" w:hAnsi="宋体" w:cs="宋体"/>
          <w:color w:val="auto"/>
          <w:kern w:val="0"/>
          <w:sz w:val="24"/>
          <w:highlight w:val="none"/>
          <w:lang w:val="zh-CN"/>
        </w:rPr>
        <w:t>完成</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HZZFCG-2025-025】的实施</w:t>
      </w:r>
      <w:r>
        <w:rPr>
          <w:rFonts w:hint="eastAsia" w:ascii="宋体" w:hAnsi="宋体" w:cs="宋体"/>
          <w:color w:val="auto"/>
          <w:kern w:val="0"/>
          <w:sz w:val="24"/>
          <w:highlight w:val="none"/>
          <w:lang w:val="zh-CN"/>
        </w:rPr>
        <w:t>。</w:t>
      </w:r>
    </w:p>
    <w:p w14:paraId="79CC63D5">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939"/>
        <w:gridCol w:w="1321"/>
        <w:gridCol w:w="3118"/>
        <w:gridCol w:w="993"/>
        <w:gridCol w:w="1559"/>
        <w:gridCol w:w="1984"/>
        <w:gridCol w:w="3119"/>
      </w:tblGrid>
      <w:tr w14:paraId="1E96F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1792329">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939" w:type="dxa"/>
            <w:vAlign w:val="center"/>
          </w:tcPr>
          <w:p w14:paraId="647768DB">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1321" w:type="dxa"/>
          </w:tcPr>
          <w:p w14:paraId="260845DD">
            <w:pPr>
              <w:spacing w:line="360" w:lineRule="auto"/>
              <w:jc w:val="center"/>
              <w:rPr>
                <w:rFonts w:hint="eastAsia" w:ascii="宋体" w:hAnsi="宋体" w:cs="宋体"/>
                <w:b/>
                <w:color w:val="auto"/>
                <w:sz w:val="24"/>
                <w:highlight w:val="none"/>
              </w:rPr>
            </w:pPr>
          </w:p>
          <w:p w14:paraId="6A44507A">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0F309722">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41044481">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2BB14A98">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02A3C5E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1F32BB83">
            <w:pPr>
              <w:spacing w:line="360" w:lineRule="auto"/>
              <w:jc w:val="center"/>
              <w:rPr>
                <w:rFonts w:hint="eastAsia" w:ascii="宋体" w:hAnsi="宋体" w:cs="宋体"/>
                <w:b/>
                <w:color w:val="auto"/>
                <w:sz w:val="24"/>
                <w:highlight w:val="none"/>
              </w:rPr>
            </w:pPr>
          </w:p>
          <w:p w14:paraId="3A45A525">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备注（如果有）</w:t>
            </w:r>
          </w:p>
          <w:p w14:paraId="00DA5CB6">
            <w:pPr>
              <w:spacing w:line="360" w:lineRule="auto"/>
              <w:jc w:val="center"/>
              <w:rPr>
                <w:rFonts w:hint="eastAsia" w:ascii="宋体" w:hAnsi="宋体" w:cs="宋体"/>
                <w:b/>
                <w:color w:val="auto"/>
                <w:sz w:val="24"/>
                <w:highlight w:val="none"/>
              </w:rPr>
            </w:pPr>
          </w:p>
        </w:tc>
      </w:tr>
      <w:tr w14:paraId="3C59F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6B60619B">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939" w:type="dxa"/>
            <w:vAlign w:val="center"/>
          </w:tcPr>
          <w:p w14:paraId="26ED978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Theme="majorEastAsia" w:hAnsiTheme="majorEastAsia" w:eastAsiaTheme="majorEastAsia"/>
                <w:color w:val="auto"/>
                <w:sz w:val="24"/>
                <w:highlight w:val="none"/>
              </w:rPr>
              <w:t>门诊2号梯</w:t>
            </w:r>
          </w:p>
        </w:tc>
        <w:tc>
          <w:tcPr>
            <w:tcW w:w="1321" w:type="dxa"/>
            <w:vAlign w:val="center"/>
          </w:tcPr>
          <w:p w14:paraId="55DD5692">
            <w:pPr>
              <w:snapToGrid w:val="0"/>
              <w:spacing w:line="360" w:lineRule="auto"/>
              <w:jc w:val="center"/>
              <w:rPr>
                <w:rFonts w:hint="eastAsia" w:ascii="宋体" w:hAnsi="宋体" w:cs="宋体"/>
                <w:color w:val="auto"/>
                <w:sz w:val="24"/>
                <w:highlight w:val="none"/>
              </w:rPr>
            </w:pPr>
          </w:p>
        </w:tc>
        <w:tc>
          <w:tcPr>
            <w:tcW w:w="3118" w:type="dxa"/>
            <w:vAlign w:val="center"/>
          </w:tcPr>
          <w:p w14:paraId="122AA9F5">
            <w:pPr>
              <w:snapToGrid w:val="0"/>
              <w:spacing w:line="360" w:lineRule="auto"/>
              <w:jc w:val="center"/>
              <w:rPr>
                <w:rFonts w:hint="eastAsia" w:ascii="宋体" w:hAnsi="宋体" w:cs="宋体"/>
                <w:color w:val="auto"/>
                <w:sz w:val="24"/>
                <w:highlight w:val="none"/>
              </w:rPr>
            </w:pPr>
          </w:p>
        </w:tc>
        <w:tc>
          <w:tcPr>
            <w:tcW w:w="993" w:type="dxa"/>
            <w:vAlign w:val="center"/>
          </w:tcPr>
          <w:p w14:paraId="310AC702">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1台</w:t>
            </w:r>
          </w:p>
        </w:tc>
        <w:tc>
          <w:tcPr>
            <w:tcW w:w="1559" w:type="dxa"/>
            <w:vAlign w:val="center"/>
          </w:tcPr>
          <w:p w14:paraId="1A2B1976">
            <w:pPr>
              <w:spacing w:line="360" w:lineRule="auto"/>
              <w:jc w:val="center"/>
              <w:rPr>
                <w:rFonts w:hint="eastAsia" w:ascii="宋体" w:hAnsi="宋体" w:cs="宋体"/>
                <w:color w:val="auto"/>
                <w:sz w:val="24"/>
                <w:highlight w:val="none"/>
              </w:rPr>
            </w:pPr>
          </w:p>
        </w:tc>
        <w:tc>
          <w:tcPr>
            <w:tcW w:w="1984" w:type="dxa"/>
            <w:vAlign w:val="center"/>
          </w:tcPr>
          <w:p w14:paraId="4F5AC642">
            <w:pPr>
              <w:spacing w:line="360" w:lineRule="auto"/>
              <w:jc w:val="center"/>
              <w:rPr>
                <w:rFonts w:hint="eastAsia" w:ascii="宋体" w:hAnsi="宋体" w:cs="宋体"/>
                <w:color w:val="auto"/>
                <w:sz w:val="24"/>
                <w:highlight w:val="none"/>
              </w:rPr>
            </w:pPr>
          </w:p>
        </w:tc>
        <w:tc>
          <w:tcPr>
            <w:tcW w:w="3119" w:type="dxa"/>
            <w:vAlign w:val="center"/>
          </w:tcPr>
          <w:p w14:paraId="5016358B">
            <w:pPr>
              <w:spacing w:line="360" w:lineRule="auto"/>
              <w:jc w:val="center"/>
              <w:rPr>
                <w:rFonts w:hint="eastAsia" w:ascii="宋体" w:hAnsi="宋体" w:cs="宋体"/>
                <w:color w:val="auto"/>
                <w:sz w:val="24"/>
                <w:highlight w:val="none"/>
              </w:rPr>
            </w:pPr>
          </w:p>
        </w:tc>
      </w:tr>
      <w:tr w14:paraId="522F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0172083">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939" w:type="dxa"/>
            <w:vAlign w:val="center"/>
          </w:tcPr>
          <w:p w14:paraId="119A84A9">
            <w:pPr>
              <w:snapToGrid w:val="0"/>
              <w:spacing w:line="360" w:lineRule="auto"/>
              <w:jc w:val="center"/>
              <w:rPr>
                <w:rFonts w:hint="eastAsia" w:ascii="宋体" w:hAnsi="宋体" w:cs="宋体"/>
                <w:color w:val="auto"/>
                <w:sz w:val="24"/>
                <w:highlight w:val="none"/>
              </w:rPr>
            </w:pPr>
            <w:r>
              <w:rPr>
                <w:rFonts w:hint="eastAsia" w:asciiTheme="majorEastAsia" w:hAnsiTheme="majorEastAsia" w:eastAsiaTheme="majorEastAsia"/>
                <w:color w:val="auto"/>
                <w:sz w:val="24"/>
                <w:highlight w:val="none"/>
              </w:rPr>
              <w:t>3号楼2号梯</w:t>
            </w:r>
          </w:p>
        </w:tc>
        <w:tc>
          <w:tcPr>
            <w:tcW w:w="1321" w:type="dxa"/>
            <w:vAlign w:val="center"/>
          </w:tcPr>
          <w:p w14:paraId="227C1692">
            <w:pPr>
              <w:snapToGrid w:val="0"/>
              <w:spacing w:line="360" w:lineRule="auto"/>
              <w:jc w:val="center"/>
              <w:rPr>
                <w:rFonts w:hint="eastAsia" w:ascii="宋体" w:hAnsi="宋体" w:cs="宋体"/>
                <w:color w:val="auto"/>
                <w:sz w:val="24"/>
                <w:highlight w:val="none"/>
              </w:rPr>
            </w:pPr>
          </w:p>
        </w:tc>
        <w:tc>
          <w:tcPr>
            <w:tcW w:w="3118" w:type="dxa"/>
            <w:vAlign w:val="center"/>
          </w:tcPr>
          <w:p w14:paraId="63785FF6">
            <w:pPr>
              <w:snapToGrid w:val="0"/>
              <w:spacing w:line="360" w:lineRule="auto"/>
              <w:jc w:val="center"/>
              <w:rPr>
                <w:rFonts w:hint="eastAsia" w:ascii="宋体" w:hAnsi="宋体" w:cs="宋体"/>
                <w:color w:val="auto"/>
                <w:sz w:val="24"/>
                <w:highlight w:val="none"/>
              </w:rPr>
            </w:pPr>
          </w:p>
        </w:tc>
        <w:tc>
          <w:tcPr>
            <w:tcW w:w="993" w:type="dxa"/>
            <w:vAlign w:val="center"/>
          </w:tcPr>
          <w:p w14:paraId="1283DB43">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1台</w:t>
            </w:r>
          </w:p>
        </w:tc>
        <w:tc>
          <w:tcPr>
            <w:tcW w:w="1559" w:type="dxa"/>
            <w:vAlign w:val="center"/>
          </w:tcPr>
          <w:p w14:paraId="680D3E2D">
            <w:pPr>
              <w:spacing w:line="360" w:lineRule="auto"/>
              <w:jc w:val="center"/>
              <w:rPr>
                <w:rFonts w:hint="eastAsia" w:ascii="宋体" w:hAnsi="宋体" w:cs="宋体"/>
                <w:color w:val="auto"/>
                <w:sz w:val="24"/>
                <w:highlight w:val="none"/>
              </w:rPr>
            </w:pPr>
          </w:p>
        </w:tc>
        <w:tc>
          <w:tcPr>
            <w:tcW w:w="1984" w:type="dxa"/>
            <w:vAlign w:val="center"/>
          </w:tcPr>
          <w:p w14:paraId="097DDF8D">
            <w:pPr>
              <w:spacing w:line="360" w:lineRule="auto"/>
              <w:jc w:val="center"/>
              <w:rPr>
                <w:rFonts w:hint="eastAsia" w:ascii="宋体" w:hAnsi="宋体" w:cs="宋体"/>
                <w:color w:val="auto"/>
                <w:sz w:val="24"/>
                <w:highlight w:val="none"/>
              </w:rPr>
            </w:pPr>
          </w:p>
        </w:tc>
        <w:tc>
          <w:tcPr>
            <w:tcW w:w="3119" w:type="dxa"/>
            <w:vAlign w:val="center"/>
          </w:tcPr>
          <w:p w14:paraId="7A484576">
            <w:pPr>
              <w:spacing w:line="360" w:lineRule="auto"/>
              <w:jc w:val="center"/>
              <w:rPr>
                <w:rFonts w:hint="eastAsia" w:ascii="宋体" w:hAnsi="宋体" w:cs="宋体"/>
                <w:color w:val="auto"/>
                <w:sz w:val="24"/>
                <w:highlight w:val="none"/>
              </w:rPr>
            </w:pPr>
          </w:p>
        </w:tc>
      </w:tr>
      <w:tr w14:paraId="56313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0FF03E">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939" w:type="dxa"/>
            <w:vAlign w:val="center"/>
          </w:tcPr>
          <w:p w14:paraId="5F46DC4B">
            <w:pPr>
              <w:snapToGrid w:val="0"/>
              <w:spacing w:line="360" w:lineRule="auto"/>
              <w:jc w:val="center"/>
              <w:rPr>
                <w:rFonts w:hint="eastAsia" w:ascii="宋体" w:hAnsi="宋体" w:cs="宋体"/>
                <w:color w:val="auto"/>
                <w:sz w:val="24"/>
                <w:highlight w:val="none"/>
              </w:rPr>
            </w:pPr>
            <w:r>
              <w:rPr>
                <w:rFonts w:hint="eastAsia" w:asciiTheme="majorEastAsia" w:hAnsiTheme="majorEastAsia" w:eastAsiaTheme="majorEastAsia"/>
                <w:color w:val="auto"/>
                <w:sz w:val="24"/>
                <w:highlight w:val="none"/>
              </w:rPr>
              <w:t>3号楼3号梯</w:t>
            </w:r>
          </w:p>
        </w:tc>
        <w:tc>
          <w:tcPr>
            <w:tcW w:w="1321" w:type="dxa"/>
            <w:vAlign w:val="center"/>
          </w:tcPr>
          <w:p w14:paraId="3044C1EC">
            <w:pPr>
              <w:snapToGrid w:val="0"/>
              <w:spacing w:line="360" w:lineRule="auto"/>
              <w:jc w:val="center"/>
              <w:rPr>
                <w:rFonts w:hint="eastAsia" w:ascii="宋体" w:hAnsi="宋体" w:cs="宋体"/>
                <w:color w:val="auto"/>
                <w:sz w:val="24"/>
                <w:highlight w:val="none"/>
              </w:rPr>
            </w:pPr>
          </w:p>
        </w:tc>
        <w:tc>
          <w:tcPr>
            <w:tcW w:w="3118" w:type="dxa"/>
            <w:vAlign w:val="center"/>
          </w:tcPr>
          <w:p w14:paraId="3439938F">
            <w:pPr>
              <w:snapToGrid w:val="0"/>
              <w:spacing w:line="360" w:lineRule="auto"/>
              <w:jc w:val="center"/>
              <w:rPr>
                <w:rFonts w:hint="eastAsia" w:ascii="宋体" w:hAnsi="宋体" w:cs="宋体"/>
                <w:color w:val="auto"/>
                <w:sz w:val="24"/>
                <w:highlight w:val="none"/>
              </w:rPr>
            </w:pPr>
          </w:p>
        </w:tc>
        <w:tc>
          <w:tcPr>
            <w:tcW w:w="993" w:type="dxa"/>
            <w:vAlign w:val="center"/>
          </w:tcPr>
          <w:p w14:paraId="1AA1A19D">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1台</w:t>
            </w:r>
          </w:p>
        </w:tc>
        <w:tc>
          <w:tcPr>
            <w:tcW w:w="1559" w:type="dxa"/>
            <w:vAlign w:val="center"/>
          </w:tcPr>
          <w:p w14:paraId="00C91EFF">
            <w:pPr>
              <w:spacing w:line="360" w:lineRule="auto"/>
              <w:jc w:val="center"/>
              <w:rPr>
                <w:rFonts w:hint="eastAsia" w:ascii="宋体" w:hAnsi="宋体" w:cs="宋体"/>
                <w:color w:val="auto"/>
                <w:sz w:val="24"/>
                <w:highlight w:val="none"/>
              </w:rPr>
            </w:pPr>
          </w:p>
        </w:tc>
        <w:tc>
          <w:tcPr>
            <w:tcW w:w="1984" w:type="dxa"/>
            <w:vAlign w:val="center"/>
          </w:tcPr>
          <w:p w14:paraId="6474E149">
            <w:pPr>
              <w:spacing w:line="360" w:lineRule="auto"/>
              <w:jc w:val="center"/>
              <w:rPr>
                <w:rFonts w:hint="eastAsia" w:ascii="宋体" w:hAnsi="宋体" w:cs="宋体"/>
                <w:color w:val="auto"/>
                <w:sz w:val="24"/>
                <w:highlight w:val="none"/>
              </w:rPr>
            </w:pPr>
          </w:p>
        </w:tc>
        <w:tc>
          <w:tcPr>
            <w:tcW w:w="3119" w:type="dxa"/>
            <w:vAlign w:val="center"/>
          </w:tcPr>
          <w:p w14:paraId="21DB153A">
            <w:pPr>
              <w:spacing w:line="360" w:lineRule="auto"/>
              <w:jc w:val="center"/>
              <w:rPr>
                <w:rFonts w:hint="eastAsia" w:ascii="宋体" w:hAnsi="宋体" w:cs="宋体"/>
                <w:color w:val="auto"/>
                <w:sz w:val="24"/>
                <w:highlight w:val="none"/>
              </w:rPr>
            </w:pPr>
          </w:p>
        </w:tc>
      </w:tr>
      <w:tr w14:paraId="6414A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E43C452">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939" w:type="dxa"/>
            <w:vAlign w:val="center"/>
          </w:tcPr>
          <w:p w14:paraId="7C1A8ACE">
            <w:pPr>
              <w:snapToGrid w:val="0"/>
              <w:spacing w:line="360" w:lineRule="auto"/>
              <w:jc w:val="center"/>
              <w:rPr>
                <w:rFonts w:hint="eastAsia" w:ascii="宋体" w:hAnsi="宋体" w:cs="宋体"/>
                <w:color w:val="auto"/>
                <w:sz w:val="24"/>
                <w:highlight w:val="none"/>
              </w:rPr>
            </w:pPr>
            <w:r>
              <w:rPr>
                <w:rFonts w:hint="eastAsia" w:asciiTheme="majorEastAsia" w:hAnsiTheme="majorEastAsia" w:eastAsiaTheme="majorEastAsia"/>
                <w:color w:val="auto"/>
                <w:sz w:val="24"/>
                <w:highlight w:val="none"/>
              </w:rPr>
              <w:t>门诊3层到4层自动扶梯</w:t>
            </w:r>
          </w:p>
        </w:tc>
        <w:tc>
          <w:tcPr>
            <w:tcW w:w="1321" w:type="dxa"/>
            <w:vAlign w:val="center"/>
          </w:tcPr>
          <w:p w14:paraId="1817739E">
            <w:pPr>
              <w:snapToGrid w:val="0"/>
              <w:spacing w:line="360" w:lineRule="auto"/>
              <w:jc w:val="center"/>
              <w:rPr>
                <w:rFonts w:hint="eastAsia" w:ascii="宋体" w:hAnsi="宋体" w:cs="宋体"/>
                <w:color w:val="auto"/>
                <w:sz w:val="24"/>
                <w:highlight w:val="none"/>
              </w:rPr>
            </w:pPr>
          </w:p>
        </w:tc>
        <w:tc>
          <w:tcPr>
            <w:tcW w:w="3118" w:type="dxa"/>
            <w:vAlign w:val="center"/>
          </w:tcPr>
          <w:p w14:paraId="19E0047C">
            <w:pPr>
              <w:snapToGrid w:val="0"/>
              <w:spacing w:line="360" w:lineRule="auto"/>
              <w:jc w:val="center"/>
              <w:rPr>
                <w:rFonts w:hint="eastAsia" w:ascii="宋体" w:hAnsi="宋体" w:cs="宋体"/>
                <w:color w:val="auto"/>
                <w:sz w:val="24"/>
                <w:highlight w:val="none"/>
              </w:rPr>
            </w:pPr>
          </w:p>
        </w:tc>
        <w:tc>
          <w:tcPr>
            <w:tcW w:w="993" w:type="dxa"/>
            <w:vAlign w:val="center"/>
          </w:tcPr>
          <w:p w14:paraId="10900E24">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1台</w:t>
            </w:r>
          </w:p>
        </w:tc>
        <w:tc>
          <w:tcPr>
            <w:tcW w:w="1559" w:type="dxa"/>
            <w:vAlign w:val="center"/>
          </w:tcPr>
          <w:p w14:paraId="2BA66678">
            <w:pPr>
              <w:spacing w:line="360" w:lineRule="auto"/>
              <w:jc w:val="center"/>
              <w:rPr>
                <w:rFonts w:hint="eastAsia" w:ascii="宋体" w:hAnsi="宋体" w:cs="宋体"/>
                <w:color w:val="auto"/>
                <w:sz w:val="24"/>
                <w:highlight w:val="none"/>
              </w:rPr>
            </w:pPr>
          </w:p>
        </w:tc>
        <w:tc>
          <w:tcPr>
            <w:tcW w:w="1984" w:type="dxa"/>
            <w:vAlign w:val="center"/>
          </w:tcPr>
          <w:p w14:paraId="6541A103">
            <w:pPr>
              <w:spacing w:line="360" w:lineRule="auto"/>
              <w:jc w:val="center"/>
              <w:rPr>
                <w:rFonts w:hint="eastAsia" w:ascii="宋体" w:hAnsi="宋体" w:cs="宋体"/>
                <w:color w:val="auto"/>
                <w:sz w:val="24"/>
                <w:highlight w:val="none"/>
              </w:rPr>
            </w:pPr>
          </w:p>
        </w:tc>
        <w:tc>
          <w:tcPr>
            <w:tcW w:w="3119" w:type="dxa"/>
            <w:vAlign w:val="center"/>
          </w:tcPr>
          <w:p w14:paraId="4078E81D">
            <w:pPr>
              <w:spacing w:line="360" w:lineRule="auto"/>
              <w:jc w:val="center"/>
              <w:rPr>
                <w:rFonts w:hint="eastAsia" w:ascii="宋体" w:hAnsi="宋体" w:cs="宋体"/>
                <w:color w:val="auto"/>
                <w:sz w:val="24"/>
                <w:highlight w:val="none"/>
              </w:rPr>
            </w:pPr>
          </w:p>
        </w:tc>
      </w:tr>
      <w:tr w14:paraId="7EC7D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C500DA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939" w:type="dxa"/>
            <w:vAlign w:val="center"/>
          </w:tcPr>
          <w:p w14:paraId="137C9248">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其他</w:t>
            </w:r>
          </w:p>
        </w:tc>
        <w:tc>
          <w:tcPr>
            <w:tcW w:w="1321" w:type="dxa"/>
            <w:vAlign w:val="center"/>
          </w:tcPr>
          <w:p w14:paraId="17F37259">
            <w:pPr>
              <w:snapToGrid w:val="0"/>
              <w:spacing w:line="360" w:lineRule="auto"/>
              <w:jc w:val="center"/>
              <w:rPr>
                <w:rFonts w:hint="eastAsia" w:ascii="宋体" w:hAnsi="宋体" w:cs="宋体"/>
                <w:color w:val="auto"/>
                <w:sz w:val="24"/>
                <w:highlight w:val="none"/>
              </w:rPr>
            </w:pPr>
          </w:p>
        </w:tc>
        <w:tc>
          <w:tcPr>
            <w:tcW w:w="3118" w:type="dxa"/>
            <w:vAlign w:val="center"/>
          </w:tcPr>
          <w:p w14:paraId="46C0D5CB">
            <w:pPr>
              <w:snapToGrid w:val="0"/>
              <w:spacing w:line="360" w:lineRule="auto"/>
              <w:jc w:val="center"/>
              <w:rPr>
                <w:rFonts w:hint="eastAsia" w:ascii="宋体" w:hAnsi="宋体" w:cs="宋体"/>
                <w:color w:val="auto"/>
                <w:sz w:val="24"/>
                <w:highlight w:val="none"/>
              </w:rPr>
            </w:pPr>
          </w:p>
        </w:tc>
        <w:tc>
          <w:tcPr>
            <w:tcW w:w="993" w:type="dxa"/>
            <w:vAlign w:val="center"/>
          </w:tcPr>
          <w:p w14:paraId="49D875DC">
            <w:pPr>
              <w:snapToGrid w:val="0"/>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1项</w:t>
            </w:r>
          </w:p>
        </w:tc>
        <w:tc>
          <w:tcPr>
            <w:tcW w:w="1559" w:type="dxa"/>
            <w:vAlign w:val="center"/>
          </w:tcPr>
          <w:p w14:paraId="7D5E6231">
            <w:pPr>
              <w:spacing w:line="360" w:lineRule="auto"/>
              <w:jc w:val="center"/>
              <w:rPr>
                <w:rFonts w:hint="eastAsia" w:ascii="宋体" w:hAnsi="宋体" w:cs="宋体"/>
                <w:color w:val="auto"/>
                <w:sz w:val="24"/>
                <w:highlight w:val="none"/>
              </w:rPr>
            </w:pPr>
          </w:p>
        </w:tc>
        <w:tc>
          <w:tcPr>
            <w:tcW w:w="1984" w:type="dxa"/>
            <w:vAlign w:val="center"/>
          </w:tcPr>
          <w:p w14:paraId="0DAE68EC">
            <w:pPr>
              <w:spacing w:line="360" w:lineRule="auto"/>
              <w:jc w:val="center"/>
              <w:rPr>
                <w:rFonts w:hint="eastAsia" w:ascii="宋体" w:hAnsi="宋体" w:cs="宋体"/>
                <w:color w:val="auto"/>
                <w:sz w:val="24"/>
                <w:highlight w:val="none"/>
              </w:rPr>
            </w:pPr>
          </w:p>
        </w:tc>
        <w:tc>
          <w:tcPr>
            <w:tcW w:w="3119" w:type="dxa"/>
            <w:vAlign w:val="center"/>
          </w:tcPr>
          <w:p w14:paraId="5F0EB0F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配件、辅材等</w:t>
            </w:r>
          </w:p>
        </w:tc>
      </w:tr>
      <w:tr w14:paraId="4D2F1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4BB84E6">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13EA69E0">
            <w:pPr>
              <w:spacing w:line="360" w:lineRule="auto"/>
              <w:jc w:val="center"/>
              <w:rPr>
                <w:rFonts w:hint="eastAsia" w:ascii="宋体" w:hAnsi="宋体" w:cs="宋体"/>
                <w:color w:val="auto"/>
                <w:sz w:val="24"/>
                <w:highlight w:val="none"/>
              </w:rPr>
            </w:pPr>
          </w:p>
        </w:tc>
      </w:tr>
      <w:tr w14:paraId="0A156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4F2F5883">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24EF58BD">
            <w:pPr>
              <w:spacing w:line="360" w:lineRule="auto"/>
              <w:jc w:val="center"/>
              <w:rPr>
                <w:rFonts w:hint="eastAsia" w:ascii="宋体" w:hAnsi="宋体" w:cs="宋体"/>
                <w:color w:val="auto"/>
                <w:sz w:val="24"/>
                <w:highlight w:val="none"/>
              </w:rPr>
            </w:pPr>
          </w:p>
        </w:tc>
      </w:tr>
    </w:tbl>
    <w:p w14:paraId="5D1CE837">
      <w:pPr>
        <w:snapToGrid w:val="0"/>
        <w:spacing w:line="360" w:lineRule="auto"/>
        <w:ind w:left="480"/>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E1D9CEC">
      <w:pPr>
        <w:spacing w:line="360" w:lineRule="auto"/>
        <w:ind w:left="-2" w:leftChars="-1"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59914BA6">
      <w:pPr>
        <w:spacing w:line="360" w:lineRule="auto"/>
        <w:ind w:firstLine="480" w:firstLineChars="200"/>
        <w:rPr>
          <w:rFonts w:hint="eastAsia" w:ascii="宋体" w:hAnsi="宋体" w:cs="宋体"/>
          <w:b/>
          <w:color w:val="auto"/>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00D636C6">
      <w:pPr>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3、特别提示：采购机构将对项目名称和项目编号，中标供应商名称、地址和中标金额，主要中标标的名称、品牌（如果有）、规格型号、数量、单价等予以公示。</w:t>
      </w:r>
    </w:p>
    <w:p w14:paraId="538F4B3D">
      <w:pPr>
        <w:pStyle w:val="69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pPr>
    </w:p>
    <w:p w14:paraId="59D5C2F0">
      <w:pPr>
        <w:pStyle w:val="69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35487F0C">
      <w:pPr>
        <w:pStyle w:val="692"/>
        <w:keepNext w:val="0"/>
        <w:pageBreakBefore w:val="0"/>
        <w:numPr>
          <w:ilvl w:val="255"/>
          <w:numId w:val="0"/>
        </w:numPr>
        <w:tabs>
          <w:tab w:val="clear" w:pos="720"/>
        </w:tabs>
        <w:snapToGrid w:val="0"/>
        <w:spacing w:before="120" w:after="12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二、报价情况说明（如果有）</w:t>
      </w:r>
    </w:p>
    <w:p w14:paraId="44D07359">
      <w:pPr>
        <w:pStyle w:val="692"/>
        <w:keepNext w:val="0"/>
        <w:pageBreakBefore w:val="0"/>
        <w:tabs>
          <w:tab w:val="clear" w:pos="720"/>
        </w:tabs>
        <w:snapToGrid w:val="0"/>
        <w:spacing w:before="120" w:after="120"/>
        <w:ind w:firstLine="643"/>
        <w:jc w:val="left"/>
        <w:outlineLvl w:val="9"/>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（如供应商报价低于项目预算50%的，应当提交本文档，详细阐述不影响产品质量或者诚信履约的具体原因</w:t>
      </w:r>
      <w:r>
        <w:rPr>
          <w:rFonts w:hint="eastAsia" w:ascii="宋体" w:hAnsi="宋体" w:eastAsia="宋体" w:cs="宋体"/>
          <w:color w:val="auto"/>
          <w:kern w:val="2"/>
          <w:sz w:val="24"/>
          <w:szCs w:val="24"/>
          <w:highlight w:val="none"/>
        </w:rPr>
        <w:t>，否则投标无效。</w:t>
      </w:r>
      <w:r>
        <w:rPr>
          <w:rFonts w:hint="eastAsia" w:ascii="宋体" w:hAnsi="宋体" w:eastAsia="宋体" w:cs="宋体"/>
          <w:b w:val="0"/>
          <w:color w:val="auto"/>
          <w:sz w:val="24"/>
          <w:szCs w:val="24"/>
          <w:highlight w:val="none"/>
        </w:rPr>
        <w:t>）</w:t>
      </w:r>
    </w:p>
    <w:p w14:paraId="134F1083">
      <w:pPr>
        <w:spacing w:line="360" w:lineRule="auto"/>
        <w:ind w:firstLine="482" w:firstLineChars="200"/>
        <w:rPr>
          <w:rFonts w:hint="eastAsia" w:ascii="宋体" w:hAnsi="宋体" w:cs="宋体"/>
          <w:b/>
          <w:color w:val="auto"/>
          <w:sz w:val="24"/>
          <w:highlight w:val="none"/>
        </w:rPr>
      </w:pPr>
    </w:p>
    <w:p w14:paraId="2AE34CDB">
      <w:pPr>
        <w:pStyle w:val="692"/>
        <w:keepNext w:val="0"/>
        <w:pageBreakBefore w:val="0"/>
        <w:tabs>
          <w:tab w:val="clear" w:pos="720"/>
        </w:tabs>
        <w:snapToGrid w:val="0"/>
        <w:spacing w:before="120" w:after="120"/>
        <w:ind w:firstLine="643"/>
        <w:jc w:val="left"/>
        <w:outlineLvl w:val="9"/>
        <w:rPr>
          <w:rFonts w:hint="eastAsia" w:ascii="宋体" w:hAnsi="宋体" w:eastAsia="宋体" w:cs="宋体"/>
          <w:b w:val="0"/>
          <w:color w:val="auto"/>
          <w:sz w:val="24"/>
          <w:szCs w:val="24"/>
          <w:highlight w:val="none"/>
        </w:rPr>
      </w:pPr>
    </w:p>
    <w:p w14:paraId="636BA0A3">
      <w:pPr>
        <w:pStyle w:val="692"/>
        <w:keepNext w:val="0"/>
        <w:pageBreakBefore w:val="0"/>
        <w:tabs>
          <w:tab w:val="clear" w:pos="720"/>
        </w:tabs>
        <w:snapToGrid w:val="0"/>
        <w:spacing w:before="120" w:after="120"/>
        <w:ind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三、中小企业声明函</w:t>
      </w:r>
      <w:bookmarkStart w:id="450" w:name="_Hlk101259491"/>
      <w:r>
        <w:rPr>
          <w:rFonts w:hint="eastAsia" w:ascii="宋体" w:hAnsi="宋体" w:eastAsia="宋体" w:cs="宋体"/>
          <w:color w:val="auto"/>
          <w:sz w:val="32"/>
          <w:szCs w:val="32"/>
          <w:highlight w:val="none"/>
        </w:rPr>
        <w:t>（如果有）</w:t>
      </w:r>
      <w:bookmarkEnd w:id="450"/>
    </w:p>
    <w:p w14:paraId="7A910390">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49EDF97">
      <w:pPr>
        <w:pStyle w:val="692"/>
        <w:keepNext w:val="0"/>
        <w:pageBreakBefore w:val="0"/>
        <w:tabs>
          <w:tab w:val="clear" w:pos="720"/>
        </w:tabs>
        <w:snapToGrid w:val="0"/>
        <w:spacing w:before="120" w:after="120"/>
        <w:ind w:firstLine="643"/>
        <w:outlineLvl w:val="9"/>
        <w:rPr>
          <w:rFonts w:hint="eastAsia" w:ascii="宋体" w:hAnsi="宋体" w:eastAsia="宋体" w:cs="宋体"/>
          <w:b w:val="0"/>
          <w:color w:val="auto"/>
          <w:sz w:val="32"/>
          <w:szCs w:val="32"/>
          <w:highlight w:val="none"/>
        </w:rPr>
      </w:pPr>
    </w:p>
    <w:p w14:paraId="765CF2C6">
      <w:pPr>
        <w:spacing w:line="360" w:lineRule="auto"/>
        <w:ind w:right="420" w:firstLine="3614" w:firstLineChars="1000"/>
        <w:rPr>
          <w:rFonts w:hint="eastAsia" w:ascii="宋体" w:hAnsi="宋体" w:cs="宋体"/>
          <w:b/>
          <w:color w:val="auto"/>
          <w:kern w:val="0"/>
          <w:sz w:val="36"/>
          <w:szCs w:val="36"/>
          <w:highlight w:val="none"/>
        </w:rPr>
      </w:pPr>
    </w:p>
    <w:p w14:paraId="696BB2BF">
      <w:pPr>
        <w:spacing w:line="360" w:lineRule="auto"/>
        <w:ind w:right="420" w:firstLine="3614" w:firstLineChars="1000"/>
        <w:rPr>
          <w:rFonts w:hint="eastAsia" w:ascii="宋体" w:hAnsi="宋体" w:cs="宋体"/>
          <w:b/>
          <w:color w:val="auto"/>
          <w:kern w:val="0"/>
          <w:sz w:val="36"/>
          <w:szCs w:val="36"/>
          <w:highlight w:val="none"/>
        </w:rPr>
      </w:pPr>
    </w:p>
    <w:p w14:paraId="024F90C8">
      <w:pPr>
        <w:spacing w:line="360" w:lineRule="auto"/>
        <w:ind w:right="420" w:firstLine="3614" w:firstLineChars="1000"/>
        <w:rPr>
          <w:rFonts w:hint="eastAsia" w:ascii="宋体" w:hAnsi="宋体" w:cs="宋体"/>
          <w:b/>
          <w:color w:val="auto"/>
          <w:kern w:val="0"/>
          <w:sz w:val="36"/>
          <w:szCs w:val="36"/>
          <w:highlight w:val="none"/>
        </w:rPr>
      </w:pPr>
    </w:p>
    <w:p w14:paraId="46981A7A">
      <w:pPr>
        <w:spacing w:line="360" w:lineRule="auto"/>
        <w:ind w:right="420" w:firstLine="3614" w:firstLineChars="1000"/>
        <w:rPr>
          <w:rFonts w:hint="eastAsia" w:ascii="宋体" w:hAnsi="宋体" w:cs="宋体"/>
          <w:b/>
          <w:color w:val="auto"/>
          <w:kern w:val="0"/>
          <w:sz w:val="36"/>
          <w:szCs w:val="36"/>
          <w:highlight w:val="none"/>
        </w:rPr>
      </w:pPr>
    </w:p>
    <w:p w14:paraId="630BA23F">
      <w:pPr>
        <w:spacing w:line="360" w:lineRule="auto"/>
        <w:ind w:right="420" w:firstLine="3614" w:firstLineChars="1000"/>
        <w:rPr>
          <w:rFonts w:hint="eastAsia" w:ascii="宋体" w:hAnsi="宋体" w:cs="宋体"/>
          <w:b/>
          <w:color w:val="auto"/>
          <w:kern w:val="0"/>
          <w:sz w:val="36"/>
          <w:szCs w:val="36"/>
          <w:highlight w:val="none"/>
        </w:rPr>
      </w:pPr>
    </w:p>
    <w:p w14:paraId="106BAE3D">
      <w:pPr>
        <w:spacing w:line="360" w:lineRule="auto"/>
        <w:ind w:right="420" w:firstLine="3614" w:firstLineChars="1000"/>
        <w:rPr>
          <w:rFonts w:hint="eastAsia" w:ascii="宋体" w:hAnsi="宋体" w:cs="宋体"/>
          <w:b/>
          <w:color w:val="auto"/>
          <w:kern w:val="0"/>
          <w:sz w:val="36"/>
          <w:szCs w:val="36"/>
          <w:highlight w:val="none"/>
        </w:rPr>
      </w:pPr>
    </w:p>
    <w:p w14:paraId="37E13E89">
      <w:pPr>
        <w:spacing w:line="360" w:lineRule="auto"/>
        <w:ind w:right="420" w:firstLine="3614" w:firstLineChars="1000"/>
        <w:rPr>
          <w:rFonts w:hint="eastAsia" w:ascii="宋体" w:hAnsi="宋体" w:cs="宋体"/>
          <w:b/>
          <w:color w:val="auto"/>
          <w:kern w:val="0"/>
          <w:sz w:val="36"/>
          <w:szCs w:val="36"/>
          <w:highlight w:val="none"/>
        </w:rPr>
      </w:pPr>
    </w:p>
    <w:p w14:paraId="6E8964B6">
      <w:pPr>
        <w:spacing w:line="360" w:lineRule="auto"/>
        <w:ind w:right="420" w:firstLine="3614" w:firstLineChars="1000"/>
        <w:rPr>
          <w:rFonts w:hint="eastAsia" w:ascii="宋体" w:hAnsi="宋体" w:cs="宋体"/>
          <w:b/>
          <w:color w:val="auto"/>
          <w:kern w:val="0"/>
          <w:sz w:val="36"/>
          <w:szCs w:val="36"/>
          <w:highlight w:val="none"/>
        </w:rPr>
      </w:pPr>
    </w:p>
    <w:p w14:paraId="6D8DF05E">
      <w:pPr>
        <w:spacing w:line="360" w:lineRule="auto"/>
        <w:ind w:right="420" w:firstLine="3614" w:firstLineChars="1000"/>
        <w:rPr>
          <w:rFonts w:hint="eastAsia" w:ascii="宋体" w:hAnsi="宋体" w:cs="宋体"/>
          <w:b/>
          <w:color w:val="auto"/>
          <w:kern w:val="0"/>
          <w:sz w:val="36"/>
          <w:szCs w:val="36"/>
          <w:highlight w:val="none"/>
        </w:rPr>
      </w:pPr>
    </w:p>
    <w:p w14:paraId="7A3A5DBA">
      <w:pPr>
        <w:spacing w:line="360" w:lineRule="auto"/>
        <w:ind w:right="420" w:firstLine="3614" w:firstLineChars="1000"/>
        <w:rPr>
          <w:rFonts w:hint="eastAsia" w:ascii="宋体" w:hAnsi="宋体" w:cs="宋体"/>
          <w:b/>
          <w:color w:val="auto"/>
          <w:kern w:val="0"/>
          <w:sz w:val="36"/>
          <w:szCs w:val="36"/>
          <w:highlight w:val="none"/>
        </w:rPr>
      </w:pPr>
    </w:p>
    <w:p w14:paraId="16A67C97">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color w:val="auto"/>
          <w:highlight w:val="none"/>
        </w:rPr>
      </w:pPr>
      <w:bookmarkStart w:id="451" w:name="_Toc465665161"/>
      <w:r>
        <w:rPr>
          <w:rFonts w:hint="eastAsia" w:ascii="宋体" w:hAnsi="宋体" w:cs="宋体"/>
          <w:color w:val="auto"/>
          <w:highlight w:val="none"/>
        </w:rPr>
        <w:t>附件</w:t>
      </w:r>
      <w:bookmarkEnd w:id="451"/>
    </w:p>
    <w:p w14:paraId="7E960864">
      <w:pPr>
        <w:spacing w:line="360" w:lineRule="auto"/>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92F4EB9">
      <w:pPr>
        <w:spacing w:line="360" w:lineRule="auto"/>
        <w:jc w:val="center"/>
        <w:rPr>
          <w:rFonts w:hint="eastAsia" w:ascii="宋体" w:hAnsi="宋体" w:cs="宋体"/>
          <w:b/>
          <w:color w:val="auto"/>
          <w:spacing w:val="6"/>
          <w:sz w:val="32"/>
          <w:szCs w:val="32"/>
          <w:highlight w:val="none"/>
        </w:rPr>
      </w:pPr>
      <w:bookmarkStart w:id="452" w:name="OLE_LINK14"/>
      <w:bookmarkStart w:id="453" w:name="OLE_LINK13"/>
      <w:r>
        <w:rPr>
          <w:rFonts w:hint="eastAsia" w:ascii="宋体" w:hAnsi="宋体" w:cs="宋体"/>
          <w:b/>
          <w:color w:val="auto"/>
          <w:spacing w:val="6"/>
          <w:sz w:val="32"/>
          <w:szCs w:val="32"/>
          <w:highlight w:val="none"/>
        </w:rPr>
        <w:t>残疾人福利性单位声明函</w:t>
      </w:r>
    </w:p>
    <w:bookmarkEnd w:id="452"/>
    <w:bookmarkEnd w:id="453"/>
    <w:p w14:paraId="2CCC773D">
      <w:pPr>
        <w:spacing w:line="360" w:lineRule="auto"/>
        <w:rPr>
          <w:rFonts w:hint="eastAsia" w:ascii="宋体" w:hAnsi="宋体" w:cs="宋体"/>
          <w:b/>
          <w:color w:val="auto"/>
          <w:spacing w:val="6"/>
          <w:sz w:val="30"/>
          <w:szCs w:val="30"/>
          <w:highlight w:val="none"/>
        </w:rPr>
      </w:pPr>
    </w:p>
    <w:p w14:paraId="5843BDB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rPr>
        <w:t>杭州市第三人民医院</w:t>
      </w:r>
      <w:r>
        <w:rPr>
          <w:rFonts w:hint="eastAsia" w:ascii="宋体" w:hAnsi="宋体" w:cs="宋体"/>
          <w:color w:val="auto"/>
          <w:sz w:val="24"/>
          <w:highlight w:val="none"/>
        </w:rPr>
        <w:t>单位的</w:t>
      </w:r>
      <w:r>
        <w:rPr>
          <w:rFonts w:hint="eastAsia" w:ascii="宋体" w:hAnsi="宋体" w:cs="宋体"/>
          <w:color w:val="auto"/>
          <w:sz w:val="24"/>
          <w:highlight w:val="none"/>
          <w:u w:val="single"/>
        </w:rPr>
        <w:t>杭州市第三人民医院门诊2#梯，门诊3层上4层自动扶梯，3号楼2#，3#梯更新项目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3E44A3C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E923727">
      <w:pPr>
        <w:spacing w:line="360" w:lineRule="auto"/>
        <w:ind w:firstLine="480" w:firstLineChars="200"/>
        <w:rPr>
          <w:rFonts w:hint="eastAsia" w:ascii="宋体" w:hAnsi="宋体" w:cs="宋体"/>
          <w:color w:val="auto"/>
          <w:sz w:val="24"/>
          <w:highlight w:val="none"/>
        </w:rPr>
      </w:pPr>
    </w:p>
    <w:p w14:paraId="46CF5ED5">
      <w:pPr>
        <w:spacing w:line="360" w:lineRule="auto"/>
        <w:ind w:firstLine="480" w:firstLineChars="200"/>
        <w:rPr>
          <w:rFonts w:hint="eastAsia" w:ascii="宋体" w:hAnsi="宋体" w:cs="宋体"/>
          <w:color w:val="auto"/>
          <w:sz w:val="24"/>
          <w:highlight w:val="none"/>
        </w:rPr>
      </w:pPr>
    </w:p>
    <w:p w14:paraId="435126F2">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5E739A7">
      <w:pPr>
        <w:tabs>
          <w:tab w:val="left" w:pos="4860"/>
        </w:tabs>
        <w:spacing w:line="360" w:lineRule="auto"/>
        <w:ind w:right="1560" w:firstLine="480" w:firstLineChars="200"/>
        <w:jc w:val="center"/>
        <w:rPr>
          <w:rFonts w:hint="eastAsia" w:ascii="宋体" w:hAnsi="宋体" w:cs="宋体"/>
          <w:color w:val="auto"/>
          <w:sz w:val="24"/>
          <w:highlight w:val="none"/>
        </w:rPr>
      </w:pPr>
      <w:r>
        <w:rPr>
          <w:rFonts w:hint="eastAsia" w:ascii="宋体" w:hAnsi="宋体" w:cs="宋体"/>
          <w:color w:val="auto"/>
          <w:sz w:val="24"/>
          <w:highlight w:val="none"/>
        </w:rPr>
        <w:t xml:space="preserve">       日  期：</w:t>
      </w:r>
    </w:p>
    <w:p w14:paraId="7A001605">
      <w:pPr>
        <w:spacing w:line="360" w:lineRule="auto"/>
        <w:ind w:firstLine="480" w:firstLineChars="200"/>
        <w:rPr>
          <w:rFonts w:hint="eastAsia" w:ascii="宋体" w:hAnsi="宋体" w:cs="宋体"/>
          <w:color w:val="auto"/>
          <w:sz w:val="24"/>
          <w:highlight w:val="none"/>
        </w:rPr>
      </w:pPr>
    </w:p>
    <w:p w14:paraId="04B88E3D">
      <w:pPr>
        <w:spacing w:line="360" w:lineRule="auto"/>
        <w:ind w:firstLine="420" w:firstLineChars="200"/>
        <w:rPr>
          <w:rFonts w:hint="eastAsia" w:ascii="宋体" w:hAnsi="宋体" w:cs="宋体"/>
          <w:color w:val="auto"/>
          <w:highlight w:val="none"/>
        </w:rPr>
      </w:pPr>
    </w:p>
    <w:p w14:paraId="58EDB3CC">
      <w:pPr>
        <w:spacing w:line="360" w:lineRule="auto"/>
        <w:ind w:firstLine="420" w:firstLineChars="200"/>
        <w:rPr>
          <w:rFonts w:hint="eastAsia" w:ascii="宋体" w:hAnsi="宋体" w:cs="宋体"/>
          <w:color w:val="auto"/>
          <w:highlight w:val="none"/>
        </w:rPr>
      </w:pPr>
    </w:p>
    <w:p w14:paraId="6F2FB595">
      <w:pPr>
        <w:spacing w:line="360" w:lineRule="auto"/>
        <w:ind w:firstLine="420" w:firstLineChars="200"/>
        <w:rPr>
          <w:rFonts w:hint="eastAsia" w:ascii="宋体" w:hAnsi="宋体" w:cs="宋体"/>
          <w:color w:val="auto"/>
          <w:highlight w:val="none"/>
        </w:rPr>
      </w:pPr>
    </w:p>
    <w:p w14:paraId="2DEC2CFD">
      <w:pPr>
        <w:spacing w:line="360" w:lineRule="auto"/>
        <w:ind w:firstLine="420" w:firstLineChars="200"/>
        <w:rPr>
          <w:rFonts w:hint="eastAsia" w:ascii="宋体" w:hAnsi="宋体" w:cs="宋体"/>
          <w:color w:val="auto"/>
          <w:highlight w:val="none"/>
        </w:rPr>
      </w:pPr>
    </w:p>
    <w:p w14:paraId="40AFE741">
      <w:pPr>
        <w:spacing w:line="360" w:lineRule="auto"/>
        <w:rPr>
          <w:rFonts w:hint="eastAsia" w:ascii="宋体" w:hAnsi="宋体" w:cs="宋体"/>
          <w:b/>
          <w:color w:val="auto"/>
          <w:sz w:val="24"/>
          <w:highlight w:val="none"/>
        </w:rPr>
      </w:pPr>
    </w:p>
    <w:p w14:paraId="266EF074">
      <w:pPr>
        <w:spacing w:line="360" w:lineRule="auto"/>
        <w:rPr>
          <w:rFonts w:hint="eastAsia" w:ascii="宋体" w:hAnsi="宋体" w:cs="宋体"/>
          <w:b/>
          <w:color w:val="auto"/>
          <w:sz w:val="24"/>
          <w:highlight w:val="none"/>
        </w:rPr>
      </w:pPr>
    </w:p>
    <w:p w14:paraId="1816175B">
      <w:pPr>
        <w:spacing w:line="360" w:lineRule="auto"/>
        <w:rPr>
          <w:rFonts w:hint="eastAsia" w:ascii="宋体" w:hAnsi="宋体" w:cs="宋体"/>
          <w:b/>
          <w:color w:val="auto"/>
          <w:sz w:val="24"/>
          <w:highlight w:val="none"/>
        </w:rPr>
      </w:pPr>
    </w:p>
    <w:p w14:paraId="22AE7407">
      <w:pPr>
        <w:spacing w:line="360" w:lineRule="auto"/>
        <w:rPr>
          <w:rFonts w:hint="eastAsia" w:ascii="宋体" w:hAnsi="宋体" w:cs="宋体"/>
          <w:b/>
          <w:color w:val="auto"/>
          <w:sz w:val="24"/>
          <w:highlight w:val="none"/>
        </w:rPr>
      </w:pPr>
    </w:p>
    <w:p w14:paraId="4F0A03CB">
      <w:pPr>
        <w:spacing w:line="360" w:lineRule="auto"/>
        <w:rPr>
          <w:rFonts w:hint="eastAsia" w:ascii="宋体" w:hAnsi="宋体" w:cs="宋体"/>
          <w:b/>
          <w:color w:val="auto"/>
          <w:sz w:val="24"/>
          <w:highlight w:val="none"/>
        </w:rPr>
      </w:pPr>
    </w:p>
    <w:p w14:paraId="1ED17866">
      <w:pPr>
        <w:spacing w:line="360" w:lineRule="auto"/>
        <w:rPr>
          <w:rFonts w:hint="eastAsia" w:ascii="宋体" w:hAnsi="宋体" w:cs="宋体"/>
          <w:b/>
          <w:color w:val="auto"/>
          <w:sz w:val="24"/>
          <w:highlight w:val="none"/>
        </w:rPr>
      </w:pPr>
    </w:p>
    <w:p w14:paraId="4EE9566F">
      <w:pPr>
        <w:spacing w:line="360" w:lineRule="auto"/>
        <w:rPr>
          <w:rFonts w:hint="eastAsia" w:ascii="宋体" w:hAnsi="宋体" w:cs="宋体"/>
          <w:b/>
          <w:color w:val="auto"/>
          <w:sz w:val="24"/>
          <w:highlight w:val="none"/>
        </w:rPr>
      </w:pPr>
    </w:p>
    <w:p w14:paraId="30F70890">
      <w:pPr>
        <w:spacing w:line="360" w:lineRule="auto"/>
        <w:rPr>
          <w:rFonts w:hint="eastAsia" w:ascii="宋体" w:hAnsi="宋体" w:cs="宋体"/>
          <w:b/>
          <w:color w:val="auto"/>
          <w:sz w:val="24"/>
          <w:highlight w:val="none"/>
        </w:rPr>
      </w:pPr>
    </w:p>
    <w:p w14:paraId="7486A68B">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6A67C4D">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0528ED80">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一、质疑供应商基本信息</w:t>
      </w:r>
    </w:p>
    <w:p w14:paraId="3D17B9D6">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05045C9">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77D316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9E868C">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5A3FB06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6FC20D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010289C">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二、质疑项目基本情况</w:t>
      </w:r>
    </w:p>
    <w:p w14:paraId="60E5A82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36B9D819">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1ED8ABD">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7FE1D67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ECE35B1">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三、质疑事项具体内容</w:t>
      </w:r>
    </w:p>
    <w:p w14:paraId="5B8C239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2EEA9ED4">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1CAA534">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6339CD5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1BA098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A6930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质疑事项2</w:t>
      </w:r>
    </w:p>
    <w:p w14:paraId="248FB0FB">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4B4F6132">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7D8D50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8F18FA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0B7A9D8B">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4A3A27DA">
      <w:pPr>
        <w:spacing w:line="360" w:lineRule="auto"/>
        <w:jc w:val="center"/>
        <w:rPr>
          <w:rFonts w:hint="eastAsia" w:ascii="宋体" w:hAnsi="宋体" w:cs="宋体"/>
          <w:b/>
          <w:bCs/>
          <w:color w:val="auto"/>
          <w:sz w:val="24"/>
          <w:highlight w:val="none"/>
        </w:rPr>
      </w:pPr>
    </w:p>
    <w:p w14:paraId="47F88F1A">
      <w:pPr>
        <w:spacing w:line="360" w:lineRule="auto"/>
        <w:rPr>
          <w:rFonts w:hint="eastAsia" w:ascii="宋体" w:hAnsi="宋体" w:cs="宋体"/>
          <w:b/>
          <w:color w:val="auto"/>
          <w:sz w:val="24"/>
          <w:highlight w:val="none"/>
        </w:rPr>
      </w:pPr>
    </w:p>
    <w:p w14:paraId="02D1F111">
      <w:pPr>
        <w:spacing w:line="360" w:lineRule="auto"/>
        <w:rPr>
          <w:rFonts w:hint="eastAsia" w:ascii="宋体" w:hAnsi="宋体" w:cs="宋体"/>
          <w:b/>
          <w:color w:val="auto"/>
          <w:sz w:val="24"/>
          <w:highlight w:val="none"/>
        </w:rPr>
      </w:pPr>
    </w:p>
    <w:p w14:paraId="199168B4">
      <w:pPr>
        <w:spacing w:line="360" w:lineRule="auto"/>
        <w:rPr>
          <w:rFonts w:hint="eastAsia" w:ascii="宋体" w:hAnsi="宋体" w:cs="宋体"/>
          <w:b/>
          <w:color w:val="auto"/>
          <w:sz w:val="24"/>
          <w:highlight w:val="none"/>
        </w:rPr>
      </w:pPr>
    </w:p>
    <w:p w14:paraId="7E6FCC69">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质疑函制作说明：</w:t>
      </w:r>
    </w:p>
    <w:p w14:paraId="5D053C4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832481D">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445CAF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09D2A56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E199F4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287B0F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73A677C4">
      <w:pPr>
        <w:widowControl/>
        <w:spacing w:line="360" w:lineRule="auto"/>
        <w:ind w:firstLine="600" w:firstLineChars="200"/>
        <w:jc w:val="left"/>
        <w:rPr>
          <w:rFonts w:hint="eastAsia" w:ascii="宋体" w:hAnsi="宋体" w:cs="宋体"/>
          <w:color w:val="auto"/>
          <w:sz w:val="30"/>
          <w:szCs w:val="30"/>
          <w:highlight w:val="none"/>
        </w:rPr>
      </w:pPr>
    </w:p>
    <w:p w14:paraId="71354E87">
      <w:pPr>
        <w:spacing w:line="360" w:lineRule="auto"/>
        <w:jc w:val="center"/>
        <w:rPr>
          <w:rFonts w:hint="eastAsia" w:ascii="宋体" w:hAnsi="宋体" w:cs="宋体"/>
          <w:b/>
          <w:color w:val="auto"/>
          <w:spacing w:val="6"/>
          <w:sz w:val="32"/>
          <w:szCs w:val="32"/>
          <w:highlight w:val="none"/>
        </w:rPr>
      </w:pPr>
    </w:p>
    <w:p w14:paraId="4D7FA406">
      <w:pPr>
        <w:spacing w:line="360" w:lineRule="auto"/>
        <w:jc w:val="center"/>
        <w:rPr>
          <w:rFonts w:hint="eastAsia" w:ascii="宋体" w:hAnsi="宋体" w:cs="宋体"/>
          <w:b/>
          <w:color w:val="auto"/>
          <w:spacing w:val="6"/>
          <w:sz w:val="32"/>
          <w:szCs w:val="32"/>
          <w:highlight w:val="none"/>
        </w:rPr>
      </w:pPr>
    </w:p>
    <w:p w14:paraId="3B1419DE">
      <w:pPr>
        <w:spacing w:line="360" w:lineRule="auto"/>
        <w:jc w:val="center"/>
        <w:rPr>
          <w:rFonts w:hint="eastAsia" w:ascii="宋体" w:hAnsi="宋体" w:cs="宋体"/>
          <w:b/>
          <w:color w:val="auto"/>
          <w:spacing w:val="6"/>
          <w:sz w:val="32"/>
          <w:szCs w:val="32"/>
          <w:highlight w:val="none"/>
        </w:rPr>
      </w:pPr>
    </w:p>
    <w:p w14:paraId="2B954CCE">
      <w:pPr>
        <w:spacing w:line="360" w:lineRule="auto"/>
        <w:jc w:val="center"/>
        <w:rPr>
          <w:rFonts w:hint="eastAsia" w:ascii="宋体" w:hAnsi="宋体" w:cs="宋体"/>
          <w:b/>
          <w:color w:val="auto"/>
          <w:spacing w:val="6"/>
          <w:sz w:val="32"/>
          <w:szCs w:val="32"/>
          <w:highlight w:val="none"/>
        </w:rPr>
      </w:pPr>
    </w:p>
    <w:p w14:paraId="4684AAA9">
      <w:pPr>
        <w:spacing w:line="360" w:lineRule="auto"/>
        <w:jc w:val="center"/>
        <w:rPr>
          <w:rFonts w:hint="eastAsia" w:ascii="宋体" w:hAnsi="宋体" w:cs="宋体"/>
          <w:b/>
          <w:color w:val="auto"/>
          <w:spacing w:val="6"/>
          <w:sz w:val="32"/>
          <w:szCs w:val="32"/>
          <w:highlight w:val="none"/>
        </w:rPr>
      </w:pPr>
    </w:p>
    <w:p w14:paraId="4AB4931E">
      <w:pPr>
        <w:spacing w:line="360" w:lineRule="auto"/>
        <w:jc w:val="center"/>
        <w:rPr>
          <w:rFonts w:hint="eastAsia" w:ascii="宋体" w:hAnsi="宋体" w:cs="宋体"/>
          <w:b/>
          <w:color w:val="auto"/>
          <w:spacing w:val="6"/>
          <w:sz w:val="32"/>
          <w:szCs w:val="32"/>
          <w:highlight w:val="none"/>
        </w:rPr>
      </w:pPr>
    </w:p>
    <w:p w14:paraId="78F39700">
      <w:pPr>
        <w:spacing w:line="360" w:lineRule="auto"/>
        <w:jc w:val="center"/>
        <w:rPr>
          <w:rFonts w:hint="eastAsia" w:ascii="宋体" w:hAnsi="宋体" w:cs="宋体"/>
          <w:b/>
          <w:color w:val="auto"/>
          <w:spacing w:val="6"/>
          <w:sz w:val="32"/>
          <w:szCs w:val="32"/>
          <w:highlight w:val="none"/>
        </w:rPr>
      </w:pPr>
    </w:p>
    <w:p w14:paraId="5B5D1567">
      <w:pPr>
        <w:spacing w:line="360" w:lineRule="auto"/>
        <w:jc w:val="center"/>
        <w:rPr>
          <w:rFonts w:hint="eastAsia" w:ascii="宋体" w:hAnsi="宋体" w:cs="宋体"/>
          <w:b/>
          <w:color w:val="auto"/>
          <w:spacing w:val="6"/>
          <w:sz w:val="32"/>
          <w:szCs w:val="32"/>
          <w:highlight w:val="none"/>
        </w:rPr>
      </w:pPr>
    </w:p>
    <w:p w14:paraId="70169156">
      <w:pPr>
        <w:spacing w:line="360" w:lineRule="auto"/>
        <w:jc w:val="center"/>
        <w:rPr>
          <w:rFonts w:hint="eastAsia" w:ascii="宋体" w:hAnsi="宋体" w:cs="宋体"/>
          <w:b/>
          <w:color w:val="auto"/>
          <w:spacing w:val="6"/>
          <w:sz w:val="32"/>
          <w:szCs w:val="32"/>
          <w:highlight w:val="none"/>
        </w:rPr>
      </w:pPr>
    </w:p>
    <w:p w14:paraId="10BF1F09">
      <w:pPr>
        <w:spacing w:line="360" w:lineRule="auto"/>
        <w:jc w:val="center"/>
        <w:rPr>
          <w:rFonts w:hint="eastAsia" w:ascii="宋体" w:hAnsi="宋体" w:cs="宋体"/>
          <w:b/>
          <w:color w:val="auto"/>
          <w:spacing w:val="6"/>
          <w:sz w:val="32"/>
          <w:szCs w:val="32"/>
          <w:highlight w:val="none"/>
        </w:rPr>
      </w:pPr>
    </w:p>
    <w:p w14:paraId="3EEB7F31">
      <w:pPr>
        <w:spacing w:line="360" w:lineRule="auto"/>
        <w:jc w:val="center"/>
        <w:rPr>
          <w:rFonts w:hint="eastAsia" w:ascii="宋体" w:hAnsi="宋体" w:cs="宋体"/>
          <w:b/>
          <w:color w:val="auto"/>
          <w:spacing w:val="6"/>
          <w:sz w:val="32"/>
          <w:szCs w:val="32"/>
          <w:highlight w:val="none"/>
        </w:rPr>
      </w:pPr>
    </w:p>
    <w:p w14:paraId="0F9CC21E">
      <w:pPr>
        <w:spacing w:line="360" w:lineRule="auto"/>
        <w:jc w:val="center"/>
        <w:rPr>
          <w:rFonts w:hint="eastAsia" w:ascii="宋体" w:hAnsi="宋体" w:cs="宋体"/>
          <w:b/>
          <w:color w:val="auto"/>
          <w:spacing w:val="6"/>
          <w:sz w:val="32"/>
          <w:szCs w:val="32"/>
          <w:highlight w:val="none"/>
        </w:rPr>
      </w:pPr>
    </w:p>
    <w:p w14:paraId="292EB90C">
      <w:pPr>
        <w:spacing w:line="360" w:lineRule="auto"/>
        <w:jc w:val="left"/>
        <w:rPr>
          <w:rFonts w:hint="eastAsia" w:ascii="宋体" w:hAnsi="宋体" w:cs="宋体"/>
          <w:b/>
          <w:color w:val="auto"/>
          <w:spacing w:val="6"/>
          <w:sz w:val="32"/>
          <w:szCs w:val="32"/>
          <w:highlight w:val="none"/>
        </w:rPr>
      </w:pPr>
    </w:p>
    <w:p w14:paraId="3B69ACC1">
      <w:pPr>
        <w:spacing w:line="360" w:lineRule="auto"/>
        <w:jc w:val="left"/>
        <w:rPr>
          <w:rFonts w:hint="eastAsia" w:ascii="宋体" w:hAnsi="宋体" w:cs="宋体"/>
          <w:b/>
          <w:color w:val="auto"/>
          <w:spacing w:val="6"/>
          <w:sz w:val="32"/>
          <w:szCs w:val="32"/>
          <w:highlight w:val="none"/>
        </w:rPr>
      </w:pPr>
    </w:p>
    <w:p w14:paraId="6508931B">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459F2255">
      <w:pPr>
        <w:spacing w:line="360" w:lineRule="auto"/>
        <w:jc w:val="center"/>
        <w:rPr>
          <w:rFonts w:hint="eastAsia" w:ascii="宋体" w:hAnsi="宋体" w:cs="宋体"/>
          <w:b/>
          <w:color w:val="auto"/>
          <w:sz w:val="24"/>
          <w:highlight w:val="none"/>
        </w:rPr>
      </w:pPr>
    </w:p>
    <w:p w14:paraId="3C47C3CF">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CC421A9">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40448F4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6D46A30">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EFB476">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8B640AE">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6F9079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CB1E470">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7D64B4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901AE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3A38E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7C16316">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AD21C6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22446D4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28A29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40D3E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3199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59A6DBE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6817645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2E997D8">
      <w:pPr>
        <w:spacing w:line="360" w:lineRule="auto"/>
        <w:rPr>
          <w:rFonts w:hint="eastAsia"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B6F48BC">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2D9BAF3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D5FAC53">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CB59EB9">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三、质疑基本情况</w:t>
      </w:r>
    </w:p>
    <w:p w14:paraId="19B27B0B">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A465C9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07D78ED">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6F08FD7">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042C4702">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6A2EA8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2E9330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752122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B8BE27C">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195A55D">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3D670FF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29F9D30D">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29B7BCF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08C4F8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5428B9E5">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36A102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7E8DA264">
      <w:pPr>
        <w:spacing w:line="360" w:lineRule="auto"/>
        <w:rPr>
          <w:rFonts w:hint="eastAsia" w:ascii="宋体" w:hAnsi="宋体" w:cs="宋体"/>
          <w:b/>
          <w:color w:val="auto"/>
          <w:sz w:val="24"/>
          <w:highlight w:val="none"/>
        </w:rPr>
      </w:pPr>
    </w:p>
    <w:p w14:paraId="266BAC15">
      <w:pPr>
        <w:spacing w:line="360" w:lineRule="auto"/>
        <w:rPr>
          <w:rFonts w:hint="eastAsia" w:ascii="宋体" w:hAnsi="宋体" w:cs="宋体"/>
          <w:b/>
          <w:color w:val="auto"/>
          <w:sz w:val="24"/>
          <w:highlight w:val="none"/>
        </w:rPr>
      </w:pPr>
    </w:p>
    <w:p w14:paraId="669115D6">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7B5310DA">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240929FE">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E117A48">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11C14A47">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432ACD63">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FE3144C">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DF71C7A">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F106DB8">
      <w:pPr>
        <w:spacing w:line="360" w:lineRule="auto"/>
        <w:rPr>
          <w:rFonts w:hint="eastAsia" w:ascii="宋体" w:hAnsi="宋体" w:cs="宋体"/>
          <w:b/>
          <w:color w:val="auto"/>
          <w:sz w:val="24"/>
          <w:highlight w:val="none"/>
        </w:rPr>
      </w:pPr>
    </w:p>
    <w:p w14:paraId="66A1EE55">
      <w:pPr>
        <w:autoSpaceDE w:val="0"/>
        <w:autoSpaceDN w:val="0"/>
        <w:jc w:val="center"/>
        <w:rPr>
          <w:rFonts w:hint="eastAsia" w:ascii="宋体" w:hAnsi="宋体" w:cs="宋体"/>
          <w:b/>
          <w:color w:val="auto"/>
          <w:spacing w:val="6"/>
          <w:sz w:val="32"/>
          <w:szCs w:val="32"/>
          <w:highlight w:val="none"/>
        </w:rPr>
      </w:pPr>
    </w:p>
    <w:p w14:paraId="2E50E8EC">
      <w:pPr>
        <w:autoSpaceDE w:val="0"/>
        <w:autoSpaceDN w:val="0"/>
        <w:jc w:val="center"/>
        <w:rPr>
          <w:rFonts w:hint="eastAsia" w:ascii="宋体" w:hAnsi="宋体" w:cs="宋体"/>
          <w:b/>
          <w:color w:val="auto"/>
          <w:spacing w:val="6"/>
          <w:sz w:val="32"/>
          <w:szCs w:val="32"/>
          <w:highlight w:val="none"/>
        </w:rPr>
      </w:pPr>
    </w:p>
    <w:p w14:paraId="32276FFE">
      <w:pPr>
        <w:autoSpaceDE w:val="0"/>
        <w:autoSpaceDN w:val="0"/>
        <w:jc w:val="center"/>
        <w:rPr>
          <w:rFonts w:hint="eastAsia"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0DB8989C">
      <w:pPr>
        <w:spacing w:line="360" w:lineRule="auto"/>
        <w:rPr>
          <w:rFonts w:hint="eastAsia" w:ascii="宋体" w:hAnsi="宋体" w:cs="宋体"/>
          <w:color w:val="auto"/>
          <w:sz w:val="24"/>
          <w:highlight w:val="none"/>
          <w:u w:val="single"/>
        </w:rPr>
      </w:pPr>
    </w:p>
    <w:p w14:paraId="310631C2">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杭州市第三人民医院</w:t>
      </w:r>
      <w:r>
        <w:rPr>
          <w:rFonts w:hint="eastAsia" w:ascii="宋体" w:hAnsi="宋体" w:cs="宋体"/>
          <w:color w:val="auto"/>
          <w:sz w:val="24"/>
          <w:highlight w:val="none"/>
          <w:u w:val="single"/>
        </w:rPr>
        <w:t>、杭州市公共资源交易中心：</w:t>
      </w:r>
    </w:p>
    <w:p w14:paraId="1EAD89C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97C950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51F113DC">
      <w:pPr>
        <w:spacing w:line="360" w:lineRule="auto"/>
        <w:ind w:firstLine="494"/>
        <w:rPr>
          <w:rFonts w:hint="eastAsia" w:ascii="宋体" w:hAnsi="宋体" w:cs="宋体"/>
          <w:color w:val="auto"/>
          <w:sz w:val="24"/>
          <w:highlight w:val="none"/>
        </w:rPr>
      </w:pPr>
    </w:p>
    <w:p w14:paraId="0D907DDA">
      <w:pPr>
        <w:spacing w:line="360" w:lineRule="auto"/>
        <w:ind w:firstLine="494"/>
        <w:rPr>
          <w:rFonts w:hint="eastAsia" w:ascii="宋体" w:hAnsi="宋体" w:cs="宋体"/>
          <w:color w:val="auto"/>
          <w:sz w:val="24"/>
          <w:highlight w:val="none"/>
        </w:rPr>
      </w:pPr>
    </w:p>
    <w:p w14:paraId="622EE91B">
      <w:pPr>
        <w:spacing w:line="360" w:lineRule="auto"/>
        <w:ind w:firstLine="494"/>
        <w:rPr>
          <w:rFonts w:hint="eastAsia" w:ascii="宋体" w:hAnsi="宋体" w:cs="宋体"/>
          <w:color w:val="auto"/>
          <w:sz w:val="24"/>
          <w:highlight w:val="none"/>
        </w:rPr>
      </w:pPr>
    </w:p>
    <w:p w14:paraId="6393271E">
      <w:pPr>
        <w:spacing w:line="360" w:lineRule="auto"/>
        <w:ind w:right="480" w:firstLine="4080" w:firstLineChars="1700"/>
        <w:rPr>
          <w:rFonts w:hint="eastAsia" w:ascii="宋体" w:hAnsi="宋体" w:cs="宋体"/>
          <w:color w:val="auto"/>
          <w:sz w:val="24"/>
          <w:highlight w:val="none"/>
        </w:rPr>
      </w:pPr>
      <w:r>
        <w:rPr>
          <w:rFonts w:hint="eastAsia" w:ascii="宋体" w:hAnsi="宋体" w:cs="宋体"/>
          <w:color w:val="auto"/>
          <w:sz w:val="24"/>
          <w:highlight w:val="none"/>
        </w:rPr>
        <w:t>投标单位（法定名称章）：</w:t>
      </w:r>
    </w:p>
    <w:p w14:paraId="4384B174">
      <w:pPr>
        <w:ind w:right="1440" w:firstLine="494"/>
        <w:jc w:val="center"/>
        <w:rPr>
          <w:rFonts w:hint="eastAsia" w:ascii="宋体" w:hAnsi="宋体" w:cs="宋体"/>
          <w:color w:val="auto"/>
          <w:sz w:val="24"/>
          <w:highlight w:val="none"/>
        </w:rPr>
      </w:pPr>
      <w:r>
        <w:rPr>
          <w:rFonts w:hint="eastAsia" w:ascii="宋体" w:hAnsi="宋体" w:cs="宋体"/>
          <w:color w:val="auto"/>
          <w:sz w:val="24"/>
          <w:highlight w:val="none"/>
        </w:rPr>
        <w:t xml:space="preserve">                              日期：       年     月     日</w:t>
      </w:r>
    </w:p>
    <w:p w14:paraId="2E3C5341">
      <w:pPr>
        <w:rPr>
          <w:rFonts w:hint="eastAsia" w:ascii="宋体" w:hAnsi="宋体" w:cs="宋体"/>
          <w:color w:val="auto"/>
          <w:sz w:val="24"/>
          <w:highlight w:val="none"/>
        </w:rPr>
      </w:pPr>
      <w:r>
        <w:rPr>
          <w:rFonts w:hint="eastAsia" w:ascii="宋体" w:hAnsi="宋体" w:cs="宋体"/>
          <w:b/>
          <w:bCs/>
          <w:color w:val="auto"/>
          <w:sz w:val="24"/>
          <w:highlight w:val="none"/>
        </w:rPr>
        <w:t>附：</w:t>
      </w:r>
    </w:p>
    <w:p w14:paraId="27CCFD6D">
      <w:pPr>
        <w:spacing w:line="360" w:lineRule="auto"/>
        <w:rPr>
          <w:rFonts w:hint="eastAsia"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42F49196">
      <w:pPr>
        <w:autoSpaceDE w:val="0"/>
        <w:autoSpaceDN w:val="0"/>
        <w:jc w:val="center"/>
        <w:rPr>
          <w:rFonts w:hint="eastAsia" w:ascii="宋体" w:hAnsi="宋体" w:cs="宋体"/>
          <w:b/>
          <w:color w:val="auto"/>
          <w:spacing w:val="6"/>
          <w:sz w:val="32"/>
          <w:szCs w:val="32"/>
          <w:highlight w:val="none"/>
        </w:rPr>
      </w:pPr>
    </w:p>
    <w:p w14:paraId="7A5B80ED">
      <w:pPr>
        <w:autoSpaceDE w:val="0"/>
        <w:autoSpaceDN w:val="0"/>
        <w:jc w:val="center"/>
        <w:rPr>
          <w:rFonts w:hint="eastAsia" w:ascii="宋体" w:hAnsi="宋体" w:cs="宋体"/>
          <w:b/>
          <w:color w:val="auto"/>
          <w:spacing w:val="6"/>
          <w:sz w:val="32"/>
          <w:szCs w:val="32"/>
          <w:highlight w:val="none"/>
        </w:rPr>
      </w:pPr>
    </w:p>
    <w:p w14:paraId="20131E46">
      <w:pPr>
        <w:autoSpaceDE w:val="0"/>
        <w:autoSpaceDN w:val="0"/>
        <w:jc w:val="center"/>
        <w:rPr>
          <w:rFonts w:hint="eastAsia" w:ascii="宋体" w:hAnsi="宋体" w:cs="宋体"/>
          <w:b/>
          <w:color w:val="auto"/>
          <w:spacing w:val="6"/>
          <w:sz w:val="32"/>
          <w:szCs w:val="32"/>
          <w:highlight w:val="none"/>
        </w:rPr>
      </w:pPr>
    </w:p>
    <w:p w14:paraId="2FA7B91C">
      <w:pPr>
        <w:autoSpaceDE w:val="0"/>
        <w:autoSpaceDN w:val="0"/>
        <w:jc w:val="center"/>
        <w:rPr>
          <w:rFonts w:hint="eastAsia" w:ascii="宋体" w:hAnsi="宋体" w:cs="宋体"/>
          <w:b/>
          <w:color w:val="auto"/>
          <w:spacing w:val="6"/>
          <w:sz w:val="32"/>
          <w:szCs w:val="32"/>
          <w:highlight w:val="none"/>
        </w:rPr>
      </w:pPr>
    </w:p>
    <w:p w14:paraId="1D2D3251">
      <w:pPr>
        <w:autoSpaceDE w:val="0"/>
        <w:autoSpaceDN w:val="0"/>
        <w:jc w:val="center"/>
        <w:rPr>
          <w:rFonts w:hint="eastAsia" w:ascii="宋体" w:hAnsi="宋体" w:cs="宋体"/>
          <w:b/>
          <w:color w:val="auto"/>
          <w:spacing w:val="6"/>
          <w:sz w:val="32"/>
          <w:szCs w:val="32"/>
          <w:highlight w:val="none"/>
        </w:rPr>
      </w:pPr>
    </w:p>
    <w:p w14:paraId="221CC69A">
      <w:pPr>
        <w:autoSpaceDE w:val="0"/>
        <w:autoSpaceDN w:val="0"/>
        <w:jc w:val="center"/>
        <w:rPr>
          <w:rFonts w:hint="eastAsia" w:ascii="宋体" w:hAnsi="宋体" w:cs="宋体"/>
          <w:b/>
          <w:color w:val="auto"/>
          <w:spacing w:val="6"/>
          <w:sz w:val="32"/>
          <w:szCs w:val="32"/>
          <w:highlight w:val="none"/>
        </w:rPr>
      </w:pPr>
    </w:p>
    <w:p w14:paraId="38FE241A">
      <w:pPr>
        <w:autoSpaceDE w:val="0"/>
        <w:autoSpaceDN w:val="0"/>
        <w:jc w:val="center"/>
        <w:rPr>
          <w:rFonts w:hint="eastAsia" w:ascii="宋体" w:hAnsi="宋体" w:cs="宋体"/>
          <w:b/>
          <w:color w:val="auto"/>
          <w:spacing w:val="6"/>
          <w:sz w:val="32"/>
          <w:szCs w:val="32"/>
          <w:highlight w:val="none"/>
        </w:rPr>
      </w:pPr>
    </w:p>
    <w:p w14:paraId="23D727CD">
      <w:pPr>
        <w:autoSpaceDE w:val="0"/>
        <w:autoSpaceDN w:val="0"/>
        <w:jc w:val="center"/>
        <w:rPr>
          <w:rFonts w:hint="eastAsia" w:ascii="宋体" w:hAnsi="宋体" w:cs="宋体"/>
          <w:b/>
          <w:color w:val="auto"/>
          <w:spacing w:val="6"/>
          <w:sz w:val="32"/>
          <w:szCs w:val="32"/>
          <w:highlight w:val="none"/>
        </w:rPr>
      </w:pPr>
    </w:p>
    <w:p w14:paraId="3B5DD037">
      <w:pPr>
        <w:autoSpaceDE w:val="0"/>
        <w:autoSpaceDN w:val="0"/>
        <w:jc w:val="center"/>
        <w:rPr>
          <w:rFonts w:hint="eastAsia" w:ascii="宋体" w:hAnsi="宋体" w:cs="宋体"/>
          <w:b/>
          <w:color w:val="auto"/>
          <w:spacing w:val="6"/>
          <w:sz w:val="32"/>
          <w:szCs w:val="32"/>
          <w:highlight w:val="none"/>
        </w:rPr>
      </w:pPr>
    </w:p>
    <w:p w14:paraId="72090C09">
      <w:pPr>
        <w:autoSpaceDE w:val="0"/>
        <w:autoSpaceDN w:val="0"/>
        <w:jc w:val="center"/>
        <w:rPr>
          <w:rFonts w:hint="eastAsia" w:ascii="宋体" w:hAnsi="宋体" w:cs="宋体"/>
          <w:b/>
          <w:color w:val="auto"/>
          <w:spacing w:val="6"/>
          <w:sz w:val="32"/>
          <w:szCs w:val="32"/>
          <w:highlight w:val="none"/>
        </w:rPr>
      </w:pPr>
    </w:p>
    <w:p w14:paraId="0AD0BAD1">
      <w:pPr>
        <w:autoSpaceDE w:val="0"/>
        <w:autoSpaceDN w:val="0"/>
        <w:jc w:val="center"/>
        <w:rPr>
          <w:rFonts w:hint="eastAsia" w:ascii="宋体" w:hAnsi="宋体" w:cs="宋体"/>
          <w:b/>
          <w:color w:val="auto"/>
          <w:spacing w:val="6"/>
          <w:sz w:val="32"/>
          <w:szCs w:val="32"/>
          <w:highlight w:val="none"/>
        </w:rPr>
      </w:pPr>
    </w:p>
    <w:p w14:paraId="398887A7">
      <w:pPr>
        <w:autoSpaceDE w:val="0"/>
        <w:autoSpaceDN w:val="0"/>
        <w:jc w:val="center"/>
        <w:rPr>
          <w:rFonts w:hint="eastAsia" w:ascii="宋体" w:hAnsi="宋体" w:cs="宋体"/>
          <w:b/>
          <w:color w:val="auto"/>
          <w:spacing w:val="6"/>
          <w:sz w:val="32"/>
          <w:szCs w:val="32"/>
          <w:highlight w:val="none"/>
        </w:rPr>
      </w:pPr>
    </w:p>
    <w:p w14:paraId="2798AF06">
      <w:pPr>
        <w:autoSpaceDE w:val="0"/>
        <w:autoSpaceDN w:val="0"/>
        <w:jc w:val="center"/>
        <w:rPr>
          <w:rFonts w:hint="eastAsia" w:ascii="宋体" w:hAnsi="宋体" w:cs="宋体"/>
          <w:b/>
          <w:color w:val="auto"/>
          <w:spacing w:val="6"/>
          <w:sz w:val="32"/>
          <w:szCs w:val="32"/>
          <w:highlight w:val="none"/>
        </w:rPr>
      </w:pPr>
    </w:p>
    <w:p w14:paraId="0C59E28B">
      <w:pPr>
        <w:autoSpaceDE w:val="0"/>
        <w:autoSpaceDN w:val="0"/>
        <w:jc w:val="center"/>
        <w:rPr>
          <w:rFonts w:hint="eastAsia" w:ascii="宋体" w:hAnsi="宋体" w:cs="宋体"/>
          <w:b/>
          <w:color w:val="auto"/>
          <w:spacing w:val="6"/>
          <w:sz w:val="32"/>
          <w:szCs w:val="32"/>
          <w:highlight w:val="none"/>
        </w:rPr>
      </w:pPr>
    </w:p>
    <w:p w14:paraId="507FE68D">
      <w:pPr>
        <w:autoSpaceDE w:val="0"/>
        <w:autoSpaceDN w:val="0"/>
        <w:jc w:val="center"/>
        <w:rPr>
          <w:rFonts w:hint="eastAsia" w:ascii="宋体" w:hAnsi="宋体" w:cs="宋体"/>
          <w:b/>
          <w:color w:val="auto"/>
          <w:spacing w:val="6"/>
          <w:sz w:val="32"/>
          <w:szCs w:val="32"/>
          <w:highlight w:val="none"/>
        </w:rPr>
      </w:pPr>
    </w:p>
    <w:p w14:paraId="70BC43AA">
      <w:pPr>
        <w:autoSpaceDE w:val="0"/>
        <w:autoSpaceDN w:val="0"/>
        <w:jc w:val="center"/>
        <w:rPr>
          <w:rFonts w:hint="eastAsia" w:ascii="宋体" w:hAnsi="宋体" w:cs="宋体"/>
          <w:b/>
          <w:color w:val="auto"/>
          <w:spacing w:val="6"/>
          <w:sz w:val="32"/>
          <w:szCs w:val="32"/>
          <w:highlight w:val="none"/>
        </w:rPr>
      </w:pPr>
    </w:p>
    <w:p w14:paraId="3DDD47C2">
      <w:pPr>
        <w:autoSpaceDE w:val="0"/>
        <w:autoSpaceDN w:val="0"/>
        <w:jc w:val="center"/>
        <w:rPr>
          <w:rFonts w:hint="eastAsia" w:ascii="宋体" w:hAnsi="宋体" w:cs="宋体"/>
          <w:b/>
          <w:color w:val="auto"/>
          <w:spacing w:val="6"/>
          <w:sz w:val="32"/>
          <w:szCs w:val="32"/>
          <w:highlight w:val="none"/>
        </w:rPr>
      </w:pPr>
    </w:p>
    <w:p w14:paraId="20FE47FB">
      <w:pPr>
        <w:snapToGrid w:val="0"/>
        <w:spacing w:line="360" w:lineRule="auto"/>
        <w:jc w:val="center"/>
        <w:outlineLvl w:val="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724F0719">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45BDED6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w:t>
      </w:r>
      <w:r>
        <w:rPr>
          <w:rFonts w:hint="eastAsia" w:ascii="宋体" w:hAnsi="宋体" w:cs="宋体"/>
          <w:color w:val="auto"/>
          <w:kern w:val="0"/>
          <w:sz w:val="24"/>
          <w:highlight w:val="none"/>
          <w:lang w:val="zh-CN"/>
        </w:rPr>
        <w:t xml:space="preserve">投标。 </w:t>
      </w:r>
    </w:p>
    <w:p w14:paraId="5262C82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0BE507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w:t>
      </w:r>
      <w:r>
        <w:rPr>
          <w:rFonts w:hint="eastAsia" w:ascii="宋体" w:hAnsi="宋体" w:cs="宋体"/>
          <w:color w:val="auto"/>
          <w:kern w:val="0"/>
          <w:sz w:val="24"/>
          <w:highlight w:val="none"/>
        </w:rPr>
        <w:t>响</w:t>
      </w:r>
      <w:r>
        <w:rPr>
          <w:rFonts w:hint="eastAsia" w:ascii="宋体" w:hAnsi="宋体" w:cs="宋体"/>
          <w:color w:val="auto"/>
          <w:kern w:val="0"/>
          <w:sz w:val="24"/>
          <w:highlight w:val="none"/>
          <w:lang w:val="zh-CN"/>
        </w:rPr>
        <w:t>应等均对联合投标各方产生约束力。</w:t>
      </w:r>
    </w:p>
    <w:p w14:paraId="37801AF8">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w:t>
      </w:r>
      <w:r>
        <w:rPr>
          <w:rFonts w:hint="eastAsia" w:ascii="宋体" w:hAnsi="宋体" w:cs="宋体"/>
          <w:color w:val="auto"/>
          <w:kern w:val="0"/>
          <w:sz w:val="24"/>
          <w:highlight w:val="none"/>
        </w:rPr>
        <w:t>所有联合体成员</w:t>
      </w:r>
      <w:r>
        <w:rPr>
          <w:rFonts w:hint="eastAsia" w:ascii="宋体" w:hAnsi="宋体" w:cs="宋体"/>
          <w:color w:val="auto"/>
          <w:kern w:val="0"/>
          <w:sz w:val="24"/>
          <w:highlight w:val="none"/>
          <w:lang w:val="zh-CN"/>
        </w:rPr>
        <w:t>分工如下：</w:t>
      </w:r>
    </w:p>
    <w:p w14:paraId="1C7AD2D4">
      <w:pPr>
        <w:snapToGrid w:val="0"/>
        <w:spacing w:line="360" w:lineRule="auto"/>
        <w:ind w:firstLine="576"/>
        <w:rPr>
          <w:rFonts w:hint="eastAsia" w:ascii="宋体" w:hAnsi="宋体" w:cs="宋体"/>
          <w:color w:val="auto"/>
          <w:kern w:val="0"/>
          <w:sz w:val="24"/>
          <w:highlight w:val="none"/>
          <w:lang w:val="zh-CN"/>
        </w:rPr>
      </w:pPr>
      <w:bookmarkStart w:id="454" w:name="_Hlk101134295"/>
      <w:r>
        <w:rPr>
          <w:rFonts w:hint="eastAsia" w:ascii="宋体" w:hAnsi="宋体" w:cs="宋体"/>
          <w:color w:val="auto"/>
          <w:kern w:val="0"/>
          <w:sz w:val="24"/>
          <w:highlight w:val="none"/>
          <w:u w:val="single"/>
        </w:rPr>
        <w:t>（联合体成员1名称）</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7032A5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DDA8E3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54"/>
    <w:p w14:paraId="725402E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根据项目具体情况二选一填写）</w:t>
      </w:r>
      <w:r>
        <w:rPr>
          <w:rFonts w:hint="eastAsia" w:ascii="宋体" w:hAnsi="宋体" w:cs="宋体"/>
          <w:color w:val="auto"/>
          <w:kern w:val="0"/>
          <w:sz w:val="24"/>
          <w:highlight w:val="none"/>
          <w:lang w:val="zh-CN"/>
        </w:rPr>
        <w:t>。</w:t>
      </w:r>
    </w:p>
    <w:p w14:paraId="59018673">
      <w:pPr>
        <w:snapToGrid w:val="0"/>
        <w:spacing w:line="360" w:lineRule="auto"/>
        <w:ind w:firstLine="576"/>
        <w:rPr>
          <w:rFonts w:hint="eastAsia" w:ascii="宋体" w:hAnsi="宋体" w:cs="宋体"/>
          <w:b/>
          <w:color w:val="auto"/>
          <w:kern w:val="0"/>
          <w:sz w:val="24"/>
          <w:highlight w:val="none"/>
          <w:lang w:val="zh-CN"/>
        </w:rPr>
      </w:pPr>
      <w:sdt>
        <w:sdtPr>
          <w:rPr>
            <w:rFonts w:hint="eastAsia" w:ascii="宋体" w:hAnsi="宋体" w:cs="宋体"/>
            <w:color w:val="auto"/>
            <w:kern w:val="0"/>
            <w:sz w:val="24"/>
            <w:highlight w:val="none"/>
          </w:rPr>
          <w:id w:val="1474815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A29B9D9">
      <w:pPr>
        <w:snapToGrid w:val="0"/>
        <w:spacing w:line="360" w:lineRule="auto"/>
        <w:ind w:firstLine="576"/>
        <w:rPr>
          <w:rFonts w:hint="eastAsia" w:ascii="宋体" w:hAnsi="宋体" w:cs="宋体"/>
          <w:color w:val="auto"/>
          <w:kern w:val="0"/>
          <w:sz w:val="24"/>
          <w:highlight w:val="none"/>
          <w:lang w:val="zh-CN"/>
        </w:rPr>
      </w:pPr>
      <w:sdt>
        <w:sdtPr>
          <w:rPr>
            <w:rFonts w:hint="eastAsia" w:ascii="宋体" w:hAnsi="宋体" w:cs="宋体"/>
            <w:color w:val="auto"/>
            <w:kern w:val="0"/>
            <w:sz w:val="24"/>
            <w:highlight w:val="none"/>
          </w:rPr>
          <w:id w:val="14747228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要求以联合体形式参加的项目或采购包，供应商按招标文件第一部分招标公告申请人的资格要求中规定的联合协议中中小企业、其中小微企业合同金额应当达到的比例要求填写。</w:t>
      </w:r>
      <w:r>
        <w:rPr>
          <w:rFonts w:hint="eastAsia" w:ascii="宋体" w:hAnsi="宋体" w:cs="宋体"/>
          <w:b/>
          <w:bCs/>
          <w:color w:val="auto"/>
          <w:kern w:val="0"/>
          <w:sz w:val="24"/>
          <w:highlight w:val="none"/>
          <w:lang w:val="zh-CN"/>
        </w:rPr>
        <w:t>）</w:t>
      </w:r>
    </w:p>
    <w:p w14:paraId="6ECE0AC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1FD06285">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249EC8D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79835E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9C93DF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3176D88D">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5614B87">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8DDAA31">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89AFCCE">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B72256C">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5F65F85">
      <w:pPr>
        <w:autoSpaceDE w:val="0"/>
        <w:autoSpaceDN w:val="0"/>
        <w:jc w:val="center"/>
        <w:rPr>
          <w:rFonts w:hint="eastAsia" w:ascii="宋体" w:hAnsi="宋体" w:cs="宋体"/>
          <w:b/>
          <w:color w:val="auto"/>
          <w:spacing w:val="6"/>
          <w:sz w:val="32"/>
          <w:szCs w:val="32"/>
          <w:highlight w:val="none"/>
        </w:rPr>
      </w:pPr>
    </w:p>
    <w:p w14:paraId="41A80543">
      <w:pPr>
        <w:autoSpaceDE w:val="0"/>
        <w:autoSpaceDN w:val="0"/>
        <w:jc w:val="center"/>
        <w:rPr>
          <w:rFonts w:hint="eastAsia" w:ascii="宋体" w:hAnsi="宋体" w:cs="宋体"/>
          <w:b/>
          <w:color w:val="auto"/>
          <w:spacing w:val="6"/>
          <w:sz w:val="32"/>
          <w:szCs w:val="32"/>
          <w:highlight w:val="none"/>
        </w:rPr>
      </w:pPr>
    </w:p>
    <w:p w14:paraId="0B8DE8B5">
      <w:pPr>
        <w:autoSpaceDE w:val="0"/>
        <w:autoSpaceDN w:val="0"/>
        <w:jc w:val="center"/>
        <w:rPr>
          <w:rFonts w:hint="eastAsia" w:ascii="宋体" w:hAnsi="宋体" w:cs="宋体"/>
          <w:b/>
          <w:color w:val="auto"/>
          <w:spacing w:val="6"/>
          <w:sz w:val="32"/>
          <w:szCs w:val="32"/>
          <w:highlight w:val="none"/>
        </w:rPr>
      </w:pPr>
    </w:p>
    <w:p w14:paraId="2563F0EB">
      <w:pPr>
        <w:autoSpaceDE w:val="0"/>
        <w:autoSpaceDN w:val="0"/>
        <w:jc w:val="center"/>
        <w:rPr>
          <w:rFonts w:hint="eastAsia" w:ascii="宋体" w:hAnsi="宋体" w:cs="宋体"/>
          <w:b/>
          <w:color w:val="auto"/>
          <w:spacing w:val="6"/>
          <w:sz w:val="32"/>
          <w:szCs w:val="32"/>
          <w:highlight w:val="none"/>
        </w:rPr>
      </w:pPr>
    </w:p>
    <w:p w14:paraId="64CE8F83">
      <w:pPr>
        <w:autoSpaceDE w:val="0"/>
        <w:autoSpaceDN w:val="0"/>
        <w:jc w:val="center"/>
        <w:rPr>
          <w:rFonts w:hint="eastAsia" w:ascii="宋体" w:hAnsi="宋体" w:cs="宋体"/>
          <w:b/>
          <w:color w:val="auto"/>
          <w:spacing w:val="6"/>
          <w:sz w:val="32"/>
          <w:szCs w:val="32"/>
          <w:highlight w:val="none"/>
        </w:rPr>
      </w:pPr>
    </w:p>
    <w:p w14:paraId="5168BE3B">
      <w:pPr>
        <w:autoSpaceDE w:val="0"/>
        <w:autoSpaceDN w:val="0"/>
        <w:jc w:val="center"/>
        <w:rPr>
          <w:rFonts w:hint="eastAsia" w:ascii="宋体" w:hAnsi="宋体" w:cs="宋体"/>
          <w:b/>
          <w:color w:val="auto"/>
          <w:spacing w:val="6"/>
          <w:sz w:val="32"/>
          <w:szCs w:val="32"/>
          <w:highlight w:val="none"/>
        </w:rPr>
      </w:pPr>
    </w:p>
    <w:p w14:paraId="0E1F21F7">
      <w:pPr>
        <w:autoSpaceDE w:val="0"/>
        <w:autoSpaceDN w:val="0"/>
        <w:jc w:val="center"/>
        <w:rPr>
          <w:rFonts w:hint="eastAsia" w:ascii="宋体" w:hAnsi="宋体" w:cs="宋体"/>
          <w:b/>
          <w:color w:val="auto"/>
          <w:spacing w:val="6"/>
          <w:sz w:val="32"/>
          <w:szCs w:val="32"/>
          <w:highlight w:val="none"/>
        </w:rPr>
      </w:pPr>
    </w:p>
    <w:p w14:paraId="10D48B54">
      <w:pPr>
        <w:autoSpaceDE w:val="0"/>
        <w:autoSpaceDN w:val="0"/>
        <w:jc w:val="center"/>
        <w:rPr>
          <w:rFonts w:hint="eastAsia" w:ascii="宋体" w:hAnsi="宋体" w:cs="宋体"/>
          <w:b/>
          <w:color w:val="auto"/>
          <w:spacing w:val="6"/>
          <w:sz w:val="32"/>
          <w:szCs w:val="32"/>
          <w:highlight w:val="none"/>
        </w:rPr>
      </w:pPr>
    </w:p>
    <w:p w14:paraId="1131228B">
      <w:pPr>
        <w:autoSpaceDE w:val="0"/>
        <w:autoSpaceDN w:val="0"/>
        <w:jc w:val="center"/>
        <w:rPr>
          <w:rFonts w:hint="eastAsia" w:ascii="宋体" w:hAnsi="宋体" w:cs="宋体"/>
          <w:b/>
          <w:color w:val="auto"/>
          <w:spacing w:val="6"/>
          <w:sz w:val="32"/>
          <w:szCs w:val="32"/>
          <w:highlight w:val="none"/>
        </w:rPr>
      </w:pPr>
    </w:p>
    <w:p w14:paraId="0F558ADF">
      <w:pPr>
        <w:autoSpaceDE w:val="0"/>
        <w:autoSpaceDN w:val="0"/>
        <w:jc w:val="center"/>
        <w:rPr>
          <w:rFonts w:hint="eastAsia" w:ascii="宋体" w:hAnsi="宋体" w:cs="宋体"/>
          <w:b/>
          <w:color w:val="auto"/>
          <w:spacing w:val="6"/>
          <w:sz w:val="32"/>
          <w:szCs w:val="32"/>
          <w:highlight w:val="none"/>
        </w:rPr>
      </w:pPr>
    </w:p>
    <w:p w14:paraId="22A44870">
      <w:pPr>
        <w:autoSpaceDE w:val="0"/>
        <w:autoSpaceDN w:val="0"/>
        <w:jc w:val="center"/>
        <w:rPr>
          <w:rFonts w:hint="eastAsia" w:ascii="宋体" w:hAnsi="宋体" w:cs="宋体"/>
          <w:b/>
          <w:color w:val="auto"/>
          <w:spacing w:val="6"/>
          <w:sz w:val="32"/>
          <w:szCs w:val="32"/>
          <w:highlight w:val="none"/>
        </w:rPr>
      </w:pPr>
    </w:p>
    <w:p w14:paraId="14DD4B47">
      <w:pPr>
        <w:autoSpaceDE w:val="0"/>
        <w:autoSpaceDN w:val="0"/>
        <w:jc w:val="center"/>
        <w:rPr>
          <w:rFonts w:hint="eastAsia" w:ascii="宋体" w:hAnsi="宋体" w:cs="宋体"/>
          <w:b/>
          <w:color w:val="auto"/>
          <w:spacing w:val="6"/>
          <w:sz w:val="32"/>
          <w:szCs w:val="32"/>
          <w:highlight w:val="none"/>
        </w:rPr>
      </w:pPr>
    </w:p>
    <w:p w14:paraId="646040EB">
      <w:pPr>
        <w:autoSpaceDE w:val="0"/>
        <w:autoSpaceDN w:val="0"/>
        <w:jc w:val="center"/>
        <w:rPr>
          <w:rFonts w:hint="eastAsia" w:ascii="宋体" w:hAnsi="宋体" w:cs="宋体"/>
          <w:b/>
          <w:color w:val="auto"/>
          <w:spacing w:val="6"/>
          <w:sz w:val="32"/>
          <w:szCs w:val="32"/>
          <w:highlight w:val="none"/>
        </w:rPr>
      </w:pPr>
    </w:p>
    <w:p w14:paraId="41E5BA71">
      <w:pPr>
        <w:autoSpaceDE w:val="0"/>
        <w:autoSpaceDN w:val="0"/>
        <w:jc w:val="center"/>
        <w:rPr>
          <w:rFonts w:hint="eastAsia" w:ascii="宋体" w:hAnsi="宋体" w:cs="宋体"/>
          <w:b/>
          <w:color w:val="auto"/>
          <w:spacing w:val="6"/>
          <w:sz w:val="32"/>
          <w:szCs w:val="32"/>
          <w:highlight w:val="none"/>
        </w:rPr>
      </w:pPr>
    </w:p>
    <w:p w14:paraId="5ECA1436">
      <w:pPr>
        <w:autoSpaceDE w:val="0"/>
        <w:autoSpaceDN w:val="0"/>
        <w:jc w:val="center"/>
        <w:rPr>
          <w:rFonts w:hint="eastAsia" w:ascii="宋体" w:hAnsi="宋体" w:cs="宋体"/>
          <w:b/>
          <w:color w:val="auto"/>
          <w:spacing w:val="6"/>
          <w:sz w:val="32"/>
          <w:szCs w:val="32"/>
          <w:highlight w:val="none"/>
        </w:rPr>
      </w:pPr>
    </w:p>
    <w:p w14:paraId="3FAE9FB8">
      <w:pPr>
        <w:autoSpaceDE w:val="0"/>
        <w:autoSpaceDN w:val="0"/>
        <w:jc w:val="center"/>
        <w:rPr>
          <w:rFonts w:hint="eastAsia" w:ascii="宋体" w:hAnsi="宋体" w:cs="宋体"/>
          <w:b/>
          <w:color w:val="auto"/>
          <w:spacing w:val="6"/>
          <w:sz w:val="32"/>
          <w:szCs w:val="32"/>
          <w:highlight w:val="none"/>
        </w:rPr>
      </w:pPr>
    </w:p>
    <w:p w14:paraId="5CD0789B">
      <w:pPr>
        <w:autoSpaceDE w:val="0"/>
        <w:autoSpaceDN w:val="0"/>
        <w:jc w:val="center"/>
        <w:rPr>
          <w:rFonts w:hint="eastAsia" w:ascii="宋体" w:hAnsi="宋体" w:cs="宋体"/>
          <w:b/>
          <w:color w:val="auto"/>
          <w:spacing w:val="6"/>
          <w:sz w:val="32"/>
          <w:szCs w:val="32"/>
          <w:highlight w:val="none"/>
        </w:rPr>
      </w:pPr>
    </w:p>
    <w:p w14:paraId="4399D4C9">
      <w:pPr>
        <w:autoSpaceDE w:val="0"/>
        <w:autoSpaceDN w:val="0"/>
        <w:jc w:val="center"/>
        <w:rPr>
          <w:rFonts w:hint="eastAsia" w:ascii="宋体" w:hAnsi="宋体" w:cs="宋体"/>
          <w:b/>
          <w:color w:val="auto"/>
          <w:spacing w:val="6"/>
          <w:sz w:val="32"/>
          <w:szCs w:val="32"/>
          <w:highlight w:val="none"/>
        </w:rPr>
      </w:pPr>
    </w:p>
    <w:p w14:paraId="70F05BCD">
      <w:pPr>
        <w:autoSpaceDE w:val="0"/>
        <w:autoSpaceDN w:val="0"/>
        <w:jc w:val="center"/>
        <w:rPr>
          <w:rFonts w:hint="eastAsia" w:ascii="宋体" w:hAnsi="宋体" w:cs="宋体"/>
          <w:b/>
          <w:color w:val="auto"/>
          <w:spacing w:val="6"/>
          <w:sz w:val="32"/>
          <w:szCs w:val="32"/>
          <w:highlight w:val="none"/>
        </w:rPr>
      </w:pPr>
    </w:p>
    <w:p w14:paraId="10E6FFCC">
      <w:pPr>
        <w:autoSpaceDE w:val="0"/>
        <w:autoSpaceDN w:val="0"/>
        <w:jc w:val="center"/>
        <w:rPr>
          <w:rFonts w:hint="eastAsia" w:ascii="宋体" w:hAnsi="宋体" w:cs="宋体"/>
          <w:b/>
          <w:color w:val="auto"/>
          <w:spacing w:val="6"/>
          <w:sz w:val="32"/>
          <w:szCs w:val="32"/>
          <w:highlight w:val="none"/>
        </w:rPr>
      </w:pPr>
    </w:p>
    <w:p w14:paraId="571CC700">
      <w:pPr>
        <w:autoSpaceDE w:val="0"/>
        <w:autoSpaceDN w:val="0"/>
        <w:jc w:val="center"/>
        <w:rPr>
          <w:rFonts w:hint="eastAsia" w:ascii="宋体" w:hAnsi="宋体" w:cs="宋体"/>
          <w:b/>
          <w:color w:val="auto"/>
          <w:spacing w:val="6"/>
          <w:sz w:val="32"/>
          <w:szCs w:val="32"/>
          <w:highlight w:val="none"/>
        </w:rPr>
      </w:pPr>
    </w:p>
    <w:p w14:paraId="1DB03AE5">
      <w:pPr>
        <w:autoSpaceDE w:val="0"/>
        <w:autoSpaceDN w:val="0"/>
        <w:jc w:val="center"/>
        <w:rPr>
          <w:rFonts w:hint="eastAsia" w:ascii="宋体" w:hAnsi="宋体" w:cs="宋体"/>
          <w:b/>
          <w:color w:val="auto"/>
          <w:spacing w:val="6"/>
          <w:sz w:val="32"/>
          <w:szCs w:val="32"/>
          <w:highlight w:val="none"/>
        </w:rPr>
      </w:pPr>
    </w:p>
    <w:p w14:paraId="665BA0C3">
      <w:pPr>
        <w:autoSpaceDE w:val="0"/>
        <w:autoSpaceDN w:val="0"/>
        <w:jc w:val="center"/>
        <w:rPr>
          <w:rFonts w:hint="eastAsia" w:ascii="宋体" w:hAnsi="宋体" w:cs="宋体"/>
          <w:b/>
          <w:color w:val="auto"/>
          <w:spacing w:val="6"/>
          <w:sz w:val="32"/>
          <w:szCs w:val="32"/>
          <w:highlight w:val="none"/>
        </w:rPr>
      </w:pPr>
    </w:p>
    <w:p w14:paraId="7815AC81">
      <w:pPr>
        <w:autoSpaceDE w:val="0"/>
        <w:autoSpaceDN w:val="0"/>
        <w:jc w:val="center"/>
        <w:rPr>
          <w:rFonts w:hint="eastAsia" w:ascii="宋体" w:hAnsi="宋体" w:cs="宋体"/>
          <w:b/>
          <w:color w:val="auto"/>
          <w:spacing w:val="6"/>
          <w:sz w:val="32"/>
          <w:szCs w:val="32"/>
          <w:highlight w:val="none"/>
        </w:rPr>
      </w:pPr>
    </w:p>
    <w:p w14:paraId="49FD29AE">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255971D">
      <w:pPr>
        <w:snapToGrid w:val="0"/>
        <w:spacing w:line="360" w:lineRule="auto"/>
        <w:jc w:val="center"/>
        <w:outlineLvl w:val="0"/>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084FC7A1">
      <w:pPr>
        <w:widowControl/>
        <w:spacing w:line="360" w:lineRule="auto"/>
        <w:ind w:firstLine="120" w:firstLineChars="50"/>
        <w:jc w:val="left"/>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52C336C6">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杭州市第三人民医院门诊2#梯，门诊3层上4层自动扶梯，3号楼2#，3#梯更新项目</w:t>
      </w:r>
      <w:r>
        <w:rPr>
          <w:rFonts w:hint="eastAsia" w:ascii="宋体" w:hAnsi="宋体" w:cs="宋体"/>
          <w:color w:val="auto"/>
          <w:sz w:val="24"/>
          <w:highlight w:val="none"/>
        </w:rPr>
        <w:t>【招标编号：HZZFCG-2025-025】</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62020B7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w:t>
      </w:r>
      <w:r>
        <w:rPr>
          <w:rFonts w:hint="eastAsia" w:ascii="宋体" w:hAnsi="宋体" w:cs="宋体"/>
          <w:color w:val="auto"/>
          <w:kern w:val="0"/>
          <w:sz w:val="24"/>
          <w:highlight w:val="none"/>
          <w:u w:val="single"/>
          <w:lang w:val="zh-CN"/>
        </w:rPr>
        <w:t>（投标人名称）</w:t>
      </w:r>
      <w:r>
        <w:rPr>
          <w:rFonts w:hint="eastAsia" w:ascii="宋体" w:hAnsi="宋体" w:cs="宋体"/>
          <w:color w:val="auto"/>
          <w:kern w:val="0"/>
          <w:sz w:val="24"/>
          <w:highlight w:val="none"/>
          <w:lang w:val="zh-CN"/>
        </w:rPr>
        <w:t>将工作分包如下：</w:t>
      </w:r>
      <w:r>
        <w:rPr>
          <w:rFonts w:hint="eastAsia" w:ascii="宋体" w:hAnsi="宋体" w:cs="宋体"/>
          <w:b/>
          <w:bCs/>
          <w:i/>
          <w:iCs/>
          <w:color w:val="auto"/>
          <w:kern w:val="0"/>
          <w:sz w:val="24"/>
          <w:highlight w:val="none"/>
          <w:lang w:val="zh-CN"/>
        </w:rPr>
        <w:t>（注：投标人只能将招标文件第二部分中“前附表”的“分包”规定的工作进行分包）</w:t>
      </w:r>
    </w:p>
    <w:p w14:paraId="42437DB7">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p>
    <w:p w14:paraId="2222296B">
      <w:pPr>
        <w:snapToGrid w:val="0"/>
        <w:spacing w:line="360" w:lineRule="auto"/>
        <w:ind w:firstLine="576"/>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（分包供应商2名称）；</w:t>
      </w:r>
    </w:p>
    <w:p w14:paraId="64E9D58E">
      <w:pPr>
        <w:pStyle w:val="3"/>
        <w:rPr>
          <w:rFonts w:hint="eastAsia"/>
          <w:color w:val="auto"/>
          <w:highlight w:val="none"/>
        </w:rPr>
      </w:pPr>
      <w:r>
        <w:rPr>
          <w:rFonts w:hint="eastAsia"/>
          <w:color w:val="auto"/>
          <w:highlight w:val="none"/>
        </w:rPr>
        <w:t>……</w:t>
      </w:r>
    </w:p>
    <w:p w14:paraId="2AEFAA1A">
      <w:pPr>
        <w:pStyle w:val="3"/>
        <w:rPr>
          <w:rFonts w:hint="eastAsia"/>
          <w:color w:val="auto"/>
          <w:highlight w:val="none"/>
        </w:rPr>
      </w:pPr>
      <w:r>
        <w:rPr>
          <w:rFonts w:hint="eastAsia"/>
          <w:color w:val="auto"/>
          <w:highlight w:val="none"/>
        </w:rPr>
        <w:t>以上分包供应商具备所承担分包工作内容相应的资质条件且不得再次分包。</w:t>
      </w:r>
    </w:p>
    <w:p w14:paraId="21616CEC">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根据项目具体情况二选一填写）。</w:t>
      </w:r>
    </w:p>
    <w:p w14:paraId="39DA198E">
      <w:pPr>
        <w:snapToGrid w:val="0"/>
        <w:spacing w:line="360" w:lineRule="auto"/>
        <w:ind w:firstLine="576"/>
        <w:rPr>
          <w:rFonts w:hint="eastAsia" w:ascii="宋体" w:hAnsi="宋体" w:cs="宋体"/>
          <w:b/>
          <w:color w:val="auto"/>
          <w:kern w:val="0"/>
          <w:sz w:val="24"/>
          <w:highlight w:val="none"/>
          <w:lang w:val="zh-CN"/>
        </w:rPr>
      </w:pPr>
      <w:sdt>
        <w:sdtPr>
          <w:rPr>
            <w:rFonts w:hint="eastAsia" w:ascii="宋体" w:hAnsi="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D04FCDA">
      <w:pPr>
        <w:spacing w:line="360" w:lineRule="auto"/>
        <w:ind w:firstLine="480" w:firstLineChars="200"/>
        <w:rPr>
          <w:rFonts w:hint="eastAsia" w:ascii="宋体" w:hAnsi="宋体" w:cs="宋体"/>
          <w:b/>
          <w:bCs/>
          <w:color w:val="auto"/>
          <w:kern w:val="0"/>
          <w:sz w:val="24"/>
          <w:highlight w:val="none"/>
          <w:lang w:val="zh-CN"/>
        </w:rPr>
      </w:pPr>
      <w:sdt>
        <w:sdtPr>
          <w:rPr>
            <w:rFonts w:hint="eastAsia" w:ascii="宋体" w:hAnsi="宋体" w:cs="宋体"/>
            <w:color w:val="auto"/>
            <w:kern w:val="0"/>
            <w:sz w:val="24"/>
            <w:highlight w:val="none"/>
          </w:rPr>
          <w:id w:val="14745340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w:t>
      </w:r>
      <w:bookmarkStart w:id="45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中中小企业、其中小微企业合同金额应当达到的比例要求填写。</w:t>
      </w:r>
      <w:r>
        <w:rPr>
          <w:rFonts w:hint="eastAsia" w:ascii="宋体" w:hAnsi="宋体" w:cs="宋体"/>
          <w:b/>
          <w:bCs/>
          <w:color w:val="auto"/>
          <w:kern w:val="0"/>
          <w:sz w:val="24"/>
          <w:highlight w:val="none"/>
          <w:lang w:val="zh-CN"/>
        </w:rPr>
        <w:t>）</w:t>
      </w:r>
      <w:bookmarkEnd w:id="455"/>
    </w:p>
    <w:p w14:paraId="7C38A9C4">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ECA4267">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14:paraId="30C07DCE">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160CDE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D41CDD1">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665B0AC">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B65656C">
      <w:pPr>
        <w:snapToGrid w:val="0"/>
        <w:spacing w:line="360" w:lineRule="auto"/>
        <w:ind w:left="573" w:leftChars="273"/>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365A6CB">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8E474FF">
      <w:pP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br w:type="page"/>
      </w:r>
    </w:p>
    <w:p w14:paraId="01F49CB0">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3C11214">
      <w:pPr>
        <w:snapToGrid w:val="0"/>
        <w:spacing w:line="360" w:lineRule="auto"/>
        <w:ind w:left="770" w:leftChars="342" w:hanging="52" w:hangingChars="25"/>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八、其他</w:t>
      </w:r>
    </w:p>
    <w:p w14:paraId="1ECAD2AF">
      <w:pPr>
        <w:snapToGrid w:val="0"/>
        <w:spacing w:line="360" w:lineRule="auto"/>
        <w:ind w:left="5128" w:leftChars="342" w:hanging="4410" w:hangingChars="2100"/>
        <w:rPr>
          <w:rFonts w:hint="eastAsia"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 xml:space="preserve"> 投标人名称(电子签名)：</w:t>
      </w:r>
    </w:p>
    <w:p w14:paraId="2E1145F8">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09E77FC">
      <w:pPr>
        <w:snapToGrid w:val="0"/>
        <w:spacing w:line="360" w:lineRule="auto"/>
        <w:ind w:firstLine="5760" w:firstLineChars="2400"/>
        <w:rPr>
          <w:rFonts w:hint="eastAsia" w:ascii="宋体" w:hAnsi="宋体" w:cs="宋体"/>
          <w:color w:val="auto"/>
          <w:highlight w:val="none"/>
        </w:rPr>
      </w:pPr>
      <w:r>
        <w:rPr>
          <w:rFonts w:hint="eastAsia" w:ascii="宋体" w:hAnsi="宋体" w:cs="宋体"/>
          <w:color w:val="auto"/>
          <w:kern w:val="0"/>
          <w:sz w:val="24"/>
          <w:highlight w:val="none"/>
          <w:lang w:val="zh-CN"/>
        </w:rPr>
        <w:t>……</w:t>
      </w:r>
    </w:p>
    <w:p w14:paraId="0437D2CA">
      <w:pPr>
        <w:spacing w:line="360" w:lineRule="auto"/>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05EF079">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358545BD">
      <w:pPr>
        <w:autoSpaceDE w:val="0"/>
        <w:autoSpaceDN w:val="0"/>
        <w:jc w:val="center"/>
        <w:rPr>
          <w:rFonts w:hint="eastAsia" w:ascii="宋体" w:hAnsi="宋体" w:cs="宋体"/>
          <w:b/>
          <w:color w:val="auto"/>
          <w:spacing w:val="6"/>
          <w:sz w:val="32"/>
          <w:szCs w:val="32"/>
          <w:highlight w:val="none"/>
        </w:rPr>
      </w:pPr>
    </w:p>
    <w:p w14:paraId="24071E9D">
      <w:pPr>
        <w:autoSpaceDE w:val="0"/>
        <w:autoSpaceDN w:val="0"/>
        <w:jc w:val="center"/>
        <w:rPr>
          <w:rFonts w:hint="eastAsia" w:ascii="宋体" w:hAnsi="宋体" w:cs="宋体"/>
          <w:b/>
          <w:color w:val="auto"/>
          <w:spacing w:val="6"/>
          <w:sz w:val="32"/>
          <w:szCs w:val="32"/>
          <w:highlight w:val="none"/>
        </w:rPr>
      </w:pPr>
    </w:p>
    <w:p w14:paraId="5A65212C">
      <w:pPr>
        <w:autoSpaceDE w:val="0"/>
        <w:autoSpaceDN w:val="0"/>
        <w:jc w:val="center"/>
        <w:rPr>
          <w:rFonts w:hint="eastAsia" w:ascii="宋体" w:hAnsi="宋体" w:cs="宋体"/>
          <w:b/>
          <w:color w:val="auto"/>
          <w:spacing w:val="6"/>
          <w:sz w:val="32"/>
          <w:szCs w:val="32"/>
          <w:highlight w:val="none"/>
        </w:rPr>
      </w:pPr>
    </w:p>
    <w:p w14:paraId="3B3F748F">
      <w:pPr>
        <w:autoSpaceDE w:val="0"/>
        <w:autoSpaceDN w:val="0"/>
        <w:jc w:val="center"/>
        <w:rPr>
          <w:rFonts w:hint="eastAsia" w:ascii="宋体" w:hAnsi="宋体" w:cs="宋体"/>
          <w:b/>
          <w:color w:val="auto"/>
          <w:spacing w:val="6"/>
          <w:sz w:val="32"/>
          <w:szCs w:val="32"/>
          <w:highlight w:val="none"/>
        </w:rPr>
      </w:pPr>
    </w:p>
    <w:p w14:paraId="53F428C5">
      <w:pPr>
        <w:autoSpaceDE w:val="0"/>
        <w:autoSpaceDN w:val="0"/>
        <w:jc w:val="center"/>
        <w:rPr>
          <w:rFonts w:hint="eastAsia" w:ascii="宋体" w:hAnsi="宋体" w:cs="宋体"/>
          <w:b/>
          <w:color w:val="auto"/>
          <w:spacing w:val="6"/>
          <w:sz w:val="32"/>
          <w:szCs w:val="32"/>
          <w:highlight w:val="none"/>
        </w:rPr>
      </w:pPr>
    </w:p>
    <w:p w14:paraId="49389C6F">
      <w:pPr>
        <w:autoSpaceDE w:val="0"/>
        <w:autoSpaceDN w:val="0"/>
        <w:jc w:val="center"/>
        <w:rPr>
          <w:rFonts w:hint="eastAsia" w:ascii="宋体" w:hAnsi="宋体" w:cs="宋体"/>
          <w:b/>
          <w:color w:val="auto"/>
          <w:spacing w:val="6"/>
          <w:sz w:val="32"/>
          <w:szCs w:val="32"/>
          <w:highlight w:val="none"/>
        </w:rPr>
      </w:pPr>
    </w:p>
    <w:p w14:paraId="7DC7CD79">
      <w:pPr>
        <w:autoSpaceDE w:val="0"/>
        <w:autoSpaceDN w:val="0"/>
        <w:jc w:val="center"/>
        <w:rPr>
          <w:rFonts w:hint="eastAsia" w:ascii="宋体" w:hAnsi="宋体" w:cs="宋体"/>
          <w:b/>
          <w:color w:val="auto"/>
          <w:spacing w:val="6"/>
          <w:sz w:val="32"/>
          <w:szCs w:val="32"/>
          <w:highlight w:val="none"/>
        </w:rPr>
      </w:pPr>
    </w:p>
    <w:p w14:paraId="6AC8295E">
      <w:pPr>
        <w:autoSpaceDE w:val="0"/>
        <w:autoSpaceDN w:val="0"/>
        <w:jc w:val="center"/>
        <w:rPr>
          <w:rFonts w:hint="eastAsia" w:ascii="宋体" w:hAnsi="宋体" w:cs="宋体"/>
          <w:b/>
          <w:color w:val="auto"/>
          <w:spacing w:val="6"/>
          <w:sz w:val="32"/>
          <w:szCs w:val="32"/>
          <w:highlight w:val="none"/>
        </w:rPr>
      </w:pPr>
    </w:p>
    <w:p w14:paraId="61815E94">
      <w:pPr>
        <w:autoSpaceDE w:val="0"/>
        <w:autoSpaceDN w:val="0"/>
        <w:jc w:val="center"/>
        <w:rPr>
          <w:rFonts w:hint="eastAsia" w:ascii="宋体" w:hAnsi="宋体" w:cs="宋体"/>
          <w:b/>
          <w:color w:val="auto"/>
          <w:spacing w:val="6"/>
          <w:sz w:val="32"/>
          <w:szCs w:val="32"/>
          <w:highlight w:val="none"/>
        </w:rPr>
      </w:pPr>
    </w:p>
    <w:p w14:paraId="7955F3E1">
      <w:pPr>
        <w:autoSpaceDE w:val="0"/>
        <w:autoSpaceDN w:val="0"/>
        <w:jc w:val="center"/>
        <w:rPr>
          <w:rFonts w:hint="eastAsia" w:ascii="宋体" w:hAnsi="宋体" w:cs="宋体"/>
          <w:b/>
          <w:color w:val="auto"/>
          <w:spacing w:val="6"/>
          <w:sz w:val="32"/>
          <w:szCs w:val="32"/>
          <w:highlight w:val="none"/>
        </w:rPr>
      </w:pPr>
    </w:p>
    <w:p w14:paraId="38F12A75">
      <w:pPr>
        <w:autoSpaceDE w:val="0"/>
        <w:autoSpaceDN w:val="0"/>
        <w:jc w:val="center"/>
        <w:rPr>
          <w:rFonts w:hint="eastAsia" w:ascii="宋体" w:hAnsi="宋体" w:cs="宋体"/>
          <w:b/>
          <w:color w:val="auto"/>
          <w:spacing w:val="6"/>
          <w:sz w:val="32"/>
          <w:szCs w:val="32"/>
          <w:highlight w:val="none"/>
        </w:rPr>
      </w:pPr>
    </w:p>
    <w:p w14:paraId="198257E8">
      <w:pPr>
        <w:autoSpaceDE w:val="0"/>
        <w:autoSpaceDN w:val="0"/>
        <w:jc w:val="center"/>
        <w:rPr>
          <w:rFonts w:hint="eastAsia" w:ascii="宋体" w:hAnsi="宋体" w:cs="宋体"/>
          <w:b/>
          <w:color w:val="auto"/>
          <w:spacing w:val="6"/>
          <w:sz w:val="32"/>
          <w:szCs w:val="32"/>
          <w:highlight w:val="none"/>
        </w:rPr>
      </w:pPr>
    </w:p>
    <w:p w14:paraId="250546AB">
      <w:pPr>
        <w:autoSpaceDE w:val="0"/>
        <w:autoSpaceDN w:val="0"/>
        <w:jc w:val="center"/>
        <w:rPr>
          <w:rFonts w:hint="eastAsia" w:ascii="宋体" w:hAnsi="宋体" w:cs="宋体"/>
          <w:b/>
          <w:color w:val="auto"/>
          <w:spacing w:val="6"/>
          <w:sz w:val="32"/>
          <w:szCs w:val="32"/>
          <w:highlight w:val="none"/>
        </w:rPr>
      </w:pPr>
    </w:p>
    <w:p w14:paraId="62622B86">
      <w:pPr>
        <w:autoSpaceDE w:val="0"/>
        <w:autoSpaceDN w:val="0"/>
        <w:jc w:val="center"/>
        <w:rPr>
          <w:rFonts w:hint="eastAsia" w:ascii="宋体" w:hAnsi="宋体" w:cs="宋体"/>
          <w:b/>
          <w:color w:val="auto"/>
          <w:spacing w:val="6"/>
          <w:sz w:val="32"/>
          <w:szCs w:val="32"/>
          <w:highlight w:val="none"/>
        </w:rPr>
      </w:pPr>
    </w:p>
    <w:p w14:paraId="7026BC22">
      <w:pPr>
        <w:autoSpaceDE w:val="0"/>
        <w:autoSpaceDN w:val="0"/>
        <w:jc w:val="center"/>
        <w:rPr>
          <w:rFonts w:hint="eastAsia" w:ascii="宋体" w:hAnsi="宋体" w:cs="宋体"/>
          <w:b/>
          <w:color w:val="auto"/>
          <w:spacing w:val="6"/>
          <w:sz w:val="32"/>
          <w:szCs w:val="32"/>
          <w:highlight w:val="none"/>
        </w:rPr>
      </w:pPr>
    </w:p>
    <w:p w14:paraId="1769DAEE">
      <w:pPr>
        <w:autoSpaceDE w:val="0"/>
        <w:autoSpaceDN w:val="0"/>
        <w:jc w:val="center"/>
        <w:rPr>
          <w:rFonts w:hint="eastAsia" w:ascii="宋体" w:hAnsi="宋体" w:cs="宋体"/>
          <w:b/>
          <w:color w:val="auto"/>
          <w:spacing w:val="6"/>
          <w:sz w:val="32"/>
          <w:szCs w:val="32"/>
          <w:highlight w:val="none"/>
        </w:rPr>
      </w:pPr>
    </w:p>
    <w:p w14:paraId="7C613F19">
      <w:pPr>
        <w:autoSpaceDE w:val="0"/>
        <w:autoSpaceDN w:val="0"/>
        <w:jc w:val="center"/>
        <w:rPr>
          <w:rFonts w:hint="eastAsia" w:ascii="宋体" w:hAnsi="宋体" w:cs="宋体"/>
          <w:b/>
          <w:color w:val="auto"/>
          <w:spacing w:val="6"/>
          <w:sz w:val="32"/>
          <w:szCs w:val="32"/>
          <w:highlight w:val="none"/>
        </w:rPr>
      </w:pPr>
    </w:p>
    <w:p w14:paraId="7B7B8C94">
      <w:pPr>
        <w:autoSpaceDE w:val="0"/>
        <w:autoSpaceDN w:val="0"/>
        <w:jc w:val="center"/>
        <w:rPr>
          <w:rFonts w:hint="eastAsia" w:ascii="宋体" w:hAnsi="宋体" w:cs="宋体"/>
          <w:b/>
          <w:color w:val="auto"/>
          <w:spacing w:val="6"/>
          <w:sz w:val="32"/>
          <w:szCs w:val="32"/>
          <w:highlight w:val="none"/>
        </w:rPr>
      </w:pPr>
    </w:p>
    <w:p w14:paraId="01EAD545">
      <w:pPr>
        <w:autoSpaceDE w:val="0"/>
        <w:autoSpaceDN w:val="0"/>
        <w:jc w:val="center"/>
        <w:rPr>
          <w:rFonts w:hint="eastAsia" w:ascii="宋体" w:hAnsi="宋体" w:cs="宋体"/>
          <w:b/>
          <w:color w:val="auto"/>
          <w:spacing w:val="6"/>
          <w:sz w:val="32"/>
          <w:szCs w:val="32"/>
          <w:highlight w:val="none"/>
        </w:rPr>
      </w:pPr>
    </w:p>
    <w:p w14:paraId="7FA6E580">
      <w:pPr>
        <w:autoSpaceDE w:val="0"/>
        <w:autoSpaceDN w:val="0"/>
        <w:jc w:val="center"/>
        <w:rPr>
          <w:rFonts w:hint="eastAsia" w:ascii="宋体" w:hAnsi="宋体" w:cs="宋体"/>
          <w:b/>
          <w:color w:val="auto"/>
          <w:spacing w:val="6"/>
          <w:sz w:val="32"/>
          <w:szCs w:val="32"/>
          <w:highlight w:val="none"/>
        </w:rPr>
      </w:pPr>
    </w:p>
    <w:p w14:paraId="3969DA27">
      <w:pPr>
        <w:autoSpaceDE w:val="0"/>
        <w:autoSpaceDN w:val="0"/>
        <w:jc w:val="center"/>
        <w:rPr>
          <w:rFonts w:hint="eastAsia" w:ascii="宋体" w:hAnsi="宋体" w:cs="宋体"/>
          <w:b/>
          <w:color w:val="auto"/>
          <w:spacing w:val="6"/>
          <w:sz w:val="32"/>
          <w:szCs w:val="32"/>
          <w:highlight w:val="none"/>
        </w:rPr>
      </w:pPr>
    </w:p>
    <w:p w14:paraId="7D4AABE3">
      <w:pPr>
        <w:autoSpaceDE w:val="0"/>
        <w:autoSpaceDN w:val="0"/>
        <w:jc w:val="center"/>
        <w:rPr>
          <w:rFonts w:hint="eastAsia" w:ascii="宋体" w:hAnsi="宋体" w:cs="宋体"/>
          <w:b/>
          <w:color w:val="auto"/>
          <w:spacing w:val="6"/>
          <w:sz w:val="32"/>
          <w:szCs w:val="32"/>
          <w:highlight w:val="none"/>
        </w:rPr>
      </w:pPr>
    </w:p>
    <w:p w14:paraId="5C4C9FB9">
      <w:pPr>
        <w:autoSpaceDE w:val="0"/>
        <w:autoSpaceDN w:val="0"/>
        <w:jc w:val="center"/>
        <w:rPr>
          <w:rFonts w:hint="eastAsia" w:ascii="宋体" w:hAnsi="宋体" w:cs="宋体"/>
          <w:b/>
          <w:color w:val="auto"/>
          <w:spacing w:val="6"/>
          <w:sz w:val="32"/>
          <w:szCs w:val="32"/>
          <w:highlight w:val="none"/>
        </w:rPr>
      </w:pPr>
    </w:p>
    <w:p w14:paraId="66F7C1EB">
      <w:pPr>
        <w:widowControl/>
        <w:adjustRightInd/>
        <w:jc w:val="left"/>
        <w:rPr>
          <w:rFonts w:hint="eastAsia"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2BA39C0">
      <w:pPr>
        <w:snapToGrid w:val="0"/>
        <w:spacing w:line="360" w:lineRule="auto"/>
        <w:outlineLvl w:val="0"/>
        <w:rPr>
          <w:rFonts w:hint="eastAsia"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6FD607C7">
      <w:pPr>
        <w:spacing w:line="360" w:lineRule="auto"/>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1DFCBA8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杭州市第三人民医院</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杭州市第三人民医院门诊2#梯，门诊3层上4层自动扶梯，3号楼2#，3#梯更新项目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24E956E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Theme="majorEastAsia" w:hAnsiTheme="majorEastAsia" w:eastAsiaTheme="majorEastAsia"/>
          <w:color w:val="auto"/>
          <w:sz w:val="24"/>
          <w:highlight w:val="none"/>
          <w:u w:val="single"/>
        </w:rPr>
        <w:t>门诊2号梯</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工业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①（企业名称）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② （中型企业、小型企业、微型企业）</w:t>
      </w:r>
      <w:r>
        <w:rPr>
          <w:rFonts w:hint="eastAsia" w:ascii="宋体" w:hAnsi="宋体" w:cs="宋体"/>
          <w:color w:val="auto"/>
          <w:sz w:val="24"/>
          <w:highlight w:val="none"/>
        </w:rPr>
        <w:t>；</w:t>
      </w:r>
    </w:p>
    <w:p w14:paraId="2E221E7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Theme="majorEastAsia" w:hAnsiTheme="majorEastAsia" w:eastAsiaTheme="majorEastAsia"/>
          <w:color w:val="auto"/>
          <w:sz w:val="24"/>
          <w:highlight w:val="none"/>
          <w:u w:val="single"/>
        </w:rPr>
        <w:t>3号楼2号梯</w:t>
      </w:r>
      <w:r>
        <w:rPr>
          <w:rFonts w:hint="eastAsia" w:ascii="宋体" w:hAnsi="宋体" w:cs="宋体"/>
          <w:color w:val="auto"/>
          <w:sz w:val="24"/>
          <w:highlight w:val="none"/>
        </w:rPr>
        <w:t xml:space="preserve"> ，属于</w:t>
      </w:r>
      <w:r>
        <w:rPr>
          <w:rFonts w:hint="eastAsia" w:ascii="宋体" w:hAnsi="宋体" w:cs="宋体"/>
          <w:color w:val="auto"/>
          <w:sz w:val="24"/>
          <w:highlight w:val="none"/>
          <w:u w:val="single"/>
        </w:rPr>
        <w:t xml:space="preserve">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①（企业名称）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② （中型企业、小型企业、微型企业）</w:t>
      </w:r>
      <w:r>
        <w:rPr>
          <w:rFonts w:hint="eastAsia" w:ascii="宋体" w:hAnsi="宋体" w:cs="宋体"/>
          <w:color w:val="auto"/>
          <w:sz w:val="24"/>
          <w:highlight w:val="none"/>
        </w:rPr>
        <w:t>；</w:t>
      </w:r>
    </w:p>
    <w:p w14:paraId="186C30F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highlight w:val="none"/>
        </w:rPr>
        <w:t xml:space="preserve"> </w:t>
      </w:r>
      <w:r>
        <w:rPr>
          <w:rFonts w:hint="eastAsia" w:asciiTheme="majorEastAsia" w:hAnsiTheme="majorEastAsia" w:eastAsiaTheme="majorEastAsia"/>
          <w:color w:val="auto"/>
          <w:sz w:val="24"/>
          <w:highlight w:val="none"/>
          <w:u w:val="single"/>
        </w:rPr>
        <w:t>3号楼3号梯</w:t>
      </w:r>
      <w:r>
        <w:rPr>
          <w:rFonts w:hint="eastAsia" w:ascii="宋体" w:hAnsi="宋体" w:cs="宋体"/>
          <w:color w:val="auto"/>
          <w:sz w:val="24"/>
          <w:highlight w:val="none"/>
        </w:rPr>
        <w:t xml:space="preserve"> ，属于</w:t>
      </w:r>
      <w:r>
        <w:rPr>
          <w:rFonts w:hint="eastAsia" w:ascii="宋体" w:hAnsi="宋体" w:cs="宋体"/>
          <w:color w:val="auto"/>
          <w:sz w:val="24"/>
          <w:highlight w:val="none"/>
          <w:u w:val="single"/>
        </w:rPr>
        <w:t xml:space="preserve">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①（企业名称）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② （中型企业、小型企业、微型企业）</w:t>
      </w:r>
      <w:r>
        <w:rPr>
          <w:rFonts w:hint="eastAsia" w:ascii="宋体" w:hAnsi="宋体" w:cs="宋体"/>
          <w:color w:val="auto"/>
          <w:sz w:val="24"/>
          <w:highlight w:val="none"/>
        </w:rPr>
        <w:t>；</w:t>
      </w:r>
    </w:p>
    <w:p w14:paraId="178BC3F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highlight w:val="none"/>
        </w:rPr>
        <w:t xml:space="preserve"> </w:t>
      </w:r>
      <w:r>
        <w:rPr>
          <w:rFonts w:hint="eastAsia" w:asciiTheme="majorEastAsia" w:hAnsiTheme="majorEastAsia" w:eastAsiaTheme="majorEastAsia"/>
          <w:color w:val="auto"/>
          <w:sz w:val="24"/>
          <w:highlight w:val="none"/>
          <w:u w:val="single"/>
        </w:rPr>
        <w:t>门诊3层到4层自动扶梯</w:t>
      </w:r>
      <w:r>
        <w:rPr>
          <w:rFonts w:hint="eastAsia" w:ascii="宋体" w:hAnsi="宋体" w:cs="宋体"/>
          <w:color w:val="auto"/>
          <w:sz w:val="24"/>
          <w:highlight w:val="none"/>
        </w:rPr>
        <w:t xml:space="preserve"> ，属于</w:t>
      </w:r>
      <w:r>
        <w:rPr>
          <w:rFonts w:hint="eastAsia" w:ascii="宋体" w:hAnsi="宋体" w:cs="宋体"/>
          <w:color w:val="auto"/>
          <w:sz w:val="24"/>
          <w:highlight w:val="none"/>
          <w:u w:val="single"/>
        </w:rPr>
        <w:t xml:space="preserve">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 xml:space="preserve">① </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ascii="宋体" w:hAnsi="宋体" w:cs="宋体"/>
          <w:color w:val="auto"/>
          <w:sz w:val="24"/>
          <w:highlight w:val="none"/>
          <w:u w:val="single"/>
        </w:rPr>
        <w:t xml:space="preserve">  </w:t>
      </w:r>
      <w:r>
        <w:rPr>
          <w:rFonts w:hint="eastAsia" w:ascii="宋体" w:hAnsi="宋体" w:cs="宋体"/>
          <w:color w:val="auto"/>
          <w:sz w:val="24"/>
          <w:highlight w:val="none"/>
          <w:u w:val="single"/>
        </w:rPr>
        <w:t>② （中型企业、小型企业、微型企业）</w:t>
      </w:r>
      <w:r>
        <w:rPr>
          <w:rFonts w:hint="eastAsia" w:ascii="宋体" w:hAnsi="宋体" w:cs="宋体"/>
          <w:color w:val="auto"/>
          <w:sz w:val="24"/>
          <w:highlight w:val="none"/>
        </w:rPr>
        <w:t>；</w:t>
      </w:r>
    </w:p>
    <w:p w14:paraId="2670746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8303B4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3D8BD1C">
      <w:pPr>
        <w:snapToGrid w:val="0"/>
        <w:spacing w:line="360" w:lineRule="auto"/>
        <w:ind w:firstLine="5160" w:firstLineChars="2150"/>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B4D2812">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7138DE4">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 xml:space="preserve"> 注：1、应按本格式和要求填写。其中，标的名称和所属行业依据招标文件第二部分投标人须知前附表中“采购标的及其对应的中小企业划分标准所属行业”规定的要求填写，不得缺漏（声明函格式内容中已填写的，无需改动）；标记“①”处填写企业名称；从业人员、营业收入、资产总额填报上一年度数据，无上一年度数据的新成立企业可不填报；结合所填数据，依据《中小企业划型标准规定》（工信部联企业〔2011〕300号）规定，确定中型企业、小型企业、微型企业三种企业类型中的其中一种在标记“②”处填写。</w:t>
      </w:r>
    </w:p>
    <w:p w14:paraId="6C61D1ED">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2、投标人提供的《中小企业声明函》与实际情况不符的或者未按以上要求填写的，中小企业声明函无效，不享受中小企业扶持政策。声明内容不实的，属于提供虚假材料谋取中标、成交的，依法承担法律责任。</w:t>
      </w:r>
    </w:p>
    <w:p w14:paraId="0E61D1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40E97D7">
      <w:pPr>
        <w:rPr>
          <w:color w:val="auto"/>
          <w:highlight w:val="none"/>
        </w:rPr>
      </w:pPr>
      <w:r>
        <w:rPr>
          <w:color w:val="auto"/>
          <w:highlight w:val="none"/>
        </w:rPr>
        <w:br w:type="page"/>
      </w:r>
    </w:p>
    <w:p w14:paraId="1E9AD9E5">
      <w:pPr>
        <w:pStyle w:val="3"/>
        <w:rPr>
          <w:rFonts w:hint="eastAsia" w:ascii="宋体" w:hAnsi="宋体" w:eastAsia="宋体" w:cs="宋体"/>
          <w:b/>
          <w:color w:val="auto"/>
          <w:sz w:val="36"/>
          <w:szCs w:val="20"/>
          <w:highlight w:val="none"/>
          <w:lang w:val="en-US"/>
        </w:rPr>
      </w:pPr>
      <w:r>
        <w:rPr>
          <w:rFonts w:hint="eastAsia" w:ascii="宋体" w:hAnsi="宋体" w:eastAsia="宋体" w:cs="宋体"/>
          <w:b/>
          <w:color w:val="auto"/>
          <w:sz w:val="36"/>
          <w:szCs w:val="20"/>
          <w:highlight w:val="none"/>
          <w:lang w:val="en-US"/>
        </w:rPr>
        <w:t>附件8：中小企业划型标准</w:t>
      </w:r>
    </w:p>
    <w:p w14:paraId="4C01433C">
      <w:pPr>
        <w:spacing w:line="360" w:lineRule="auto"/>
        <w:rPr>
          <w:color w:val="auto"/>
          <w:highlight w:val="none"/>
        </w:rPr>
      </w:pPr>
      <w:r>
        <w:rPr>
          <w:rFonts w:hint="eastAsia" w:ascii="宋体" w:hAnsi="宋体" w:cs="宋体"/>
          <w:color w:val="auto"/>
          <w:kern w:val="0"/>
          <w:sz w:val="24"/>
          <w:highlight w:val="none"/>
        </w:rPr>
        <w:t>各行业划型标准为：</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w:t>
      </w:r>
      <w:r>
        <w:rPr>
          <w:rFonts w:hint="eastAsia" w:ascii="宋体" w:hAnsi="宋体" w:cs="宋体"/>
          <w:color w:val="auto"/>
          <w:kern w:val="0"/>
          <w:sz w:val="24"/>
          <w:highlight w:val="none"/>
          <w:shd w:val="clear" w:color="FFFFFF" w:fill="D9D9D9"/>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t>　　（十六）其他未列明行业。从业人员300人以下的为中小微型企业。其中，从业人员100人及以上的为中型企业；从业人员10人及以上的为小型企业；从业人员10人以下的为微型企业。</w:t>
      </w:r>
    </w:p>
    <w:p w14:paraId="2C5BCB97">
      <w:pPr>
        <w:rPr>
          <w:color w:val="auto"/>
          <w:highlight w:val="none"/>
        </w:rPr>
      </w:pPr>
    </w:p>
    <w:p w14:paraId="4CAA243F">
      <w:pPr>
        <w:spacing w:line="360" w:lineRule="auto"/>
        <w:ind w:right="420" w:firstLine="643" w:firstLineChars="200"/>
        <w:rPr>
          <w:rFonts w:hint="eastAsia" w:ascii="宋体" w:hAnsi="宋体" w:cs="宋体"/>
          <w:b/>
          <w:color w:val="auto"/>
          <w:sz w:val="32"/>
          <w:szCs w:val="32"/>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1B56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4DD23">
    <w:pPr>
      <w:pStyle w:val="39"/>
      <w:framePr w:wrap="around" w:vAnchor="text" w:hAnchor="margin" w:xAlign="right" w:y="1"/>
      <w:rPr>
        <w:rStyle w:val="72"/>
      </w:rPr>
    </w:pPr>
    <w:r>
      <w:fldChar w:fldCharType="begin"/>
    </w:r>
    <w:r>
      <w:rPr>
        <w:rStyle w:val="72"/>
      </w:rPr>
      <w:instrText xml:space="preserve">PAGE  </w:instrText>
    </w:r>
    <w:r>
      <w:fldChar w:fldCharType="end"/>
    </w:r>
  </w:p>
  <w:p w14:paraId="126F0FF2">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E9F68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A6F0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D086E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B563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57DE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941B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0617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3D76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E018E">
    <w:pPr>
      <w:pStyle w:val="39"/>
      <w:framePr w:wrap="around" w:vAnchor="text" w:hAnchor="margin" w:xAlign="right" w:y="1"/>
      <w:rPr>
        <w:rStyle w:val="72"/>
      </w:rPr>
    </w:pPr>
    <w:r>
      <w:fldChar w:fldCharType="begin"/>
    </w:r>
    <w:r>
      <w:rPr>
        <w:rStyle w:val="72"/>
      </w:rPr>
      <w:instrText xml:space="preserve">PAGE  </w:instrText>
    </w:r>
    <w:r>
      <w:fldChar w:fldCharType="end"/>
    </w:r>
  </w:p>
  <w:p w14:paraId="4AD1151B">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4A2A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bookmarkStart w:id="456" w:name="_Toc131845147"/>
    <w:bookmarkStart w:id="457" w:name="_Toc91899912"/>
    <w:bookmarkStart w:id="458" w:name="_Toc36110187"/>
    <w:bookmarkStart w:id="459" w:name="_Toc164085800"/>
    <w:r>
      <w:rPr>
        <w:rFonts w:hint="eastAsia" w:ascii="仿宋_GB2312" w:eastAsia="仿宋_GB2312"/>
        <w:kern w:val="0"/>
        <w:szCs w:val="21"/>
      </w:rPr>
      <w:t xml:space="preserve"> 页</w:t>
    </w:r>
    <w:bookmarkEnd w:id="456"/>
    <w:bookmarkEnd w:id="457"/>
    <w:bookmarkEnd w:id="458"/>
    <w:bookmarkEnd w:id="45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0323E">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DB981">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2F4EC">
    <w:pPr>
      <w:pStyle w:val="40"/>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08CCE">
    <w:pPr>
      <w:pStyle w:val="40"/>
      <w:jc w:val="right"/>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BC470">
    <w:pPr>
      <w:pStyle w:val="40"/>
      <w:jc w:val="right"/>
      <w:rPr>
        <w:rFonts w:ascii="仿宋_GB2312" w:eastAsia="仿宋_GB2312"/>
        <w:b/>
        <w:i/>
        <w:u w:val="single"/>
      </w:rPr>
    </w:pPr>
    <w:r>
      <w:t></w:t>
    </w:r>
    <w:r>
      <w:rPr>
        <w:rFonts w:hint="eastAsia"/>
      </w:rPr>
      <w:t xml:space="preserve">                                                </w:t>
    </w:r>
    <w:r>
      <w:t xml:space="preserve"> 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AF6C5">
    <w:pPr>
      <w:pStyle w:val="40"/>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86299">
    <w:pPr>
      <w:pStyle w:val="40"/>
      <w:jc w:val="right"/>
      <w:rPr>
        <w:rFonts w:ascii="仿宋_GB2312" w:eastAsia="仿宋_GB2312"/>
        <w:b/>
        <w:i/>
        <w:u w:val="single"/>
      </w:rPr>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ADB55">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79B63">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C2380">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4D1D33"/>
    <w:multiLevelType w:val="singleLevel"/>
    <w:tmpl w:val="854D1D33"/>
    <w:lvl w:ilvl="0" w:tentative="0">
      <w:start w:val="1"/>
      <w:numFmt w:val="decimal"/>
      <w:suff w:val="nothing"/>
      <w:lvlText w:val="%1、"/>
      <w:lvlJc w:val="left"/>
    </w:lvl>
  </w:abstractNum>
  <w:abstractNum w:abstractNumId="1">
    <w:nsid w:val="05E5EE4E"/>
    <w:multiLevelType w:val="singleLevel"/>
    <w:tmpl w:val="05E5EE4E"/>
    <w:lvl w:ilvl="0" w:tentative="0">
      <w:start w:val="3"/>
      <w:numFmt w:val="chineseCounting"/>
      <w:suff w:val="nothing"/>
      <w:lvlText w:val="%1、"/>
      <w:lvlJc w:val="left"/>
      <w:rPr>
        <w:rFonts w:hint="eastAsia"/>
      </w:rPr>
    </w:lvl>
  </w:abstractNum>
  <w:abstractNum w:abstractNumId="2">
    <w:nsid w:val="676D036E"/>
    <w:multiLevelType w:val="multilevel"/>
    <w:tmpl w:val="676D036E"/>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M0M2I4ODQwOWI1ZGNkYmM1MDNiOTJkNjIwNGUwYTEifQ=="/>
    <w:docVar w:name="KSO_WPS_MARK_KEY" w:val="11ae8163-b912-43f5-b6a1-1d15c09553dd"/>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190A"/>
    <w:rsid w:val="0003206A"/>
    <w:rsid w:val="000326A7"/>
    <w:rsid w:val="00032EA0"/>
    <w:rsid w:val="000331B0"/>
    <w:rsid w:val="0003353E"/>
    <w:rsid w:val="000336D4"/>
    <w:rsid w:val="00033F8F"/>
    <w:rsid w:val="00034C66"/>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41A"/>
    <w:rsid w:val="00050656"/>
    <w:rsid w:val="00050A19"/>
    <w:rsid w:val="000511B6"/>
    <w:rsid w:val="00051B00"/>
    <w:rsid w:val="00051C2A"/>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2B6"/>
    <w:rsid w:val="000578A3"/>
    <w:rsid w:val="00057D4C"/>
    <w:rsid w:val="00060C48"/>
    <w:rsid w:val="00061A3C"/>
    <w:rsid w:val="00061C48"/>
    <w:rsid w:val="00064278"/>
    <w:rsid w:val="000646CA"/>
    <w:rsid w:val="000665C4"/>
    <w:rsid w:val="000667C0"/>
    <w:rsid w:val="000675D4"/>
    <w:rsid w:val="00067821"/>
    <w:rsid w:val="0006785E"/>
    <w:rsid w:val="00067F92"/>
    <w:rsid w:val="00067FA7"/>
    <w:rsid w:val="0007038E"/>
    <w:rsid w:val="0007077C"/>
    <w:rsid w:val="00070825"/>
    <w:rsid w:val="00071201"/>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54E"/>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26"/>
    <w:rsid w:val="000936BF"/>
    <w:rsid w:val="0009382F"/>
    <w:rsid w:val="00093A30"/>
    <w:rsid w:val="00094342"/>
    <w:rsid w:val="000945BA"/>
    <w:rsid w:val="00095954"/>
    <w:rsid w:val="000960BA"/>
    <w:rsid w:val="0009662A"/>
    <w:rsid w:val="0009690D"/>
    <w:rsid w:val="00096DFF"/>
    <w:rsid w:val="00097287"/>
    <w:rsid w:val="000A0729"/>
    <w:rsid w:val="000A0E69"/>
    <w:rsid w:val="000A1A52"/>
    <w:rsid w:val="000A1F98"/>
    <w:rsid w:val="000A39C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6F9"/>
    <w:rsid w:val="000C0A43"/>
    <w:rsid w:val="000C0CB1"/>
    <w:rsid w:val="000C1411"/>
    <w:rsid w:val="000C1A69"/>
    <w:rsid w:val="000C1ADE"/>
    <w:rsid w:val="000C1C38"/>
    <w:rsid w:val="000C21DC"/>
    <w:rsid w:val="000C2264"/>
    <w:rsid w:val="000C256B"/>
    <w:rsid w:val="000C3676"/>
    <w:rsid w:val="000C3970"/>
    <w:rsid w:val="000C3B1A"/>
    <w:rsid w:val="000C4727"/>
    <w:rsid w:val="000C47AE"/>
    <w:rsid w:val="000C4A76"/>
    <w:rsid w:val="000C4B4C"/>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5D4"/>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21C1"/>
    <w:rsid w:val="00103251"/>
    <w:rsid w:val="00103509"/>
    <w:rsid w:val="0010393D"/>
    <w:rsid w:val="00103EBD"/>
    <w:rsid w:val="001045E4"/>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2C"/>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3FDE"/>
    <w:rsid w:val="0012419E"/>
    <w:rsid w:val="0012432A"/>
    <w:rsid w:val="001248EF"/>
    <w:rsid w:val="00124AC0"/>
    <w:rsid w:val="00124FC4"/>
    <w:rsid w:val="001253AB"/>
    <w:rsid w:val="0012574C"/>
    <w:rsid w:val="001259B8"/>
    <w:rsid w:val="001264B9"/>
    <w:rsid w:val="00126900"/>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54C"/>
    <w:rsid w:val="00155B95"/>
    <w:rsid w:val="00156853"/>
    <w:rsid w:val="00157432"/>
    <w:rsid w:val="00161185"/>
    <w:rsid w:val="00161452"/>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4E0"/>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6B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5D58"/>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850"/>
    <w:rsid w:val="001A5FD7"/>
    <w:rsid w:val="001A66A6"/>
    <w:rsid w:val="001A6BAF"/>
    <w:rsid w:val="001A6BBB"/>
    <w:rsid w:val="001A706A"/>
    <w:rsid w:val="001A79A2"/>
    <w:rsid w:val="001A7FA5"/>
    <w:rsid w:val="001B06A6"/>
    <w:rsid w:val="001B13BF"/>
    <w:rsid w:val="001B15B9"/>
    <w:rsid w:val="001B16F5"/>
    <w:rsid w:val="001B1C1F"/>
    <w:rsid w:val="001B219B"/>
    <w:rsid w:val="001B2703"/>
    <w:rsid w:val="001B37B7"/>
    <w:rsid w:val="001B3DCD"/>
    <w:rsid w:val="001B45B9"/>
    <w:rsid w:val="001B46B2"/>
    <w:rsid w:val="001B4725"/>
    <w:rsid w:val="001B48B2"/>
    <w:rsid w:val="001B49DA"/>
    <w:rsid w:val="001B4CA8"/>
    <w:rsid w:val="001B572D"/>
    <w:rsid w:val="001B576E"/>
    <w:rsid w:val="001B5B10"/>
    <w:rsid w:val="001B6007"/>
    <w:rsid w:val="001B6025"/>
    <w:rsid w:val="001B6D58"/>
    <w:rsid w:val="001B6FA7"/>
    <w:rsid w:val="001B7A15"/>
    <w:rsid w:val="001B7B69"/>
    <w:rsid w:val="001B7DC1"/>
    <w:rsid w:val="001C08DB"/>
    <w:rsid w:val="001C10BD"/>
    <w:rsid w:val="001C1787"/>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35F8"/>
    <w:rsid w:val="001D4AB6"/>
    <w:rsid w:val="001D4AD3"/>
    <w:rsid w:val="001D5281"/>
    <w:rsid w:val="001E17E3"/>
    <w:rsid w:val="001E2052"/>
    <w:rsid w:val="001E2492"/>
    <w:rsid w:val="001E257C"/>
    <w:rsid w:val="001E286C"/>
    <w:rsid w:val="001E2F34"/>
    <w:rsid w:val="001E35EE"/>
    <w:rsid w:val="001E4B2C"/>
    <w:rsid w:val="001E507F"/>
    <w:rsid w:val="001E5269"/>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0E8D"/>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3D3"/>
    <w:rsid w:val="00237EAE"/>
    <w:rsid w:val="00237FA2"/>
    <w:rsid w:val="002403D5"/>
    <w:rsid w:val="00240C1F"/>
    <w:rsid w:val="00240F55"/>
    <w:rsid w:val="00240F67"/>
    <w:rsid w:val="00241144"/>
    <w:rsid w:val="00242510"/>
    <w:rsid w:val="00242878"/>
    <w:rsid w:val="00242F79"/>
    <w:rsid w:val="0024415B"/>
    <w:rsid w:val="00244968"/>
    <w:rsid w:val="002453D0"/>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515"/>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6020"/>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5599"/>
    <w:rsid w:val="00296C32"/>
    <w:rsid w:val="002977CE"/>
    <w:rsid w:val="00297AF5"/>
    <w:rsid w:val="002A02D6"/>
    <w:rsid w:val="002A07C4"/>
    <w:rsid w:val="002A0921"/>
    <w:rsid w:val="002A0CB3"/>
    <w:rsid w:val="002A1887"/>
    <w:rsid w:val="002A18A0"/>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6C03"/>
    <w:rsid w:val="002A71DF"/>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A2F"/>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09F"/>
    <w:rsid w:val="002C6116"/>
    <w:rsid w:val="002C643D"/>
    <w:rsid w:val="002C645F"/>
    <w:rsid w:val="002C66B8"/>
    <w:rsid w:val="002C70E7"/>
    <w:rsid w:val="002D0C27"/>
    <w:rsid w:val="002D0E88"/>
    <w:rsid w:val="002D0EA7"/>
    <w:rsid w:val="002D0EC8"/>
    <w:rsid w:val="002D0F31"/>
    <w:rsid w:val="002D0F5B"/>
    <w:rsid w:val="002D1593"/>
    <w:rsid w:val="002D1A1E"/>
    <w:rsid w:val="002D22A6"/>
    <w:rsid w:val="002D26AF"/>
    <w:rsid w:val="002D2819"/>
    <w:rsid w:val="002D2CD6"/>
    <w:rsid w:val="002D2F81"/>
    <w:rsid w:val="002D35E0"/>
    <w:rsid w:val="002D38A3"/>
    <w:rsid w:val="002D3BA3"/>
    <w:rsid w:val="002D43EE"/>
    <w:rsid w:val="002D4892"/>
    <w:rsid w:val="002D4D06"/>
    <w:rsid w:val="002D4DDE"/>
    <w:rsid w:val="002D4EE7"/>
    <w:rsid w:val="002D4EED"/>
    <w:rsid w:val="002D5AAD"/>
    <w:rsid w:val="002D5DA3"/>
    <w:rsid w:val="002D6097"/>
    <w:rsid w:val="002D6356"/>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4D8D"/>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B6"/>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A7E"/>
    <w:rsid w:val="00314C5A"/>
    <w:rsid w:val="0031531A"/>
    <w:rsid w:val="00315394"/>
    <w:rsid w:val="003154E2"/>
    <w:rsid w:val="00315D77"/>
    <w:rsid w:val="00315D8E"/>
    <w:rsid w:val="00316002"/>
    <w:rsid w:val="003163D7"/>
    <w:rsid w:val="00316CDE"/>
    <w:rsid w:val="00316E94"/>
    <w:rsid w:val="0031752D"/>
    <w:rsid w:val="00317709"/>
    <w:rsid w:val="00320688"/>
    <w:rsid w:val="00320817"/>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6E39"/>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4226"/>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0CBA"/>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199"/>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5F4A"/>
    <w:rsid w:val="003962E6"/>
    <w:rsid w:val="00396831"/>
    <w:rsid w:val="003971A1"/>
    <w:rsid w:val="0039778C"/>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44F"/>
    <w:rsid w:val="003A7E2B"/>
    <w:rsid w:val="003A7E40"/>
    <w:rsid w:val="003B0336"/>
    <w:rsid w:val="003B0A3A"/>
    <w:rsid w:val="003B0A6B"/>
    <w:rsid w:val="003B0B17"/>
    <w:rsid w:val="003B0D79"/>
    <w:rsid w:val="003B1572"/>
    <w:rsid w:val="003B18D3"/>
    <w:rsid w:val="003B2043"/>
    <w:rsid w:val="003B2930"/>
    <w:rsid w:val="003B31A7"/>
    <w:rsid w:val="003B4587"/>
    <w:rsid w:val="003B4B51"/>
    <w:rsid w:val="003B4F3A"/>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174"/>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AAA"/>
    <w:rsid w:val="00406B32"/>
    <w:rsid w:val="0040736D"/>
    <w:rsid w:val="004074FA"/>
    <w:rsid w:val="00407A56"/>
    <w:rsid w:val="00407FCC"/>
    <w:rsid w:val="0041035A"/>
    <w:rsid w:val="00410E76"/>
    <w:rsid w:val="004112D1"/>
    <w:rsid w:val="004113C9"/>
    <w:rsid w:val="00411D1E"/>
    <w:rsid w:val="00411DF2"/>
    <w:rsid w:val="004120DF"/>
    <w:rsid w:val="004126B5"/>
    <w:rsid w:val="00413FEE"/>
    <w:rsid w:val="00414909"/>
    <w:rsid w:val="004149FE"/>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ABB"/>
    <w:rsid w:val="00450B22"/>
    <w:rsid w:val="00451709"/>
    <w:rsid w:val="004518FA"/>
    <w:rsid w:val="00451A02"/>
    <w:rsid w:val="0045277C"/>
    <w:rsid w:val="00453507"/>
    <w:rsid w:val="00453592"/>
    <w:rsid w:val="0045369E"/>
    <w:rsid w:val="004543AB"/>
    <w:rsid w:val="004545EC"/>
    <w:rsid w:val="00455967"/>
    <w:rsid w:val="00455F71"/>
    <w:rsid w:val="0045626F"/>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5F7"/>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653"/>
    <w:rsid w:val="00480A23"/>
    <w:rsid w:val="00480C2B"/>
    <w:rsid w:val="00480DC5"/>
    <w:rsid w:val="00480FD9"/>
    <w:rsid w:val="0048131D"/>
    <w:rsid w:val="00481D0B"/>
    <w:rsid w:val="004824A9"/>
    <w:rsid w:val="00483091"/>
    <w:rsid w:val="00483140"/>
    <w:rsid w:val="00483984"/>
    <w:rsid w:val="00483BC7"/>
    <w:rsid w:val="00483CF0"/>
    <w:rsid w:val="00484ACC"/>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BF4"/>
    <w:rsid w:val="00494E90"/>
    <w:rsid w:val="0049570D"/>
    <w:rsid w:val="00495C48"/>
    <w:rsid w:val="00495DC6"/>
    <w:rsid w:val="00496CCE"/>
    <w:rsid w:val="0049722D"/>
    <w:rsid w:val="004978C1"/>
    <w:rsid w:val="00497AAD"/>
    <w:rsid w:val="00497AFC"/>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809"/>
    <w:rsid w:val="004D0C4C"/>
    <w:rsid w:val="004D16A3"/>
    <w:rsid w:val="004D1934"/>
    <w:rsid w:val="004D1E41"/>
    <w:rsid w:val="004D2326"/>
    <w:rsid w:val="004D2E11"/>
    <w:rsid w:val="004D3108"/>
    <w:rsid w:val="004D329C"/>
    <w:rsid w:val="004D34D1"/>
    <w:rsid w:val="004D4523"/>
    <w:rsid w:val="004D4990"/>
    <w:rsid w:val="004D4B05"/>
    <w:rsid w:val="004D51D6"/>
    <w:rsid w:val="004D5FCC"/>
    <w:rsid w:val="004D6AAB"/>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4F7BC6"/>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765"/>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12DB"/>
    <w:rsid w:val="005524ED"/>
    <w:rsid w:val="005535A3"/>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4EA"/>
    <w:rsid w:val="005668B9"/>
    <w:rsid w:val="00566E39"/>
    <w:rsid w:val="0056704E"/>
    <w:rsid w:val="00567623"/>
    <w:rsid w:val="005701C2"/>
    <w:rsid w:val="00570763"/>
    <w:rsid w:val="0057200B"/>
    <w:rsid w:val="00572297"/>
    <w:rsid w:val="0057230C"/>
    <w:rsid w:val="0057345D"/>
    <w:rsid w:val="0057347D"/>
    <w:rsid w:val="00573560"/>
    <w:rsid w:val="00573603"/>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97B96"/>
    <w:rsid w:val="005A0088"/>
    <w:rsid w:val="005A04F6"/>
    <w:rsid w:val="005A14F0"/>
    <w:rsid w:val="005A1861"/>
    <w:rsid w:val="005A1A31"/>
    <w:rsid w:val="005A361D"/>
    <w:rsid w:val="005A36C2"/>
    <w:rsid w:val="005A3719"/>
    <w:rsid w:val="005A3DD7"/>
    <w:rsid w:val="005A40FA"/>
    <w:rsid w:val="005A414C"/>
    <w:rsid w:val="005A4C20"/>
    <w:rsid w:val="005A4F48"/>
    <w:rsid w:val="005A54F1"/>
    <w:rsid w:val="005A57B8"/>
    <w:rsid w:val="005A5DDE"/>
    <w:rsid w:val="005A64A8"/>
    <w:rsid w:val="005A65C5"/>
    <w:rsid w:val="005A6875"/>
    <w:rsid w:val="005A7016"/>
    <w:rsid w:val="005A7703"/>
    <w:rsid w:val="005A7A32"/>
    <w:rsid w:val="005A7F85"/>
    <w:rsid w:val="005B008E"/>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6DB"/>
    <w:rsid w:val="005D0FB4"/>
    <w:rsid w:val="005D1176"/>
    <w:rsid w:val="005D1747"/>
    <w:rsid w:val="005D266D"/>
    <w:rsid w:val="005D306D"/>
    <w:rsid w:val="005D3327"/>
    <w:rsid w:val="005D4854"/>
    <w:rsid w:val="005D5BCF"/>
    <w:rsid w:val="005D5CA3"/>
    <w:rsid w:val="005D65BF"/>
    <w:rsid w:val="005D6D84"/>
    <w:rsid w:val="005D70A1"/>
    <w:rsid w:val="005D79D1"/>
    <w:rsid w:val="005D79F2"/>
    <w:rsid w:val="005D7C53"/>
    <w:rsid w:val="005D7CB1"/>
    <w:rsid w:val="005D7F57"/>
    <w:rsid w:val="005E0067"/>
    <w:rsid w:val="005E0141"/>
    <w:rsid w:val="005E09CA"/>
    <w:rsid w:val="005E194C"/>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200"/>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32C"/>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66"/>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35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C8C"/>
    <w:rsid w:val="00632CDB"/>
    <w:rsid w:val="00633769"/>
    <w:rsid w:val="00633FE3"/>
    <w:rsid w:val="00634276"/>
    <w:rsid w:val="00634570"/>
    <w:rsid w:val="0063487C"/>
    <w:rsid w:val="00635B73"/>
    <w:rsid w:val="00635BB7"/>
    <w:rsid w:val="00636CC7"/>
    <w:rsid w:val="00637F27"/>
    <w:rsid w:val="0064007A"/>
    <w:rsid w:val="006405EC"/>
    <w:rsid w:val="00640A4D"/>
    <w:rsid w:val="006418F2"/>
    <w:rsid w:val="00641A84"/>
    <w:rsid w:val="00641B05"/>
    <w:rsid w:val="00641DA1"/>
    <w:rsid w:val="00641E5B"/>
    <w:rsid w:val="00642C69"/>
    <w:rsid w:val="0064330A"/>
    <w:rsid w:val="0064384D"/>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1D3"/>
    <w:rsid w:val="00660AF7"/>
    <w:rsid w:val="00660D3E"/>
    <w:rsid w:val="00661691"/>
    <w:rsid w:val="00662D3D"/>
    <w:rsid w:val="00662F1F"/>
    <w:rsid w:val="00663D15"/>
    <w:rsid w:val="00665030"/>
    <w:rsid w:val="00665670"/>
    <w:rsid w:val="006659EA"/>
    <w:rsid w:val="006661E8"/>
    <w:rsid w:val="00666424"/>
    <w:rsid w:val="0066676C"/>
    <w:rsid w:val="00666895"/>
    <w:rsid w:val="00666A36"/>
    <w:rsid w:val="006673B9"/>
    <w:rsid w:val="0066790C"/>
    <w:rsid w:val="00667A67"/>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1FF1"/>
    <w:rsid w:val="00692416"/>
    <w:rsid w:val="00692AFF"/>
    <w:rsid w:val="00692D2D"/>
    <w:rsid w:val="006932EE"/>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2A3"/>
    <w:rsid w:val="006B79A8"/>
    <w:rsid w:val="006B7A8A"/>
    <w:rsid w:val="006B7F74"/>
    <w:rsid w:val="006C0230"/>
    <w:rsid w:val="006C05BE"/>
    <w:rsid w:val="006C05C7"/>
    <w:rsid w:val="006C25AB"/>
    <w:rsid w:val="006C2DA6"/>
    <w:rsid w:val="006C3581"/>
    <w:rsid w:val="006C39A0"/>
    <w:rsid w:val="006C3EFE"/>
    <w:rsid w:val="006C46C7"/>
    <w:rsid w:val="006C4767"/>
    <w:rsid w:val="006C4A1A"/>
    <w:rsid w:val="006C4BC1"/>
    <w:rsid w:val="006C4D02"/>
    <w:rsid w:val="006C53A4"/>
    <w:rsid w:val="006C54DF"/>
    <w:rsid w:val="006C5D5D"/>
    <w:rsid w:val="006C627E"/>
    <w:rsid w:val="006C6303"/>
    <w:rsid w:val="006C6A51"/>
    <w:rsid w:val="006C6EBD"/>
    <w:rsid w:val="006C789E"/>
    <w:rsid w:val="006C7E04"/>
    <w:rsid w:val="006C7F79"/>
    <w:rsid w:val="006D0004"/>
    <w:rsid w:val="006D015F"/>
    <w:rsid w:val="006D060E"/>
    <w:rsid w:val="006D0681"/>
    <w:rsid w:val="006D0A80"/>
    <w:rsid w:val="006D0AE8"/>
    <w:rsid w:val="006D135C"/>
    <w:rsid w:val="006D2F72"/>
    <w:rsid w:val="006D43C1"/>
    <w:rsid w:val="006D5442"/>
    <w:rsid w:val="006D5B34"/>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A55"/>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5FD"/>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422"/>
    <w:rsid w:val="00735D53"/>
    <w:rsid w:val="0073618A"/>
    <w:rsid w:val="007364A3"/>
    <w:rsid w:val="00736740"/>
    <w:rsid w:val="007378FD"/>
    <w:rsid w:val="007403FE"/>
    <w:rsid w:val="007413DC"/>
    <w:rsid w:val="007413EB"/>
    <w:rsid w:val="007413FB"/>
    <w:rsid w:val="00742D32"/>
    <w:rsid w:val="00742E9B"/>
    <w:rsid w:val="00743596"/>
    <w:rsid w:val="007444E6"/>
    <w:rsid w:val="0074592C"/>
    <w:rsid w:val="00745C91"/>
    <w:rsid w:val="00746098"/>
    <w:rsid w:val="00746D58"/>
    <w:rsid w:val="00747578"/>
    <w:rsid w:val="00750ACA"/>
    <w:rsid w:val="00750D12"/>
    <w:rsid w:val="00751073"/>
    <w:rsid w:val="00751AF2"/>
    <w:rsid w:val="00751B1A"/>
    <w:rsid w:val="00751BD2"/>
    <w:rsid w:val="00751BDC"/>
    <w:rsid w:val="00751CE5"/>
    <w:rsid w:val="00752188"/>
    <w:rsid w:val="00752B10"/>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6FC"/>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41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2DEA"/>
    <w:rsid w:val="007B3A8E"/>
    <w:rsid w:val="007B3C9B"/>
    <w:rsid w:val="007B4271"/>
    <w:rsid w:val="007B497D"/>
    <w:rsid w:val="007B4C5F"/>
    <w:rsid w:val="007B4EE9"/>
    <w:rsid w:val="007B5234"/>
    <w:rsid w:val="007B530C"/>
    <w:rsid w:val="007B54C7"/>
    <w:rsid w:val="007B5637"/>
    <w:rsid w:val="007B5DC5"/>
    <w:rsid w:val="007B5F32"/>
    <w:rsid w:val="007B6286"/>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4B1A"/>
    <w:rsid w:val="007C5397"/>
    <w:rsid w:val="007C60A8"/>
    <w:rsid w:val="007C6158"/>
    <w:rsid w:val="007C660F"/>
    <w:rsid w:val="007C6664"/>
    <w:rsid w:val="007C66FF"/>
    <w:rsid w:val="007C69AE"/>
    <w:rsid w:val="007C6FE9"/>
    <w:rsid w:val="007C7688"/>
    <w:rsid w:val="007C76E3"/>
    <w:rsid w:val="007C76F3"/>
    <w:rsid w:val="007C7DD9"/>
    <w:rsid w:val="007D03BC"/>
    <w:rsid w:val="007D0418"/>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6DF"/>
    <w:rsid w:val="007E0595"/>
    <w:rsid w:val="007E0654"/>
    <w:rsid w:val="007E0A63"/>
    <w:rsid w:val="007E0C63"/>
    <w:rsid w:val="007E0E05"/>
    <w:rsid w:val="007E0F5D"/>
    <w:rsid w:val="007E23A1"/>
    <w:rsid w:val="007E259F"/>
    <w:rsid w:val="007E2887"/>
    <w:rsid w:val="007E32EB"/>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603"/>
    <w:rsid w:val="007F682B"/>
    <w:rsid w:val="007F78E8"/>
    <w:rsid w:val="007F79FA"/>
    <w:rsid w:val="007F7D7F"/>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36A"/>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21C"/>
    <w:rsid w:val="008206AE"/>
    <w:rsid w:val="00821271"/>
    <w:rsid w:val="00821306"/>
    <w:rsid w:val="008213D9"/>
    <w:rsid w:val="008216CE"/>
    <w:rsid w:val="008218AE"/>
    <w:rsid w:val="00821B83"/>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004"/>
    <w:rsid w:val="008404AA"/>
    <w:rsid w:val="008406D7"/>
    <w:rsid w:val="0084074F"/>
    <w:rsid w:val="008407BA"/>
    <w:rsid w:val="00840AA3"/>
    <w:rsid w:val="00840AAC"/>
    <w:rsid w:val="0084101C"/>
    <w:rsid w:val="00841641"/>
    <w:rsid w:val="0084181B"/>
    <w:rsid w:val="00841F29"/>
    <w:rsid w:val="008425CC"/>
    <w:rsid w:val="00842DC2"/>
    <w:rsid w:val="0084357B"/>
    <w:rsid w:val="00845B14"/>
    <w:rsid w:val="008465B4"/>
    <w:rsid w:val="00846D25"/>
    <w:rsid w:val="0084780A"/>
    <w:rsid w:val="00847B75"/>
    <w:rsid w:val="00850013"/>
    <w:rsid w:val="008500DD"/>
    <w:rsid w:val="00850A0A"/>
    <w:rsid w:val="00850A94"/>
    <w:rsid w:val="008518D3"/>
    <w:rsid w:val="00851E96"/>
    <w:rsid w:val="00851F1C"/>
    <w:rsid w:val="00852CD8"/>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A76"/>
    <w:rsid w:val="00865C3D"/>
    <w:rsid w:val="00865F4C"/>
    <w:rsid w:val="00866453"/>
    <w:rsid w:val="0086707F"/>
    <w:rsid w:val="00867227"/>
    <w:rsid w:val="00867501"/>
    <w:rsid w:val="00867D8E"/>
    <w:rsid w:val="008700C0"/>
    <w:rsid w:val="0087058B"/>
    <w:rsid w:val="008705AA"/>
    <w:rsid w:val="0087099A"/>
    <w:rsid w:val="00870D79"/>
    <w:rsid w:val="00871333"/>
    <w:rsid w:val="008716B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4775"/>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1B6"/>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6D62"/>
    <w:rsid w:val="008E76BB"/>
    <w:rsid w:val="008E78EA"/>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A71"/>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0C"/>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48A"/>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B57"/>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484"/>
    <w:rsid w:val="00996EF4"/>
    <w:rsid w:val="00997044"/>
    <w:rsid w:val="00997BC9"/>
    <w:rsid w:val="009A0E7D"/>
    <w:rsid w:val="009A113D"/>
    <w:rsid w:val="009A1239"/>
    <w:rsid w:val="009A1ECA"/>
    <w:rsid w:val="009A2BE9"/>
    <w:rsid w:val="009A2BF3"/>
    <w:rsid w:val="009A3688"/>
    <w:rsid w:val="009A3713"/>
    <w:rsid w:val="009A3C3E"/>
    <w:rsid w:val="009A40A2"/>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610"/>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83E"/>
    <w:rsid w:val="009D3B09"/>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BA9"/>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191A"/>
    <w:rsid w:val="00A22C3E"/>
    <w:rsid w:val="00A22C4D"/>
    <w:rsid w:val="00A2334E"/>
    <w:rsid w:val="00A23442"/>
    <w:rsid w:val="00A249D2"/>
    <w:rsid w:val="00A254AB"/>
    <w:rsid w:val="00A259F2"/>
    <w:rsid w:val="00A266CC"/>
    <w:rsid w:val="00A26DB4"/>
    <w:rsid w:val="00A27425"/>
    <w:rsid w:val="00A27F0F"/>
    <w:rsid w:val="00A27FC4"/>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206"/>
    <w:rsid w:val="00A5468F"/>
    <w:rsid w:val="00A54909"/>
    <w:rsid w:val="00A5498A"/>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321"/>
    <w:rsid w:val="00A97BDA"/>
    <w:rsid w:val="00AA0118"/>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3CCB"/>
    <w:rsid w:val="00AA408E"/>
    <w:rsid w:val="00AA4DA9"/>
    <w:rsid w:val="00AA4F6D"/>
    <w:rsid w:val="00AA50CE"/>
    <w:rsid w:val="00AA51B6"/>
    <w:rsid w:val="00AA536B"/>
    <w:rsid w:val="00AA57C9"/>
    <w:rsid w:val="00AA5A5C"/>
    <w:rsid w:val="00AA5A6F"/>
    <w:rsid w:val="00AA634D"/>
    <w:rsid w:val="00AA6F6C"/>
    <w:rsid w:val="00AA721D"/>
    <w:rsid w:val="00AA7519"/>
    <w:rsid w:val="00AA790A"/>
    <w:rsid w:val="00AB02EA"/>
    <w:rsid w:val="00AB0D6C"/>
    <w:rsid w:val="00AB110C"/>
    <w:rsid w:val="00AB227A"/>
    <w:rsid w:val="00AB22BF"/>
    <w:rsid w:val="00AB256E"/>
    <w:rsid w:val="00AB3261"/>
    <w:rsid w:val="00AB3466"/>
    <w:rsid w:val="00AB38B2"/>
    <w:rsid w:val="00AB3BBB"/>
    <w:rsid w:val="00AB408C"/>
    <w:rsid w:val="00AB40DD"/>
    <w:rsid w:val="00AB43AF"/>
    <w:rsid w:val="00AB4E41"/>
    <w:rsid w:val="00AB5EB1"/>
    <w:rsid w:val="00AB6003"/>
    <w:rsid w:val="00AB729E"/>
    <w:rsid w:val="00AB759A"/>
    <w:rsid w:val="00AB7B06"/>
    <w:rsid w:val="00AB7EAA"/>
    <w:rsid w:val="00AC0432"/>
    <w:rsid w:val="00AC0770"/>
    <w:rsid w:val="00AC1683"/>
    <w:rsid w:val="00AC1D82"/>
    <w:rsid w:val="00AC274B"/>
    <w:rsid w:val="00AC2D5F"/>
    <w:rsid w:val="00AC4094"/>
    <w:rsid w:val="00AC42B6"/>
    <w:rsid w:val="00AC4AB7"/>
    <w:rsid w:val="00AC51E0"/>
    <w:rsid w:val="00AC55E0"/>
    <w:rsid w:val="00AC6D24"/>
    <w:rsid w:val="00AC6E18"/>
    <w:rsid w:val="00AC75A9"/>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458F"/>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5F7D"/>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700"/>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1F"/>
    <w:rsid w:val="00B2125C"/>
    <w:rsid w:val="00B21676"/>
    <w:rsid w:val="00B219E1"/>
    <w:rsid w:val="00B21ECF"/>
    <w:rsid w:val="00B22150"/>
    <w:rsid w:val="00B226DE"/>
    <w:rsid w:val="00B22FB5"/>
    <w:rsid w:val="00B236DE"/>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3CDE"/>
    <w:rsid w:val="00B3412E"/>
    <w:rsid w:val="00B343E0"/>
    <w:rsid w:val="00B34478"/>
    <w:rsid w:val="00B35B6D"/>
    <w:rsid w:val="00B35D53"/>
    <w:rsid w:val="00B367C4"/>
    <w:rsid w:val="00B36D3E"/>
    <w:rsid w:val="00B3796F"/>
    <w:rsid w:val="00B37B8E"/>
    <w:rsid w:val="00B40222"/>
    <w:rsid w:val="00B404C3"/>
    <w:rsid w:val="00B41A04"/>
    <w:rsid w:val="00B42743"/>
    <w:rsid w:val="00B42EE9"/>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4DD1"/>
    <w:rsid w:val="00B55F64"/>
    <w:rsid w:val="00B56ECA"/>
    <w:rsid w:val="00B57093"/>
    <w:rsid w:val="00B574DA"/>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05D"/>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2010"/>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4E2"/>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07F4"/>
    <w:rsid w:val="00BB1688"/>
    <w:rsid w:val="00BB1EFB"/>
    <w:rsid w:val="00BB269F"/>
    <w:rsid w:val="00BB27CC"/>
    <w:rsid w:val="00BB2ACE"/>
    <w:rsid w:val="00BB2E4E"/>
    <w:rsid w:val="00BB2E62"/>
    <w:rsid w:val="00BB36C9"/>
    <w:rsid w:val="00BB3A66"/>
    <w:rsid w:val="00BB40D1"/>
    <w:rsid w:val="00BB4B76"/>
    <w:rsid w:val="00BB6FE2"/>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3D8"/>
    <w:rsid w:val="00BE1EF0"/>
    <w:rsid w:val="00BE246C"/>
    <w:rsid w:val="00BE2657"/>
    <w:rsid w:val="00BE2FD2"/>
    <w:rsid w:val="00BE377A"/>
    <w:rsid w:val="00BE37AE"/>
    <w:rsid w:val="00BE3B14"/>
    <w:rsid w:val="00BE3C65"/>
    <w:rsid w:val="00BE4222"/>
    <w:rsid w:val="00BE472D"/>
    <w:rsid w:val="00BE4928"/>
    <w:rsid w:val="00BE4C03"/>
    <w:rsid w:val="00BE7F4D"/>
    <w:rsid w:val="00BF03C0"/>
    <w:rsid w:val="00BF0EBF"/>
    <w:rsid w:val="00BF1534"/>
    <w:rsid w:val="00BF2021"/>
    <w:rsid w:val="00BF21D4"/>
    <w:rsid w:val="00BF2DDC"/>
    <w:rsid w:val="00BF32DE"/>
    <w:rsid w:val="00BF49C3"/>
    <w:rsid w:val="00BF4A15"/>
    <w:rsid w:val="00BF4E0E"/>
    <w:rsid w:val="00BF4E27"/>
    <w:rsid w:val="00BF4F7C"/>
    <w:rsid w:val="00BF537B"/>
    <w:rsid w:val="00BF5901"/>
    <w:rsid w:val="00BF626A"/>
    <w:rsid w:val="00BF688E"/>
    <w:rsid w:val="00BF6D77"/>
    <w:rsid w:val="00BF704C"/>
    <w:rsid w:val="00BF739A"/>
    <w:rsid w:val="00BF76D0"/>
    <w:rsid w:val="00BF7EF5"/>
    <w:rsid w:val="00C00BF6"/>
    <w:rsid w:val="00C01146"/>
    <w:rsid w:val="00C0234A"/>
    <w:rsid w:val="00C0247B"/>
    <w:rsid w:val="00C035D2"/>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0AA3"/>
    <w:rsid w:val="00C1110A"/>
    <w:rsid w:val="00C11689"/>
    <w:rsid w:val="00C12414"/>
    <w:rsid w:val="00C12ECB"/>
    <w:rsid w:val="00C148B2"/>
    <w:rsid w:val="00C14ABD"/>
    <w:rsid w:val="00C151E0"/>
    <w:rsid w:val="00C155A8"/>
    <w:rsid w:val="00C159FD"/>
    <w:rsid w:val="00C15B31"/>
    <w:rsid w:val="00C15C49"/>
    <w:rsid w:val="00C15CAA"/>
    <w:rsid w:val="00C15F66"/>
    <w:rsid w:val="00C1604F"/>
    <w:rsid w:val="00C163AC"/>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4FEE"/>
    <w:rsid w:val="00C45512"/>
    <w:rsid w:val="00C4602B"/>
    <w:rsid w:val="00C46564"/>
    <w:rsid w:val="00C46BFA"/>
    <w:rsid w:val="00C46DDF"/>
    <w:rsid w:val="00C500A1"/>
    <w:rsid w:val="00C50A02"/>
    <w:rsid w:val="00C51149"/>
    <w:rsid w:val="00C5117E"/>
    <w:rsid w:val="00C512D1"/>
    <w:rsid w:val="00C51834"/>
    <w:rsid w:val="00C51856"/>
    <w:rsid w:val="00C51B04"/>
    <w:rsid w:val="00C51DB5"/>
    <w:rsid w:val="00C53CE9"/>
    <w:rsid w:val="00C5531B"/>
    <w:rsid w:val="00C55375"/>
    <w:rsid w:val="00C5570F"/>
    <w:rsid w:val="00C56C98"/>
    <w:rsid w:val="00C56DE1"/>
    <w:rsid w:val="00C56DEE"/>
    <w:rsid w:val="00C56E10"/>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157"/>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EF4"/>
    <w:rsid w:val="00C72F44"/>
    <w:rsid w:val="00C735DD"/>
    <w:rsid w:val="00C73670"/>
    <w:rsid w:val="00C737D1"/>
    <w:rsid w:val="00C738A0"/>
    <w:rsid w:val="00C73DE0"/>
    <w:rsid w:val="00C74609"/>
    <w:rsid w:val="00C746DA"/>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6C7"/>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0C0"/>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00F3"/>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1FA"/>
    <w:rsid w:val="00CE14CB"/>
    <w:rsid w:val="00CE2E2E"/>
    <w:rsid w:val="00CE3A51"/>
    <w:rsid w:val="00CE41F9"/>
    <w:rsid w:val="00CE59F6"/>
    <w:rsid w:val="00CE66CD"/>
    <w:rsid w:val="00CE6BA9"/>
    <w:rsid w:val="00CE71C3"/>
    <w:rsid w:val="00CE727A"/>
    <w:rsid w:val="00CE7D95"/>
    <w:rsid w:val="00CF029C"/>
    <w:rsid w:val="00CF0AF0"/>
    <w:rsid w:val="00CF157E"/>
    <w:rsid w:val="00CF1631"/>
    <w:rsid w:val="00CF1834"/>
    <w:rsid w:val="00CF1AAA"/>
    <w:rsid w:val="00CF1EC2"/>
    <w:rsid w:val="00CF237B"/>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12F1"/>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507"/>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D6"/>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2C5"/>
    <w:rsid w:val="00D5674B"/>
    <w:rsid w:val="00D56B56"/>
    <w:rsid w:val="00D56BF5"/>
    <w:rsid w:val="00D56F99"/>
    <w:rsid w:val="00D57048"/>
    <w:rsid w:val="00D5743F"/>
    <w:rsid w:val="00D57F1F"/>
    <w:rsid w:val="00D60065"/>
    <w:rsid w:val="00D60270"/>
    <w:rsid w:val="00D605C2"/>
    <w:rsid w:val="00D60733"/>
    <w:rsid w:val="00D60C60"/>
    <w:rsid w:val="00D61E1D"/>
    <w:rsid w:val="00D629A4"/>
    <w:rsid w:val="00D62B81"/>
    <w:rsid w:val="00D62BDF"/>
    <w:rsid w:val="00D62EEE"/>
    <w:rsid w:val="00D63372"/>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52B"/>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04"/>
    <w:rsid w:val="00DA099C"/>
    <w:rsid w:val="00DA0F18"/>
    <w:rsid w:val="00DA118F"/>
    <w:rsid w:val="00DA2125"/>
    <w:rsid w:val="00DA21EC"/>
    <w:rsid w:val="00DA24DE"/>
    <w:rsid w:val="00DA270C"/>
    <w:rsid w:val="00DA281F"/>
    <w:rsid w:val="00DA29ED"/>
    <w:rsid w:val="00DA376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3E38"/>
    <w:rsid w:val="00DB440B"/>
    <w:rsid w:val="00DB4426"/>
    <w:rsid w:val="00DB4522"/>
    <w:rsid w:val="00DB4B40"/>
    <w:rsid w:val="00DB4F12"/>
    <w:rsid w:val="00DB4F21"/>
    <w:rsid w:val="00DB4F42"/>
    <w:rsid w:val="00DB540C"/>
    <w:rsid w:val="00DB6F96"/>
    <w:rsid w:val="00DB71B9"/>
    <w:rsid w:val="00DB7662"/>
    <w:rsid w:val="00DB7E46"/>
    <w:rsid w:val="00DC1395"/>
    <w:rsid w:val="00DC1A84"/>
    <w:rsid w:val="00DC2A28"/>
    <w:rsid w:val="00DC32FC"/>
    <w:rsid w:val="00DC3D89"/>
    <w:rsid w:val="00DC402D"/>
    <w:rsid w:val="00DC4567"/>
    <w:rsid w:val="00DC4D6C"/>
    <w:rsid w:val="00DC4F47"/>
    <w:rsid w:val="00DC5059"/>
    <w:rsid w:val="00DC5114"/>
    <w:rsid w:val="00DC5860"/>
    <w:rsid w:val="00DC5BD0"/>
    <w:rsid w:val="00DC5BE2"/>
    <w:rsid w:val="00DC6124"/>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A3F"/>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336"/>
    <w:rsid w:val="00DE338A"/>
    <w:rsid w:val="00DE38D1"/>
    <w:rsid w:val="00DE4106"/>
    <w:rsid w:val="00DE466B"/>
    <w:rsid w:val="00DE48F4"/>
    <w:rsid w:val="00DE5563"/>
    <w:rsid w:val="00DE5C19"/>
    <w:rsid w:val="00DE5D48"/>
    <w:rsid w:val="00DE6157"/>
    <w:rsid w:val="00DE6DA1"/>
    <w:rsid w:val="00DE6E4D"/>
    <w:rsid w:val="00DE7498"/>
    <w:rsid w:val="00DE75EF"/>
    <w:rsid w:val="00DE7611"/>
    <w:rsid w:val="00DE7D19"/>
    <w:rsid w:val="00DF05A0"/>
    <w:rsid w:val="00DF1162"/>
    <w:rsid w:val="00DF1BA8"/>
    <w:rsid w:val="00DF1DDB"/>
    <w:rsid w:val="00DF1F63"/>
    <w:rsid w:val="00DF2284"/>
    <w:rsid w:val="00DF28F2"/>
    <w:rsid w:val="00DF2BFF"/>
    <w:rsid w:val="00DF3798"/>
    <w:rsid w:val="00DF4B5B"/>
    <w:rsid w:val="00DF4FF1"/>
    <w:rsid w:val="00DF56A3"/>
    <w:rsid w:val="00DF5B33"/>
    <w:rsid w:val="00DF6FD2"/>
    <w:rsid w:val="00DF72EF"/>
    <w:rsid w:val="00DF743D"/>
    <w:rsid w:val="00DF7724"/>
    <w:rsid w:val="00DF78AE"/>
    <w:rsid w:val="00E000D8"/>
    <w:rsid w:val="00E00C1E"/>
    <w:rsid w:val="00E00F5F"/>
    <w:rsid w:val="00E010E6"/>
    <w:rsid w:val="00E01377"/>
    <w:rsid w:val="00E014E7"/>
    <w:rsid w:val="00E017DE"/>
    <w:rsid w:val="00E0232F"/>
    <w:rsid w:val="00E026A9"/>
    <w:rsid w:val="00E02D18"/>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247"/>
    <w:rsid w:val="00E15D6C"/>
    <w:rsid w:val="00E1720B"/>
    <w:rsid w:val="00E203DE"/>
    <w:rsid w:val="00E20CE7"/>
    <w:rsid w:val="00E217B1"/>
    <w:rsid w:val="00E222FA"/>
    <w:rsid w:val="00E229CE"/>
    <w:rsid w:val="00E22B4A"/>
    <w:rsid w:val="00E2376D"/>
    <w:rsid w:val="00E23CD8"/>
    <w:rsid w:val="00E23CEB"/>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808"/>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1D6A"/>
    <w:rsid w:val="00E726F2"/>
    <w:rsid w:val="00E728E2"/>
    <w:rsid w:val="00E738FA"/>
    <w:rsid w:val="00E739B6"/>
    <w:rsid w:val="00E74A2B"/>
    <w:rsid w:val="00E75667"/>
    <w:rsid w:val="00E756D3"/>
    <w:rsid w:val="00E75A5A"/>
    <w:rsid w:val="00E76004"/>
    <w:rsid w:val="00E7608F"/>
    <w:rsid w:val="00E760D7"/>
    <w:rsid w:val="00E769CC"/>
    <w:rsid w:val="00E77124"/>
    <w:rsid w:val="00E7726F"/>
    <w:rsid w:val="00E77341"/>
    <w:rsid w:val="00E775A7"/>
    <w:rsid w:val="00E7783E"/>
    <w:rsid w:val="00E778B8"/>
    <w:rsid w:val="00E801C7"/>
    <w:rsid w:val="00E805C4"/>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1FDF"/>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7B4"/>
    <w:rsid w:val="00E97DC6"/>
    <w:rsid w:val="00E97F7A"/>
    <w:rsid w:val="00EA0010"/>
    <w:rsid w:val="00EA0143"/>
    <w:rsid w:val="00EA089B"/>
    <w:rsid w:val="00EA1ACC"/>
    <w:rsid w:val="00EA29E4"/>
    <w:rsid w:val="00EA2E21"/>
    <w:rsid w:val="00EA2EAA"/>
    <w:rsid w:val="00EA380C"/>
    <w:rsid w:val="00EA587E"/>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B4F"/>
    <w:rsid w:val="00EC1E8A"/>
    <w:rsid w:val="00EC2709"/>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9C"/>
    <w:rsid w:val="00ED66B2"/>
    <w:rsid w:val="00ED6F9A"/>
    <w:rsid w:val="00ED71BA"/>
    <w:rsid w:val="00ED728F"/>
    <w:rsid w:val="00ED73A1"/>
    <w:rsid w:val="00ED7CA2"/>
    <w:rsid w:val="00EE04F9"/>
    <w:rsid w:val="00EE05E0"/>
    <w:rsid w:val="00EE0FF6"/>
    <w:rsid w:val="00EE13DA"/>
    <w:rsid w:val="00EE1595"/>
    <w:rsid w:val="00EE1808"/>
    <w:rsid w:val="00EE1E71"/>
    <w:rsid w:val="00EE2087"/>
    <w:rsid w:val="00EE20C2"/>
    <w:rsid w:val="00EE224D"/>
    <w:rsid w:val="00EE2A9D"/>
    <w:rsid w:val="00EE3384"/>
    <w:rsid w:val="00EE499F"/>
    <w:rsid w:val="00EE56E2"/>
    <w:rsid w:val="00EE5FCD"/>
    <w:rsid w:val="00EE63BF"/>
    <w:rsid w:val="00EE6938"/>
    <w:rsid w:val="00EE6D45"/>
    <w:rsid w:val="00EE6E89"/>
    <w:rsid w:val="00EF0D4B"/>
    <w:rsid w:val="00EF0FE6"/>
    <w:rsid w:val="00EF1130"/>
    <w:rsid w:val="00EF1432"/>
    <w:rsid w:val="00EF1511"/>
    <w:rsid w:val="00EF1F01"/>
    <w:rsid w:val="00EF2C39"/>
    <w:rsid w:val="00EF2C5F"/>
    <w:rsid w:val="00EF3811"/>
    <w:rsid w:val="00EF389A"/>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79B"/>
    <w:rsid w:val="00F00922"/>
    <w:rsid w:val="00F00924"/>
    <w:rsid w:val="00F0187E"/>
    <w:rsid w:val="00F01BE6"/>
    <w:rsid w:val="00F01F75"/>
    <w:rsid w:val="00F0217A"/>
    <w:rsid w:val="00F026D3"/>
    <w:rsid w:val="00F027E8"/>
    <w:rsid w:val="00F03395"/>
    <w:rsid w:val="00F034E6"/>
    <w:rsid w:val="00F03E4C"/>
    <w:rsid w:val="00F03E6B"/>
    <w:rsid w:val="00F042D1"/>
    <w:rsid w:val="00F04D19"/>
    <w:rsid w:val="00F050A3"/>
    <w:rsid w:val="00F06340"/>
    <w:rsid w:val="00F06508"/>
    <w:rsid w:val="00F0665D"/>
    <w:rsid w:val="00F06D42"/>
    <w:rsid w:val="00F07134"/>
    <w:rsid w:val="00F0724D"/>
    <w:rsid w:val="00F07378"/>
    <w:rsid w:val="00F10B81"/>
    <w:rsid w:val="00F10BC9"/>
    <w:rsid w:val="00F1135A"/>
    <w:rsid w:val="00F113C9"/>
    <w:rsid w:val="00F11C01"/>
    <w:rsid w:val="00F11D80"/>
    <w:rsid w:val="00F12129"/>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096"/>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4CF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3E1"/>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4B1"/>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35A"/>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2374"/>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AFC"/>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C32AB"/>
    <w:rsid w:val="011F6449"/>
    <w:rsid w:val="01236AFB"/>
    <w:rsid w:val="01541149"/>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BE6034"/>
    <w:rsid w:val="03DD35E4"/>
    <w:rsid w:val="04076900"/>
    <w:rsid w:val="041A5A3B"/>
    <w:rsid w:val="042311BA"/>
    <w:rsid w:val="042B157A"/>
    <w:rsid w:val="044D2C6F"/>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351E35"/>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ED6958"/>
    <w:rsid w:val="0B30404E"/>
    <w:rsid w:val="0B4C6C14"/>
    <w:rsid w:val="0B547599"/>
    <w:rsid w:val="0B631A88"/>
    <w:rsid w:val="0B683D45"/>
    <w:rsid w:val="0B7F3F11"/>
    <w:rsid w:val="0B884417"/>
    <w:rsid w:val="0BF24799"/>
    <w:rsid w:val="0BF6188C"/>
    <w:rsid w:val="0BF73C91"/>
    <w:rsid w:val="0C170175"/>
    <w:rsid w:val="0C1F16AD"/>
    <w:rsid w:val="0C403756"/>
    <w:rsid w:val="0C571A41"/>
    <w:rsid w:val="0C5C1171"/>
    <w:rsid w:val="0C5E1CBC"/>
    <w:rsid w:val="0C615B50"/>
    <w:rsid w:val="0C7906D9"/>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2353ED"/>
    <w:rsid w:val="10646583"/>
    <w:rsid w:val="107D4B15"/>
    <w:rsid w:val="108A3C80"/>
    <w:rsid w:val="10C26171"/>
    <w:rsid w:val="10C70674"/>
    <w:rsid w:val="10F20AC0"/>
    <w:rsid w:val="10F33360"/>
    <w:rsid w:val="10FC16EA"/>
    <w:rsid w:val="110F1D40"/>
    <w:rsid w:val="11266F33"/>
    <w:rsid w:val="118963A1"/>
    <w:rsid w:val="11C6522A"/>
    <w:rsid w:val="11CB5870"/>
    <w:rsid w:val="11E104CC"/>
    <w:rsid w:val="11E20309"/>
    <w:rsid w:val="12255233"/>
    <w:rsid w:val="12530213"/>
    <w:rsid w:val="127723A9"/>
    <w:rsid w:val="12862074"/>
    <w:rsid w:val="12883966"/>
    <w:rsid w:val="129E45B4"/>
    <w:rsid w:val="129F7288"/>
    <w:rsid w:val="12D81596"/>
    <w:rsid w:val="13072A44"/>
    <w:rsid w:val="135F4BE2"/>
    <w:rsid w:val="139B1A0A"/>
    <w:rsid w:val="139D25C7"/>
    <w:rsid w:val="13BF3CE4"/>
    <w:rsid w:val="141008D8"/>
    <w:rsid w:val="14125FE6"/>
    <w:rsid w:val="146D271E"/>
    <w:rsid w:val="14982588"/>
    <w:rsid w:val="149A5AD9"/>
    <w:rsid w:val="149D60FF"/>
    <w:rsid w:val="14A7619D"/>
    <w:rsid w:val="14C81A92"/>
    <w:rsid w:val="150536C3"/>
    <w:rsid w:val="150C1963"/>
    <w:rsid w:val="151447A0"/>
    <w:rsid w:val="154A6454"/>
    <w:rsid w:val="15762120"/>
    <w:rsid w:val="16A8729C"/>
    <w:rsid w:val="16B33777"/>
    <w:rsid w:val="16BC70A7"/>
    <w:rsid w:val="16C6339E"/>
    <w:rsid w:val="16EA17B8"/>
    <w:rsid w:val="170F49A1"/>
    <w:rsid w:val="172F2D79"/>
    <w:rsid w:val="17557BEF"/>
    <w:rsid w:val="17A61568"/>
    <w:rsid w:val="17D349C1"/>
    <w:rsid w:val="1830729E"/>
    <w:rsid w:val="1870062C"/>
    <w:rsid w:val="18817102"/>
    <w:rsid w:val="18830A15"/>
    <w:rsid w:val="18852B28"/>
    <w:rsid w:val="188B5321"/>
    <w:rsid w:val="18A63700"/>
    <w:rsid w:val="196071E6"/>
    <w:rsid w:val="19932372"/>
    <w:rsid w:val="19A20DD5"/>
    <w:rsid w:val="19AE03F1"/>
    <w:rsid w:val="1A071A03"/>
    <w:rsid w:val="1A1F16AE"/>
    <w:rsid w:val="1A3B5C77"/>
    <w:rsid w:val="1A984BAD"/>
    <w:rsid w:val="1AB74606"/>
    <w:rsid w:val="1AB8220E"/>
    <w:rsid w:val="1AE4166C"/>
    <w:rsid w:val="1AF06CFB"/>
    <w:rsid w:val="1AF11B8D"/>
    <w:rsid w:val="1B11359C"/>
    <w:rsid w:val="1B2A271F"/>
    <w:rsid w:val="1B530544"/>
    <w:rsid w:val="1B713184"/>
    <w:rsid w:val="1B83082F"/>
    <w:rsid w:val="1BA209CF"/>
    <w:rsid w:val="1BB4777D"/>
    <w:rsid w:val="1BD75AB8"/>
    <w:rsid w:val="1C0459C2"/>
    <w:rsid w:val="1C1B3B4A"/>
    <w:rsid w:val="1C5F257F"/>
    <w:rsid w:val="1C88086E"/>
    <w:rsid w:val="1D266CE1"/>
    <w:rsid w:val="1D3963AF"/>
    <w:rsid w:val="1D55566A"/>
    <w:rsid w:val="1D6A673C"/>
    <w:rsid w:val="1D9247AE"/>
    <w:rsid w:val="1DB567EC"/>
    <w:rsid w:val="1DF51A98"/>
    <w:rsid w:val="1E3D060F"/>
    <w:rsid w:val="1E3F7D2E"/>
    <w:rsid w:val="1E4134E4"/>
    <w:rsid w:val="1E5062B3"/>
    <w:rsid w:val="1E523514"/>
    <w:rsid w:val="1E714A66"/>
    <w:rsid w:val="1E802593"/>
    <w:rsid w:val="1E8B6156"/>
    <w:rsid w:val="1EA703CC"/>
    <w:rsid w:val="1EB7330C"/>
    <w:rsid w:val="1EBA4931"/>
    <w:rsid w:val="1EE73F05"/>
    <w:rsid w:val="1F0A0FF3"/>
    <w:rsid w:val="1F5771FF"/>
    <w:rsid w:val="1FE868A9"/>
    <w:rsid w:val="20034907"/>
    <w:rsid w:val="20173E4B"/>
    <w:rsid w:val="20345677"/>
    <w:rsid w:val="204E48BC"/>
    <w:rsid w:val="20761D66"/>
    <w:rsid w:val="208921B3"/>
    <w:rsid w:val="20927A81"/>
    <w:rsid w:val="20973DEB"/>
    <w:rsid w:val="20B26522"/>
    <w:rsid w:val="20B44310"/>
    <w:rsid w:val="211116EB"/>
    <w:rsid w:val="216133FC"/>
    <w:rsid w:val="216B497A"/>
    <w:rsid w:val="21C1200C"/>
    <w:rsid w:val="21D56769"/>
    <w:rsid w:val="21DC2CED"/>
    <w:rsid w:val="21E52EF3"/>
    <w:rsid w:val="21FB5D7B"/>
    <w:rsid w:val="22015E94"/>
    <w:rsid w:val="220B1C3D"/>
    <w:rsid w:val="221D1D20"/>
    <w:rsid w:val="22334A87"/>
    <w:rsid w:val="22BE6801"/>
    <w:rsid w:val="22F21C3A"/>
    <w:rsid w:val="233500BF"/>
    <w:rsid w:val="23377FF7"/>
    <w:rsid w:val="236B425F"/>
    <w:rsid w:val="23836192"/>
    <w:rsid w:val="23901F29"/>
    <w:rsid w:val="239C0061"/>
    <w:rsid w:val="23B908A4"/>
    <w:rsid w:val="23E95BEF"/>
    <w:rsid w:val="23FD0064"/>
    <w:rsid w:val="24422C3A"/>
    <w:rsid w:val="24476BBD"/>
    <w:rsid w:val="245375B0"/>
    <w:rsid w:val="24642C0A"/>
    <w:rsid w:val="24B22173"/>
    <w:rsid w:val="24B95AD9"/>
    <w:rsid w:val="24BE24DA"/>
    <w:rsid w:val="24CF5825"/>
    <w:rsid w:val="24D663E6"/>
    <w:rsid w:val="24D77F2B"/>
    <w:rsid w:val="24EF2299"/>
    <w:rsid w:val="258B00E2"/>
    <w:rsid w:val="25A917A6"/>
    <w:rsid w:val="25BE27CC"/>
    <w:rsid w:val="25CC175F"/>
    <w:rsid w:val="25F2373A"/>
    <w:rsid w:val="25F74A5C"/>
    <w:rsid w:val="2628662C"/>
    <w:rsid w:val="262D45DE"/>
    <w:rsid w:val="26871DC8"/>
    <w:rsid w:val="26A53EF9"/>
    <w:rsid w:val="26A94201"/>
    <w:rsid w:val="26AC274F"/>
    <w:rsid w:val="27044A29"/>
    <w:rsid w:val="271D34C8"/>
    <w:rsid w:val="276142BF"/>
    <w:rsid w:val="27783712"/>
    <w:rsid w:val="27896A74"/>
    <w:rsid w:val="27907362"/>
    <w:rsid w:val="28333E1D"/>
    <w:rsid w:val="28454BD6"/>
    <w:rsid w:val="28455253"/>
    <w:rsid w:val="28551971"/>
    <w:rsid w:val="285B1C53"/>
    <w:rsid w:val="289F7086"/>
    <w:rsid w:val="28C32028"/>
    <w:rsid w:val="28CC490F"/>
    <w:rsid w:val="28DE40AA"/>
    <w:rsid w:val="29345E77"/>
    <w:rsid w:val="29363ABF"/>
    <w:rsid w:val="294C65AD"/>
    <w:rsid w:val="29806583"/>
    <w:rsid w:val="298B3C4C"/>
    <w:rsid w:val="29F26D24"/>
    <w:rsid w:val="2A15033F"/>
    <w:rsid w:val="2A1662C1"/>
    <w:rsid w:val="2A1C7367"/>
    <w:rsid w:val="2A2815FA"/>
    <w:rsid w:val="2A6D6092"/>
    <w:rsid w:val="2A7A1FF0"/>
    <w:rsid w:val="2A7D76B4"/>
    <w:rsid w:val="2A95386E"/>
    <w:rsid w:val="2A961328"/>
    <w:rsid w:val="2AA939FE"/>
    <w:rsid w:val="2B437463"/>
    <w:rsid w:val="2B7807EE"/>
    <w:rsid w:val="2B966A97"/>
    <w:rsid w:val="2BA50BF7"/>
    <w:rsid w:val="2BBF00EC"/>
    <w:rsid w:val="2BC37CFD"/>
    <w:rsid w:val="2BD5237F"/>
    <w:rsid w:val="2BE536CE"/>
    <w:rsid w:val="2BE758D9"/>
    <w:rsid w:val="2C09049E"/>
    <w:rsid w:val="2C0A653C"/>
    <w:rsid w:val="2C191F85"/>
    <w:rsid w:val="2CCC55AA"/>
    <w:rsid w:val="2CE82D6F"/>
    <w:rsid w:val="2D343236"/>
    <w:rsid w:val="2D482038"/>
    <w:rsid w:val="2D7F0A4A"/>
    <w:rsid w:val="2DD15014"/>
    <w:rsid w:val="2DF72DE4"/>
    <w:rsid w:val="2E0220AF"/>
    <w:rsid w:val="2E4B082A"/>
    <w:rsid w:val="2E5D4E86"/>
    <w:rsid w:val="2E5D790B"/>
    <w:rsid w:val="2E9A3C18"/>
    <w:rsid w:val="2EBB0FEE"/>
    <w:rsid w:val="2EC63002"/>
    <w:rsid w:val="2F0A6B38"/>
    <w:rsid w:val="2F0E3BA3"/>
    <w:rsid w:val="2F5333FE"/>
    <w:rsid w:val="2F685725"/>
    <w:rsid w:val="2F946CCB"/>
    <w:rsid w:val="2F9A7B22"/>
    <w:rsid w:val="2FD25781"/>
    <w:rsid w:val="2FDC745C"/>
    <w:rsid w:val="2FFD7934"/>
    <w:rsid w:val="30733ACD"/>
    <w:rsid w:val="308C3862"/>
    <w:rsid w:val="309379D8"/>
    <w:rsid w:val="309953A3"/>
    <w:rsid w:val="30A270F7"/>
    <w:rsid w:val="30DF1478"/>
    <w:rsid w:val="30EC586F"/>
    <w:rsid w:val="318B0C3E"/>
    <w:rsid w:val="31933ADE"/>
    <w:rsid w:val="319C6071"/>
    <w:rsid w:val="31AC537E"/>
    <w:rsid w:val="31E3679B"/>
    <w:rsid w:val="31E732FD"/>
    <w:rsid w:val="324B0876"/>
    <w:rsid w:val="32517576"/>
    <w:rsid w:val="32AC6BA0"/>
    <w:rsid w:val="32BE5C2C"/>
    <w:rsid w:val="32D44E75"/>
    <w:rsid w:val="32FB6478"/>
    <w:rsid w:val="33014DEF"/>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581029"/>
    <w:rsid w:val="36607A0A"/>
    <w:rsid w:val="366E227C"/>
    <w:rsid w:val="366F2E0D"/>
    <w:rsid w:val="367B6A5C"/>
    <w:rsid w:val="369E361B"/>
    <w:rsid w:val="36A74ADA"/>
    <w:rsid w:val="36AD60D5"/>
    <w:rsid w:val="36B224F9"/>
    <w:rsid w:val="36EC0CC9"/>
    <w:rsid w:val="37377380"/>
    <w:rsid w:val="373F410B"/>
    <w:rsid w:val="37B02C8E"/>
    <w:rsid w:val="37BB37F5"/>
    <w:rsid w:val="37D53999"/>
    <w:rsid w:val="37EE7094"/>
    <w:rsid w:val="38296C89"/>
    <w:rsid w:val="383002EB"/>
    <w:rsid w:val="38471845"/>
    <w:rsid w:val="38586797"/>
    <w:rsid w:val="38BC0149"/>
    <w:rsid w:val="38D87D1C"/>
    <w:rsid w:val="3925145A"/>
    <w:rsid w:val="39636459"/>
    <w:rsid w:val="396B7F6C"/>
    <w:rsid w:val="39B417A9"/>
    <w:rsid w:val="39FC5695"/>
    <w:rsid w:val="3A006D8E"/>
    <w:rsid w:val="3A3651E5"/>
    <w:rsid w:val="3A744481"/>
    <w:rsid w:val="3A772A1D"/>
    <w:rsid w:val="3A8C7BEF"/>
    <w:rsid w:val="3A906246"/>
    <w:rsid w:val="3B2349B7"/>
    <w:rsid w:val="3B616CFF"/>
    <w:rsid w:val="3B6259F6"/>
    <w:rsid w:val="3B847703"/>
    <w:rsid w:val="3B976654"/>
    <w:rsid w:val="3BC01EFC"/>
    <w:rsid w:val="3BCA786A"/>
    <w:rsid w:val="3BD31E2F"/>
    <w:rsid w:val="3BF15831"/>
    <w:rsid w:val="3C105946"/>
    <w:rsid w:val="3C471448"/>
    <w:rsid w:val="3C5F759A"/>
    <w:rsid w:val="3C6436E5"/>
    <w:rsid w:val="3C6C525A"/>
    <w:rsid w:val="3CCE23CB"/>
    <w:rsid w:val="3CD17D17"/>
    <w:rsid w:val="3D3C7F39"/>
    <w:rsid w:val="3D440F09"/>
    <w:rsid w:val="3D4504A0"/>
    <w:rsid w:val="3D8734BB"/>
    <w:rsid w:val="3D9A11D4"/>
    <w:rsid w:val="3DA16D89"/>
    <w:rsid w:val="3DA364BE"/>
    <w:rsid w:val="3DB8289D"/>
    <w:rsid w:val="3DE041CB"/>
    <w:rsid w:val="3E0D48F6"/>
    <w:rsid w:val="3E1868B4"/>
    <w:rsid w:val="3E377251"/>
    <w:rsid w:val="3E42664B"/>
    <w:rsid w:val="3E4D3FA5"/>
    <w:rsid w:val="3E5A7334"/>
    <w:rsid w:val="3E774506"/>
    <w:rsid w:val="3E7B5D6B"/>
    <w:rsid w:val="3E843E66"/>
    <w:rsid w:val="3E8F51FE"/>
    <w:rsid w:val="3E926F87"/>
    <w:rsid w:val="3E9A59DE"/>
    <w:rsid w:val="3EAF4836"/>
    <w:rsid w:val="3EC33DFA"/>
    <w:rsid w:val="3F060E16"/>
    <w:rsid w:val="3F1D1096"/>
    <w:rsid w:val="3F2F0234"/>
    <w:rsid w:val="3F5E3714"/>
    <w:rsid w:val="3F6363FE"/>
    <w:rsid w:val="3F756B8F"/>
    <w:rsid w:val="3F95482B"/>
    <w:rsid w:val="4019356B"/>
    <w:rsid w:val="40592157"/>
    <w:rsid w:val="406E1CAE"/>
    <w:rsid w:val="40A0133A"/>
    <w:rsid w:val="40C31A53"/>
    <w:rsid w:val="40FF545D"/>
    <w:rsid w:val="410067C8"/>
    <w:rsid w:val="418F0D2A"/>
    <w:rsid w:val="41D01505"/>
    <w:rsid w:val="42310E70"/>
    <w:rsid w:val="42474939"/>
    <w:rsid w:val="424C3C57"/>
    <w:rsid w:val="42613FF3"/>
    <w:rsid w:val="42660D96"/>
    <w:rsid w:val="428667D2"/>
    <w:rsid w:val="42CD1CE0"/>
    <w:rsid w:val="42E1381E"/>
    <w:rsid w:val="42ED6459"/>
    <w:rsid w:val="42FE58DD"/>
    <w:rsid w:val="43174B3D"/>
    <w:rsid w:val="434B790E"/>
    <w:rsid w:val="4360274F"/>
    <w:rsid w:val="43977AB6"/>
    <w:rsid w:val="439A302D"/>
    <w:rsid w:val="43A3342B"/>
    <w:rsid w:val="43AC4C52"/>
    <w:rsid w:val="43C77C27"/>
    <w:rsid w:val="43DE09EE"/>
    <w:rsid w:val="43F565F9"/>
    <w:rsid w:val="44002FAD"/>
    <w:rsid w:val="449101DD"/>
    <w:rsid w:val="44DE1391"/>
    <w:rsid w:val="451B225C"/>
    <w:rsid w:val="452410C9"/>
    <w:rsid w:val="45317DFB"/>
    <w:rsid w:val="45425A4E"/>
    <w:rsid w:val="456D3CE4"/>
    <w:rsid w:val="4579042C"/>
    <w:rsid w:val="457F0571"/>
    <w:rsid w:val="45851176"/>
    <w:rsid w:val="45C63B94"/>
    <w:rsid w:val="45DE29C1"/>
    <w:rsid w:val="45ED1D4A"/>
    <w:rsid w:val="460E7DA5"/>
    <w:rsid w:val="46344A4B"/>
    <w:rsid w:val="46422483"/>
    <w:rsid w:val="4659254A"/>
    <w:rsid w:val="465B0637"/>
    <w:rsid w:val="465E3F0D"/>
    <w:rsid w:val="466A16E6"/>
    <w:rsid w:val="46893F2B"/>
    <w:rsid w:val="46C4686E"/>
    <w:rsid w:val="46FA556B"/>
    <w:rsid w:val="472C0120"/>
    <w:rsid w:val="473A3080"/>
    <w:rsid w:val="475C24EB"/>
    <w:rsid w:val="476D5FC8"/>
    <w:rsid w:val="477B778F"/>
    <w:rsid w:val="478203EC"/>
    <w:rsid w:val="47A57CE2"/>
    <w:rsid w:val="47B025FA"/>
    <w:rsid w:val="4809698F"/>
    <w:rsid w:val="4811697D"/>
    <w:rsid w:val="48642048"/>
    <w:rsid w:val="487A3E25"/>
    <w:rsid w:val="488B5503"/>
    <w:rsid w:val="48937E21"/>
    <w:rsid w:val="489A0361"/>
    <w:rsid w:val="48AD5BBF"/>
    <w:rsid w:val="48B94FF3"/>
    <w:rsid w:val="48E37AAB"/>
    <w:rsid w:val="48FD4B4C"/>
    <w:rsid w:val="490A68E0"/>
    <w:rsid w:val="491055FE"/>
    <w:rsid w:val="495201B8"/>
    <w:rsid w:val="495F5B3E"/>
    <w:rsid w:val="496F77D7"/>
    <w:rsid w:val="497654FD"/>
    <w:rsid w:val="49B64211"/>
    <w:rsid w:val="49F6167F"/>
    <w:rsid w:val="4A064FA0"/>
    <w:rsid w:val="4A16615C"/>
    <w:rsid w:val="4A4424D7"/>
    <w:rsid w:val="4AB82D0F"/>
    <w:rsid w:val="4AEB7664"/>
    <w:rsid w:val="4AFD7C19"/>
    <w:rsid w:val="4B0567D1"/>
    <w:rsid w:val="4B1B4E8B"/>
    <w:rsid w:val="4B236AAE"/>
    <w:rsid w:val="4B707271"/>
    <w:rsid w:val="4B9739F7"/>
    <w:rsid w:val="4BEE2503"/>
    <w:rsid w:val="4BFA22D2"/>
    <w:rsid w:val="4C245A30"/>
    <w:rsid w:val="4CB6685F"/>
    <w:rsid w:val="4CC367FE"/>
    <w:rsid w:val="4D077F3C"/>
    <w:rsid w:val="4D123355"/>
    <w:rsid w:val="4D2A3B31"/>
    <w:rsid w:val="4D312C52"/>
    <w:rsid w:val="4D422183"/>
    <w:rsid w:val="4D8D46D3"/>
    <w:rsid w:val="4D905305"/>
    <w:rsid w:val="4D964A72"/>
    <w:rsid w:val="4D9C1254"/>
    <w:rsid w:val="4D9C6E2F"/>
    <w:rsid w:val="4E693057"/>
    <w:rsid w:val="4E793892"/>
    <w:rsid w:val="4E800872"/>
    <w:rsid w:val="4E915170"/>
    <w:rsid w:val="4EB16420"/>
    <w:rsid w:val="4EC5306C"/>
    <w:rsid w:val="4EC569ED"/>
    <w:rsid w:val="4ED4505D"/>
    <w:rsid w:val="4ED50EA1"/>
    <w:rsid w:val="4ED7026C"/>
    <w:rsid w:val="4EEC050C"/>
    <w:rsid w:val="4F104EC3"/>
    <w:rsid w:val="4F47354A"/>
    <w:rsid w:val="4F911C54"/>
    <w:rsid w:val="4FC32DF7"/>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47B64"/>
    <w:rsid w:val="54DD4057"/>
    <w:rsid w:val="54E7490F"/>
    <w:rsid w:val="550764A4"/>
    <w:rsid w:val="550B2BF6"/>
    <w:rsid w:val="55214EB5"/>
    <w:rsid w:val="552A2BBF"/>
    <w:rsid w:val="55364EFD"/>
    <w:rsid w:val="555D4828"/>
    <w:rsid w:val="557A4C8B"/>
    <w:rsid w:val="558931E1"/>
    <w:rsid w:val="55923347"/>
    <w:rsid w:val="55925180"/>
    <w:rsid w:val="55983B1B"/>
    <w:rsid w:val="55A8376B"/>
    <w:rsid w:val="55DC29B6"/>
    <w:rsid w:val="55DD4241"/>
    <w:rsid w:val="566B6D1E"/>
    <w:rsid w:val="56A7044E"/>
    <w:rsid w:val="57032A2C"/>
    <w:rsid w:val="570452C9"/>
    <w:rsid w:val="570F5219"/>
    <w:rsid w:val="57401B61"/>
    <w:rsid w:val="575D12B5"/>
    <w:rsid w:val="57610A87"/>
    <w:rsid w:val="577B1140"/>
    <w:rsid w:val="577B7F21"/>
    <w:rsid w:val="577F181B"/>
    <w:rsid w:val="57921984"/>
    <w:rsid w:val="579737F0"/>
    <w:rsid w:val="57AB7B30"/>
    <w:rsid w:val="57AF5251"/>
    <w:rsid w:val="57B26373"/>
    <w:rsid w:val="57B35D3A"/>
    <w:rsid w:val="57B63F04"/>
    <w:rsid w:val="57CD20C2"/>
    <w:rsid w:val="57D675AB"/>
    <w:rsid w:val="57D95FDD"/>
    <w:rsid w:val="582708F3"/>
    <w:rsid w:val="58917D2F"/>
    <w:rsid w:val="5894085C"/>
    <w:rsid w:val="58AE4F0C"/>
    <w:rsid w:val="58B85899"/>
    <w:rsid w:val="58E363A9"/>
    <w:rsid w:val="595E1678"/>
    <w:rsid w:val="596D5BD4"/>
    <w:rsid w:val="597E3DD8"/>
    <w:rsid w:val="59F80043"/>
    <w:rsid w:val="5A09252F"/>
    <w:rsid w:val="5A0B2778"/>
    <w:rsid w:val="5A0C38B4"/>
    <w:rsid w:val="5A2A7C7B"/>
    <w:rsid w:val="5A3E2560"/>
    <w:rsid w:val="5A5D3B6E"/>
    <w:rsid w:val="5A637A76"/>
    <w:rsid w:val="5A6D33BA"/>
    <w:rsid w:val="5A792B1F"/>
    <w:rsid w:val="5A874767"/>
    <w:rsid w:val="5AA85BE2"/>
    <w:rsid w:val="5AAD6F28"/>
    <w:rsid w:val="5AD63A24"/>
    <w:rsid w:val="5B2E1A1D"/>
    <w:rsid w:val="5B835357"/>
    <w:rsid w:val="5B843A1C"/>
    <w:rsid w:val="5B873E3F"/>
    <w:rsid w:val="5C02690E"/>
    <w:rsid w:val="5C196DA7"/>
    <w:rsid w:val="5C2A048C"/>
    <w:rsid w:val="5C80234E"/>
    <w:rsid w:val="5C8A680C"/>
    <w:rsid w:val="5C98591B"/>
    <w:rsid w:val="5D0C4701"/>
    <w:rsid w:val="5D0F0395"/>
    <w:rsid w:val="5D221076"/>
    <w:rsid w:val="5D235B2D"/>
    <w:rsid w:val="5D397964"/>
    <w:rsid w:val="5D5A391C"/>
    <w:rsid w:val="5D5F10C0"/>
    <w:rsid w:val="5D891B7B"/>
    <w:rsid w:val="5DAD38EE"/>
    <w:rsid w:val="5DCA7D57"/>
    <w:rsid w:val="5DE16345"/>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524EF4"/>
    <w:rsid w:val="61654E3F"/>
    <w:rsid w:val="6182292A"/>
    <w:rsid w:val="619F7F92"/>
    <w:rsid w:val="61E760F3"/>
    <w:rsid w:val="61F94C26"/>
    <w:rsid w:val="62000E56"/>
    <w:rsid w:val="624F3E49"/>
    <w:rsid w:val="62632286"/>
    <w:rsid w:val="626B7569"/>
    <w:rsid w:val="62885958"/>
    <w:rsid w:val="62F40B65"/>
    <w:rsid w:val="62FC2CFE"/>
    <w:rsid w:val="63024505"/>
    <w:rsid w:val="63507DF2"/>
    <w:rsid w:val="635600A5"/>
    <w:rsid w:val="635B1DB5"/>
    <w:rsid w:val="63711FED"/>
    <w:rsid w:val="63880DDC"/>
    <w:rsid w:val="638D750D"/>
    <w:rsid w:val="63AC6CC0"/>
    <w:rsid w:val="64055776"/>
    <w:rsid w:val="64240056"/>
    <w:rsid w:val="643E143A"/>
    <w:rsid w:val="64491666"/>
    <w:rsid w:val="647924D6"/>
    <w:rsid w:val="648B6EEF"/>
    <w:rsid w:val="64C158BF"/>
    <w:rsid w:val="64CE2EAA"/>
    <w:rsid w:val="652C4F86"/>
    <w:rsid w:val="653C3090"/>
    <w:rsid w:val="65854376"/>
    <w:rsid w:val="6586246E"/>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7FF0077"/>
    <w:rsid w:val="68551F4F"/>
    <w:rsid w:val="687C10C9"/>
    <w:rsid w:val="68840C16"/>
    <w:rsid w:val="68876EFB"/>
    <w:rsid w:val="68884654"/>
    <w:rsid w:val="689F444F"/>
    <w:rsid w:val="68B96DBB"/>
    <w:rsid w:val="68CA2805"/>
    <w:rsid w:val="68E937A3"/>
    <w:rsid w:val="69086C26"/>
    <w:rsid w:val="693E15D3"/>
    <w:rsid w:val="69562972"/>
    <w:rsid w:val="69627681"/>
    <w:rsid w:val="6977531D"/>
    <w:rsid w:val="69CC2BFF"/>
    <w:rsid w:val="69FD55B8"/>
    <w:rsid w:val="6A0B1C62"/>
    <w:rsid w:val="6A2406C8"/>
    <w:rsid w:val="6A6C124E"/>
    <w:rsid w:val="6AD77F57"/>
    <w:rsid w:val="6ADA20D7"/>
    <w:rsid w:val="6ADE0BD1"/>
    <w:rsid w:val="6AE96859"/>
    <w:rsid w:val="6AED6BFB"/>
    <w:rsid w:val="6B147746"/>
    <w:rsid w:val="6B24787C"/>
    <w:rsid w:val="6B303BD2"/>
    <w:rsid w:val="6B573233"/>
    <w:rsid w:val="6B5B6274"/>
    <w:rsid w:val="6B935D53"/>
    <w:rsid w:val="6C196F71"/>
    <w:rsid w:val="6C226FCB"/>
    <w:rsid w:val="6C31226F"/>
    <w:rsid w:val="6C552F0B"/>
    <w:rsid w:val="6C8C67B7"/>
    <w:rsid w:val="6C9D744C"/>
    <w:rsid w:val="6CE6717F"/>
    <w:rsid w:val="6D167928"/>
    <w:rsid w:val="6D26299B"/>
    <w:rsid w:val="6D4772EC"/>
    <w:rsid w:val="6D9078AF"/>
    <w:rsid w:val="6DAA3FEF"/>
    <w:rsid w:val="6DBE0F5A"/>
    <w:rsid w:val="6DC0172B"/>
    <w:rsid w:val="6DCB690C"/>
    <w:rsid w:val="6DD41A5B"/>
    <w:rsid w:val="6DF43C2E"/>
    <w:rsid w:val="6DF51CA3"/>
    <w:rsid w:val="6E8335BD"/>
    <w:rsid w:val="6E8E12EF"/>
    <w:rsid w:val="6E972936"/>
    <w:rsid w:val="6ECF606C"/>
    <w:rsid w:val="6ED446C5"/>
    <w:rsid w:val="6F2A7D94"/>
    <w:rsid w:val="6F347249"/>
    <w:rsid w:val="6F4436E1"/>
    <w:rsid w:val="6F8331F1"/>
    <w:rsid w:val="6F874C31"/>
    <w:rsid w:val="6FAA5C3A"/>
    <w:rsid w:val="6FAE1A09"/>
    <w:rsid w:val="6FD75BF8"/>
    <w:rsid w:val="6FFF1196"/>
    <w:rsid w:val="70261F2F"/>
    <w:rsid w:val="70644E8B"/>
    <w:rsid w:val="707723D0"/>
    <w:rsid w:val="70F5661B"/>
    <w:rsid w:val="71360107"/>
    <w:rsid w:val="713B688E"/>
    <w:rsid w:val="7149039C"/>
    <w:rsid w:val="719B7F30"/>
    <w:rsid w:val="71D43752"/>
    <w:rsid w:val="71F1796A"/>
    <w:rsid w:val="72154626"/>
    <w:rsid w:val="7223740D"/>
    <w:rsid w:val="72262B5D"/>
    <w:rsid w:val="72283FF7"/>
    <w:rsid w:val="722E7212"/>
    <w:rsid w:val="723A0474"/>
    <w:rsid w:val="725923E4"/>
    <w:rsid w:val="727E0840"/>
    <w:rsid w:val="72864BF7"/>
    <w:rsid w:val="729023FC"/>
    <w:rsid w:val="72C45265"/>
    <w:rsid w:val="73C0646E"/>
    <w:rsid w:val="742222F5"/>
    <w:rsid w:val="74476126"/>
    <w:rsid w:val="74706664"/>
    <w:rsid w:val="747F3682"/>
    <w:rsid w:val="749C4185"/>
    <w:rsid w:val="75067759"/>
    <w:rsid w:val="750879DD"/>
    <w:rsid w:val="752E6DCD"/>
    <w:rsid w:val="7551380D"/>
    <w:rsid w:val="75600BE5"/>
    <w:rsid w:val="7564475C"/>
    <w:rsid w:val="7583797F"/>
    <w:rsid w:val="758B5587"/>
    <w:rsid w:val="75D20F1D"/>
    <w:rsid w:val="75DA2C18"/>
    <w:rsid w:val="75F54412"/>
    <w:rsid w:val="761D08E0"/>
    <w:rsid w:val="763F0DFF"/>
    <w:rsid w:val="765D347C"/>
    <w:rsid w:val="76826699"/>
    <w:rsid w:val="76870BDB"/>
    <w:rsid w:val="76BF01A7"/>
    <w:rsid w:val="76C87133"/>
    <w:rsid w:val="76CD08D5"/>
    <w:rsid w:val="76D86CF7"/>
    <w:rsid w:val="76DB4B92"/>
    <w:rsid w:val="77052AA4"/>
    <w:rsid w:val="77136511"/>
    <w:rsid w:val="77340A39"/>
    <w:rsid w:val="77351FD0"/>
    <w:rsid w:val="77472422"/>
    <w:rsid w:val="777F31F2"/>
    <w:rsid w:val="77B533CE"/>
    <w:rsid w:val="77D1700D"/>
    <w:rsid w:val="77EC04CC"/>
    <w:rsid w:val="78775729"/>
    <w:rsid w:val="789D1A6F"/>
    <w:rsid w:val="78A42DB0"/>
    <w:rsid w:val="78A656AB"/>
    <w:rsid w:val="78B2245C"/>
    <w:rsid w:val="78E172CC"/>
    <w:rsid w:val="78EA1D1F"/>
    <w:rsid w:val="7904172F"/>
    <w:rsid w:val="790F7E27"/>
    <w:rsid w:val="792A231A"/>
    <w:rsid w:val="79316829"/>
    <w:rsid w:val="797E66A9"/>
    <w:rsid w:val="798518A4"/>
    <w:rsid w:val="79A97383"/>
    <w:rsid w:val="79B6025F"/>
    <w:rsid w:val="79BD70A9"/>
    <w:rsid w:val="79D53040"/>
    <w:rsid w:val="79E27E8B"/>
    <w:rsid w:val="79F850CE"/>
    <w:rsid w:val="79FD443C"/>
    <w:rsid w:val="7A1D1975"/>
    <w:rsid w:val="7A3E5150"/>
    <w:rsid w:val="7A4670D6"/>
    <w:rsid w:val="7A534B63"/>
    <w:rsid w:val="7A615382"/>
    <w:rsid w:val="7A67303B"/>
    <w:rsid w:val="7A852E5D"/>
    <w:rsid w:val="7AAB1D04"/>
    <w:rsid w:val="7AAF665C"/>
    <w:rsid w:val="7ABA4368"/>
    <w:rsid w:val="7ACA4635"/>
    <w:rsid w:val="7AD05746"/>
    <w:rsid w:val="7B257FFD"/>
    <w:rsid w:val="7B343476"/>
    <w:rsid w:val="7B5A2978"/>
    <w:rsid w:val="7B5A7E4C"/>
    <w:rsid w:val="7B667AF9"/>
    <w:rsid w:val="7B7468F8"/>
    <w:rsid w:val="7BEE0103"/>
    <w:rsid w:val="7C0A0FE4"/>
    <w:rsid w:val="7C254906"/>
    <w:rsid w:val="7C590818"/>
    <w:rsid w:val="7C7C10F6"/>
    <w:rsid w:val="7C853BEA"/>
    <w:rsid w:val="7C881368"/>
    <w:rsid w:val="7CD1304C"/>
    <w:rsid w:val="7CE27788"/>
    <w:rsid w:val="7D0C32F1"/>
    <w:rsid w:val="7D0F408D"/>
    <w:rsid w:val="7D2A707C"/>
    <w:rsid w:val="7D491C6C"/>
    <w:rsid w:val="7D5429C0"/>
    <w:rsid w:val="7D6E6D43"/>
    <w:rsid w:val="7DB57A34"/>
    <w:rsid w:val="7DE60973"/>
    <w:rsid w:val="7DEF0916"/>
    <w:rsid w:val="7E0929FF"/>
    <w:rsid w:val="7E1E5218"/>
    <w:rsid w:val="7E3231B3"/>
    <w:rsid w:val="7E8740F5"/>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9"/>
    <w:pPr>
      <w:keepNext/>
      <w:keepLines/>
      <w:tabs>
        <w:tab w:val="left" w:pos="432"/>
      </w:tabs>
      <w:adjustRightInd/>
      <w:spacing w:line="360" w:lineRule="auto"/>
      <w:ind w:left="432" w:hanging="432"/>
      <w:jc w:val="left"/>
      <w:outlineLvl w:val="1"/>
    </w:pPr>
    <w:rPr>
      <w:rFonts w:cs="仿宋_GB2312" w:asciiTheme="minorEastAsia" w:hAnsiTheme="minorEastAsia" w:eastAsiaTheme="minorEastAsia"/>
      <w:color w:val="0000FF"/>
      <w:sz w:val="24"/>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4"/>
    <w:qFormat/>
    <w:uiPriority w:val="99"/>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0"/>
    <w:qFormat/>
    <w:uiPriority w:val="0"/>
    <w:pPr>
      <w:ind w:left="100" w:leftChars="2500"/>
    </w:pPr>
    <w:rPr>
      <w:rFonts w:ascii="宋体"/>
      <w:sz w:val="24"/>
      <w:szCs w:val="21"/>
      <w:lang w:val="zh-CN"/>
    </w:rPr>
  </w:style>
  <w:style w:type="paragraph" w:styleId="36">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7">
    <w:name w:val="endnote text"/>
    <w:basedOn w:val="1"/>
    <w:link w:val="931"/>
    <w:qFormat/>
    <w:uiPriority w:val="0"/>
    <w:rPr>
      <w:lang w:val="zh-CN"/>
    </w:rPr>
  </w:style>
  <w:style w:type="paragraph" w:styleId="38">
    <w:name w:val="Balloon Text"/>
    <w:basedOn w:val="1"/>
    <w:link w:val="187"/>
    <w:qFormat/>
    <w:uiPriority w:val="0"/>
    <w:rPr>
      <w:sz w:val="18"/>
      <w:szCs w:val="18"/>
    </w:rPr>
  </w:style>
  <w:style w:type="paragraph" w:styleId="39">
    <w:name w:val="footer"/>
    <w:basedOn w:val="1"/>
    <w:link w:val="382"/>
    <w:qFormat/>
    <w:uiPriority w:val="99"/>
    <w:pPr>
      <w:tabs>
        <w:tab w:val="center" w:pos="4153"/>
        <w:tab w:val="right" w:pos="8306"/>
      </w:tabs>
      <w:snapToGrid w:val="0"/>
      <w:jc w:val="left"/>
    </w:pPr>
    <w:rPr>
      <w:sz w:val="18"/>
      <w:szCs w:val="18"/>
    </w:rPr>
  </w:style>
  <w:style w:type="paragraph" w:styleId="40">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4"/>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1"/>
    <w:qFormat/>
    <w:uiPriority w:val="0"/>
    <w:pPr>
      <w:spacing w:after="120" w:line="480" w:lineRule="auto"/>
    </w:pPr>
  </w:style>
  <w:style w:type="paragraph" w:styleId="56">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qFormat/>
    <w:uiPriority w:val="0"/>
    <w:rPr>
      <w:b/>
      <w:bCs/>
    </w:rPr>
  </w:style>
  <w:style w:type="paragraph" w:styleId="60">
    <w:name w:val="Body Text First Indent"/>
    <w:basedOn w:val="23"/>
    <w:link w:val="320"/>
    <w:qFormat/>
    <w:uiPriority w:val="0"/>
    <w:pPr>
      <w:ind w:firstLine="420"/>
    </w:pPr>
    <w:rPr>
      <w:rFonts w:hAnsi="Calibri" w:cs="Times New Roman"/>
      <w:snapToGrid/>
      <w:szCs w:val="20"/>
    </w:rPr>
  </w:style>
  <w:style w:type="paragraph" w:styleId="61">
    <w:name w:val="Body Text First Indent 2"/>
    <w:basedOn w:val="24"/>
    <w:link w:val="120"/>
    <w:qFormat/>
    <w:uiPriority w:val="0"/>
    <w:pPr>
      <w:adjustRightInd/>
      <w:spacing w:after="120" w:line="240" w:lineRule="auto"/>
      <w:ind w:left="420" w:leftChars="200" w:firstLine="210"/>
    </w:pPr>
    <w:rPr>
      <w:sz w:val="21"/>
    </w:rPr>
  </w:style>
  <w:style w:type="table" w:styleId="63">
    <w:name w:val="Table Grid"/>
    <w:basedOn w:val="62"/>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空2字"/>
    <w:basedOn w:val="8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qFormat/>
    <w:uiPriority w:val="99"/>
    <w:rPr>
      <w:rFonts w:ascii="Calibri" w:hAnsi="Calibri" w:eastAsia="仿宋_GB2312" w:cs="Calibri"/>
      <w:kern w:val="2"/>
      <w:sz w:val="32"/>
      <w:szCs w:val="32"/>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59"/>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6"/>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9"/>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bCs/>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5"/>
    <w:qFormat/>
    <w:uiPriority w:val="0"/>
    <w:rPr>
      <w:rFonts w:ascii="宋体"/>
      <w:kern w:val="2"/>
      <w:sz w:val="24"/>
      <w:szCs w:val="21"/>
      <w:lang w:val="zh-CN"/>
    </w:rPr>
  </w:style>
  <w:style w:type="character" w:customStyle="1" w:styleId="181">
    <w:name w:val="标题 9 字符"/>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8"/>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29"/>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4"/>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8"/>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6"/>
    <w:qFormat/>
    <w:uiPriority w:val="0"/>
    <w:rPr>
      <w:rFonts w:ascii="黑体" w:hAnsi="Courier New" w:eastAsia="黑体"/>
    </w:rPr>
  </w:style>
  <w:style w:type="character" w:customStyle="1" w:styleId="301">
    <w:name w:val="正文文本 2 字符1"/>
    <w:link w:val="55"/>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9"/>
    <w:qFormat/>
    <w:uiPriority w:val="0"/>
    <w:rPr>
      <w:b/>
      <w:bCs/>
      <w:kern w:val="2"/>
      <w:sz w:val="24"/>
      <w:szCs w:val="24"/>
    </w:rPr>
  </w:style>
  <w:style w:type="character" w:customStyle="1" w:styleId="307">
    <w:name w:val="正文文本缩进 2 字符"/>
    <w:link w:val="36"/>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49"/>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0"/>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99"/>
    <w:rPr>
      <w:kern w:val="2"/>
      <w:sz w:val="21"/>
      <w:szCs w:val="24"/>
    </w:rPr>
  </w:style>
  <w:style w:type="character" w:customStyle="1" w:styleId="344">
    <w:name w:val="签名 字符"/>
    <w:link w:val="41"/>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2"/>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39"/>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0"/>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7"/>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99"/>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eastAsia="楷体"/>
      <w:b/>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5">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66">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967">
    <w:name w:val="修订8"/>
    <w:hidden/>
    <w:unhideWhenUsed/>
    <w:qFormat/>
    <w:uiPriority w:val="99"/>
    <w:rPr>
      <w:rFonts w:ascii="Times New Roman" w:hAnsi="Times New Roman" w:eastAsia="宋体" w:cs="Times New Roman"/>
      <w:kern w:val="2"/>
      <w:sz w:val="21"/>
      <w:szCs w:val="24"/>
      <w:lang w:val="en-US" w:eastAsia="zh-CN" w:bidi="ar-SA"/>
    </w:rPr>
  </w:style>
  <w:style w:type="paragraph" w:customStyle="1" w:styleId="96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9">
    <w:name w:val="修订9"/>
    <w:hidden/>
    <w:unhideWhenUsed/>
    <w:qFormat/>
    <w:uiPriority w:val="99"/>
    <w:rPr>
      <w:rFonts w:ascii="Times New Roman" w:hAnsi="Times New Roman" w:eastAsia="宋体" w:cs="Times New Roman"/>
      <w:kern w:val="2"/>
      <w:sz w:val="21"/>
      <w:szCs w:val="24"/>
      <w:lang w:val="en-US" w:eastAsia="zh-CN" w:bidi="ar-SA"/>
    </w:rPr>
  </w:style>
  <w:style w:type="paragraph" w:customStyle="1" w:styleId="97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97</Pages>
  <Words>8494</Words>
  <Characters>9142</Characters>
  <Lines>464</Lines>
  <Paragraphs>130</Paragraphs>
  <TotalTime>28</TotalTime>
  <ScaleCrop>false</ScaleCrop>
  <LinksUpToDate>false</LinksUpToDate>
  <CharactersWithSpaces>9600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2025-02-25T02:09:00Z</dcterms:created>
  <dc:creator>玥</dc:creator>
  <cp:lastModifiedBy>Administrator</cp:lastModifiedBy>
  <cp:lastPrinted>2025-03-11T09:14:00Z</cp:lastPrinted>
  <dcterms:modified xsi:type="dcterms:W3CDTF">2025-03-31T07:33:25Z</dcterms:modified>
  <dc:title>杭州市市民卡扩大发卡工程</dc:title>
  <cp:revision>76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3324B4BE18A74A86BBD4BBFB73C7B4A7_13</vt:lpwstr>
  </property>
  <property fmtid="{D5CDD505-2E9C-101B-9397-08002B2CF9AE}" pid="5" name="KSOTemplateDocerSaveRecord">
    <vt:lpwstr>eyJoZGlkIjoiYmMxZDI1ODlhNWRlYjkxN2VjODFmOWI0MTRiZWU2ZjUiLCJ1c2VySWQiOiIzMTExNjMyNDAifQ==</vt:lpwstr>
  </property>
</Properties>
</file>