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1589B">
      <w:pPr>
        <w:spacing w:line="360" w:lineRule="auto"/>
        <w:ind w:firstLine="482"/>
        <w:jc w:val="center"/>
        <w:rPr>
          <w:rFonts w:hint="eastAsia" w:ascii="宋体" w:hAnsi="宋体" w:cs="宋体"/>
          <w:b/>
          <w:color w:val="auto"/>
          <w:sz w:val="24"/>
        </w:rPr>
      </w:pPr>
    </w:p>
    <w:p w14:paraId="48FF8BE9">
      <w:pPr>
        <w:spacing w:line="360" w:lineRule="auto"/>
        <w:ind w:firstLine="482"/>
        <w:jc w:val="center"/>
        <w:rPr>
          <w:rFonts w:hint="eastAsia" w:ascii="宋体" w:hAnsi="宋体" w:cs="宋体"/>
          <w:b/>
          <w:color w:val="auto"/>
          <w:sz w:val="24"/>
        </w:rPr>
      </w:pPr>
    </w:p>
    <w:p w14:paraId="3CFDF859">
      <w:pPr>
        <w:adjustRightInd/>
        <w:spacing w:line="360" w:lineRule="auto"/>
        <w:ind w:firstLine="883"/>
        <w:jc w:val="center"/>
        <w:rPr>
          <w:rFonts w:hint="eastAsia" w:ascii="宋体" w:hAnsi="宋体" w:cs="宋体"/>
          <w:b/>
          <w:color w:val="auto"/>
          <w:sz w:val="44"/>
          <w:szCs w:val="44"/>
        </w:rPr>
      </w:pPr>
    </w:p>
    <w:p w14:paraId="1953A56D">
      <w:pPr>
        <w:spacing w:line="360" w:lineRule="auto"/>
        <w:ind w:firstLine="883"/>
        <w:jc w:val="center"/>
        <w:rPr>
          <w:rFonts w:hint="eastAsia" w:ascii="宋体" w:hAnsi="宋体" w:cs="宋体"/>
          <w:b/>
          <w:color w:val="auto"/>
          <w:sz w:val="44"/>
          <w:szCs w:val="44"/>
        </w:rPr>
      </w:pPr>
    </w:p>
    <w:p w14:paraId="7143D61A">
      <w:pPr>
        <w:adjustRightInd/>
        <w:spacing w:line="360" w:lineRule="auto"/>
        <w:ind w:firstLine="964"/>
        <w:jc w:val="center"/>
        <w:rPr>
          <w:rFonts w:hint="eastAsia" w:ascii="宋体" w:hAnsi="宋体" w:cs="宋体"/>
          <w:b/>
          <w:color w:val="auto"/>
          <w:sz w:val="48"/>
          <w:szCs w:val="48"/>
        </w:rPr>
      </w:pPr>
    </w:p>
    <w:p w14:paraId="453DB25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48"/>
          <w:szCs w:val="48"/>
        </w:rPr>
      </w:pPr>
      <w:r>
        <w:rPr>
          <w:rFonts w:hint="eastAsia" w:ascii="宋体" w:hAnsi="宋体" w:cs="宋体"/>
          <w:color w:val="auto"/>
          <w:sz w:val="48"/>
          <w:szCs w:val="48"/>
        </w:rPr>
        <w:t>杭州市旅游职业学校2025年物业服务项目</w:t>
      </w:r>
    </w:p>
    <w:p w14:paraId="20FC7DC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48"/>
          <w:szCs w:val="48"/>
        </w:rPr>
      </w:pPr>
      <w:r>
        <w:rPr>
          <w:rFonts w:hint="eastAsia" w:ascii="宋体" w:hAnsi="宋体" w:cs="宋体"/>
          <w:color w:val="auto"/>
          <w:sz w:val="48"/>
          <w:szCs w:val="48"/>
        </w:rPr>
        <w:t xml:space="preserve">招标文件 </w:t>
      </w:r>
    </w:p>
    <w:p w14:paraId="097E89CD">
      <w:pPr>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0B90AF3F">
      <w:pPr>
        <w:keepNext w:val="0"/>
        <w:keepLines w:val="0"/>
        <w:pageBreakBefore w:val="0"/>
        <w:widowControl w:val="0"/>
        <w:kinsoku/>
        <w:wordWrap/>
        <w:overflowPunct/>
        <w:topLinePunct w:val="0"/>
        <w:autoSpaceDE/>
        <w:autoSpaceDN/>
        <w:bidi w:val="0"/>
        <w:snapToGrid w:val="0"/>
        <w:spacing w:line="360" w:lineRule="auto"/>
        <w:ind w:firstLine="0"/>
        <w:jc w:val="center"/>
        <w:textAlignment w:val="auto"/>
        <w:rPr>
          <w:rFonts w:hint="eastAsia" w:ascii="宋体" w:hAnsi="宋体" w:cs="宋体"/>
          <w:color w:val="auto"/>
          <w:sz w:val="30"/>
          <w:szCs w:val="30"/>
        </w:rPr>
      </w:pPr>
      <w:r>
        <w:rPr>
          <w:rFonts w:hint="eastAsia" w:ascii="宋体" w:hAnsi="宋体" w:cs="宋体"/>
          <w:color w:val="auto"/>
          <w:sz w:val="30"/>
          <w:szCs w:val="30"/>
        </w:rPr>
        <w:t>编号:HZZFCG-2024-261</w:t>
      </w:r>
    </w:p>
    <w:p w14:paraId="24A0D91B">
      <w:pPr>
        <w:adjustRightInd/>
        <w:spacing w:line="360" w:lineRule="auto"/>
        <w:ind w:firstLine="560"/>
        <w:rPr>
          <w:rFonts w:hint="eastAsia" w:ascii="宋体" w:hAnsi="宋体" w:cs="宋体"/>
          <w:color w:val="auto"/>
          <w:sz w:val="28"/>
          <w:szCs w:val="20"/>
        </w:rPr>
      </w:pPr>
    </w:p>
    <w:p w14:paraId="1F59EA0D">
      <w:pPr>
        <w:spacing w:line="360" w:lineRule="auto"/>
        <w:ind w:firstLine="883"/>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759E371A">
      <w:pPr>
        <w:spacing w:line="360" w:lineRule="auto"/>
        <w:ind w:firstLine="883"/>
        <w:jc w:val="center"/>
        <w:rPr>
          <w:rFonts w:hint="eastAsia" w:ascii="宋体" w:hAnsi="宋体" w:cs="宋体"/>
          <w:b/>
          <w:color w:val="auto"/>
          <w:sz w:val="44"/>
          <w:szCs w:val="44"/>
        </w:rPr>
      </w:pPr>
    </w:p>
    <w:p w14:paraId="3C8E442C">
      <w:pPr>
        <w:spacing w:line="360" w:lineRule="auto"/>
        <w:jc w:val="center"/>
        <w:rPr>
          <w:rFonts w:hint="eastAsia" w:ascii="宋体" w:hAnsi="宋体" w:cs="宋体"/>
          <w:color w:val="auto"/>
          <w:sz w:val="24"/>
        </w:rPr>
      </w:pPr>
    </w:p>
    <w:p w14:paraId="21F2D4C4">
      <w:pPr>
        <w:spacing w:line="360" w:lineRule="auto"/>
        <w:jc w:val="center"/>
        <w:rPr>
          <w:rFonts w:hint="eastAsia" w:ascii="宋体" w:hAnsi="宋体" w:cs="宋体"/>
          <w:color w:val="auto"/>
          <w:sz w:val="24"/>
        </w:rPr>
      </w:pPr>
    </w:p>
    <w:p w14:paraId="6F944966">
      <w:pPr>
        <w:spacing w:line="360" w:lineRule="auto"/>
        <w:ind w:firstLine="640"/>
        <w:rPr>
          <w:rFonts w:hint="eastAsia" w:ascii="宋体" w:hAnsi="宋体" w:cs="宋体"/>
          <w:color w:val="auto"/>
          <w:sz w:val="32"/>
          <w:szCs w:val="32"/>
        </w:rPr>
      </w:pPr>
    </w:p>
    <w:p w14:paraId="612CF26F">
      <w:pPr>
        <w:snapToGrid w:val="0"/>
        <w:spacing w:line="360" w:lineRule="auto"/>
        <w:ind w:firstLine="640"/>
        <w:jc w:val="center"/>
        <w:rPr>
          <w:rFonts w:hint="eastAsia" w:ascii="宋体" w:hAnsi="宋体" w:cs="宋体"/>
          <w:color w:val="auto"/>
          <w:sz w:val="32"/>
          <w:szCs w:val="32"/>
        </w:rPr>
      </w:pPr>
      <w:r>
        <w:rPr>
          <w:rFonts w:hint="eastAsia" w:ascii="宋体" w:hAnsi="宋体" w:cs="宋体"/>
          <w:color w:val="auto"/>
          <w:sz w:val="32"/>
          <w:szCs w:val="32"/>
        </w:rPr>
        <w:t>杭州市旅游职业学校</w:t>
      </w:r>
    </w:p>
    <w:p w14:paraId="3EFE4A60">
      <w:pPr>
        <w:spacing w:line="360" w:lineRule="auto"/>
        <w:ind w:firstLine="640"/>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w:t>
      </w:r>
    </w:p>
    <w:p w14:paraId="0EDA2C2E">
      <w:pPr>
        <w:snapToGrid w:val="0"/>
        <w:spacing w:line="360" w:lineRule="auto"/>
        <w:ind w:firstLine="640"/>
        <w:jc w:val="center"/>
        <w:rPr>
          <w:rFonts w:hint="eastAsia"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二十五</w:t>
      </w:r>
      <w:r>
        <w:rPr>
          <w:rFonts w:hint="eastAsia" w:ascii="宋体" w:hAnsi="宋体" w:cs="宋体"/>
          <w:bCs/>
          <w:color w:val="auto"/>
          <w:sz w:val="32"/>
          <w:szCs w:val="32"/>
        </w:rPr>
        <w:t>日</w:t>
      </w:r>
    </w:p>
    <w:p w14:paraId="4CE8B323">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23ED6383">
      <w:pPr>
        <w:pStyle w:val="636"/>
        <w:spacing w:line="360" w:lineRule="auto"/>
        <w:ind w:firstLine="640"/>
        <w:rPr>
          <w:color w:val="auto"/>
        </w:rPr>
      </w:pPr>
    </w:p>
    <w:p w14:paraId="7ACFF6AB">
      <w:pPr>
        <w:spacing w:line="360" w:lineRule="auto"/>
        <w:ind w:firstLine="964"/>
        <w:jc w:val="center"/>
        <w:rPr>
          <w:rFonts w:hint="eastAsia" w:ascii="宋体" w:hAnsi="宋体" w:cs="宋体"/>
          <w:b/>
          <w:color w:val="auto"/>
          <w:sz w:val="48"/>
          <w:szCs w:val="48"/>
        </w:rPr>
      </w:pPr>
      <w:r>
        <w:rPr>
          <w:rFonts w:hint="eastAsia" w:ascii="宋体" w:hAnsi="宋体" w:cs="宋体"/>
          <w:b/>
          <w:color w:val="auto"/>
          <w:sz w:val="48"/>
          <w:szCs w:val="48"/>
        </w:rPr>
        <w:t>目  录</w:t>
      </w:r>
    </w:p>
    <w:p w14:paraId="6FA541BC">
      <w:pPr>
        <w:spacing w:line="360" w:lineRule="auto"/>
        <w:ind w:firstLine="640"/>
        <w:rPr>
          <w:rFonts w:hint="eastAsia" w:ascii="宋体" w:hAnsi="宋体" w:cs="宋体"/>
          <w:color w:val="auto"/>
          <w:sz w:val="32"/>
          <w:szCs w:val="32"/>
        </w:rPr>
      </w:pPr>
    </w:p>
    <w:p w14:paraId="6B06B6A7">
      <w:pPr>
        <w:spacing w:line="360" w:lineRule="auto"/>
        <w:ind w:firstLine="640"/>
        <w:rPr>
          <w:rFonts w:hint="eastAsia" w:ascii="宋体" w:hAnsi="宋体" w:cs="宋体"/>
          <w:color w:val="auto"/>
          <w:sz w:val="32"/>
          <w:szCs w:val="32"/>
        </w:rPr>
      </w:pPr>
    </w:p>
    <w:p w14:paraId="71D17F9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07D4EBF8">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72FEC9E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5F0E712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03D784A3">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1365958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6A4F734C">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389BEBC9">
      <w:pPr>
        <w:spacing w:line="360" w:lineRule="auto"/>
        <w:ind w:firstLine="549" w:firstLineChars="229"/>
        <w:rPr>
          <w:rFonts w:hint="eastAsia" w:ascii="宋体" w:hAnsi="宋体" w:cs="宋体"/>
          <w:color w:val="auto"/>
          <w:sz w:val="24"/>
        </w:rPr>
      </w:pPr>
    </w:p>
    <w:p w14:paraId="0FE640E8">
      <w:pPr>
        <w:spacing w:line="360" w:lineRule="auto"/>
        <w:ind w:firstLine="549" w:firstLineChars="229"/>
        <w:rPr>
          <w:rFonts w:hint="eastAsia" w:ascii="宋体" w:hAnsi="宋体" w:cs="宋体"/>
          <w:color w:val="auto"/>
          <w:sz w:val="24"/>
        </w:rPr>
      </w:pPr>
    </w:p>
    <w:p w14:paraId="21B01F0A">
      <w:pPr>
        <w:spacing w:line="360" w:lineRule="auto"/>
        <w:ind w:firstLine="549" w:firstLineChars="229"/>
        <w:rPr>
          <w:rFonts w:hint="eastAsia" w:ascii="宋体" w:hAnsi="宋体" w:cs="宋体"/>
          <w:color w:val="auto"/>
          <w:sz w:val="24"/>
        </w:rPr>
      </w:pPr>
    </w:p>
    <w:p w14:paraId="59C44CEF">
      <w:pPr>
        <w:spacing w:line="360" w:lineRule="auto"/>
        <w:ind w:firstLine="549" w:firstLineChars="229"/>
        <w:rPr>
          <w:rFonts w:hint="eastAsia" w:ascii="宋体" w:hAnsi="宋体" w:cs="宋体"/>
          <w:color w:val="auto"/>
          <w:sz w:val="24"/>
        </w:rPr>
      </w:pPr>
    </w:p>
    <w:p w14:paraId="2C0FE23B">
      <w:pPr>
        <w:spacing w:line="360" w:lineRule="auto"/>
        <w:ind w:firstLine="549" w:firstLineChars="229"/>
        <w:rPr>
          <w:rFonts w:hint="eastAsia" w:ascii="宋体" w:hAnsi="宋体" w:cs="宋体"/>
          <w:color w:val="auto"/>
          <w:sz w:val="24"/>
        </w:rPr>
      </w:pPr>
    </w:p>
    <w:p w14:paraId="45FAB2B1">
      <w:pPr>
        <w:spacing w:line="360" w:lineRule="auto"/>
        <w:ind w:firstLine="549" w:firstLineChars="229"/>
        <w:rPr>
          <w:rFonts w:hint="eastAsia" w:ascii="宋体" w:hAnsi="宋体" w:cs="宋体"/>
          <w:color w:val="auto"/>
          <w:sz w:val="24"/>
        </w:rPr>
      </w:pPr>
    </w:p>
    <w:p w14:paraId="75BE5A3C">
      <w:pPr>
        <w:spacing w:line="360" w:lineRule="auto"/>
        <w:ind w:firstLine="549" w:firstLineChars="229"/>
        <w:rPr>
          <w:rFonts w:hint="eastAsia" w:ascii="宋体" w:hAnsi="宋体" w:cs="宋体"/>
          <w:color w:val="auto"/>
          <w:sz w:val="24"/>
        </w:rPr>
      </w:pPr>
    </w:p>
    <w:p w14:paraId="30B39F12">
      <w:pPr>
        <w:spacing w:line="360" w:lineRule="auto"/>
        <w:ind w:firstLine="549" w:firstLineChars="229"/>
        <w:rPr>
          <w:rFonts w:hint="eastAsia" w:ascii="宋体" w:hAnsi="宋体" w:cs="宋体"/>
          <w:color w:val="auto"/>
          <w:sz w:val="24"/>
        </w:rPr>
      </w:pPr>
    </w:p>
    <w:p w14:paraId="6EB5A360">
      <w:pPr>
        <w:spacing w:line="360" w:lineRule="auto"/>
        <w:ind w:firstLine="549" w:firstLineChars="229"/>
        <w:rPr>
          <w:rFonts w:hint="eastAsia" w:ascii="宋体" w:hAnsi="宋体" w:cs="宋体"/>
          <w:color w:val="auto"/>
          <w:sz w:val="24"/>
        </w:rPr>
      </w:pPr>
    </w:p>
    <w:p w14:paraId="19EFB804">
      <w:pPr>
        <w:spacing w:line="360" w:lineRule="auto"/>
        <w:ind w:firstLine="549" w:firstLineChars="229"/>
        <w:rPr>
          <w:rFonts w:hint="eastAsia" w:ascii="宋体" w:hAnsi="宋体" w:cs="宋体"/>
          <w:color w:val="auto"/>
          <w:sz w:val="24"/>
        </w:rPr>
      </w:pPr>
    </w:p>
    <w:p w14:paraId="5BFF72F9">
      <w:pPr>
        <w:spacing w:line="360" w:lineRule="auto"/>
        <w:ind w:firstLine="549" w:firstLineChars="229"/>
        <w:rPr>
          <w:rFonts w:hint="eastAsia" w:ascii="宋体" w:hAnsi="宋体" w:cs="宋体"/>
          <w:color w:val="auto"/>
          <w:sz w:val="24"/>
        </w:rPr>
      </w:pPr>
    </w:p>
    <w:p w14:paraId="51B14768">
      <w:pPr>
        <w:spacing w:line="360" w:lineRule="auto"/>
        <w:ind w:firstLine="549" w:firstLineChars="229"/>
        <w:rPr>
          <w:rFonts w:hint="eastAsia" w:ascii="宋体" w:hAnsi="宋体" w:cs="宋体"/>
          <w:color w:val="auto"/>
          <w:sz w:val="24"/>
        </w:rPr>
      </w:pPr>
    </w:p>
    <w:p w14:paraId="769413B5">
      <w:pPr>
        <w:spacing w:line="360" w:lineRule="auto"/>
        <w:rPr>
          <w:rFonts w:hint="eastAsia" w:ascii="宋体" w:hAnsi="宋体" w:cs="宋体"/>
          <w:color w:val="auto"/>
          <w:sz w:val="24"/>
        </w:rPr>
      </w:pPr>
    </w:p>
    <w:p w14:paraId="6DCE4C1C">
      <w:pPr>
        <w:adjustRightInd/>
        <w:spacing w:line="360" w:lineRule="auto"/>
        <w:ind w:firstLine="723"/>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39A95B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14:paraId="21E5E6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杭州市旅游职业学校2025年物业服务</w:t>
      </w:r>
      <w:r>
        <w:rPr>
          <w:rFonts w:hint="eastAsia" w:ascii="宋体" w:hAnsi="宋体" w:cs="宋体"/>
          <w:color w:val="auto"/>
          <w:sz w:val="24"/>
        </w:rPr>
        <w:t>招标项目的潜在投标人应在政采云平台（https://www.zcygov.cn/）获取（下载）招标文件，并于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600FBCFA">
      <w:pPr>
        <w:spacing w:line="360" w:lineRule="auto"/>
        <w:ind w:firstLine="482"/>
        <w:rPr>
          <w:rFonts w:hint="eastAsia" w:ascii="宋体" w:hAnsi="宋体" w:cs="宋体"/>
          <w:b/>
          <w:color w:val="auto"/>
          <w:sz w:val="24"/>
        </w:rPr>
      </w:pPr>
      <w:r>
        <w:rPr>
          <w:rFonts w:hint="eastAsia" w:ascii="宋体" w:hAnsi="宋体" w:cs="宋体"/>
          <w:b/>
          <w:color w:val="auto"/>
          <w:sz w:val="24"/>
        </w:rPr>
        <w:t xml:space="preserve">一、项目基本情况                                            </w:t>
      </w:r>
    </w:p>
    <w:p w14:paraId="19647E30">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HZZFCG-2024-261</w:t>
      </w:r>
    </w:p>
    <w:p w14:paraId="47A0965E">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杭州市旅游职业学校2025年物业服务项目</w:t>
      </w:r>
    </w:p>
    <w:p w14:paraId="378A1CD2">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预算金额（元）：5650000</w:t>
      </w:r>
      <w:r>
        <w:rPr>
          <w:rFonts w:ascii="宋体" w:hAnsi="宋体" w:cs="宋体"/>
          <w:color w:val="auto"/>
          <w:sz w:val="24"/>
        </w:rPr>
        <w:t xml:space="preserve"> </w:t>
      </w:r>
    </w:p>
    <w:p w14:paraId="05D5D298">
      <w:pPr>
        <w:spacing w:line="360" w:lineRule="auto"/>
        <w:ind w:firstLine="482"/>
        <w:rPr>
          <w:rFonts w:hint="eastAsia" w:ascii="宋体" w:hAnsi="宋体" w:cs="宋体"/>
          <w:color w:val="auto"/>
          <w:sz w:val="24"/>
        </w:rPr>
      </w:pPr>
      <w:r>
        <w:rPr>
          <w:rFonts w:hint="eastAsia" w:ascii="宋体" w:hAnsi="宋体" w:cs="宋体"/>
          <w:b/>
          <w:color w:val="auto"/>
          <w:sz w:val="24"/>
        </w:rPr>
        <w:t>最高限价（元）：5650000</w:t>
      </w:r>
      <w:r>
        <w:rPr>
          <w:rFonts w:ascii="宋体" w:hAnsi="宋体" w:cs="宋体"/>
          <w:color w:val="auto"/>
          <w:sz w:val="24"/>
        </w:rPr>
        <w:t xml:space="preserve"> </w:t>
      </w:r>
    </w:p>
    <w:p w14:paraId="6943BFAD">
      <w:pPr>
        <w:pStyle w:val="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杭州市旅游职业学校2025年物业服务项目主要内容：杭州市旅游职业学校2025年物业服务项目主要内容： 杭州市旅游职业学校分三个校区：（一）滨江校区（滨兴路209号），占地面积50099平方米，建筑面积33477平方米，400米运动场地面积16468平方米，绿化用地面积25181平方米，目前在校班级数37个，住校学生约900人；（二）葵巷校区（大河下103号），占地面积</w:t>
      </w:r>
      <w:r>
        <w:rPr>
          <w:rFonts w:hAnsi="宋体" w:cs="宋体"/>
          <w:bCs/>
          <w:snapToGrid/>
          <w:color w:val="auto"/>
          <w:kern w:val="2"/>
          <w:sz w:val="24"/>
          <w:szCs w:val="24"/>
        </w:rPr>
        <w:t>12289</w:t>
      </w:r>
      <w:r>
        <w:rPr>
          <w:rFonts w:hint="eastAsia" w:hAnsi="宋体" w:cs="宋体"/>
          <w:bCs/>
          <w:snapToGrid/>
          <w:color w:val="auto"/>
          <w:kern w:val="2"/>
          <w:sz w:val="24"/>
          <w:szCs w:val="24"/>
        </w:rPr>
        <w:t>平方米，校舍建筑面积23832平方米， 150米运动场地，绿化用地7434平方米，在校班级数26个；（三）义桥基地（义桥富春村），占地面积43333平方米，教室１间、实习小木屋２间、辅助用房４间， 室外实习场地苗木实习场地40000平方米，鱼塘１个。物业管理服务主要内容包括：（一）传达、保安、秩序管理和消防、监控设施维护；（二）环境卫生管理；（三）绿化管理；（四）给排水设备运行维护；（五）供电设备管理维护；（六）空调系统运行维护等内容；（七）电梯运行维护；（八）房屋日常养护维修和其他以保持校园设施完好为目的的日常小修和养护。提供不少于</w:t>
      </w:r>
      <w:r>
        <w:rPr>
          <w:rFonts w:hAnsi="宋体" w:cs="宋体"/>
          <w:bCs/>
          <w:snapToGrid/>
          <w:color w:val="auto"/>
          <w:kern w:val="2"/>
          <w:sz w:val="24"/>
          <w:szCs w:val="24"/>
        </w:rPr>
        <w:t>79人的物业服务团队。</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46DF099">
      <w:pPr>
        <w:pStyle w:val="5"/>
        <w:spacing w:line="360" w:lineRule="auto"/>
        <w:ind w:firstLine="482"/>
        <w:rPr>
          <w:rFonts w:hint="eastAsia" w:hAnsi="宋体" w:cs="宋体"/>
          <w:b w:val="0"/>
          <w:bCs/>
          <w:color w:val="auto"/>
          <w:sz w:val="24"/>
          <w:szCs w:val="24"/>
          <w:lang w:val="zh-CN"/>
        </w:rPr>
      </w:pPr>
      <w:r>
        <w:rPr>
          <w:rFonts w:hint="eastAsia" w:ascii="宋体" w:hAnsi="宋体" w:cs="宋体"/>
          <w:b/>
          <w:color w:val="auto"/>
          <w:sz w:val="24"/>
          <w:szCs w:val="24"/>
        </w:rPr>
        <w:t>合同履约期限：</w:t>
      </w:r>
      <w:r>
        <w:rPr>
          <w:rFonts w:hint="eastAsia" w:hAnsi="宋体" w:cs="宋体"/>
          <w:b w:val="0"/>
          <w:bCs/>
          <w:color w:val="auto"/>
          <w:sz w:val="24"/>
          <w:szCs w:val="24"/>
        </w:rPr>
        <w:t>自合同签订之日起至</w:t>
      </w:r>
      <w:r>
        <w:rPr>
          <w:rFonts w:hAnsi="宋体" w:cs="宋体"/>
          <w:b w:val="0"/>
          <w:bCs/>
          <w:color w:val="auto"/>
          <w:sz w:val="24"/>
          <w:szCs w:val="24"/>
        </w:rPr>
        <w:t>202</w:t>
      </w:r>
      <w:r>
        <w:rPr>
          <w:rFonts w:hint="eastAsia" w:hAnsi="宋体" w:cs="宋体"/>
          <w:b w:val="0"/>
          <w:bCs/>
          <w:color w:val="auto"/>
          <w:sz w:val="24"/>
          <w:szCs w:val="24"/>
        </w:rPr>
        <w:t>5</w:t>
      </w:r>
      <w:r>
        <w:rPr>
          <w:rFonts w:hAnsi="宋体" w:cs="宋体"/>
          <w:b w:val="0"/>
          <w:bCs/>
          <w:color w:val="auto"/>
          <w:sz w:val="24"/>
          <w:szCs w:val="24"/>
        </w:rPr>
        <w:t>年12</w:t>
      </w:r>
      <w:r>
        <w:rPr>
          <w:rFonts w:hint="eastAsia" w:hAnsi="宋体" w:cs="宋体"/>
          <w:b w:val="0"/>
          <w:bCs/>
          <w:color w:val="auto"/>
          <w:sz w:val="24"/>
          <w:szCs w:val="24"/>
        </w:rPr>
        <w:t>月</w:t>
      </w:r>
      <w:r>
        <w:rPr>
          <w:rFonts w:hAnsi="宋体" w:cs="宋体"/>
          <w:b w:val="0"/>
          <w:bCs/>
          <w:color w:val="auto"/>
          <w:sz w:val="24"/>
          <w:szCs w:val="24"/>
        </w:rPr>
        <w:t>31</w:t>
      </w:r>
      <w:r>
        <w:rPr>
          <w:rFonts w:hint="eastAsia" w:hAnsi="宋体" w:cs="宋体"/>
          <w:b w:val="0"/>
          <w:bCs/>
          <w:color w:val="auto"/>
          <w:sz w:val="24"/>
          <w:szCs w:val="24"/>
        </w:rPr>
        <w:t>日。</w:t>
      </w:r>
      <w:r>
        <w:rPr>
          <w:rFonts w:hint="eastAsia" w:hAnsi="宋体" w:cs="宋体"/>
          <w:b w:val="0"/>
          <w:bCs/>
          <w:color w:val="auto"/>
          <w:sz w:val="24"/>
          <w:szCs w:val="24"/>
          <w:lang w:val="zh-CN"/>
        </w:rPr>
        <w:t>特别说明：自合同签订之日起至2025年12月31日。特别说明：为保证采购单位物业服务工作的连续性和平稳过渡，在2025年1月1日至本项目招标完成签订合同前，采购单位按本次招标服务要求延长原物业公司的服务时间至本合同签订之日，费用由中标人按本次中标价单日金额乘以实际服务天数，与原供应商结算。</w:t>
      </w:r>
    </w:p>
    <w:p w14:paraId="7E1B10D4">
      <w:pPr>
        <w:pStyle w:val="5"/>
        <w:spacing w:line="360" w:lineRule="auto"/>
        <w:ind w:firstLine="482"/>
        <w:rPr>
          <w:rFonts w:hint="eastAsia"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C899F81">
      <w:pPr>
        <w:spacing w:line="360" w:lineRule="auto"/>
        <w:ind w:firstLine="482"/>
        <w:rPr>
          <w:rFonts w:hint="eastAsia" w:ascii="宋体" w:hAnsi="宋体" w:cs="宋体"/>
          <w:b/>
          <w:color w:val="auto"/>
          <w:sz w:val="24"/>
        </w:rPr>
      </w:pPr>
      <w:r>
        <w:rPr>
          <w:rFonts w:hint="eastAsia" w:ascii="宋体" w:hAnsi="宋体" w:cs="宋体"/>
          <w:b/>
          <w:color w:val="auto"/>
          <w:sz w:val="24"/>
        </w:rPr>
        <w:t>二、申请人的资格要求：</w:t>
      </w:r>
    </w:p>
    <w:p w14:paraId="4B8818C2">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EECBA0">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84EC7DC">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8627B92">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EBE198D">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F88260A">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2924FF0F">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58291E6D">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E310248">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C5E37E0">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54D20554">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50898254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p>
    <w:p w14:paraId="16E6491B">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0788F4AC">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916169">
      <w:pPr>
        <w:spacing w:line="360" w:lineRule="auto"/>
        <w:ind w:firstLine="482"/>
        <w:rPr>
          <w:rFonts w:hint="eastAsia" w:ascii="宋体" w:hAnsi="宋体" w:cs="宋体"/>
          <w:b/>
          <w:color w:val="auto"/>
          <w:sz w:val="24"/>
        </w:rPr>
      </w:pPr>
      <w:r>
        <w:rPr>
          <w:rFonts w:hint="eastAsia" w:ascii="宋体" w:hAnsi="宋体" w:cs="宋体"/>
          <w:b/>
          <w:color w:val="auto"/>
          <w:sz w:val="24"/>
        </w:rPr>
        <w:t xml:space="preserve">三、获取招标文件 </w:t>
      </w:r>
    </w:p>
    <w:p w14:paraId="70D6E84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1FDD21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7D2F9F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w:t>
      </w:r>
      <w:bookmarkStart w:id="419" w:name="_GoBack"/>
      <w:bookmarkEnd w:id="419"/>
      <w:r>
        <w:rPr>
          <w:rFonts w:hint="eastAsia" w:ascii="宋体" w:hAnsi="宋体" w:cs="宋体"/>
          <w:color w:val="auto"/>
          <w:sz w:val="24"/>
        </w:rPr>
        <w:t xml:space="preserve">选择项目，申请获取采购文件）。 </w:t>
      </w:r>
    </w:p>
    <w:p w14:paraId="4C6CF5E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11E385D">
      <w:pPr>
        <w:spacing w:line="360" w:lineRule="auto"/>
        <w:ind w:firstLine="482"/>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71595B9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D9CDC8D">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2C7B2A3">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rPr>
        <w:t xml:space="preserve"> </w:t>
      </w:r>
    </w:p>
    <w:p w14:paraId="28C84007">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0D1EBB3">
      <w:pPr>
        <w:spacing w:line="360" w:lineRule="auto"/>
        <w:ind w:firstLine="482"/>
        <w:rPr>
          <w:rFonts w:hint="eastAsia" w:ascii="宋体" w:hAnsi="宋体" w:cs="宋体"/>
          <w:color w:val="auto"/>
          <w:sz w:val="24"/>
        </w:rPr>
      </w:pPr>
      <w:r>
        <w:rPr>
          <w:rFonts w:hint="eastAsia" w:ascii="宋体" w:hAnsi="宋体" w:cs="宋体"/>
          <w:b/>
          <w:color w:val="auto"/>
          <w:sz w:val="24"/>
        </w:rPr>
        <w:t xml:space="preserve">五、公告期限 </w:t>
      </w:r>
    </w:p>
    <w:p w14:paraId="4631FE59">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692329B5">
      <w:pPr>
        <w:spacing w:line="360" w:lineRule="auto"/>
        <w:ind w:firstLine="482"/>
        <w:rPr>
          <w:rFonts w:hint="eastAsia" w:ascii="宋体" w:hAnsi="宋体" w:cs="宋体"/>
          <w:b/>
          <w:color w:val="auto"/>
          <w:sz w:val="24"/>
        </w:rPr>
      </w:pPr>
      <w:r>
        <w:rPr>
          <w:rFonts w:hint="eastAsia" w:ascii="宋体" w:hAnsi="宋体" w:cs="宋体"/>
          <w:b/>
          <w:color w:val="auto"/>
          <w:sz w:val="24"/>
        </w:rPr>
        <w:t>六、其他补充事宜</w:t>
      </w:r>
    </w:p>
    <w:p w14:paraId="3340D02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27C7B3C">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C5BC0">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B2F3C2">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A2CA21">
      <w:pPr>
        <w:spacing w:line="360" w:lineRule="auto"/>
        <w:ind w:firstLine="482"/>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23BD0BBA">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10B410F3">
      <w:pPr>
        <w:spacing w:line="360" w:lineRule="auto"/>
        <w:rPr>
          <w:rFonts w:hint="eastAsia" w:ascii="宋体" w:hAnsi="宋体" w:cs="宋体"/>
          <w:color w:val="auto"/>
          <w:sz w:val="24"/>
        </w:rPr>
      </w:pPr>
      <w:r>
        <w:rPr>
          <w:rFonts w:hint="eastAsia" w:ascii="宋体" w:hAnsi="宋体" w:cs="宋体"/>
          <w:color w:val="auto"/>
          <w:sz w:val="24"/>
        </w:rPr>
        <w:t xml:space="preserve">    名    称：杭州市旅游职业学校</w:t>
      </w:r>
    </w:p>
    <w:p w14:paraId="66FAE210">
      <w:pPr>
        <w:spacing w:line="360" w:lineRule="auto"/>
        <w:rPr>
          <w:rFonts w:hint="eastAsia" w:ascii="宋体" w:hAnsi="宋体" w:cs="宋体"/>
          <w:color w:val="auto"/>
          <w:sz w:val="24"/>
        </w:rPr>
      </w:pPr>
      <w:r>
        <w:rPr>
          <w:rFonts w:hint="eastAsia" w:ascii="宋体" w:hAnsi="宋体" w:cs="宋体"/>
          <w:color w:val="auto"/>
          <w:sz w:val="24"/>
        </w:rPr>
        <w:t xml:space="preserve">    地    址： 杭州市滨江区滨兴路2</w:t>
      </w:r>
      <w:r>
        <w:rPr>
          <w:rFonts w:ascii="宋体" w:hAnsi="宋体" w:cs="宋体"/>
          <w:color w:val="auto"/>
          <w:sz w:val="24"/>
        </w:rPr>
        <w:t>09</w:t>
      </w:r>
      <w:r>
        <w:rPr>
          <w:rFonts w:hint="eastAsia" w:ascii="宋体" w:hAnsi="宋体" w:cs="宋体"/>
          <w:color w:val="auto"/>
          <w:sz w:val="24"/>
        </w:rPr>
        <w:t>号</w:t>
      </w:r>
    </w:p>
    <w:p w14:paraId="41BF6AF6">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67772F77">
      <w:pPr>
        <w:spacing w:line="360" w:lineRule="auto"/>
        <w:ind w:firstLine="480"/>
        <w:rPr>
          <w:rFonts w:hint="eastAsia" w:ascii="宋体" w:hAnsi="宋体" w:cs="宋体"/>
          <w:color w:val="auto"/>
          <w:sz w:val="24"/>
        </w:rPr>
      </w:pPr>
      <w:r>
        <w:rPr>
          <w:rFonts w:hint="eastAsia" w:ascii="宋体" w:hAnsi="宋体" w:cs="宋体"/>
          <w:color w:val="auto"/>
          <w:sz w:val="24"/>
        </w:rPr>
        <w:t xml:space="preserve">项目联系人（询问）：齐老师 </w:t>
      </w:r>
    </w:p>
    <w:p w14:paraId="6264C8BD">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 0</w:t>
      </w:r>
      <w:r>
        <w:rPr>
          <w:rFonts w:ascii="宋体" w:hAnsi="宋体" w:cs="宋体"/>
          <w:color w:val="auto"/>
          <w:sz w:val="24"/>
        </w:rPr>
        <w:t>571-86625117</w:t>
      </w:r>
    </w:p>
    <w:p w14:paraId="4F75D2B3">
      <w:pPr>
        <w:spacing w:line="360" w:lineRule="auto"/>
        <w:rPr>
          <w:rFonts w:hint="eastAsia" w:ascii="宋体" w:hAnsi="宋体" w:cs="宋体"/>
          <w:color w:val="auto"/>
          <w:sz w:val="24"/>
        </w:rPr>
      </w:pPr>
      <w:r>
        <w:rPr>
          <w:rFonts w:hint="eastAsia" w:ascii="宋体" w:hAnsi="宋体" w:cs="宋体"/>
          <w:color w:val="auto"/>
          <w:sz w:val="24"/>
        </w:rPr>
        <w:t xml:space="preserve">    质疑联系人： 郭老师</w:t>
      </w:r>
    </w:p>
    <w:p w14:paraId="6BFBF425">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ascii="宋体" w:hAnsi="宋体" w:cs="宋体"/>
          <w:color w:val="auto"/>
          <w:sz w:val="24"/>
        </w:rPr>
        <w:t>0571-86625303</w:t>
      </w:r>
      <w:r>
        <w:rPr>
          <w:rFonts w:hint="eastAsia" w:ascii="宋体" w:hAnsi="宋体" w:cs="宋体"/>
          <w:color w:val="auto"/>
          <w:sz w:val="24"/>
        </w:rPr>
        <w:t xml:space="preserve"> </w:t>
      </w:r>
      <w:r>
        <w:rPr>
          <w:rFonts w:hint="eastAsia" w:ascii="宋体" w:hAnsi="宋体" w:cs="宋体"/>
          <w:color w:val="auto"/>
          <w:sz w:val="24"/>
        </w:rPr>
        <w:t>（请通过以下路径在线提起质疑：政采云-项目采购-询问质疑投诉-质疑列表）</w:t>
      </w:r>
    </w:p>
    <w:p w14:paraId="1F93BC50">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408AB058">
      <w:pPr>
        <w:spacing w:line="360" w:lineRule="auto"/>
        <w:ind w:firstLine="480"/>
        <w:rPr>
          <w:rFonts w:hint="eastAsia" w:ascii="宋体" w:hAnsi="宋体" w:cs="宋体"/>
          <w:color w:val="auto"/>
          <w:sz w:val="24"/>
        </w:rPr>
      </w:pPr>
      <w:r>
        <w:rPr>
          <w:rFonts w:hint="eastAsia" w:ascii="宋体" w:hAnsi="宋体" w:cs="宋体"/>
          <w:color w:val="auto"/>
          <w:sz w:val="24"/>
        </w:rPr>
        <w:t>名    称：杭州市公共资源交易中心</w:t>
      </w:r>
    </w:p>
    <w:p w14:paraId="11DFD1C8">
      <w:pPr>
        <w:spacing w:line="360" w:lineRule="auto"/>
        <w:ind w:firstLine="480"/>
        <w:rPr>
          <w:rFonts w:hint="eastAsia" w:ascii="宋体" w:hAnsi="宋体" w:cs="宋体"/>
          <w:color w:val="auto"/>
          <w:sz w:val="24"/>
        </w:rPr>
      </w:pPr>
      <w:r>
        <w:rPr>
          <w:rFonts w:hint="eastAsia" w:ascii="宋体" w:hAnsi="宋体" w:cs="宋体"/>
          <w:color w:val="auto"/>
          <w:sz w:val="24"/>
        </w:rPr>
        <w:t>地    址：杭州市上城区之江路925号</w:t>
      </w:r>
    </w:p>
    <w:p w14:paraId="4F7C977A">
      <w:pPr>
        <w:spacing w:line="360" w:lineRule="auto"/>
        <w:rPr>
          <w:rFonts w:hint="eastAsia" w:ascii="宋体" w:hAnsi="宋体" w:cs="宋体"/>
          <w:color w:val="auto"/>
          <w:sz w:val="24"/>
        </w:rPr>
      </w:pPr>
      <w:r>
        <w:rPr>
          <w:rFonts w:hint="eastAsia" w:ascii="宋体" w:hAnsi="宋体" w:cs="宋体"/>
          <w:color w:val="auto"/>
          <w:sz w:val="24"/>
        </w:rPr>
        <w:t xml:space="preserve">    传    真： /</w:t>
      </w:r>
    </w:p>
    <w:p w14:paraId="2456FA40">
      <w:pPr>
        <w:spacing w:line="360" w:lineRule="auto"/>
        <w:rPr>
          <w:rFonts w:hint="eastAsia" w:ascii="宋体" w:hAnsi="宋体" w:cs="宋体"/>
          <w:color w:val="auto"/>
          <w:sz w:val="24"/>
        </w:rPr>
      </w:pPr>
      <w:r>
        <w:rPr>
          <w:rFonts w:hint="eastAsia" w:ascii="宋体" w:hAnsi="宋体" w:cs="宋体"/>
          <w:color w:val="auto"/>
          <w:sz w:val="24"/>
        </w:rPr>
        <w:t xml:space="preserve">    项目联系人（询问）： 曹工</w:t>
      </w:r>
    </w:p>
    <w:p w14:paraId="39ECC385">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项目联系方式（询问）：0571-89587855</w:t>
      </w:r>
    </w:p>
    <w:p w14:paraId="0F5E1C71">
      <w:pPr>
        <w:spacing w:line="360" w:lineRule="auto"/>
        <w:rPr>
          <w:rFonts w:hint="eastAsia" w:ascii="宋体" w:hAnsi="宋体" w:cs="宋体"/>
          <w:color w:val="auto"/>
          <w:sz w:val="24"/>
        </w:rPr>
      </w:pPr>
      <w:r>
        <w:rPr>
          <w:rFonts w:hint="eastAsia" w:ascii="宋体" w:hAnsi="宋体" w:cs="宋体"/>
          <w:color w:val="auto"/>
          <w:sz w:val="24"/>
        </w:rPr>
        <w:t xml:space="preserve">    质疑联系人：谢栋华</w:t>
      </w:r>
    </w:p>
    <w:p w14:paraId="33BA584C">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Theme="minorEastAsia" w:hAnsiTheme="minorEastAsia" w:eastAsiaTheme="minorEastAsia" w:cstheme="minorEastAsia"/>
          <w:color w:val="auto"/>
          <w:sz w:val="24"/>
        </w:rPr>
        <w:t>89587838</w:t>
      </w:r>
      <w:r>
        <w:rPr>
          <w:rFonts w:hint="eastAsia" w:ascii="宋体" w:hAnsi="宋体" w:cs="宋体"/>
          <w:color w:val="auto"/>
          <w:sz w:val="24"/>
        </w:rPr>
        <w:t>（请通过以下路径在线提起质疑：政采云-项目采购-询问质疑投诉-质疑列表）</w:t>
      </w:r>
    </w:p>
    <w:p w14:paraId="47C0928C">
      <w:pPr>
        <w:spacing w:line="360" w:lineRule="auto"/>
        <w:rPr>
          <w:rFonts w:hint="eastAsia" w:ascii="宋体" w:hAnsi="宋体" w:cs="宋体"/>
          <w:color w:val="auto"/>
          <w:sz w:val="24"/>
        </w:rPr>
      </w:pPr>
      <w:r>
        <w:rPr>
          <w:rFonts w:hint="eastAsia" w:ascii="宋体" w:hAnsi="宋体" w:cs="宋体"/>
          <w:color w:val="auto"/>
          <w:sz w:val="24"/>
        </w:rPr>
        <w:t xml:space="preserve">    3.同级政府采购监督管理部门 </w:t>
      </w:r>
    </w:p>
    <w:p w14:paraId="58A46653">
      <w:pPr>
        <w:spacing w:line="360" w:lineRule="auto"/>
        <w:rPr>
          <w:rFonts w:hint="eastAsia"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6532CABC">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址：杭州市上城区清泰街549号城建综合大楼11楼（快递仅限ems或顺丰）</w:t>
      </w:r>
    </w:p>
    <w:p w14:paraId="591A66FD">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传  真： /</w:t>
      </w:r>
    </w:p>
    <w:p w14:paraId="2FF3D0AF">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联系人 ：朱女士、王女士</w:t>
      </w:r>
    </w:p>
    <w:p w14:paraId="4C41696F">
      <w:pPr>
        <w:spacing w:line="360" w:lineRule="auto"/>
        <w:rPr>
          <w:rFonts w:hint="eastAsia" w:ascii="宋体" w:hAnsi="宋体" w:cs="宋体"/>
          <w:color w:val="auto"/>
          <w:sz w:val="24"/>
        </w:rPr>
      </w:pPr>
      <w:r>
        <w:rPr>
          <w:rFonts w:hint="eastAsia" w:asciiTheme="minorEastAsia" w:hAnsiTheme="minorEastAsia" w:eastAsiaTheme="minorEastAsia" w:cstheme="minorEastAsia"/>
          <w:color w:val="auto"/>
          <w:sz w:val="24"/>
        </w:rPr>
        <w:t xml:space="preserve">    监督投诉电话：0571-87227671,0571-87800218   </w:t>
      </w:r>
      <w:r>
        <w:rPr>
          <w:rFonts w:hint="eastAsia" w:ascii="宋体" w:hAnsi="宋体" w:cs="宋体"/>
          <w:color w:val="auto"/>
          <w:sz w:val="24"/>
        </w:rPr>
        <w:t xml:space="preserve">    </w:t>
      </w:r>
    </w:p>
    <w:p w14:paraId="59DCF87D">
      <w:pPr>
        <w:spacing w:line="360" w:lineRule="auto"/>
        <w:ind w:firstLine="480"/>
        <w:rPr>
          <w:rFonts w:hint="eastAsia" w:ascii="宋体" w:hAnsi="宋体" w:cs="宋体"/>
          <w:color w:val="auto"/>
          <w:sz w:val="24"/>
        </w:rPr>
      </w:pPr>
      <w:r>
        <w:rPr>
          <w:rFonts w:hint="eastAsia" w:ascii="宋体" w:hAnsi="宋体" w:cs="宋体"/>
          <w:color w:val="auto"/>
          <w:sz w:val="24"/>
        </w:rPr>
        <w:t>政策咨询：陈先生、厉先生，0571-89580460、89580456</w:t>
      </w:r>
    </w:p>
    <w:p w14:paraId="4DB18858">
      <w:pPr>
        <w:spacing w:line="360" w:lineRule="auto"/>
        <w:ind w:firstLine="48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14:paraId="30E8AC02">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0FE4317B">
      <w:pPr>
        <w:widowControl/>
        <w:adjustRightInd/>
        <w:spacing w:line="360" w:lineRule="auto"/>
        <w:ind w:firstLine="723"/>
        <w:jc w:val="left"/>
        <w:rPr>
          <w:rFonts w:hint="eastAsia" w:ascii="宋体" w:hAnsi="宋体" w:cs="宋体"/>
          <w:b/>
          <w:color w:val="auto"/>
          <w:sz w:val="36"/>
          <w:szCs w:val="20"/>
        </w:rPr>
      </w:pPr>
      <w:r>
        <w:rPr>
          <w:rFonts w:ascii="宋体" w:hAnsi="宋体" w:cs="宋体"/>
          <w:b/>
          <w:color w:val="auto"/>
          <w:sz w:val="36"/>
          <w:szCs w:val="20"/>
        </w:rPr>
        <w:br w:type="page"/>
      </w:r>
    </w:p>
    <w:p w14:paraId="7AF1CD85">
      <w:pPr>
        <w:adjustRightInd/>
        <w:spacing w:line="360" w:lineRule="auto"/>
        <w:ind w:firstLine="723"/>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12D4813">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63D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4369D">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9F1F5E">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C9F19">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本项目的特别规定</w:t>
            </w:r>
          </w:p>
        </w:tc>
      </w:tr>
      <w:tr w14:paraId="72B9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878EB">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F1121E">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5161F">
            <w:pPr>
              <w:spacing w:line="360" w:lineRule="auto"/>
              <w:rPr>
                <w:rFonts w:hint="eastAsia" w:ascii="宋体" w:hAnsi="宋体" w:cs="宋体"/>
                <w:color w:val="auto"/>
                <w:sz w:val="24"/>
              </w:rPr>
            </w:pPr>
            <w:r>
              <w:rPr>
                <w:rFonts w:hint="eastAsia" w:ascii="宋体" w:hAnsi="宋体" w:cs="宋体"/>
                <w:color w:val="auto"/>
                <w:sz w:val="24"/>
              </w:rPr>
              <w:t>服务类。</w:t>
            </w:r>
          </w:p>
        </w:tc>
      </w:tr>
      <w:tr w14:paraId="15FD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783BA">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B9FE28">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7FD39">
            <w:pPr>
              <w:snapToGrid w:val="0"/>
              <w:spacing w:line="360" w:lineRule="auto"/>
              <w:rPr>
                <w:color w:val="auto"/>
              </w:rPr>
            </w:pPr>
            <w:r>
              <w:rPr>
                <w:rFonts w:hint="eastAsia" w:ascii="宋体" w:hAnsi="宋体" w:cs="宋体"/>
                <w:color w:val="auto"/>
                <w:kern w:val="0"/>
                <w:sz w:val="24"/>
              </w:rPr>
              <w:t>标的：</w:t>
            </w:r>
            <w:r>
              <w:rPr>
                <w:rFonts w:hint="eastAsia" w:ascii="宋体" w:hAnsi="宋体" w:cs="宋体"/>
                <w:color w:val="auto"/>
                <w:kern w:val="0"/>
                <w:sz w:val="24"/>
                <w:u w:val="single"/>
              </w:rPr>
              <w:t>物业管理服务</w:t>
            </w:r>
            <w:r>
              <w:rPr>
                <w:rFonts w:hint="eastAsia" w:ascii="宋体" w:hAnsi="宋体" w:cs="宋体"/>
                <w:color w:val="auto"/>
                <w:kern w:val="0"/>
                <w:sz w:val="24"/>
              </w:rPr>
              <w:t>，属于</w:t>
            </w:r>
            <w:r>
              <w:rPr>
                <w:rFonts w:hint="eastAsia" w:ascii="宋体" w:hAnsi="宋体" w:cs="宋体"/>
                <w:color w:val="auto"/>
                <w:kern w:val="0"/>
                <w:sz w:val="24"/>
                <w:u w:val="single"/>
              </w:rPr>
              <w:t>物业管理</w:t>
            </w:r>
            <w:r>
              <w:rPr>
                <w:rFonts w:hint="eastAsia" w:ascii="宋体" w:hAnsi="宋体" w:cs="宋体"/>
                <w:color w:val="auto"/>
                <w:kern w:val="0"/>
                <w:sz w:val="24"/>
              </w:rPr>
              <w:t>行业；</w:t>
            </w:r>
          </w:p>
        </w:tc>
      </w:tr>
      <w:tr w14:paraId="5815F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87D9C3">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20FC1A">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B4255">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4E0CB6B0">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54690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8F68EB">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8E65B9">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0DFFF">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绿化管理、电梯运行、高配维保 </w:t>
            </w:r>
            <w:r>
              <w:rPr>
                <w:rFonts w:hint="eastAsia" w:ascii="宋体" w:hAnsi="宋体" w:cs="宋体"/>
                <w:color w:val="auto"/>
                <w:sz w:val="24"/>
              </w:rPr>
              <w:t>工作分包。</w:t>
            </w:r>
          </w:p>
          <w:p w14:paraId="54332021">
            <w:pPr>
              <w:spacing w:line="360" w:lineRule="auto"/>
              <w:rPr>
                <w:rFonts w:hint="eastAsia"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12B6B4F">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361BF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4F5AC">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D39F82">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1437A">
            <w:pPr>
              <w:spacing w:line="360" w:lineRule="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EA4E1AC">
            <w:pPr>
              <w:spacing w:line="360" w:lineRule="auto"/>
              <w:rPr>
                <w:rFonts w:hint="eastAsia"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5D356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E6FE">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76BA88">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015C8">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6984E04B">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B要求提供（未提供样品或提供样品不满足采购需求实质性条件的供应商，投标无效）：</w:t>
            </w:r>
          </w:p>
          <w:p w14:paraId="46A8A486">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874B6E9">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AE771F1">
            <w:pPr>
              <w:spacing w:line="360" w:lineRule="auto"/>
              <w:rPr>
                <w:rFonts w:hint="eastAsia" w:ascii="宋体" w:hAnsi="宋体" w:cs="宋体"/>
                <w:snapToGrid w:val="0"/>
                <w:color w:val="auto"/>
                <w:kern w:val="28"/>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w:t>
            </w:r>
          </w:p>
          <w:p w14:paraId="2FA95B52">
            <w:pPr>
              <w:spacing w:line="360" w:lineRule="auto"/>
              <w:ind w:firstLine="240" w:firstLineChars="100"/>
              <w:rPr>
                <w:rFonts w:hint="eastAsia"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14:paraId="6681060E">
            <w:pPr>
              <w:spacing w:line="360" w:lineRule="auto"/>
              <w:ind w:firstLine="240" w:firstLineChars="100"/>
              <w:rPr>
                <w:rFonts w:hint="eastAsia"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824857E">
            <w:pPr>
              <w:spacing w:line="360" w:lineRule="auto"/>
              <w:ind w:firstLine="240" w:firstLineChars="100"/>
              <w:rPr>
                <w:rFonts w:hint="eastAsia"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14:paraId="5279378A">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D5ACC78">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F17D285">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050B317">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0E86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78887">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FBB2D6">
            <w:pPr>
              <w:snapToGrid w:val="0"/>
              <w:spacing w:line="360" w:lineRule="auto"/>
              <w:ind w:firstLine="482"/>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38B">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5AB26D6">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51AEA0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11048F1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（2）方案讲解演示可选择以下其中一种方式：</w:t>
            </w:r>
          </w:p>
          <w:p w14:paraId="5771531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1CEACDA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杭州市公共资源交易中心4楼答疑室（讲标室）</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FF24145">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40E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36050FC">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B48A12A">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C1C3EA">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6882AFFE">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9BA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D8AF0A9">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8F0E504">
            <w:pPr>
              <w:snapToGrid w:val="0"/>
              <w:spacing w:line="360" w:lineRule="auto"/>
              <w:ind w:firstLine="482"/>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BE54455">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11D8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0B0057">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0B8A6C">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EDB4F">
            <w:pPr>
              <w:spacing w:line="360" w:lineRule="auto"/>
              <w:rPr>
                <w:rFonts w:hint="eastAsia"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78D7E611">
            <w:pPr>
              <w:spacing w:line="360" w:lineRule="auto"/>
              <w:rPr>
                <w:rFonts w:hint="eastAsia"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44E2D5D4">
            <w:pPr>
              <w:snapToGrid w:val="0"/>
              <w:spacing w:line="360" w:lineRule="auto"/>
              <w:rPr>
                <w:rFonts w:hint="eastAsia" w:ascii="宋体" w:hAnsi="宋体" w:cs="宋体"/>
                <w:color w:val="auto"/>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无。</w:t>
            </w:r>
          </w:p>
        </w:tc>
      </w:tr>
      <w:tr w14:paraId="4AD16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D8B3E">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60E4E9">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7BD49">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3823DF2">
            <w:pPr>
              <w:snapToGrid w:val="0"/>
              <w:spacing w:line="360" w:lineRule="auto"/>
              <w:ind w:firstLine="482"/>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D28551F">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FFF96C8">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5DCFFB2">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3253B96">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92CB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0F89CC03">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CA778C3">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3C20791C">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330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C883A3">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5D1821">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E50D3B">
            <w:pPr>
              <w:pStyle w:val="32"/>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0571-89587880</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5220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AA4F702">
            <w:pPr>
              <w:snapToGrid w:val="0"/>
              <w:spacing w:line="360" w:lineRule="auto"/>
              <w:jc w:val="center"/>
              <w:rPr>
                <w:rFonts w:hint="eastAsia" w:ascii="宋体" w:hAnsi="宋体" w:cs="宋体"/>
                <w:color w:val="auto"/>
                <w:sz w:val="24"/>
                <w:lang w:val="en"/>
              </w:rPr>
            </w:pPr>
            <w:r>
              <w:rPr>
                <w:rFonts w:hint="eastAsia" w:ascii="宋体" w:hAnsi="宋体" w:cs="宋体"/>
                <w:color w:val="auto"/>
                <w:sz w:val="24"/>
              </w:rPr>
              <w:t>1</w:t>
            </w:r>
            <w:r>
              <w:rPr>
                <w:rFonts w:ascii="宋体" w:hAnsi="宋体" w:cs="宋体"/>
                <w:color w:val="auto"/>
                <w:sz w:val="24"/>
                <w:lang w:val="en"/>
              </w:rPr>
              <w:t>3</w:t>
            </w:r>
          </w:p>
        </w:tc>
        <w:tc>
          <w:tcPr>
            <w:tcW w:w="1843" w:type="dxa"/>
            <w:vMerge w:val="restart"/>
            <w:tcBorders>
              <w:top w:val="single" w:color="000000" w:sz="8" w:space="0"/>
              <w:left w:val="single" w:color="000000" w:sz="2" w:space="0"/>
              <w:right w:val="single" w:color="000000" w:sz="8" w:space="0"/>
            </w:tcBorders>
            <w:vAlign w:val="center"/>
          </w:tcPr>
          <w:p w14:paraId="0085FF69">
            <w:pPr>
              <w:snapToGrid w:val="0"/>
              <w:spacing w:line="360" w:lineRule="auto"/>
              <w:ind w:firstLine="482"/>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BE515">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34AA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00E62A1">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22A8B04">
            <w:pPr>
              <w:snapToGrid w:val="0"/>
              <w:spacing w:line="360" w:lineRule="auto"/>
              <w:ind w:firstLine="482"/>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77CBB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14:paraId="35FD7D0D">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0AE1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9EF7474">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2200DB05">
            <w:pPr>
              <w:snapToGrid w:val="0"/>
              <w:spacing w:line="360" w:lineRule="auto"/>
              <w:ind w:firstLine="482"/>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90FE8C">
            <w:pPr>
              <w:spacing w:line="360" w:lineRule="auto"/>
              <w:rPr>
                <w:rFonts w:hint="eastAsia" w:cs="Arial" w:asciiTheme="minorEastAsia" w:hAnsiTheme="minorEastAsia" w:eastAsiaTheme="minorEastAsia"/>
                <w:color w:val="auto"/>
                <w:kern w:val="0"/>
                <w:sz w:val="24"/>
              </w:rPr>
            </w:pPr>
            <w:r>
              <w:rPr>
                <w:rFonts w:hint="eastAsia" w:ascii="宋体" w:hAnsi="宋体" w:cs="Arial"/>
                <w:color w:val="auto"/>
                <w:kern w:val="0"/>
                <w:sz w:val="24"/>
              </w:rPr>
              <w:t>招标文件第四部分</w:t>
            </w:r>
            <w:r>
              <w:rPr>
                <w:rFonts w:hint="eastAsia" w:cs="Arial" w:asciiTheme="minorEastAsia" w:hAnsiTheme="minorEastAsia" w:eastAsiaTheme="minorEastAsia"/>
                <w:color w:val="auto"/>
                <w:kern w:val="0"/>
                <w:sz w:val="24"/>
              </w:rPr>
              <w:t>评审因素对应的要求</w:t>
            </w:r>
            <w:r>
              <w:rPr>
                <w:rFonts w:hint="eastAsia" w:ascii="宋体" w:hAnsi="宋体" w:cs="Arial"/>
                <w:color w:val="auto"/>
                <w:kern w:val="0"/>
                <w:sz w:val="24"/>
              </w:rPr>
              <w:t>及第五部分采购合同的内容</w:t>
            </w:r>
            <w:r>
              <w:rPr>
                <w:rFonts w:hint="eastAsia" w:cs="Arial" w:asciiTheme="minorEastAsia" w:hAnsiTheme="minorEastAsia" w:eastAsiaTheme="minorEastAsia"/>
                <w:color w:val="auto"/>
                <w:kern w:val="0"/>
                <w:sz w:val="24"/>
              </w:rPr>
              <w:t>视为采购需求的一部分。</w:t>
            </w:r>
          </w:p>
        </w:tc>
      </w:tr>
      <w:tr w14:paraId="4296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558ECB3">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33C7065">
            <w:pPr>
              <w:snapToGrid w:val="0"/>
              <w:spacing w:line="360" w:lineRule="auto"/>
              <w:ind w:firstLine="482"/>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5C9291">
            <w:pPr>
              <w:spacing w:line="360" w:lineRule="auto"/>
              <w:rPr>
                <w:rFonts w:hint="eastAsia" w:ascii="宋体" w:hAnsi="宋体" w:cs="Arial"/>
                <w:color w:val="auto"/>
                <w:kern w:val="0"/>
                <w:sz w:val="24"/>
                <w:lang w:val="en"/>
              </w:rPr>
            </w:pPr>
            <w:r>
              <w:rPr>
                <w:rFonts w:hint="eastAsia" w:ascii="宋体" w:hAnsi="宋体" w:cs="宋体"/>
                <w:color w:val="auto"/>
                <w:kern w:val="0"/>
                <w:sz w:val="24"/>
                <w:lang w:val="en"/>
              </w:rPr>
              <w:t>本项目评审报告推荐的中标候选人数量：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lang w:val="en"/>
              </w:rPr>
              <w:t>。</w:t>
            </w:r>
          </w:p>
        </w:tc>
      </w:tr>
    </w:tbl>
    <w:p w14:paraId="1FCB6A4D">
      <w:pPr>
        <w:snapToGrid w:val="0"/>
        <w:spacing w:line="360" w:lineRule="auto"/>
        <w:ind w:firstLine="643"/>
        <w:jc w:val="center"/>
        <w:rPr>
          <w:rFonts w:hint="eastAsia" w:ascii="宋体" w:hAnsi="宋体" w:cs="宋体"/>
          <w:b/>
          <w:color w:val="auto"/>
          <w:sz w:val="32"/>
          <w:szCs w:val="20"/>
        </w:rPr>
      </w:pPr>
    </w:p>
    <w:bookmarkEnd w:id="10"/>
    <w:p w14:paraId="763B4974">
      <w:pPr>
        <w:adjustRightInd/>
        <w:spacing w:line="360" w:lineRule="auto"/>
        <w:ind w:firstLine="3845" w:firstLineChars="1197"/>
        <w:outlineLvl w:val="0"/>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60510321">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1C7C47BB">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7EC67FF6">
      <w:pPr>
        <w:adjustRightInd/>
        <w:spacing w:line="360" w:lineRule="auto"/>
        <w:ind w:firstLine="482"/>
        <w:outlineLvl w:val="0"/>
        <w:rPr>
          <w:rFonts w:hint="eastAsia" w:ascii="宋体" w:hAnsi="宋体" w:cs="宋体"/>
          <w:b/>
          <w:color w:val="auto"/>
          <w:sz w:val="24"/>
        </w:rPr>
      </w:pPr>
      <w:r>
        <w:rPr>
          <w:rFonts w:hint="eastAsia" w:ascii="宋体" w:hAnsi="宋体" w:cs="宋体"/>
          <w:b/>
          <w:color w:val="auto"/>
          <w:sz w:val="24"/>
        </w:rPr>
        <w:t xml:space="preserve">   2.定义</w:t>
      </w:r>
    </w:p>
    <w:p w14:paraId="1F5CB189">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3E1EA565">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“采购机构”系指招标公告中载明的本项目的采购机构。</w:t>
      </w:r>
    </w:p>
    <w:p w14:paraId="2792A2B8">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C39317A">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46AB557">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A37D17">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786A7F47">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5526313">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3877F6C">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31073C2">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1F331087">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F257E10">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4282C99E">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B959C20">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017FE59F">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B15FF">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91FD6C2">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9D40232">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EEB6367">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w:t>
      </w:r>
      <w:r>
        <w:rPr>
          <w:rFonts w:ascii="宋体" w:hAnsi="宋体" w:cs="宋体"/>
          <w:color w:val="auto"/>
          <w:sz w:val="24"/>
        </w:rPr>
        <w:t>20</w:t>
      </w:r>
      <w:r>
        <w:rPr>
          <w:rFonts w:hint="eastAsia" w:ascii="宋体" w:hAnsi="宋体" w:cs="宋体"/>
          <w:color w:val="auto"/>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E9262AE">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5022804">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B5DEB0">
      <w:pPr>
        <w:spacing w:line="360" w:lineRule="auto"/>
        <w:ind w:firstLine="480" w:firstLineChars="200"/>
        <w:rPr>
          <w:rFonts w:hint="eastAsia"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67AD5A">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B1EBCD3">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ED4E855">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3D0C86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CA5A8EC">
      <w:pPr>
        <w:spacing w:line="360" w:lineRule="auto"/>
        <w:ind w:left="239" w:leftChars="114" w:firstLine="240" w:firstLineChars="100"/>
        <w:rPr>
          <w:rFonts w:hint="eastAsia" w:ascii="宋体" w:hAnsi="宋体" w:cs="宋体"/>
          <w:color w:val="auto"/>
          <w:sz w:val="24"/>
        </w:rPr>
      </w:pPr>
      <w:r>
        <w:rPr>
          <w:rFonts w:hint="eastAsia" w:ascii="宋体" w:hAnsi="宋体" w:cs="仿宋"/>
          <w:color w:val="auto"/>
          <w:sz w:val="24"/>
        </w:rPr>
        <w:t>3.4.3 采购人应当贯彻落实知识产权保护相关法律法规，应当采购使用正版软件。</w:t>
      </w:r>
      <w:r>
        <w:rPr>
          <w:rFonts w:hint="eastAsia" w:ascii="宋体" w:hAnsi="宋体" w:cs="宋体"/>
          <w:color w:val="auto"/>
          <w:sz w:val="24"/>
        </w:rPr>
        <w:t>3.5平等对待内外资企业和符合条件的破产重整企业</w:t>
      </w:r>
    </w:p>
    <w:p w14:paraId="3BA0BF27">
      <w:pPr>
        <w:spacing w:line="360" w:lineRule="auto"/>
        <w:ind w:firstLine="240" w:firstLineChars="100"/>
        <w:rPr>
          <w:rFonts w:hint="eastAsia"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b/>
          <w:bCs/>
          <w:color w:val="auto"/>
          <w:sz w:val="24"/>
        </w:rPr>
        <w:t>、补偿救济</w:t>
      </w:r>
    </w:p>
    <w:p w14:paraId="22A424E3">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117B0E">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09D2F5D5">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1D410E">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56870E2B">
      <w:pPr>
        <w:pStyle w:val="32"/>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B19FF0A">
      <w:pPr>
        <w:pStyle w:val="32"/>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F3BB598">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2C4912">
      <w:pPr>
        <w:pStyle w:val="32"/>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E769533">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DA8E32E">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675BD58">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4.3.3.2质疑项目的名称、编号；</w:t>
      </w:r>
    </w:p>
    <w:p w14:paraId="5D82E5BB">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4EAB017">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4.3.3.4事实依据；</w:t>
      </w:r>
    </w:p>
    <w:p w14:paraId="2978A4C4">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4.3.3.5必要的法律依据；</w:t>
      </w:r>
    </w:p>
    <w:p w14:paraId="21A8680C">
      <w:pPr>
        <w:pStyle w:val="32"/>
        <w:spacing w:line="360" w:lineRule="auto"/>
        <w:ind w:firstLine="960" w:firstLineChars="400"/>
        <w:rPr>
          <w:rFonts w:hint="eastAsia" w:hAnsi="宋体" w:cs="宋体"/>
          <w:color w:val="auto"/>
          <w:kern w:val="0"/>
          <w:sz w:val="24"/>
          <w:lang w:val="zh-CN"/>
        </w:rPr>
      </w:pPr>
      <w:r>
        <w:rPr>
          <w:rFonts w:hint="eastAsia" w:hAnsi="宋体" w:cs="宋体"/>
          <w:color w:val="auto"/>
          <w:kern w:val="0"/>
          <w:sz w:val="24"/>
          <w:lang w:val="zh-CN"/>
        </w:rPr>
        <w:t>4.3.3.6提出质疑的日期。</w:t>
      </w:r>
    </w:p>
    <w:p w14:paraId="7DDD6A1D">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878CE68">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质疑函范本及制作说明详见附件2。</w:t>
      </w:r>
    </w:p>
    <w:p w14:paraId="3C186F7C">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4.3.4对同一采购程序环节的质疑，供应商须在法定质疑期内一次性提出。</w:t>
      </w:r>
    </w:p>
    <w:p w14:paraId="051B40AE">
      <w:pPr>
        <w:pStyle w:val="888"/>
        <w:shd w:val="clear" w:color="auto" w:fill="FFFFFF"/>
        <w:snapToGrid w:val="0"/>
        <w:spacing w:after="240" w:afterAutospacing="0" w:line="360" w:lineRule="auto"/>
        <w:ind w:firstLine="480"/>
        <w:contextualSpacing/>
        <w:rPr>
          <w:rFonts w:hint="eastAsia"/>
          <w:color w:val="auto"/>
        </w:rPr>
      </w:pPr>
      <w:r>
        <w:rPr>
          <w:rFonts w:hint="eastAsia"/>
          <w:color w:val="auto"/>
          <w:lang w:val="zh-CN"/>
        </w:rPr>
        <w:t>4.3</w:t>
      </w:r>
      <w:r>
        <w:rPr>
          <w:rFonts w:hint="eastAsia"/>
          <w:color w:val="auto"/>
        </w:rPr>
        <w:t>.5采购人或者采购机构应当根据</w:t>
      </w:r>
      <w:r>
        <w:rPr>
          <w:rFonts w:hint="eastAsia" w:asciiTheme="minorEastAsia" w:hAnsiTheme="minorEastAsia" w:eastAsiaTheme="minorEastAsia"/>
          <w:color w:val="auto"/>
        </w:rPr>
        <w:t>《杭州市集中采购委托协议》的约定，</w:t>
      </w:r>
      <w:r>
        <w:rPr>
          <w:rFonts w:hint="eastAsia"/>
          <w:color w:val="auto"/>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460F06A">
      <w:pPr>
        <w:pStyle w:val="888"/>
        <w:shd w:val="clear" w:color="auto" w:fill="FFFFFF"/>
        <w:snapToGrid w:val="0"/>
        <w:spacing w:after="240" w:line="360" w:lineRule="auto"/>
        <w:ind w:firstLine="480"/>
        <w:contextualSpacing/>
        <w:rPr>
          <w:rFonts w:hint="eastAsia"/>
          <w:color w:val="auto"/>
        </w:rPr>
      </w:pPr>
      <w:r>
        <w:rPr>
          <w:rFonts w:hint="eastAsia"/>
          <w:color w:val="auto"/>
        </w:rPr>
        <w:t>根据采购人与采购机构签订的《杭州市集中采购委托协议》的约定，质疑答复责任主体如下：</w:t>
      </w:r>
    </w:p>
    <w:p w14:paraId="2352075A">
      <w:pPr>
        <w:widowControl/>
        <w:adjustRightInd/>
        <w:spacing w:line="360" w:lineRule="auto"/>
        <w:ind w:firstLine="562"/>
        <w:jc w:val="center"/>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C4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C6B097A">
            <w:pPr>
              <w:pStyle w:val="32"/>
              <w:spacing w:line="360" w:lineRule="auto"/>
              <w:ind w:firstLine="482"/>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质疑内容</w:t>
            </w:r>
          </w:p>
        </w:tc>
        <w:tc>
          <w:tcPr>
            <w:tcW w:w="2232" w:type="dxa"/>
            <w:vAlign w:val="center"/>
          </w:tcPr>
          <w:p w14:paraId="4D2472C0">
            <w:pPr>
              <w:pStyle w:val="32"/>
              <w:spacing w:line="360" w:lineRule="auto"/>
              <w:ind w:firstLine="482"/>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质疑答复责任主体</w:t>
            </w:r>
          </w:p>
        </w:tc>
      </w:tr>
      <w:tr w14:paraId="643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2DBCFF">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430703E5">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对采购文件中“申请人的资格要求”、“采购需求”、“评审办法”、“采购合同的主要条款”、“采购文件前附表内容”、“报价内容”的质疑</w:t>
            </w:r>
          </w:p>
        </w:tc>
        <w:tc>
          <w:tcPr>
            <w:tcW w:w="2232" w:type="dxa"/>
            <w:vAlign w:val="center"/>
          </w:tcPr>
          <w:p w14:paraId="3629410B">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C13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586528">
            <w:pPr>
              <w:pStyle w:val="32"/>
              <w:spacing w:line="360" w:lineRule="auto"/>
              <w:jc w:val="center"/>
              <w:rPr>
                <w:rFonts w:hint="eastAsia" w:asciiTheme="minorEastAsia" w:hAnsiTheme="minorEastAsia" w:eastAsiaTheme="minorEastAsia"/>
                <w:color w:val="auto"/>
                <w:sz w:val="24"/>
              </w:rPr>
            </w:pPr>
          </w:p>
        </w:tc>
        <w:tc>
          <w:tcPr>
            <w:tcW w:w="4536" w:type="dxa"/>
            <w:vAlign w:val="center"/>
          </w:tcPr>
          <w:p w14:paraId="19224459">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60C7175A">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r w14:paraId="0003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ECBB23">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对采购过程、采购结果提出质疑</w:t>
            </w:r>
          </w:p>
        </w:tc>
        <w:tc>
          <w:tcPr>
            <w:tcW w:w="4536" w:type="dxa"/>
            <w:vAlign w:val="center"/>
          </w:tcPr>
          <w:p w14:paraId="095CD1B1">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对“现场考察、答疑会”、 “甲方负责接收和保存的样品” 、“资格审查”等由采购人负责组织的环节的质疑</w:t>
            </w:r>
          </w:p>
        </w:tc>
        <w:tc>
          <w:tcPr>
            <w:tcW w:w="2232" w:type="dxa"/>
            <w:vAlign w:val="center"/>
          </w:tcPr>
          <w:p w14:paraId="0BF84549">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6A4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2B7B109">
            <w:pPr>
              <w:pStyle w:val="32"/>
              <w:spacing w:line="360" w:lineRule="auto"/>
              <w:jc w:val="center"/>
              <w:rPr>
                <w:rFonts w:hint="eastAsia" w:asciiTheme="minorEastAsia" w:hAnsiTheme="minorEastAsia" w:eastAsiaTheme="minorEastAsia"/>
                <w:color w:val="auto"/>
                <w:sz w:val="24"/>
              </w:rPr>
            </w:pPr>
          </w:p>
        </w:tc>
        <w:tc>
          <w:tcPr>
            <w:tcW w:w="4536" w:type="dxa"/>
            <w:vAlign w:val="center"/>
          </w:tcPr>
          <w:p w14:paraId="6AC11E49">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对采购过程、采购结果其他环节的质疑</w:t>
            </w:r>
          </w:p>
        </w:tc>
        <w:tc>
          <w:tcPr>
            <w:tcW w:w="2232" w:type="dxa"/>
            <w:vAlign w:val="center"/>
          </w:tcPr>
          <w:p w14:paraId="64DA17C1">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bl>
    <w:p w14:paraId="1137CA02">
      <w:pPr>
        <w:pStyle w:val="888"/>
        <w:shd w:val="clear" w:color="auto" w:fill="FFFFFF"/>
        <w:snapToGrid w:val="0"/>
        <w:spacing w:after="240" w:afterAutospacing="0" w:line="360" w:lineRule="auto"/>
        <w:ind w:firstLine="48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D9180A1">
      <w:pPr>
        <w:pStyle w:val="888"/>
        <w:shd w:val="clear" w:color="auto" w:fill="FFFFFF"/>
        <w:snapToGrid w:val="0"/>
        <w:spacing w:after="240" w:afterAutospacing="0" w:line="360" w:lineRule="auto"/>
        <w:ind w:firstLine="480" w:firstLineChars="200"/>
        <w:contextualSpacing/>
        <w:rPr>
          <w:rFonts w:hint="eastAsia"/>
          <w:color w:val="auto"/>
          <w:lang w:val="zh-CN"/>
        </w:rPr>
      </w:pPr>
      <w:r>
        <w:rPr>
          <w:rFonts w:hint="eastAsia"/>
          <w:color w:val="auto"/>
          <w:lang w:val="zh-CN"/>
        </w:rPr>
        <w:t>4.4供应商投诉</w:t>
      </w:r>
    </w:p>
    <w:p w14:paraId="2C695486">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32C7A78C">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A664758">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4.4.3供应商投诉应当有明确的请求和必要的证明材料。</w:t>
      </w:r>
    </w:p>
    <w:p w14:paraId="3D7532C4">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4.4.4以联合体形式参加政府采购活动的，其投诉应当由组成联合体的所有供应商共同提出。</w:t>
      </w:r>
    </w:p>
    <w:p w14:paraId="2F8C3C7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4.4.5浙江省本级、杭州市本级、拱墅区、富阳区政府采购项目投诉材料可寄送浙江省政府采购行政裁决服务中心（杭州）， 地址：杭州市上城区清泰街549号城建综合大楼11楼（快递仅限ems或顺丰），联系人：朱女士，监督投诉电话：0571-87227671,0571-87800218       </w:t>
      </w:r>
    </w:p>
    <w:p w14:paraId="1745719C">
      <w:pPr>
        <w:spacing w:line="360" w:lineRule="auto"/>
        <w:ind w:firstLine="480"/>
        <w:rPr>
          <w:rFonts w:hint="eastAsia" w:ascii="宋体" w:hAnsi="宋体" w:cs="宋体"/>
          <w:color w:val="auto"/>
          <w:sz w:val="24"/>
        </w:rPr>
      </w:pPr>
      <w:r>
        <w:rPr>
          <w:rFonts w:hint="eastAsia" w:ascii="宋体" w:hAnsi="宋体" w:cs="宋体"/>
          <w:color w:val="auto"/>
          <w:sz w:val="24"/>
        </w:rPr>
        <w:t>政策咨询：陈先生、厉先生，0571-89580460、89580456</w:t>
      </w:r>
    </w:p>
    <w:p w14:paraId="5335FF17">
      <w:pPr>
        <w:pStyle w:val="888"/>
        <w:shd w:val="clear" w:color="auto" w:fill="FFFFFF"/>
        <w:snapToGrid w:val="0"/>
        <w:spacing w:after="240" w:afterAutospacing="0" w:line="360" w:lineRule="auto"/>
        <w:ind w:firstLine="480"/>
        <w:contextualSpacing/>
        <w:rPr>
          <w:rFonts w:hint="eastAsia"/>
          <w:color w:val="auto"/>
        </w:rPr>
      </w:pPr>
      <w:r>
        <w:rPr>
          <w:rFonts w:hint="eastAsia"/>
          <w:color w:val="auto"/>
        </w:rPr>
        <w:t>投诉书范本及制作说明详见附件3。</w:t>
      </w:r>
    </w:p>
    <w:p w14:paraId="596C582C">
      <w:pPr>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F8CFED2">
      <w:pPr>
        <w:pStyle w:val="888"/>
        <w:shd w:val="clear" w:color="auto" w:fill="FFFFFF"/>
        <w:snapToGrid w:val="0"/>
        <w:spacing w:before="0" w:beforeAutospacing="0" w:after="240" w:afterAutospacing="0" w:line="360" w:lineRule="auto"/>
        <w:ind w:firstLine="48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595E7F50">
      <w:pPr>
        <w:pStyle w:val="130"/>
        <w:snapToGrid w:val="0"/>
        <w:spacing w:before="0"/>
        <w:ind w:firstLine="360"/>
        <w:rPr>
          <w:rFonts w:hint="eastAsia" w:ascii="宋体" w:hAnsi="宋体" w:cs="宋体"/>
          <w:color w:val="auto"/>
          <w:sz w:val="18"/>
          <w:szCs w:val="18"/>
        </w:rPr>
      </w:pPr>
    </w:p>
    <w:p w14:paraId="3AAC2FC1">
      <w:pPr>
        <w:adjustRightInd/>
        <w:spacing w:line="360" w:lineRule="auto"/>
        <w:ind w:firstLine="643"/>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EE3A42E">
      <w:pPr>
        <w:pStyle w:val="32"/>
        <w:spacing w:line="360" w:lineRule="auto"/>
        <w:ind w:firstLine="482"/>
        <w:rPr>
          <w:rFonts w:hint="eastAsia" w:hAnsi="宋体" w:cs="宋体"/>
          <w:b/>
          <w:color w:val="auto"/>
          <w:sz w:val="24"/>
          <w:szCs w:val="24"/>
        </w:rPr>
      </w:pPr>
      <w:r>
        <w:rPr>
          <w:rFonts w:hint="eastAsia" w:hAnsi="宋体" w:cs="宋体"/>
          <w:b/>
          <w:color w:val="auto"/>
          <w:sz w:val="24"/>
          <w:szCs w:val="24"/>
        </w:rPr>
        <w:t>5．招标文件的构成</w:t>
      </w:r>
    </w:p>
    <w:p w14:paraId="4CE82E83">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4CC9131B">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79D97D20">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6C94B8FA">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5B9ECA1B">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57CE3E57">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005552E1">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A21E96E">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3E00933">
      <w:pPr>
        <w:pStyle w:val="32"/>
        <w:spacing w:line="360" w:lineRule="auto"/>
        <w:ind w:firstLine="482"/>
        <w:rPr>
          <w:rFonts w:hint="eastAsia" w:hAnsi="宋体" w:cs="宋体"/>
          <w:b/>
          <w:color w:val="auto"/>
          <w:sz w:val="24"/>
          <w:szCs w:val="24"/>
        </w:rPr>
      </w:pPr>
      <w:r>
        <w:rPr>
          <w:rFonts w:hint="eastAsia" w:hAnsi="宋体" w:cs="宋体"/>
          <w:b/>
          <w:color w:val="auto"/>
          <w:sz w:val="24"/>
          <w:szCs w:val="24"/>
        </w:rPr>
        <w:t>6. 招标文件的澄清、修改</w:t>
      </w:r>
    </w:p>
    <w:p w14:paraId="6C2A21AE">
      <w:pPr>
        <w:pStyle w:val="130"/>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7C8570A1">
      <w:pPr>
        <w:pStyle w:val="130"/>
        <w:snapToGrid w:val="0"/>
        <w:spacing w:before="0"/>
        <w:ind w:firstLine="480"/>
        <w:rPr>
          <w:rFonts w:hint="eastAsia"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5F1C05">
      <w:pPr>
        <w:pStyle w:val="23"/>
        <w:rPr>
          <w:rFonts w:hint="eastAsia" w:hAnsi="宋体" w:cs="宋体"/>
          <w:color w:val="auto"/>
          <w:sz w:val="18"/>
          <w:szCs w:val="18"/>
          <w:lang w:val="en-US"/>
        </w:rPr>
      </w:pPr>
      <w:r>
        <w:rPr>
          <w:rFonts w:hint="eastAsia" w:hAnsi="宋体" w:cs="宋体"/>
          <w:color w:val="auto"/>
          <w:szCs w:val="24"/>
          <w:lang w:val="en-US"/>
        </w:rPr>
        <w:t xml:space="preserve">    </w:t>
      </w:r>
    </w:p>
    <w:p w14:paraId="007E790A">
      <w:pPr>
        <w:adjustRightInd/>
        <w:spacing w:line="360" w:lineRule="auto"/>
        <w:ind w:firstLine="602"/>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50BE0DF5">
      <w:pPr>
        <w:pStyle w:val="32"/>
        <w:spacing w:line="360" w:lineRule="auto"/>
        <w:ind w:firstLine="482"/>
        <w:rPr>
          <w:rFonts w:hint="eastAsia" w:hAnsi="宋体" w:cs="宋体"/>
          <w:b/>
          <w:color w:val="auto"/>
          <w:sz w:val="24"/>
          <w:szCs w:val="24"/>
        </w:rPr>
      </w:pPr>
      <w:r>
        <w:rPr>
          <w:rFonts w:hint="eastAsia" w:hAnsi="宋体" w:cs="宋体"/>
          <w:b/>
          <w:color w:val="auto"/>
          <w:sz w:val="24"/>
          <w:szCs w:val="24"/>
        </w:rPr>
        <w:t>7. 招标文件的获取</w:t>
      </w:r>
    </w:p>
    <w:p w14:paraId="1FECE91A">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DF5D434">
      <w:pPr>
        <w:pStyle w:val="32"/>
        <w:spacing w:line="360" w:lineRule="auto"/>
        <w:ind w:firstLine="482"/>
        <w:rPr>
          <w:rFonts w:hint="eastAsia" w:hAnsi="宋体" w:cs="宋体"/>
          <w:b/>
          <w:color w:val="auto"/>
          <w:sz w:val="24"/>
          <w:szCs w:val="24"/>
        </w:rPr>
      </w:pPr>
      <w:r>
        <w:rPr>
          <w:rFonts w:hint="eastAsia" w:hAnsi="宋体" w:cs="宋体"/>
          <w:b/>
          <w:color w:val="auto"/>
          <w:sz w:val="24"/>
          <w:szCs w:val="24"/>
        </w:rPr>
        <w:t>8.开标前答疑会或现场考察</w:t>
      </w:r>
    </w:p>
    <w:p w14:paraId="50F7FFB0">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E6BE708">
      <w:pPr>
        <w:pStyle w:val="32"/>
        <w:spacing w:line="360" w:lineRule="auto"/>
        <w:ind w:firstLine="482"/>
        <w:rPr>
          <w:rFonts w:hint="eastAsia" w:hAnsi="宋体" w:cs="宋体"/>
          <w:b/>
          <w:color w:val="auto"/>
          <w:szCs w:val="24"/>
        </w:rPr>
      </w:pPr>
      <w:r>
        <w:rPr>
          <w:rFonts w:hint="eastAsia" w:hAnsi="宋体" w:cs="宋体"/>
          <w:b/>
          <w:color w:val="auto"/>
          <w:kern w:val="28"/>
          <w:sz w:val="24"/>
          <w:szCs w:val="24"/>
        </w:rPr>
        <w:t>9.投标保证金</w:t>
      </w:r>
    </w:p>
    <w:p w14:paraId="22275400">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BE73FF7">
      <w:pPr>
        <w:pStyle w:val="32"/>
        <w:spacing w:line="360" w:lineRule="auto"/>
        <w:ind w:firstLine="482"/>
        <w:rPr>
          <w:rFonts w:hint="eastAsia" w:hAnsi="宋体" w:cs="宋体"/>
          <w:b/>
          <w:color w:val="auto"/>
          <w:sz w:val="24"/>
          <w:szCs w:val="24"/>
        </w:rPr>
      </w:pPr>
      <w:r>
        <w:rPr>
          <w:rFonts w:hint="eastAsia" w:hAnsi="宋体" w:cs="宋体"/>
          <w:b/>
          <w:color w:val="auto"/>
          <w:sz w:val="24"/>
          <w:szCs w:val="24"/>
        </w:rPr>
        <w:t>10. 投标文件的语言</w:t>
      </w:r>
    </w:p>
    <w:p w14:paraId="2F3D20EB">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D4F9C7C">
      <w:pPr>
        <w:pStyle w:val="32"/>
        <w:spacing w:line="360" w:lineRule="auto"/>
        <w:ind w:firstLine="482"/>
        <w:rPr>
          <w:rFonts w:hint="eastAsia" w:hAnsi="宋体" w:cs="宋体"/>
          <w:b/>
          <w:color w:val="auto"/>
          <w:sz w:val="24"/>
          <w:szCs w:val="24"/>
        </w:rPr>
      </w:pPr>
      <w:r>
        <w:rPr>
          <w:rFonts w:hint="eastAsia" w:hAnsi="宋体" w:cs="宋体"/>
          <w:b/>
          <w:color w:val="auto"/>
          <w:sz w:val="24"/>
          <w:szCs w:val="24"/>
        </w:rPr>
        <w:t>11. 投标文件的组成</w:t>
      </w:r>
    </w:p>
    <w:p w14:paraId="1E8D06D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021B20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4CE4EAA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1EAEEF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7084CC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8689B4">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94E39E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575B1F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4B1C406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982BE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F9546E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47DA7E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7C9D4A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82B412C">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38BCEAB">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4BD9EE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625815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报价情况说明（如供应商报价低于项目预算50%的，应当提交本文档，详细阐述不影响产品质量或者诚信履约的具体原因）；</w:t>
      </w:r>
    </w:p>
    <w:p w14:paraId="3F09A8A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w:t>
      </w:r>
    </w:p>
    <w:p w14:paraId="2F44229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23067B65">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F76DDD8">
      <w:pPr>
        <w:spacing w:line="360" w:lineRule="auto"/>
        <w:ind w:firstLine="723" w:firstLineChars="300"/>
        <w:rPr>
          <w:rFonts w:hint="eastAsia" w:ascii="宋体" w:hAnsi="宋体" w:cs="宋体"/>
          <w:b/>
          <w:color w:val="auto"/>
          <w:sz w:val="24"/>
          <w:szCs w:val="21"/>
        </w:rPr>
      </w:pPr>
      <w:r>
        <w:rPr>
          <w:rFonts w:hint="eastAsia"/>
          <w:b/>
          <w:bCs/>
          <w:color w:val="auto"/>
          <w:sz w:val="24"/>
          <w:shd w:val="clear" w:color="auto" w:fill="FFFFFF"/>
        </w:rPr>
        <w:t>投标人应对投标文件中材料的真实性、合法性负责。</w:t>
      </w:r>
    </w:p>
    <w:p w14:paraId="016F311A">
      <w:pPr>
        <w:pStyle w:val="130"/>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BBC9744">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E8E2FB">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28808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BE7BB16">
      <w:pPr>
        <w:snapToGrid w:val="0"/>
        <w:spacing w:line="360" w:lineRule="auto"/>
        <w:ind w:firstLine="482"/>
        <w:rPr>
          <w:rFonts w:hint="eastAsia" w:ascii="宋体" w:hAnsi="宋体" w:cs="宋体"/>
          <w:b/>
          <w:color w:val="auto"/>
          <w:sz w:val="24"/>
        </w:rPr>
      </w:pPr>
      <w:r>
        <w:rPr>
          <w:rFonts w:hint="eastAsia" w:ascii="宋体" w:hAnsi="宋体" w:cs="宋体"/>
          <w:b/>
          <w:color w:val="auto"/>
          <w:sz w:val="24"/>
        </w:rPr>
        <w:t>13.投标文件的签署、盖章</w:t>
      </w:r>
    </w:p>
    <w:p w14:paraId="490EBE94">
      <w:pPr>
        <w:pStyle w:val="130"/>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ED1D75C">
      <w:pPr>
        <w:pStyle w:val="130"/>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2ACFE57">
      <w:pPr>
        <w:pStyle w:val="130"/>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463B48A2">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6538818A">
      <w:pPr>
        <w:pStyle w:val="130"/>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A17985">
      <w:pPr>
        <w:pStyle w:val="130"/>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C948BA8">
      <w:pPr>
        <w:pStyle w:val="130"/>
        <w:spacing w:before="0"/>
        <w:ind w:firstLine="480"/>
        <w:rPr>
          <w:rFonts w:hint="eastAsia"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A93EBC8">
      <w:pPr>
        <w:pStyle w:val="32"/>
        <w:spacing w:line="360" w:lineRule="auto"/>
        <w:ind w:firstLine="482"/>
        <w:rPr>
          <w:rFonts w:hint="eastAsia" w:hAnsi="宋体" w:cs="宋体"/>
          <w:b/>
          <w:color w:val="auto"/>
          <w:sz w:val="24"/>
          <w:szCs w:val="24"/>
        </w:rPr>
      </w:pPr>
      <w:r>
        <w:rPr>
          <w:rFonts w:hint="eastAsia" w:hAnsi="宋体" w:cs="宋体"/>
          <w:b/>
          <w:color w:val="auto"/>
          <w:sz w:val="24"/>
          <w:szCs w:val="24"/>
        </w:rPr>
        <w:t>15.备份投标文件</w:t>
      </w:r>
    </w:p>
    <w:p w14:paraId="0A42D25D">
      <w:pPr>
        <w:pStyle w:val="32"/>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6280F141">
      <w:pPr>
        <w:pStyle w:val="32"/>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3264FB">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2C898EDD">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209CBBCB">
      <w:pPr>
        <w:pStyle w:val="32"/>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960A1DA">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03F349EF">
      <w:pPr>
        <w:pStyle w:val="24"/>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7461A5D">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51DE5F81">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98DAACF">
      <w:pPr>
        <w:pStyle w:val="130"/>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18695D55">
      <w:pPr>
        <w:pStyle w:val="130"/>
        <w:spacing w:before="0"/>
        <w:ind w:firstLine="480"/>
        <w:rPr>
          <w:rFonts w:hint="eastAsia"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24F94867">
      <w:pPr>
        <w:pStyle w:val="130"/>
        <w:spacing w:before="0"/>
        <w:ind w:firstLine="480"/>
        <w:rPr>
          <w:rFonts w:hint="eastAsia" w:ascii="宋体" w:hAnsi="宋体" w:cs="宋体"/>
          <w:color w:val="auto"/>
        </w:rPr>
      </w:pPr>
      <w:r>
        <w:rPr>
          <w:rFonts w:hint="eastAsia" w:ascii="宋体" w:hAnsi="宋体" w:cs="宋体"/>
          <w:color w:val="auto"/>
        </w:rPr>
        <w:t>17.4在投标截止时间起至投标有效期届满，供应商投标文件不可撤销。</w:t>
      </w:r>
    </w:p>
    <w:p w14:paraId="35D7F17C">
      <w:pPr>
        <w:pStyle w:val="130"/>
        <w:spacing w:before="0"/>
        <w:ind w:firstLine="643"/>
        <w:rPr>
          <w:rFonts w:hint="eastAsia" w:ascii="宋体" w:hAnsi="宋体" w:cs="宋体"/>
          <w:b/>
          <w:color w:val="auto"/>
          <w:sz w:val="32"/>
        </w:rPr>
      </w:pPr>
    </w:p>
    <w:p w14:paraId="6E44B4D7">
      <w:pPr>
        <w:pStyle w:val="130"/>
        <w:spacing w:before="0"/>
        <w:ind w:firstLine="1928" w:firstLineChars="600"/>
        <w:rPr>
          <w:rFonts w:hint="eastAsia" w:ascii="宋体" w:hAnsi="宋体" w:cs="宋体"/>
          <w:b/>
          <w:color w:val="auto"/>
          <w:sz w:val="32"/>
        </w:rPr>
      </w:pPr>
      <w:r>
        <w:rPr>
          <w:rFonts w:hint="eastAsia" w:ascii="宋体" w:hAnsi="宋体" w:cs="宋体"/>
          <w:b/>
          <w:color w:val="auto"/>
          <w:sz w:val="32"/>
        </w:rPr>
        <w:t>四、开标、资格审查与信用信息查询</w:t>
      </w:r>
    </w:p>
    <w:p w14:paraId="5A080F29">
      <w:pPr>
        <w:pStyle w:val="556"/>
        <w:spacing w:before="0" w:line="360" w:lineRule="auto"/>
        <w:ind w:left="0" w:firstLine="241" w:firstLineChars="10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5B8F5510">
      <w:pPr>
        <w:pStyle w:val="556"/>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7758E475">
      <w:pPr>
        <w:pStyle w:val="556"/>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3D8FEE1B">
      <w:pPr>
        <w:pStyle w:val="556"/>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A014082">
      <w:pPr>
        <w:widowControl/>
        <w:spacing w:before="100" w:beforeAutospacing="1" w:after="240" w:line="360" w:lineRule="auto"/>
        <w:ind w:firstLine="482"/>
        <w:jc w:val="left"/>
        <w:rPr>
          <w:rFonts w:hint="eastAsia" w:ascii="宋体" w:hAnsi="宋体" w:cs="宋体"/>
          <w:b/>
          <w:color w:val="auto"/>
          <w:sz w:val="24"/>
          <w:szCs w:val="20"/>
        </w:rPr>
      </w:pPr>
      <w:r>
        <w:rPr>
          <w:rFonts w:hint="eastAsia" w:ascii="宋体" w:hAnsi="宋体" w:cs="宋体"/>
          <w:b/>
          <w:color w:val="auto"/>
          <w:sz w:val="24"/>
          <w:szCs w:val="20"/>
        </w:rPr>
        <w:t>　19、资格审查</w:t>
      </w:r>
    </w:p>
    <w:p w14:paraId="297C3008">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19.1开标后，采购人将依据法律法规和招标文件的规定，对投标人的资格进行审查。</w:t>
      </w:r>
    </w:p>
    <w:p w14:paraId="28AF61DB">
      <w:pPr>
        <w:pStyle w:val="130"/>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6535DB7">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3对未通过资格审查的投标人，告知其未通过的原因。</w:t>
      </w:r>
    </w:p>
    <w:p w14:paraId="4080DDBE">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D71223E">
      <w:pPr>
        <w:pStyle w:val="13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F12CEB">
      <w:pPr>
        <w:widowControl/>
        <w:spacing w:before="100" w:beforeAutospacing="1" w:after="240" w:line="360" w:lineRule="auto"/>
        <w:ind w:firstLine="241" w:firstLineChars="100"/>
        <w:jc w:val="left"/>
        <w:rPr>
          <w:rFonts w:hint="eastAsia" w:ascii="宋体" w:hAnsi="宋体" w:cs="宋体"/>
          <w:b/>
          <w:color w:val="auto"/>
          <w:sz w:val="24"/>
        </w:rPr>
      </w:pPr>
      <w:r>
        <w:rPr>
          <w:rFonts w:hint="eastAsia" w:ascii="宋体" w:hAnsi="宋体" w:cs="宋体"/>
          <w:b/>
          <w:color w:val="auto"/>
          <w:sz w:val="24"/>
        </w:rPr>
        <w:t>20、信用信息查询</w:t>
      </w:r>
    </w:p>
    <w:p w14:paraId="320A5DA0">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20.1信用信息查询渠道及截止时间：采购机构将在资格审查时通过“信用中国”网站(www.creditchina.gov.cn)、中国政府采购网(www.ccgp.gov.cn)渠道查询投标人接受资格审查时的信用记录。</w:t>
      </w:r>
    </w:p>
    <w:p w14:paraId="70189C7D">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995CAC9">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FF36648">
      <w:pPr>
        <w:pStyle w:val="130"/>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8A85CB9">
      <w:pPr>
        <w:pStyle w:val="130"/>
        <w:spacing w:before="0"/>
        <w:ind w:firstLine="0" w:firstLineChars="0"/>
        <w:rPr>
          <w:rFonts w:hint="eastAsia" w:ascii="宋体" w:hAnsi="宋体" w:cs="宋体"/>
          <w:color w:val="auto"/>
          <w:kern w:val="0"/>
          <w:szCs w:val="24"/>
        </w:rPr>
      </w:pPr>
    </w:p>
    <w:p w14:paraId="3A10EF3F">
      <w:pPr>
        <w:snapToGrid w:val="0"/>
        <w:spacing w:line="360" w:lineRule="auto"/>
        <w:ind w:firstLine="723"/>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77C1D396">
      <w:pPr>
        <w:spacing w:line="360" w:lineRule="auto"/>
        <w:ind w:firstLine="482"/>
        <w:rPr>
          <w:rFonts w:hint="eastAsia"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B264970">
      <w:pPr>
        <w:spacing w:line="360" w:lineRule="auto"/>
        <w:ind w:firstLine="482"/>
        <w:rPr>
          <w:rFonts w:hint="eastAsia" w:ascii="宋体" w:hAnsi="宋体" w:cs="宋体"/>
          <w:b/>
          <w:color w:val="auto"/>
          <w:sz w:val="24"/>
        </w:rPr>
      </w:pPr>
    </w:p>
    <w:p w14:paraId="4C5998C9">
      <w:pPr>
        <w:snapToGrid w:val="0"/>
        <w:spacing w:line="360" w:lineRule="auto"/>
        <w:ind w:firstLine="723"/>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073A1D7B">
      <w:pPr>
        <w:pStyle w:val="24"/>
        <w:spacing w:line="360" w:lineRule="auto"/>
        <w:ind w:left="479" w:hanging="479" w:hangingChars="199"/>
        <w:rPr>
          <w:rFonts w:hint="eastAsia" w:cs="宋体"/>
          <w:b/>
          <w:color w:val="auto"/>
        </w:rPr>
      </w:pPr>
      <w:r>
        <w:rPr>
          <w:rFonts w:hint="eastAsia" w:cs="宋体"/>
          <w:b/>
          <w:color w:val="auto"/>
        </w:rPr>
        <w:t>22. 确定中标供应商</w:t>
      </w:r>
    </w:p>
    <w:p w14:paraId="43A7B57C">
      <w:pPr>
        <w:pStyle w:val="130"/>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24CD05FE">
      <w:pPr>
        <w:pStyle w:val="130"/>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66590AC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2580069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3DAF0C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3E0DE7C">
      <w:pPr>
        <w:snapToGrid w:val="0"/>
        <w:spacing w:line="360" w:lineRule="auto"/>
        <w:ind w:left="120" w:leftChars="57" w:firstLine="482" w:firstLineChars="150"/>
        <w:jc w:val="center"/>
        <w:rPr>
          <w:rFonts w:hint="eastAsia" w:ascii="宋体" w:hAnsi="宋体" w:cs="宋体"/>
          <w:b/>
          <w:color w:val="auto"/>
          <w:sz w:val="32"/>
        </w:rPr>
      </w:pPr>
    </w:p>
    <w:p w14:paraId="1500AF80">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七、合同授予</w:t>
      </w:r>
    </w:p>
    <w:p w14:paraId="017D9C39">
      <w:pPr>
        <w:pStyle w:val="24"/>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14:paraId="7E1FB276">
      <w:pPr>
        <w:pStyle w:val="24"/>
        <w:spacing w:line="360" w:lineRule="auto"/>
        <w:ind w:left="479" w:hanging="479" w:hangingChars="199"/>
        <w:rPr>
          <w:rFonts w:hint="eastAsia" w:cs="宋体"/>
          <w:b/>
          <w:color w:val="auto"/>
        </w:rPr>
      </w:pPr>
      <w:r>
        <w:rPr>
          <w:rFonts w:hint="eastAsia" w:cs="宋体"/>
          <w:b/>
          <w:color w:val="auto"/>
        </w:rPr>
        <w:t>25. 合同的签订</w:t>
      </w:r>
    </w:p>
    <w:p w14:paraId="67579C85">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6BFDFA">
      <w:pPr>
        <w:pStyle w:val="130"/>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6FC8B6">
      <w:pPr>
        <w:pStyle w:val="130"/>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B1573F1">
      <w:pPr>
        <w:pStyle w:val="130"/>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7C000A7">
      <w:pPr>
        <w:pStyle w:val="130"/>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857F00A">
      <w:pPr>
        <w:pStyle w:val="24"/>
        <w:spacing w:line="360" w:lineRule="auto"/>
        <w:ind w:left="479" w:hanging="479" w:hangingChars="199"/>
        <w:rPr>
          <w:rFonts w:hint="eastAsia" w:cs="宋体"/>
          <w:b/>
          <w:color w:val="auto"/>
        </w:rPr>
      </w:pPr>
      <w:r>
        <w:rPr>
          <w:rFonts w:hint="eastAsia" w:cs="宋体"/>
          <w:b/>
          <w:color w:val="auto"/>
        </w:rPr>
        <w:t>26. 履约保证金</w:t>
      </w:r>
    </w:p>
    <w:p w14:paraId="01FB5E3D">
      <w:pPr>
        <w:tabs>
          <w:tab w:val="left" w:pos="0"/>
        </w:tabs>
        <w:spacing w:line="360" w:lineRule="auto"/>
        <w:ind w:firstLine="480"/>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AECB4EB">
      <w:pPr>
        <w:pStyle w:val="2"/>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1200D4">
      <w:pPr>
        <w:pStyle w:val="2"/>
        <w:ind w:firstLine="482"/>
        <w:rPr>
          <w:rFonts w:hint="eastAsia"/>
          <w:color w:val="auto"/>
        </w:rPr>
      </w:pPr>
      <w:r>
        <w:rPr>
          <w:rFonts w:ascii="宋体" w:hAnsi="宋体" w:eastAsia="宋体"/>
          <w:color w:val="auto"/>
          <w:sz w:val="24"/>
          <w:lang w:val="en-US"/>
        </w:rPr>
        <w:t>27.预付款</w:t>
      </w:r>
    </w:p>
    <w:p w14:paraId="3D562F6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9FFE35F">
      <w:pPr>
        <w:snapToGrid w:val="0"/>
        <w:spacing w:line="360" w:lineRule="auto"/>
        <w:ind w:firstLine="3357" w:firstLineChars="1045"/>
        <w:rPr>
          <w:rFonts w:hint="eastAsia" w:ascii="宋体" w:hAnsi="宋体" w:cs="宋体"/>
          <w:b/>
          <w:color w:val="auto"/>
          <w:sz w:val="32"/>
        </w:rPr>
      </w:pPr>
    </w:p>
    <w:p w14:paraId="2A457380">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八、电子交易活动的中止</w:t>
      </w:r>
    </w:p>
    <w:p w14:paraId="5BCF4153">
      <w:pPr>
        <w:pStyle w:val="130"/>
        <w:snapToGrid w:val="0"/>
        <w:spacing w:before="0"/>
        <w:ind w:firstLine="0" w:firstLineChars="0"/>
        <w:rPr>
          <w:rFonts w:hint="eastAsia" w:ascii="宋体" w:hAnsi="宋体" w:cs="宋体"/>
          <w:color w:val="auto"/>
        </w:rPr>
      </w:pPr>
      <w:r>
        <w:rPr>
          <w:rFonts w:hint="eastAsia" w:ascii="宋体" w:hAnsi="宋体" w:cs="宋体"/>
          <w:color w:val="auto"/>
        </w:rPr>
        <w:t>2</w:t>
      </w:r>
      <w:r>
        <w:rPr>
          <w:rFonts w:hint="eastAsia" w:ascii="宋体" w:hAnsi="宋体" w:cs="宋体"/>
          <w:b/>
          <w:color w:val="auto"/>
          <w:szCs w:val="24"/>
        </w:rPr>
        <w:t>8.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5833AC6C">
      <w:pPr>
        <w:pStyle w:val="130"/>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1BF82F4A">
      <w:pPr>
        <w:pStyle w:val="130"/>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3677B0A8">
      <w:pPr>
        <w:pStyle w:val="130"/>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261DAEB2">
      <w:pPr>
        <w:pStyle w:val="130"/>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291441EF">
      <w:pPr>
        <w:pStyle w:val="130"/>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1F4EB243">
      <w:pPr>
        <w:pStyle w:val="130"/>
        <w:snapToGrid w:val="0"/>
        <w:spacing w:before="0"/>
        <w:ind w:firstLine="0" w:firstLineChars="0"/>
        <w:rPr>
          <w:rFonts w:hint="eastAsia"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87B79D0">
      <w:pPr>
        <w:tabs>
          <w:tab w:val="left" w:pos="0"/>
        </w:tabs>
        <w:spacing w:line="360" w:lineRule="auto"/>
        <w:ind w:firstLine="480"/>
        <w:rPr>
          <w:rFonts w:hint="eastAsia" w:ascii="宋体" w:hAnsi="宋体" w:cs="宋体"/>
          <w:color w:val="auto"/>
          <w:sz w:val="24"/>
        </w:rPr>
      </w:pPr>
    </w:p>
    <w:p w14:paraId="6D1BD772">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九、验收</w:t>
      </w:r>
    </w:p>
    <w:p w14:paraId="4920275A">
      <w:pPr>
        <w:pStyle w:val="24"/>
        <w:spacing w:line="360" w:lineRule="auto"/>
        <w:ind w:firstLine="0" w:firstLineChars="0"/>
        <w:rPr>
          <w:rFonts w:hint="eastAsia" w:cs="宋体"/>
          <w:b/>
          <w:color w:val="auto"/>
        </w:rPr>
      </w:pPr>
      <w:r>
        <w:rPr>
          <w:rFonts w:hint="eastAsia" w:cs="宋体"/>
          <w:b/>
          <w:color w:val="auto"/>
        </w:rPr>
        <w:t>30.验收</w:t>
      </w:r>
    </w:p>
    <w:p w14:paraId="37BB86D1">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B35B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DA01D15">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FAAEB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212A15">
      <w:pPr>
        <w:pStyle w:val="79"/>
        <w:spacing w:line="360" w:lineRule="auto"/>
        <w:ind w:firstLine="480"/>
        <w:rPr>
          <w:rFonts w:hint="eastAsia"/>
          <w:color w:val="auto"/>
        </w:rPr>
      </w:pPr>
      <w:r>
        <w:rPr>
          <w:rFonts w:hint="eastAsia" w:ascii="宋体" w:hAnsi="宋体" w:eastAsia="宋体" w:cs="宋体"/>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12F5A68D">
      <w:pPr>
        <w:tabs>
          <w:tab w:val="left" w:pos="0"/>
        </w:tabs>
        <w:spacing w:line="360" w:lineRule="auto"/>
        <w:ind w:firstLine="480"/>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14665"/>
      <w:bookmarkEnd w:id="16"/>
      <w:bookmarkStart w:id="17" w:name="_Hlt68057669"/>
      <w:bookmarkEnd w:id="17"/>
      <w:bookmarkStart w:id="18" w:name="_Hlt68403820"/>
      <w:bookmarkEnd w:id="18"/>
      <w:bookmarkStart w:id="19" w:name="_Hlt74729768"/>
      <w:bookmarkEnd w:id="19"/>
      <w:bookmarkStart w:id="20" w:name="_Hlt75236011"/>
      <w:bookmarkEnd w:id="20"/>
      <w:bookmarkStart w:id="21" w:name="_Hlt68072990"/>
      <w:bookmarkEnd w:id="21"/>
      <w:bookmarkStart w:id="22" w:name="_Hlt68072998"/>
      <w:bookmarkEnd w:id="22"/>
      <w:bookmarkStart w:id="23" w:name="_Hlt68073093"/>
      <w:bookmarkEnd w:id="23"/>
      <w:bookmarkStart w:id="24" w:name="_Hlt75236290"/>
      <w:bookmarkEnd w:id="24"/>
      <w:bookmarkStart w:id="25" w:name="_Hlt75236101"/>
      <w:bookmarkEnd w:id="25"/>
      <w:bookmarkStart w:id="26" w:name="_Hlt74707468"/>
      <w:bookmarkEnd w:id="26"/>
    </w:p>
    <w:bookmarkEnd w:id="11"/>
    <w:bookmarkEnd w:id="12"/>
    <w:p w14:paraId="275CC44B">
      <w:pPr>
        <w:spacing w:line="360" w:lineRule="auto"/>
        <w:ind w:firstLine="723"/>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404C36AC">
      <w:pPr>
        <w:adjustRightInd/>
        <w:spacing w:before="120" w:beforeLines="50" w:after="120" w:afterLines="50" w:line="360" w:lineRule="auto"/>
        <w:jc w:val="left"/>
        <w:outlineLvl w:val="1"/>
        <w:rPr>
          <w:rFonts w:hint="eastAsia" w:asciiTheme="minorEastAsia" w:hAnsiTheme="minorEastAsia" w:eastAsiaTheme="minorEastAsia"/>
          <w:b/>
          <w:bCs/>
          <w:color w:val="auto"/>
          <w:sz w:val="24"/>
        </w:rPr>
      </w:pPr>
      <w:r>
        <w:rPr>
          <w:rFonts w:hint="eastAsia" w:asciiTheme="minorEastAsia" w:hAnsiTheme="minorEastAsia" w:eastAsiaTheme="minorEastAsia"/>
          <w:color w:val="auto"/>
          <w:sz w:val="24"/>
        </w:rPr>
        <w:t>属于实质性要求条款的，已用符号“▲”标明，否则属于非实质性要求。</w:t>
      </w:r>
    </w:p>
    <w:p w14:paraId="3B769745">
      <w:pPr>
        <w:spacing w:line="460" w:lineRule="exact"/>
        <w:ind w:firstLine="482"/>
        <w:jc w:val="center"/>
        <w:rPr>
          <w:rFonts w:hint="eastAsia" w:cs="仿宋" w:asciiTheme="minorEastAsia" w:hAnsiTheme="minorEastAsia" w:eastAsiaTheme="minorEastAsia"/>
          <w:b/>
          <w:bCs/>
          <w:color w:val="auto"/>
          <w:sz w:val="24"/>
        </w:rPr>
      </w:pPr>
      <w:r>
        <w:rPr>
          <w:rFonts w:hint="eastAsia" w:cs="仿宋" w:asciiTheme="minorEastAsia" w:hAnsiTheme="minorEastAsia" w:eastAsiaTheme="minorEastAsia"/>
          <w:b/>
          <w:bCs/>
          <w:color w:val="auto"/>
          <w:sz w:val="24"/>
        </w:rPr>
        <w:t>一、项目概况</w:t>
      </w:r>
    </w:p>
    <w:p w14:paraId="4F960E01">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一、项目概况</w:t>
      </w:r>
    </w:p>
    <w:p w14:paraId="4AA41155">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本次内容为</w:t>
      </w:r>
      <w:r>
        <w:rPr>
          <w:rFonts w:hint="eastAsia" w:asciiTheme="minorEastAsia" w:hAnsiTheme="minorEastAsia" w:eastAsiaTheme="minorEastAsia"/>
          <w:bCs/>
          <w:color w:val="auto"/>
          <w:sz w:val="24"/>
        </w:rPr>
        <w:t>杭州市旅游职业学校物业服务项目。</w:t>
      </w:r>
    </w:p>
    <w:p w14:paraId="1339C2F9">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投标人应根据招标文件所提出的服务要求，综合考虑适应性，充分显示良好的竞争实力，选择具有最佳性能价格比的方案前来投标。</w:t>
      </w:r>
    </w:p>
    <w:p w14:paraId="29F97CCF">
      <w:pPr>
        <w:snapToGrid w:val="0"/>
        <w:spacing w:line="36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（一）旅游职业学校校区基本情况： </w:t>
      </w:r>
    </w:p>
    <w:p w14:paraId="6335ED6F">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（1）学校地址</w:t>
      </w:r>
    </w:p>
    <w:p w14:paraId="26E2AC2B">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1.滨江校区：滨兴路209号；</w:t>
      </w:r>
    </w:p>
    <w:p w14:paraId="60F3B63A">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2.葵巷校区：大河下103号；</w:t>
      </w:r>
    </w:p>
    <w:p w14:paraId="00A2A94A">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3.义桥基地：义桥富春村。</w:t>
      </w:r>
    </w:p>
    <w:p w14:paraId="7B4523AB">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（2）学校占地面积</w:t>
      </w:r>
    </w:p>
    <w:p w14:paraId="26764246">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1.滨江校区：50099平方米；</w:t>
      </w:r>
    </w:p>
    <w:p w14:paraId="21D92CB5">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2.葵巷校区：</w:t>
      </w:r>
      <w:r>
        <w:rPr>
          <w:rFonts w:asciiTheme="minorEastAsia" w:hAnsiTheme="minorEastAsia" w:eastAsiaTheme="minorEastAsia"/>
          <w:color w:val="auto"/>
          <w:sz w:val="24"/>
        </w:rPr>
        <w:t>12289</w:t>
      </w:r>
      <w:r>
        <w:rPr>
          <w:rFonts w:hint="eastAsia" w:asciiTheme="minorEastAsia" w:hAnsiTheme="minorEastAsia" w:eastAsiaTheme="minorEastAsia"/>
          <w:color w:val="auto"/>
          <w:sz w:val="24"/>
        </w:rPr>
        <w:t>平方米；</w:t>
      </w:r>
    </w:p>
    <w:p w14:paraId="2394D4DA">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3.义桥基地：43333平方米。</w:t>
      </w:r>
    </w:p>
    <w:p w14:paraId="1FB67269">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(二)学校建筑面积及主要建筑物</w:t>
      </w:r>
    </w:p>
    <w:p w14:paraId="354FD700">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（1）滨江校区：</w:t>
      </w:r>
    </w:p>
    <w:p w14:paraId="52F7DEF6">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建筑面积：33477平方米；400米运动场地面积16468平方米；绿化用地面积：25181平方米；目前在校班级数37个；住校学生：约900人。</w:t>
      </w:r>
    </w:p>
    <w:p w14:paraId="0A31538B">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主要建筑物有：</w:t>
      </w:r>
    </w:p>
    <w:p w14:paraId="215EBC9C">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1.教学楼：4层，建筑面积：11981平方米（平时有班级上课的教室由班级承包）</w:t>
      </w:r>
    </w:p>
    <w:p w14:paraId="4A768097">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2.行政楼：3层，建筑面积：1962平方米</w:t>
      </w:r>
    </w:p>
    <w:p w14:paraId="3F300B7B">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3.学生宿舍2幢：每幢6层，建筑总面积：6538平方米</w:t>
      </w:r>
    </w:p>
    <w:p w14:paraId="3135335E">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4.食堂：2层，建筑面积3296平方米（食堂内卫生由食堂承包）</w:t>
      </w:r>
    </w:p>
    <w:p w14:paraId="61007423">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5.门卫用房：1层，建筑面积370平方米</w:t>
      </w:r>
    </w:p>
    <w:p w14:paraId="69745E7F">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6.室外操场看台：1层，建筑面积：498平方米</w:t>
      </w:r>
    </w:p>
    <w:p w14:paraId="305A0AAD">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7.实训楼：6层，建筑面积：4130平方米</w:t>
      </w:r>
    </w:p>
    <w:p w14:paraId="09584ED7">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8.体艺楼：2层，建筑面积：5200平方米</w:t>
      </w:r>
    </w:p>
    <w:p w14:paraId="1BD5463B">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（2）葵巷校区：</w:t>
      </w:r>
    </w:p>
    <w:p w14:paraId="5FF3FAC8">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校舍建筑面积：23832平方米； 150米运动场地，绿化用地7434平方米；在校班级数26个；</w:t>
      </w:r>
    </w:p>
    <w:p w14:paraId="2DE8B116">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主要建筑物有：</w:t>
      </w:r>
    </w:p>
    <w:p w14:paraId="52DE5815">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1．门卫：1层，建筑面积48平方米；</w:t>
      </w:r>
    </w:p>
    <w:p w14:paraId="36E5F539">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2.教学楼：5层，建筑面积9723平方米（含地下车库1860平方米）；</w:t>
      </w:r>
    </w:p>
    <w:p w14:paraId="2EFD4C26">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3.综合楼：9层，13901平方米（含地下车库3860平方米），另有10层电梯两部。</w:t>
      </w:r>
    </w:p>
    <w:p w14:paraId="465F095F">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4.连廊面积：160平方米。</w:t>
      </w:r>
    </w:p>
    <w:p w14:paraId="46F76ADC">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（3）义桥园林基地：</w:t>
      </w:r>
    </w:p>
    <w:p w14:paraId="1CCB6299">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 室内实习场地：教室１间、实习小木屋２间、辅助用房４间。</w:t>
      </w:r>
    </w:p>
    <w:p w14:paraId="419257E8">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 室外实习场地：苗木实习场地40000平方米，鱼塘１个。</w:t>
      </w:r>
    </w:p>
    <w:p w14:paraId="26432E55">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（三）各幢楼的主要功能：</w:t>
      </w:r>
    </w:p>
    <w:p w14:paraId="7A553E8E">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（1）滨江校区：</w:t>
      </w:r>
    </w:p>
    <w:p w14:paraId="334DB8F6">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教学楼共4层，分A楼和B楼，共有36个班级教室，B楼的一楼和二楼主要是机房等实训室，B楼的东北角有两层是教师宿舍，A楼和B楼东面有图书馆相连，西面有报告厅和阶梯教室相连，楼的西北角一至四层是教师办公室。</w:t>
      </w:r>
    </w:p>
    <w:p w14:paraId="47BD7415">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2．行政楼：3层，主要是各行政处室办公室，一楼有二个接待室，二楼有一个会议室，三楼有一个会议室。</w:t>
      </w:r>
    </w:p>
    <w:p w14:paraId="4A1B24BE">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3．学生宿舍：有二幢，每幢共93个房间，每间可住6人。其中一幢为女生宿舍楼，另一幢1-3层为男生宿舍，4-6层为</w:t>
      </w:r>
      <w:r>
        <w:rPr>
          <w:rFonts w:hint="eastAsia" w:asciiTheme="minorEastAsia" w:hAnsiTheme="minorEastAsia" w:eastAsiaTheme="minorEastAsia"/>
          <w:b/>
          <w:bCs/>
          <w:color w:val="auto"/>
          <w:sz w:val="24"/>
          <w:lang w:val="en-US" w:eastAsia="zh-CN"/>
        </w:rPr>
        <w:t>特需</w:t>
      </w:r>
      <w:r>
        <w:rPr>
          <w:rFonts w:hint="eastAsia" w:asciiTheme="minorEastAsia" w:hAnsiTheme="minorEastAsia" w:eastAsiaTheme="minorEastAsia"/>
          <w:color w:val="auto"/>
          <w:sz w:val="24"/>
        </w:rPr>
        <w:t>学生宿舍。</w:t>
      </w:r>
    </w:p>
    <w:p w14:paraId="0E5D6212">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4．食堂：2层，一楼为学生餐厅，二楼东南面为清真餐厅，西北面为学生餐厅。 地下室为车库，一部分用于停放自行车，一部分作为总务处和物业公司仓库。</w:t>
      </w:r>
    </w:p>
    <w:p w14:paraId="2F88063C">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5．门卫用房：1层。有传达室、水泵房、变电房。</w:t>
      </w:r>
    </w:p>
    <w:p w14:paraId="10640065">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6．室外操场看台：1层， 中间为司令台，二边是看台，看台地下室为园林专业仓库。</w:t>
      </w:r>
    </w:p>
    <w:p w14:paraId="676FD8F0">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7．实训楼：6层，主要为旅游、园林专业的实训室。教师值班室安排在五楼和六楼。</w:t>
      </w:r>
    </w:p>
    <w:p w14:paraId="48E25C82">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8．体艺楼：2层，一楼为形体房、乒乓室、健身房、音乐教室；二楼为室内篮球场及部分教师办公室。地下室为车库和消防水泵房，主要用于教职工停放汽车。</w:t>
      </w:r>
    </w:p>
    <w:p w14:paraId="2F03C197">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（2）葵巷校区：</w:t>
      </w:r>
    </w:p>
    <w:p w14:paraId="3E2699F1">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1．教学楼：5层，主要有报告厅、办公室、实训操作室和教室若干。</w:t>
      </w:r>
    </w:p>
    <w:p w14:paraId="69EC9574">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2．门卫：1层。有传达室和消控室。</w:t>
      </w:r>
    </w:p>
    <w:p w14:paraId="342E7A5A">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 综合楼：9层，主要是实训操作室、学生教室、图书馆、室内篮球场、教师办公室、师生食堂等。</w:t>
      </w:r>
    </w:p>
    <w:p w14:paraId="7618A828">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（3）义桥园林实习基地：</w:t>
      </w:r>
    </w:p>
    <w:p w14:paraId="2AF80217">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 室内实习场地：１层的教室和小木屋３间，可供１个班的学生上课。</w:t>
      </w:r>
    </w:p>
    <w:p w14:paraId="0774F411">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 室外实习场地：２个玻璃暖房，苗木、植物等、１个鱼塘。</w:t>
      </w:r>
    </w:p>
    <w:p w14:paraId="2CC3DD22">
      <w:pPr>
        <w:snapToGrid w:val="0"/>
        <w:spacing w:line="36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二、物业管理项目：</w:t>
      </w:r>
    </w:p>
    <w:p w14:paraId="71073A97">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（一）传达、保安、秩序管理和消防、监控设施维护；</w:t>
      </w:r>
    </w:p>
    <w:p w14:paraId="3D5F9982">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（二）环境卫生管理；</w:t>
      </w:r>
    </w:p>
    <w:p w14:paraId="1790E460">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（三）绿化管理；</w:t>
      </w:r>
    </w:p>
    <w:p w14:paraId="2C95E9AE">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（四）给排水设备运行维护；</w:t>
      </w:r>
    </w:p>
    <w:p w14:paraId="0E327189">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（五）供电设备管理维护；</w:t>
      </w:r>
    </w:p>
    <w:p w14:paraId="403A4686">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（六）空调系统运行维护等内容；</w:t>
      </w:r>
    </w:p>
    <w:p w14:paraId="16B04D89">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（七）电梯运行维护；</w:t>
      </w:r>
    </w:p>
    <w:p w14:paraId="049B45DB">
      <w:pPr>
        <w:snapToGrid w:val="0"/>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（八）房屋日常养护维修和其他以保持校园设施完好为目的的日常小修和养护。</w:t>
      </w:r>
    </w:p>
    <w:p w14:paraId="53D3A82B">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三、服务要求</w:t>
      </w:r>
    </w:p>
    <w:p w14:paraId="79E749A4">
      <w:pPr>
        <w:snapToGrid w:val="0"/>
        <w:spacing w:line="300" w:lineRule="auto"/>
        <w:ind w:firstLine="482"/>
        <w:rPr>
          <w:rFonts w:hint="eastAsia" w:asciiTheme="minorEastAsia" w:hAnsiTheme="minorEastAsia" w:eastAsiaTheme="minorEastAsia"/>
          <w:bCs/>
          <w:color w:val="auto"/>
          <w:sz w:val="24"/>
        </w:rPr>
      </w:pPr>
      <w:r>
        <w:rPr>
          <w:rFonts w:hint="eastAsia" w:asciiTheme="minorEastAsia" w:hAnsiTheme="minorEastAsia" w:eastAsiaTheme="minorEastAsia"/>
          <w:b/>
          <w:color w:val="auto"/>
          <w:sz w:val="24"/>
        </w:rPr>
        <w:t>（一）传达、保安、秩序管理</w:t>
      </w:r>
    </w:p>
    <w:p w14:paraId="3901187B">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1.公共秩序维护管理</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7465"/>
      </w:tblGrid>
      <w:tr w14:paraId="7C7C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Align w:val="center"/>
          </w:tcPr>
          <w:p w14:paraId="7A1502EB">
            <w:pPr>
              <w:snapToGrid w:val="0"/>
              <w:jc w:val="center"/>
              <w:rPr>
                <w:rFonts w:hint="eastAsia" w:ascii="宋体" w:hAnsi="宋体" w:cs="宋体"/>
                <w:b/>
                <w:color w:val="auto"/>
                <w:szCs w:val="21"/>
              </w:rPr>
            </w:pPr>
            <w:r>
              <w:rPr>
                <w:rFonts w:hint="eastAsia" w:ascii="宋体" w:hAnsi="宋体" w:cs="宋体"/>
                <w:b/>
                <w:color w:val="auto"/>
                <w:szCs w:val="21"/>
              </w:rPr>
              <w:t>项 目</w:t>
            </w:r>
          </w:p>
        </w:tc>
        <w:tc>
          <w:tcPr>
            <w:tcW w:w="4394" w:type="pct"/>
            <w:vAlign w:val="center"/>
          </w:tcPr>
          <w:p w14:paraId="131DE237">
            <w:pPr>
              <w:snapToGrid w:val="0"/>
              <w:jc w:val="center"/>
              <w:rPr>
                <w:rFonts w:hint="eastAsia" w:ascii="宋体" w:hAnsi="宋体" w:cs="宋体"/>
                <w:b/>
                <w:color w:val="auto"/>
                <w:szCs w:val="21"/>
              </w:rPr>
            </w:pPr>
            <w:r>
              <w:rPr>
                <w:rFonts w:hint="eastAsia" w:ascii="宋体" w:hAnsi="宋体" w:cs="宋体"/>
                <w:b/>
                <w:color w:val="auto"/>
                <w:szCs w:val="21"/>
              </w:rPr>
              <w:t>服 务 要 求</w:t>
            </w:r>
          </w:p>
        </w:tc>
      </w:tr>
      <w:tr w14:paraId="4A20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restart"/>
            <w:textDirection w:val="tbLrV"/>
            <w:vAlign w:val="center"/>
          </w:tcPr>
          <w:p w14:paraId="2182CCC9">
            <w:pPr>
              <w:snapToGrid w:val="0"/>
              <w:jc w:val="center"/>
              <w:rPr>
                <w:rFonts w:hint="eastAsia" w:ascii="宋体" w:hAnsi="宋体" w:cs="宋体"/>
                <w:color w:val="auto"/>
                <w:szCs w:val="21"/>
              </w:rPr>
            </w:pPr>
            <w:r>
              <w:rPr>
                <w:rFonts w:hint="eastAsia" w:ascii="宋体" w:hAnsi="宋体" w:cs="宋体"/>
                <w:color w:val="auto"/>
                <w:szCs w:val="21"/>
              </w:rPr>
              <w:t>公共秩序维护</w:t>
            </w:r>
          </w:p>
        </w:tc>
        <w:tc>
          <w:tcPr>
            <w:tcW w:w="4394" w:type="pct"/>
          </w:tcPr>
          <w:p w14:paraId="31F6FFE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总要求：确保无外来人员擅自进入校园，保证全校师生安全；维护校园内部规范的管理秩序（包括学生进出校门秩序、车辆管理秩序、外来人员和车辆登记管理秩序、校园内部安全隐患巡逻排查等）；维护管理学校消防系统，确保无火灾事故。</w:t>
            </w:r>
          </w:p>
          <w:p w14:paraId="6BC331C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一、人员要求</w:t>
            </w:r>
          </w:p>
          <w:p w14:paraId="3A5A883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人员以中青年为主[总体要求为男性（可有１—２名女性）,50周岁以上的不超过30%]，身体健康，无不良品行记录、工作认真负责并定期接受培训。其中，保安要有上岗证，担任消控工作的必须同时持有中级消控证。</w:t>
            </w:r>
          </w:p>
          <w:p w14:paraId="3E28CB3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2、人员配备：20人。滨江校区11人，其中白班上岗人员不得少于6人，夜班上岗人员不得少于3人；葵巷校区7人，其中白班上岗人员不得少于3人，夜班上岗人员不少于2人；义桥实训基地保安2人。</w:t>
            </w:r>
          </w:p>
          <w:p w14:paraId="3E082AD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熟悉学校的环境，能处理和应对校区公共秩序维护工作，配备对讲机和其他必备的安全护卫器械。能正确使用各类消防、物防、技防器械和设备，能够熟悉、掌握各类应对刑事、治安案件和各类灾害事故的应急预案。</w:t>
            </w:r>
          </w:p>
          <w:p w14:paraId="5A6110C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4、上岗时佩戴统一标志，统一制服（精致），装备佩戴规范，仪容仪表规范整齐，当值时坐姿挺直，站岗时跨立站岗、精神饱满。</w:t>
            </w:r>
          </w:p>
          <w:p w14:paraId="58CCF6A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5、要有岗位育人意识，做到教育学生要有爱心、有耐心、有恒心，文明执勤，言语规范。</w:t>
            </w:r>
          </w:p>
        </w:tc>
      </w:tr>
      <w:tr w14:paraId="17D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5B4F6E4C">
            <w:pPr>
              <w:snapToGrid w:val="0"/>
              <w:spacing w:line="300" w:lineRule="auto"/>
              <w:ind w:firstLine="480"/>
              <w:rPr>
                <w:rFonts w:hint="eastAsia" w:ascii="宋体" w:hAnsi="宋体" w:cs="宋体"/>
                <w:color w:val="auto"/>
                <w:szCs w:val="21"/>
              </w:rPr>
            </w:pPr>
          </w:p>
        </w:tc>
        <w:tc>
          <w:tcPr>
            <w:tcW w:w="4394" w:type="pct"/>
          </w:tcPr>
          <w:p w14:paraId="11473F2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二、门卫工作要求</w:t>
            </w:r>
          </w:p>
          <w:p w14:paraId="754E004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1、服务时间：校门口24小时值班看守。</w:t>
            </w:r>
          </w:p>
          <w:p w14:paraId="4C6D601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2、交接班：有详细完整的交接班记录。</w:t>
            </w:r>
          </w:p>
          <w:p w14:paraId="1B0CF48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3、外来人员：对外来人员询问登记，联系相关老师，决定是否放行，并填写外来人员联系单，在人员出校时及时收回联系单。</w:t>
            </w:r>
          </w:p>
          <w:p w14:paraId="5B0EB20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4、外来车辆：对进出校园的车辆严格控制，按学校有关规定或临时性通知，登记并引导车辆有序通行、停放。</w:t>
            </w:r>
          </w:p>
          <w:p w14:paraId="5DD039C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5、物品出门：对大型物件出校门凭总务处出门单并实行确认制度。</w:t>
            </w:r>
          </w:p>
          <w:p w14:paraId="1844E6C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6、值班室、出入口清洁：保持值班室、出入口环境整洁、有序、道路畅通。</w:t>
            </w:r>
          </w:p>
          <w:p w14:paraId="26561A3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7、按学校相关规定，做好信件、杂志和快递等的登记和收发。</w:t>
            </w:r>
          </w:p>
          <w:p w14:paraId="5038731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8、学生上学放学：根据学校的需要，参与学生上学、放学秩序管理和进出门管理。根据上级规定，进行晨检。</w:t>
            </w:r>
          </w:p>
          <w:p w14:paraId="20A5162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9、做好滨江校区住校生进出校门的管理。</w:t>
            </w:r>
          </w:p>
          <w:p w14:paraId="784F77E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10、业主帮助：在遇到师生需要帮助时，主动热情；在遇到师生紧急求助时，五分钟内赶到现场，采取相应措施。白班16时后在确保安保工作人员不少于4人时，其余人员可协助完成学校举办的各项活动的准备工作（物品的搬运等）。</w:t>
            </w:r>
          </w:p>
          <w:p w14:paraId="1BB70F4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11、义桥园林实训基地门卫还须协助管理实习学生的安全，看护园林基地的财产安全等。</w:t>
            </w:r>
          </w:p>
          <w:p w14:paraId="58D1686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12、按学校要求做好公共部位的人员清退和开关门工作。同时做好晚自习主要教学楼楼梯灯的开关工作。</w:t>
            </w:r>
          </w:p>
          <w:p w14:paraId="749F73A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13、葵巷校区门卫还须负责体育场地开放中外来人员的证件检查和安全保卫。</w:t>
            </w:r>
          </w:p>
          <w:p w14:paraId="242418D8">
            <w:pPr>
              <w:ind w:firstLine="420"/>
              <w:rPr>
                <w:rFonts w:hint="eastAsia" w:ascii="宋体" w:hAnsi="宋体" w:cs="宋体"/>
                <w:color w:val="auto"/>
                <w:szCs w:val="21"/>
              </w:rPr>
            </w:pPr>
            <w:r>
              <w:rPr>
                <w:rFonts w:hint="eastAsia" w:ascii="宋体" w:hAnsi="宋体" w:cs="宋体"/>
                <w:color w:val="auto"/>
                <w:szCs w:val="21"/>
              </w:rPr>
              <w:t>14、滨江校区夜间，住校生生病需安排保安一人驾车（车辆由物业提供）协助陪同送医院。</w:t>
            </w:r>
          </w:p>
        </w:tc>
      </w:tr>
      <w:tr w14:paraId="10E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1E945BFF">
            <w:pPr>
              <w:snapToGrid w:val="0"/>
              <w:spacing w:line="300" w:lineRule="auto"/>
              <w:ind w:firstLine="480"/>
              <w:rPr>
                <w:rFonts w:hint="eastAsia" w:ascii="宋体" w:hAnsi="宋体" w:cs="宋体"/>
                <w:color w:val="auto"/>
                <w:szCs w:val="21"/>
              </w:rPr>
            </w:pPr>
          </w:p>
        </w:tc>
        <w:tc>
          <w:tcPr>
            <w:tcW w:w="4394" w:type="pct"/>
          </w:tcPr>
          <w:p w14:paraId="3C99F8F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三、巡逻要求</w:t>
            </w:r>
          </w:p>
          <w:p w14:paraId="79F0DF7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1、校区巡逻：手持巡更采集器，按指定的时间和路线每2小时巡查一次。有要求时重点部位、重点区域每1小时巡逻一次。</w:t>
            </w:r>
          </w:p>
          <w:p w14:paraId="28B9B9D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2、车库巡逻：车辆行驶安全、停放有序、无可见安全隐患。</w:t>
            </w:r>
          </w:p>
          <w:p w14:paraId="781C20D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3、消防巡查：消防设施完好无损，发现问题及时报告。</w:t>
            </w:r>
          </w:p>
          <w:p w14:paraId="6A248B8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4、及时帮助：在遇到师生需要帮助时，主动热情；在遇到师生紧急求助时，五分钟内赶到现场，采取相应措施。</w:t>
            </w:r>
          </w:p>
          <w:p w14:paraId="1708C51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5、外来人员询问：在校园内遇见外来人员进出询问，并通过对讲系统联系门岗，确定是否正常进入，排除隐患。对可疑人员及时劝离校园。</w:t>
            </w:r>
          </w:p>
          <w:p w14:paraId="467D7BB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6、应急响应：接到火警、警情后3分钟内到达现场，并报学校与警方，协助采取有关措施。</w:t>
            </w:r>
          </w:p>
          <w:p w14:paraId="56FFE11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7、系统报警处理：在遇到异常情况时，3分钟内赶到现场，采取相应措施。</w:t>
            </w:r>
          </w:p>
          <w:p w14:paraId="316AFF61">
            <w:pPr>
              <w:pStyle w:val="57"/>
              <w:widowControl w:val="0"/>
              <w:autoSpaceDE w:val="0"/>
              <w:autoSpaceDN w:val="0"/>
              <w:spacing w:before="0" w:beforeAutospacing="0" w:after="0" w:afterAutospacing="0" w:line="360" w:lineRule="auto"/>
              <w:ind w:firstLine="420"/>
              <w:jc w:val="both"/>
              <w:rPr>
                <w:rFonts w:hint="eastAsia" w:cs="宋体"/>
                <w:color w:val="auto"/>
                <w:sz w:val="21"/>
                <w:szCs w:val="21"/>
              </w:rPr>
            </w:pPr>
            <w:r>
              <w:rPr>
                <w:rFonts w:hint="eastAsia" w:cs="宋体"/>
                <w:color w:val="auto"/>
                <w:sz w:val="21"/>
                <w:szCs w:val="21"/>
              </w:rPr>
              <w:t>8、晚上做好校区教室的巡查，并作好记录。</w:t>
            </w:r>
            <w:r>
              <w:rPr>
                <w:rFonts w:hint="eastAsia" w:cs="宋体"/>
                <w:color w:val="auto"/>
                <w:sz w:val="21"/>
                <w:szCs w:val="21"/>
                <w:lang w:bidi="ar"/>
              </w:rPr>
              <w:t>21：15以后进行教室清场关闭教室灯等设备。</w:t>
            </w:r>
          </w:p>
          <w:p w14:paraId="70D405C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9、两校区消防维保及检测费包含在本次投标报价中。</w:t>
            </w:r>
          </w:p>
        </w:tc>
      </w:tr>
      <w:tr w14:paraId="662D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289C6F2A">
            <w:pPr>
              <w:snapToGrid w:val="0"/>
              <w:spacing w:line="300" w:lineRule="auto"/>
              <w:ind w:firstLine="480"/>
              <w:rPr>
                <w:rFonts w:hint="eastAsia" w:ascii="宋体" w:hAnsi="宋体" w:cs="宋体"/>
                <w:color w:val="auto"/>
                <w:szCs w:val="21"/>
              </w:rPr>
            </w:pPr>
          </w:p>
        </w:tc>
        <w:tc>
          <w:tcPr>
            <w:tcW w:w="4394" w:type="pct"/>
          </w:tcPr>
          <w:p w14:paraId="146178E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四、监控管理要求</w:t>
            </w:r>
          </w:p>
          <w:p w14:paraId="7A68C75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1、校区设有录像监控（地址设在校门口传达室）、消控等技防设施，24小时开通，注视各设备所传达的信息，相关人员要熟悉设备的使用。</w:t>
            </w:r>
          </w:p>
          <w:p w14:paraId="20B3DA4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2、紧急处理：报警中心接到报警信号后，及时赶到现场进行处理。</w:t>
            </w:r>
          </w:p>
          <w:p w14:paraId="2BC2AB2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3、应急预案和演习：报警中心控制室内悬挂火警、警情应急预案；每学期应组织不少于1次的应急预案演习。</w:t>
            </w:r>
          </w:p>
        </w:tc>
      </w:tr>
      <w:tr w14:paraId="0E2D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Pr>
          <w:p w14:paraId="75CD5462">
            <w:pPr>
              <w:snapToGrid w:val="0"/>
              <w:spacing w:line="300" w:lineRule="auto"/>
              <w:ind w:firstLine="480"/>
              <w:rPr>
                <w:rFonts w:hint="eastAsia" w:ascii="宋体" w:hAnsi="宋体" w:cs="宋体"/>
                <w:color w:val="auto"/>
                <w:szCs w:val="21"/>
              </w:rPr>
            </w:pPr>
          </w:p>
        </w:tc>
        <w:tc>
          <w:tcPr>
            <w:tcW w:w="4394" w:type="pct"/>
          </w:tcPr>
          <w:p w14:paraId="612B2C9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五、车辆管理要求</w:t>
            </w:r>
          </w:p>
          <w:p w14:paraId="505B43F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1、停车场巡查：每天不少于6次巡查，检查车辆门窗关闭情况，车辆外观，有无易燃、易爆及危险物品存放。</w:t>
            </w:r>
          </w:p>
          <w:p w14:paraId="584C79F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2、外来车辆停放管理：记录准确，完整可追溯。</w:t>
            </w:r>
          </w:p>
          <w:p w14:paraId="08F0850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3、校园内外车辆停放管理。负责提醒老师不得在校园里随意停放。</w:t>
            </w:r>
          </w:p>
        </w:tc>
      </w:tr>
    </w:tbl>
    <w:p w14:paraId="70B1F310">
      <w:pPr>
        <w:ind w:firstLine="480"/>
        <w:rPr>
          <w:rFonts w:hint="eastAsia" w:asciiTheme="minorEastAsia" w:hAnsiTheme="minorEastAsia" w:eastAsiaTheme="minorEastAsia"/>
          <w:color w:val="auto"/>
        </w:rPr>
      </w:pPr>
    </w:p>
    <w:p w14:paraId="75C6AB70">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2.宿舍及晚自修秩序管理宿舍及晚自修秩序管理</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517"/>
      </w:tblGrid>
      <w:tr w14:paraId="3BD2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61ABE6FD">
            <w:pPr>
              <w:snapToGrid w:val="0"/>
              <w:jc w:val="center"/>
              <w:rPr>
                <w:rFonts w:hint="eastAsia" w:ascii="宋体" w:hAnsi="宋体" w:cs="宋体"/>
                <w:b/>
                <w:color w:val="auto"/>
                <w:szCs w:val="21"/>
              </w:rPr>
            </w:pPr>
            <w:r>
              <w:rPr>
                <w:rFonts w:hint="eastAsia" w:ascii="宋体" w:hAnsi="宋体" w:cs="宋体"/>
                <w:b/>
                <w:color w:val="auto"/>
                <w:szCs w:val="21"/>
              </w:rPr>
              <w:t>项目</w:t>
            </w:r>
          </w:p>
        </w:tc>
        <w:tc>
          <w:tcPr>
            <w:tcW w:w="4425" w:type="pct"/>
            <w:vAlign w:val="center"/>
          </w:tcPr>
          <w:p w14:paraId="1AC96921">
            <w:pPr>
              <w:snapToGrid w:val="0"/>
              <w:jc w:val="center"/>
              <w:rPr>
                <w:rFonts w:hint="eastAsia" w:ascii="宋体" w:hAnsi="宋体" w:cs="宋体"/>
                <w:b/>
                <w:color w:val="auto"/>
                <w:szCs w:val="21"/>
              </w:rPr>
            </w:pPr>
            <w:r>
              <w:rPr>
                <w:rFonts w:hint="eastAsia" w:ascii="宋体" w:hAnsi="宋体" w:cs="宋体"/>
                <w:b/>
                <w:color w:val="auto"/>
                <w:szCs w:val="21"/>
              </w:rPr>
              <w:t>服 务 要 求</w:t>
            </w:r>
          </w:p>
        </w:tc>
      </w:tr>
      <w:tr w14:paraId="0263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restart"/>
            <w:vAlign w:val="center"/>
          </w:tcPr>
          <w:p w14:paraId="23518A8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宿</w:t>
            </w:r>
          </w:p>
          <w:p w14:paraId="07525F5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舍</w:t>
            </w:r>
          </w:p>
          <w:p w14:paraId="0A3B939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秩</w:t>
            </w:r>
          </w:p>
          <w:p w14:paraId="2A9AC79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序</w:t>
            </w:r>
          </w:p>
          <w:p w14:paraId="0EE72E9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管</w:t>
            </w:r>
          </w:p>
          <w:p w14:paraId="55F2342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理</w:t>
            </w:r>
          </w:p>
        </w:tc>
        <w:tc>
          <w:tcPr>
            <w:tcW w:w="4425" w:type="pct"/>
          </w:tcPr>
          <w:p w14:paraId="47C8E22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学生公寓概况</w:t>
            </w:r>
          </w:p>
          <w:p w14:paraId="00993F1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滨江校区学生宿舍：有二幢，每幢共93个房间，每间5-6人。其中一幢为女生宿舍楼；一幢1-3层为男生宿舍，4-6层为</w:t>
            </w:r>
            <w:r>
              <w:rPr>
                <w:rFonts w:hint="eastAsia" w:ascii="宋体" w:hAnsi="宋体" w:cs="宋体"/>
                <w:color w:val="auto"/>
                <w:szCs w:val="21"/>
                <w:lang w:val="en-US" w:eastAsia="zh-CN"/>
              </w:rPr>
              <w:t>特需</w:t>
            </w:r>
            <w:r>
              <w:rPr>
                <w:rFonts w:hint="eastAsia" w:ascii="宋体" w:hAnsi="宋体" w:cs="宋体"/>
                <w:color w:val="auto"/>
                <w:szCs w:val="21"/>
              </w:rPr>
              <w:t>学生宿舍。设三个宿舍管理点，住校人数900左右（其中150余人为</w:t>
            </w:r>
            <w:r>
              <w:rPr>
                <w:rFonts w:hint="eastAsia" w:ascii="宋体" w:hAnsi="宋体" w:cs="宋体"/>
                <w:color w:val="auto"/>
                <w:szCs w:val="21"/>
                <w:lang w:val="en-US" w:eastAsia="zh-CN"/>
              </w:rPr>
              <w:t>特需</w:t>
            </w:r>
            <w:r>
              <w:rPr>
                <w:rFonts w:hint="eastAsia" w:ascii="宋体" w:hAnsi="宋体" w:cs="宋体"/>
                <w:color w:val="auto"/>
                <w:szCs w:val="21"/>
              </w:rPr>
              <w:t>学生）。</w:t>
            </w:r>
          </w:p>
          <w:p w14:paraId="121673C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总体要求：营造“安全、文明、卫生、有序”的学生公寓氛围，加强学生的安全意识教育，切实保障学生的人身及财物安全。</w:t>
            </w:r>
          </w:p>
        </w:tc>
      </w:tr>
      <w:tr w14:paraId="5890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14:paraId="40120A97">
            <w:pPr>
              <w:snapToGrid w:val="0"/>
              <w:spacing w:line="300" w:lineRule="auto"/>
              <w:ind w:firstLine="480"/>
              <w:rPr>
                <w:rFonts w:hint="eastAsia" w:ascii="宋体" w:hAnsi="宋体" w:cs="宋体"/>
                <w:color w:val="auto"/>
                <w:szCs w:val="21"/>
              </w:rPr>
            </w:pPr>
          </w:p>
        </w:tc>
        <w:tc>
          <w:tcPr>
            <w:tcW w:w="4425" w:type="pct"/>
          </w:tcPr>
          <w:p w14:paraId="0F2D1D4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一、人员要求</w:t>
            </w:r>
          </w:p>
          <w:p w14:paraId="50C8505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1、人员以中青年为主（50周岁以下占60%），身体健康，工作认真负责并定期接受培训。</w:t>
            </w:r>
          </w:p>
          <w:p w14:paraId="2FBEA12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2、人员配备：滨江校区宿舍秩序管理人员至少16人（晚自修7人，其中1人作为负责人；内地女生楼层4人，内地男生楼层2人、至少1人为男性，其中1人为内地生楼道长；</w:t>
            </w:r>
            <w:r>
              <w:rPr>
                <w:rFonts w:hint="eastAsia" w:ascii="宋体" w:hAnsi="宋体" w:cs="宋体"/>
                <w:color w:val="auto"/>
                <w:szCs w:val="21"/>
                <w:lang w:val="en-US" w:eastAsia="zh-CN"/>
              </w:rPr>
              <w:t>特需</w:t>
            </w:r>
            <w:r>
              <w:rPr>
                <w:rFonts w:hint="eastAsia" w:ascii="宋体" w:hAnsi="宋体" w:cs="宋体"/>
                <w:color w:val="auto"/>
                <w:szCs w:val="21"/>
              </w:rPr>
              <w:t>楼层3人，其中1人为楼道长）。其中1人负责男女楼的电脑操作及所有住校生的晚上陪同送校医务室、晚上10点后由此人负责男女生楼的定点时间巡视。</w:t>
            </w:r>
          </w:p>
          <w:p w14:paraId="3F39FC1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3、要求具有一定的宿舍秩序管理经验，有岗位育人的意识，对学生有爱心、有耐心。管理工作文明礼貌、语言规范。</w:t>
            </w:r>
          </w:p>
          <w:p w14:paraId="2E88AF6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4、上岗时佩戴统一标志，统一着装，仪容仪表规范整齐。</w:t>
            </w:r>
          </w:p>
          <w:p w14:paraId="4CBF0E3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5、我校学生宿舍为信息化管理，工作人员需一名有一定的电脑操作能力。</w:t>
            </w:r>
          </w:p>
        </w:tc>
      </w:tr>
      <w:tr w14:paraId="04BA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14:paraId="2ECC1646">
            <w:pPr>
              <w:snapToGrid w:val="0"/>
              <w:spacing w:line="300" w:lineRule="auto"/>
              <w:ind w:firstLine="480"/>
              <w:rPr>
                <w:rFonts w:hint="eastAsia" w:ascii="宋体" w:hAnsi="宋体" w:cs="宋体"/>
                <w:color w:val="auto"/>
                <w:szCs w:val="21"/>
              </w:rPr>
            </w:pPr>
          </w:p>
        </w:tc>
        <w:tc>
          <w:tcPr>
            <w:tcW w:w="4425" w:type="pct"/>
          </w:tcPr>
          <w:p w14:paraId="667F44C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二、服务内容</w:t>
            </w:r>
          </w:p>
          <w:p w14:paraId="3B7EA63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1、学生公寓值班服务；2、学生公寓卫生管理；3、学生行为、秩序管理、引导和公寓文化建设；4、学生公寓的安全管理；5、学生公寓的学生管理；6、学生公寓设施管理及维修；7、</w:t>
            </w:r>
            <w:r>
              <w:rPr>
                <w:rFonts w:hint="eastAsia" w:ascii="宋体" w:hAnsi="宋体" w:cs="宋体"/>
                <w:color w:val="auto"/>
                <w:szCs w:val="21"/>
                <w:lang w:val="en-US" w:eastAsia="zh-CN"/>
              </w:rPr>
              <w:t>特需</w:t>
            </w:r>
            <w:r>
              <w:rPr>
                <w:rFonts w:hint="eastAsia" w:ascii="宋体" w:hAnsi="宋体" w:cs="宋体"/>
                <w:color w:val="auto"/>
                <w:szCs w:val="21"/>
              </w:rPr>
              <w:t>学生的管理；8、节假日常住生的管理；9、晚自习的管理。10、护送学生到医务室看病。11、管理台账。</w:t>
            </w:r>
          </w:p>
        </w:tc>
      </w:tr>
      <w:tr w14:paraId="6253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14:paraId="7F91E156">
            <w:pPr>
              <w:snapToGrid w:val="0"/>
              <w:spacing w:line="300" w:lineRule="auto"/>
              <w:ind w:firstLine="480"/>
              <w:rPr>
                <w:rFonts w:hint="eastAsia" w:ascii="宋体" w:hAnsi="宋体" w:cs="宋体"/>
                <w:color w:val="auto"/>
                <w:szCs w:val="21"/>
              </w:rPr>
            </w:pPr>
          </w:p>
        </w:tc>
        <w:tc>
          <w:tcPr>
            <w:tcW w:w="4425" w:type="pct"/>
          </w:tcPr>
          <w:p w14:paraId="1A7E99DA">
            <w:pPr>
              <w:snapToGrid w:val="0"/>
              <w:spacing w:line="264" w:lineRule="auto"/>
              <w:ind w:firstLine="420"/>
              <w:rPr>
                <w:rFonts w:hint="eastAsia" w:ascii="宋体" w:hAnsi="宋体" w:cs="宋体"/>
                <w:color w:val="auto"/>
                <w:szCs w:val="21"/>
              </w:rPr>
            </w:pPr>
            <w:r>
              <w:rPr>
                <w:rFonts w:hint="eastAsia" w:ascii="宋体" w:hAnsi="宋体" w:cs="宋体"/>
                <w:color w:val="auto"/>
                <w:szCs w:val="21"/>
              </w:rPr>
              <w:t>三、服务质量标准：</w:t>
            </w:r>
          </w:p>
          <w:p w14:paraId="05E1128C">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1、学生公寓值班服务</w:t>
            </w:r>
          </w:p>
          <w:p w14:paraId="269129E0">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（1）门厅进出人员的管理。（上班时间必须在岗）</w:t>
            </w:r>
          </w:p>
          <w:p w14:paraId="2A0045E0">
            <w:pPr>
              <w:snapToGrid w:val="0"/>
              <w:spacing w:line="264" w:lineRule="auto"/>
              <w:ind w:firstLine="420"/>
              <w:rPr>
                <w:rFonts w:hint="eastAsia" w:ascii="宋体" w:hAnsi="宋体" w:cs="宋体"/>
                <w:color w:val="auto"/>
                <w:szCs w:val="21"/>
              </w:rPr>
            </w:pPr>
            <w:r>
              <w:rPr>
                <w:rFonts w:hint="eastAsia" w:ascii="宋体" w:hAnsi="宋体" w:cs="宋体"/>
                <w:color w:val="auto"/>
                <w:szCs w:val="21"/>
              </w:rPr>
              <w:t>（2）寝室钥匙的保管和借用服务，公共场所、通道门钥匙及学生手机充电设备的管理。(寝室钥匙不能外借给学生，通道门钥匙必须随时携带)</w:t>
            </w:r>
          </w:p>
          <w:p w14:paraId="6785717F">
            <w:pPr>
              <w:snapToGrid w:val="0"/>
              <w:spacing w:line="264" w:lineRule="auto"/>
              <w:ind w:firstLine="420"/>
              <w:rPr>
                <w:rFonts w:hint="eastAsia" w:ascii="宋体" w:hAnsi="宋体" w:cs="宋体"/>
                <w:color w:val="auto"/>
                <w:szCs w:val="21"/>
              </w:rPr>
            </w:pPr>
            <w:r>
              <w:rPr>
                <w:rFonts w:hint="eastAsia" w:ascii="宋体" w:hAnsi="宋体" w:cs="宋体"/>
                <w:color w:val="auto"/>
                <w:szCs w:val="21"/>
              </w:rPr>
              <w:t>（3）开展便利服务工作（如工具借用等）。</w:t>
            </w:r>
          </w:p>
          <w:p w14:paraId="05600E26">
            <w:pPr>
              <w:snapToGrid w:val="0"/>
              <w:spacing w:line="264" w:lineRule="auto"/>
              <w:ind w:firstLine="420"/>
              <w:rPr>
                <w:rFonts w:hint="eastAsia" w:ascii="宋体" w:hAnsi="宋体" w:cs="宋体"/>
                <w:color w:val="auto"/>
                <w:szCs w:val="21"/>
              </w:rPr>
            </w:pPr>
            <w:r>
              <w:rPr>
                <w:rFonts w:hint="eastAsia" w:ascii="宋体" w:hAnsi="宋体" w:cs="宋体"/>
                <w:color w:val="auto"/>
                <w:szCs w:val="21"/>
              </w:rPr>
              <w:t>（4）门厅秩序和保洁、消毒。</w:t>
            </w:r>
          </w:p>
          <w:p w14:paraId="510B88B1">
            <w:pPr>
              <w:snapToGrid w:val="0"/>
              <w:spacing w:line="264" w:lineRule="auto"/>
              <w:ind w:firstLine="420"/>
              <w:rPr>
                <w:rFonts w:hint="eastAsia" w:ascii="宋体" w:hAnsi="宋体" w:cs="宋体"/>
                <w:color w:val="auto"/>
                <w:szCs w:val="21"/>
              </w:rPr>
            </w:pPr>
            <w:r>
              <w:rPr>
                <w:rFonts w:hint="eastAsia" w:ascii="宋体" w:hAnsi="宋体" w:cs="宋体"/>
                <w:color w:val="auto"/>
                <w:szCs w:val="21"/>
              </w:rPr>
              <w:t>（5）及时上报需维修项目。（楼道长和工程主管都需要签字，以备核查）</w:t>
            </w:r>
          </w:p>
          <w:p w14:paraId="4287D3AE">
            <w:pPr>
              <w:snapToGrid w:val="0"/>
              <w:spacing w:line="264" w:lineRule="auto"/>
              <w:ind w:firstLine="420"/>
              <w:rPr>
                <w:rFonts w:hint="eastAsia" w:ascii="宋体" w:hAnsi="宋体" w:cs="宋体"/>
                <w:color w:val="auto"/>
                <w:szCs w:val="21"/>
              </w:rPr>
            </w:pPr>
            <w:r>
              <w:rPr>
                <w:rFonts w:hint="eastAsia" w:ascii="宋体" w:hAnsi="宋体" w:cs="宋体"/>
                <w:color w:val="auto"/>
                <w:szCs w:val="21"/>
              </w:rPr>
              <w:t>2、学生公寓卫生管理（学生公寓公共部位保洁标准）</w:t>
            </w:r>
          </w:p>
          <w:p w14:paraId="6FD08AD5">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（1）走廊地面清洁，走廊油墙无积尘，清洁筒及时清空、外观干净。</w:t>
            </w:r>
          </w:p>
          <w:p w14:paraId="2E6AF84E">
            <w:pPr>
              <w:snapToGrid w:val="0"/>
              <w:spacing w:line="264" w:lineRule="auto"/>
              <w:ind w:firstLine="420"/>
              <w:rPr>
                <w:rFonts w:hint="eastAsia" w:ascii="宋体" w:hAnsi="宋体" w:cs="宋体"/>
                <w:color w:val="auto"/>
                <w:szCs w:val="21"/>
              </w:rPr>
            </w:pPr>
            <w:r>
              <w:rPr>
                <w:rFonts w:hint="eastAsia" w:ascii="宋体" w:hAnsi="宋体" w:cs="宋体"/>
                <w:color w:val="auto"/>
                <w:szCs w:val="21"/>
              </w:rPr>
              <w:t>（2）门窗干净无积尘，玻璃明亮无尘。</w:t>
            </w:r>
          </w:p>
          <w:p w14:paraId="58C4839A">
            <w:pPr>
              <w:snapToGrid w:val="0"/>
              <w:spacing w:line="264" w:lineRule="auto"/>
              <w:ind w:firstLine="420"/>
              <w:rPr>
                <w:rFonts w:hint="eastAsia" w:ascii="宋体" w:hAnsi="宋体" w:cs="宋体"/>
                <w:color w:val="auto"/>
                <w:szCs w:val="21"/>
              </w:rPr>
            </w:pPr>
            <w:r>
              <w:rPr>
                <w:rFonts w:hint="eastAsia" w:ascii="宋体" w:hAnsi="宋体" w:cs="宋体"/>
                <w:color w:val="auto"/>
                <w:szCs w:val="21"/>
              </w:rPr>
              <w:t>（3）墙面无张贴物、无积尘、无蜘蛛网。</w:t>
            </w:r>
          </w:p>
          <w:p w14:paraId="05F99ECA">
            <w:pPr>
              <w:snapToGrid w:val="0"/>
              <w:spacing w:line="264" w:lineRule="auto"/>
              <w:ind w:firstLine="420"/>
              <w:rPr>
                <w:rFonts w:hint="eastAsia" w:ascii="宋体" w:hAnsi="宋体" w:cs="宋体"/>
                <w:color w:val="auto"/>
                <w:szCs w:val="21"/>
              </w:rPr>
            </w:pPr>
            <w:r>
              <w:rPr>
                <w:rFonts w:hint="eastAsia" w:ascii="宋体" w:hAnsi="宋体" w:cs="宋体"/>
                <w:color w:val="auto"/>
                <w:szCs w:val="21"/>
              </w:rPr>
              <w:t>（4）楼梯台阶清洁，楼梯扶手干净。</w:t>
            </w:r>
          </w:p>
          <w:p w14:paraId="544D57D0">
            <w:pPr>
              <w:snapToGrid w:val="0"/>
              <w:spacing w:line="264" w:lineRule="auto"/>
              <w:ind w:firstLine="420"/>
              <w:rPr>
                <w:rFonts w:hint="eastAsia" w:ascii="宋体" w:hAnsi="宋体" w:cs="宋体"/>
                <w:color w:val="auto"/>
                <w:szCs w:val="21"/>
              </w:rPr>
            </w:pPr>
            <w:r>
              <w:rPr>
                <w:rFonts w:hint="eastAsia" w:ascii="宋体" w:hAnsi="宋体" w:cs="宋体"/>
                <w:color w:val="auto"/>
                <w:szCs w:val="21"/>
              </w:rPr>
              <w:t>（5）盥洗室水房干净，水槽内外洁净，泔水桶周围无饭菜、杂物。</w:t>
            </w:r>
          </w:p>
          <w:p w14:paraId="362EBBC0">
            <w:pPr>
              <w:snapToGrid w:val="0"/>
              <w:spacing w:line="264" w:lineRule="auto"/>
              <w:ind w:firstLine="420"/>
              <w:rPr>
                <w:rFonts w:hint="eastAsia" w:ascii="宋体" w:hAnsi="宋体" w:cs="宋体"/>
                <w:color w:val="auto"/>
                <w:szCs w:val="21"/>
              </w:rPr>
            </w:pPr>
            <w:r>
              <w:rPr>
                <w:rFonts w:hint="eastAsia" w:ascii="宋体" w:hAnsi="宋体" w:cs="宋体"/>
                <w:color w:val="auto"/>
                <w:szCs w:val="21"/>
              </w:rPr>
              <w:t>（6）厕所大小便池无积垢，隔板干净。</w:t>
            </w:r>
          </w:p>
          <w:p w14:paraId="39E591E3">
            <w:pPr>
              <w:snapToGrid w:val="0"/>
              <w:spacing w:line="264" w:lineRule="auto"/>
              <w:ind w:firstLine="420"/>
              <w:rPr>
                <w:rFonts w:hint="eastAsia" w:ascii="宋体" w:hAnsi="宋体" w:cs="宋体"/>
                <w:color w:val="auto"/>
                <w:szCs w:val="21"/>
              </w:rPr>
            </w:pPr>
            <w:r>
              <w:rPr>
                <w:rFonts w:hint="eastAsia" w:ascii="宋体" w:hAnsi="宋体" w:cs="宋体"/>
                <w:color w:val="auto"/>
                <w:szCs w:val="21"/>
              </w:rPr>
              <w:t>（7） 楼内所有公共通道、梯道、门厅、平台、管网等无灰尘、无积水、无污染，不停放各种车辆，无堆积物，以上公共场所及门、窗、玻璃、顶棚等无蜘蛛网。</w:t>
            </w:r>
          </w:p>
          <w:p w14:paraId="371A82D6">
            <w:pPr>
              <w:snapToGrid w:val="0"/>
              <w:spacing w:line="264" w:lineRule="auto"/>
              <w:ind w:firstLine="420"/>
              <w:rPr>
                <w:rFonts w:hint="eastAsia" w:ascii="宋体" w:hAnsi="宋体" w:cs="宋体"/>
                <w:color w:val="auto"/>
                <w:szCs w:val="21"/>
              </w:rPr>
            </w:pPr>
            <w:r>
              <w:rPr>
                <w:rFonts w:hint="eastAsia" w:ascii="宋体" w:hAnsi="宋体" w:cs="宋体"/>
                <w:color w:val="auto"/>
                <w:szCs w:val="21"/>
              </w:rPr>
              <w:t>（8）卫生需要有检查记录本，楼道长具体负责监督检查。</w:t>
            </w:r>
          </w:p>
          <w:p w14:paraId="0F1A2FA0">
            <w:pPr>
              <w:snapToGrid w:val="0"/>
              <w:spacing w:line="264" w:lineRule="auto"/>
              <w:ind w:firstLine="420"/>
              <w:rPr>
                <w:rFonts w:hint="eastAsia" w:ascii="宋体" w:hAnsi="宋体" w:cs="宋体"/>
                <w:color w:val="auto"/>
                <w:szCs w:val="21"/>
              </w:rPr>
            </w:pPr>
            <w:r>
              <w:rPr>
                <w:rFonts w:hint="eastAsia" w:ascii="宋体" w:hAnsi="宋体" w:cs="宋体"/>
                <w:color w:val="auto"/>
                <w:szCs w:val="21"/>
              </w:rPr>
              <w:t>（9）每天3次常规的楼区巡视工作。</w:t>
            </w:r>
          </w:p>
          <w:p w14:paraId="7AA1C578">
            <w:pPr>
              <w:snapToGrid w:val="0"/>
              <w:spacing w:line="264" w:lineRule="auto"/>
              <w:ind w:firstLine="420"/>
              <w:rPr>
                <w:rFonts w:hint="eastAsia" w:ascii="宋体" w:hAnsi="宋体" w:cs="宋体"/>
                <w:color w:val="auto"/>
                <w:szCs w:val="21"/>
              </w:rPr>
            </w:pPr>
            <w:r>
              <w:rPr>
                <w:rFonts w:hint="eastAsia" w:ascii="宋体" w:hAnsi="宋体" w:cs="宋体"/>
                <w:color w:val="auto"/>
                <w:szCs w:val="21"/>
              </w:rPr>
              <w:t xml:space="preserve"> ①灭火器（压力）和水枪、水带完整性检查（每月1次）和疏散通道（每天1次）的检查。（应急灯，安全指示灯每月检查1次）</w:t>
            </w:r>
          </w:p>
          <w:p w14:paraId="2B217D36">
            <w:pPr>
              <w:snapToGrid w:val="0"/>
              <w:spacing w:line="264" w:lineRule="auto"/>
              <w:ind w:firstLine="420"/>
              <w:rPr>
                <w:rFonts w:hint="eastAsia" w:ascii="宋体" w:hAnsi="宋体" w:cs="宋体"/>
                <w:color w:val="auto"/>
                <w:szCs w:val="21"/>
              </w:rPr>
            </w:pPr>
            <w:r>
              <w:rPr>
                <w:rFonts w:hint="eastAsia" w:ascii="宋体" w:hAnsi="宋体" w:cs="宋体"/>
                <w:color w:val="auto"/>
                <w:szCs w:val="21"/>
              </w:rPr>
              <w:t>②确保公共场所设施完好，出现故障及时维修（要有时间限制）。</w:t>
            </w:r>
          </w:p>
          <w:p w14:paraId="3ECD5AC2">
            <w:pPr>
              <w:snapToGrid w:val="0"/>
              <w:spacing w:line="264" w:lineRule="auto"/>
              <w:ind w:firstLine="420"/>
              <w:rPr>
                <w:rFonts w:hint="eastAsia" w:ascii="宋体" w:hAnsi="宋体" w:cs="宋体"/>
                <w:color w:val="auto"/>
                <w:szCs w:val="21"/>
              </w:rPr>
            </w:pPr>
            <w:r>
              <w:rPr>
                <w:rFonts w:hint="eastAsia" w:ascii="宋体" w:hAnsi="宋体" w:cs="宋体"/>
                <w:color w:val="auto"/>
                <w:szCs w:val="21"/>
              </w:rPr>
              <w:t>③楼区内及包干区域的保洁情况。</w:t>
            </w:r>
          </w:p>
          <w:p w14:paraId="671F8BA8">
            <w:pPr>
              <w:snapToGrid w:val="0"/>
              <w:spacing w:line="264" w:lineRule="auto"/>
              <w:ind w:firstLine="420"/>
              <w:rPr>
                <w:rFonts w:hint="eastAsia" w:ascii="宋体" w:hAnsi="宋体" w:cs="宋体"/>
                <w:color w:val="auto"/>
                <w:szCs w:val="21"/>
              </w:rPr>
            </w:pPr>
            <w:r>
              <w:rPr>
                <w:rFonts w:hint="eastAsia" w:ascii="宋体" w:hAnsi="宋体" w:cs="宋体"/>
                <w:color w:val="auto"/>
                <w:szCs w:val="21"/>
              </w:rPr>
              <w:t>④楼区内非机动车的停放管理。</w:t>
            </w:r>
          </w:p>
          <w:p w14:paraId="403D9B4D">
            <w:pPr>
              <w:snapToGrid w:val="0"/>
              <w:spacing w:line="264" w:lineRule="auto"/>
              <w:ind w:firstLine="420"/>
              <w:rPr>
                <w:rFonts w:hint="eastAsia" w:ascii="宋体" w:hAnsi="宋体" w:cs="宋体"/>
                <w:color w:val="auto"/>
                <w:szCs w:val="21"/>
              </w:rPr>
            </w:pPr>
            <w:r>
              <w:rPr>
                <w:rFonts w:hint="eastAsia" w:ascii="宋体" w:hAnsi="宋体" w:cs="宋体"/>
                <w:color w:val="auto"/>
                <w:szCs w:val="21"/>
              </w:rPr>
              <w:t>⑤红外报警或监控设施的使用情况。</w:t>
            </w:r>
          </w:p>
          <w:p w14:paraId="167BA8B3">
            <w:pPr>
              <w:snapToGrid w:val="0"/>
              <w:spacing w:line="264" w:lineRule="auto"/>
              <w:ind w:firstLine="420"/>
              <w:rPr>
                <w:rFonts w:hint="eastAsia" w:ascii="宋体" w:hAnsi="宋体" w:cs="宋体"/>
                <w:color w:val="auto"/>
                <w:szCs w:val="21"/>
              </w:rPr>
            </w:pPr>
            <w:r>
              <w:rPr>
                <w:rFonts w:hint="eastAsia" w:ascii="宋体" w:hAnsi="宋体" w:cs="宋体"/>
                <w:color w:val="auto"/>
                <w:szCs w:val="21"/>
              </w:rPr>
              <w:t xml:space="preserve">⑥公共区域水、照明、公共设施的节能、损坏报修工作。 </w:t>
            </w:r>
          </w:p>
          <w:p w14:paraId="210398B2">
            <w:pPr>
              <w:snapToGrid w:val="0"/>
              <w:spacing w:line="264" w:lineRule="auto"/>
              <w:ind w:firstLine="420"/>
              <w:rPr>
                <w:rFonts w:hint="eastAsia" w:ascii="宋体" w:hAnsi="宋体" w:cs="宋体"/>
                <w:color w:val="auto"/>
                <w:szCs w:val="21"/>
              </w:rPr>
            </w:pPr>
            <w:r>
              <w:rPr>
                <w:rFonts w:hint="eastAsia" w:ascii="宋体" w:hAnsi="宋体" w:cs="宋体"/>
                <w:color w:val="auto"/>
                <w:szCs w:val="21"/>
              </w:rPr>
              <w:t>⑦学生行为管理、引导和公寓文化、</w:t>
            </w:r>
          </w:p>
          <w:p w14:paraId="2205AAF3">
            <w:pPr>
              <w:snapToGrid w:val="0"/>
              <w:spacing w:line="264" w:lineRule="auto"/>
              <w:ind w:firstLine="420"/>
              <w:rPr>
                <w:rFonts w:hint="eastAsia" w:ascii="宋体" w:hAnsi="宋体" w:cs="宋体"/>
                <w:color w:val="auto"/>
                <w:szCs w:val="21"/>
              </w:rPr>
            </w:pPr>
            <w:r>
              <w:rPr>
                <w:rFonts w:hint="eastAsia" w:ascii="宋体" w:hAnsi="宋体" w:cs="宋体"/>
                <w:color w:val="auto"/>
                <w:szCs w:val="21"/>
              </w:rPr>
              <w:t>3、学生行为、秩序管理和引导</w:t>
            </w:r>
          </w:p>
          <w:p w14:paraId="4E7BEE4A">
            <w:pPr>
              <w:snapToGrid w:val="0"/>
              <w:spacing w:line="264" w:lineRule="auto"/>
              <w:ind w:firstLine="420"/>
              <w:rPr>
                <w:rFonts w:hint="eastAsia" w:ascii="宋体" w:hAnsi="宋体" w:cs="宋体"/>
                <w:color w:val="auto"/>
                <w:szCs w:val="21"/>
              </w:rPr>
            </w:pPr>
            <w:r>
              <w:rPr>
                <w:rFonts w:hint="eastAsia" w:ascii="宋体" w:hAnsi="宋体" w:cs="宋体"/>
                <w:color w:val="auto"/>
                <w:szCs w:val="21"/>
              </w:rPr>
              <w:t>对住宿学生开展集体生活行为文明及住宿秩序方面的引导和宣传教育。在采购人授权下，对公寓里学生违纪情况进行检查，向采购人及时反馈学生行为表现以及动态。</w:t>
            </w:r>
          </w:p>
          <w:p w14:paraId="037167B3">
            <w:pPr>
              <w:snapToGrid w:val="0"/>
              <w:spacing w:line="264" w:lineRule="auto"/>
              <w:ind w:firstLine="420"/>
              <w:rPr>
                <w:rFonts w:hint="eastAsia" w:ascii="宋体" w:hAnsi="宋体" w:cs="宋体"/>
                <w:color w:val="auto"/>
                <w:szCs w:val="21"/>
              </w:rPr>
            </w:pPr>
            <w:r>
              <w:rPr>
                <w:rFonts w:hint="eastAsia" w:ascii="宋体" w:hAnsi="宋体" w:cs="宋体"/>
                <w:color w:val="auto"/>
                <w:szCs w:val="21"/>
              </w:rPr>
              <w:t>4、开展学生公寓文化建设</w:t>
            </w:r>
          </w:p>
          <w:p w14:paraId="30A3F733">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（1）公寓的门厅建设、楼区氛围布置。</w:t>
            </w:r>
          </w:p>
          <w:p w14:paraId="1D4F29B5">
            <w:pPr>
              <w:snapToGrid w:val="0"/>
              <w:spacing w:line="264" w:lineRule="auto"/>
              <w:ind w:firstLine="420"/>
              <w:rPr>
                <w:rFonts w:hint="eastAsia" w:ascii="宋体" w:hAnsi="宋体" w:cs="宋体"/>
                <w:color w:val="auto"/>
                <w:szCs w:val="21"/>
              </w:rPr>
            </w:pPr>
            <w:r>
              <w:rPr>
                <w:rFonts w:hint="eastAsia" w:ascii="宋体" w:hAnsi="宋体" w:cs="宋体"/>
                <w:color w:val="auto"/>
                <w:szCs w:val="21"/>
              </w:rPr>
              <w:t>（2）制作人文、安全、环保方面的引导牌、提示牌、警示牌。</w:t>
            </w:r>
          </w:p>
          <w:p w14:paraId="00FFD7DB">
            <w:pPr>
              <w:snapToGrid w:val="0"/>
              <w:spacing w:line="264" w:lineRule="auto"/>
              <w:ind w:firstLine="420"/>
              <w:rPr>
                <w:rFonts w:hint="eastAsia" w:ascii="宋体" w:hAnsi="宋体" w:cs="宋体"/>
                <w:color w:val="auto"/>
                <w:szCs w:val="21"/>
              </w:rPr>
            </w:pPr>
            <w:r>
              <w:rPr>
                <w:rFonts w:hint="eastAsia" w:ascii="宋体" w:hAnsi="宋体" w:cs="宋体"/>
                <w:color w:val="auto"/>
                <w:szCs w:val="21"/>
              </w:rPr>
              <w:t>（3）开展免检寝室、文明寝室等优秀寝室的评比活动，营造学生积极向上、团结和谐的寝室文化氛围。</w:t>
            </w:r>
          </w:p>
          <w:p w14:paraId="72088A87">
            <w:pPr>
              <w:snapToGrid w:val="0"/>
              <w:spacing w:line="264" w:lineRule="auto"/>
              <w:ind w:firstLine="420"/>
              <w:rPr>
                <w:rFonts w:hint="eastAsia" w:ascii="宋体" w:hAnsi="宋体" w:cs="宋体"/>
                <w:color w:val="auto"/>
                <w:szCs w:val="21"/>
              </w:rPr>
            </w:pPr>
            <w:r>
              <w:rPr>
                <w:rFonts w:hint="eastAsia" w:ascii="宋体" w:hAnsi="宋体" w:cs="宋体"/>
                <w:color w:val="auto"/>
                <w:szCs w:val="21"/>
              </w:rPr>
              <w:t>5、学生公寓的安全管理</w:t>
            </w:r>
          </w:p>
          <w:p w14:paraId="4CB7500F">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（1）来访或公务人员实行登记管理。</w:t>
            </w:r>
          </w:p>
          <w:p w14:paraId="2F872DEF">
            <w:pPr>
              <w:snapToGrid w:val="0"/>
              <w:spacing w:line="264" w:lineRule="auto"/>
              <w:ind w:firstLine="420"/>
              <w:rPr>
                <w:rFonts w:hint="eastAsia" w:ascii="宋体" w:hAnsi="宋体" w:cs="宋体"/>
                <w:color w:val="auto"/>
                <w:szCs w:val="21"/>
              </w:rPr>
            </w:pPr>
            <w:r>
              <w:rPr>
                <w:rFonts w:hint="eastAsia" w:ascii="宋体" w:hAnsi="宋体" w:cs="宋体"/>
                <w:color w:val="auto"/>
                <w:szCs w:val="21"/>
              </w:rPr>
              <w:t>（2）实行上课时间学生进楼验证（请假条）、登记制度。</w:t>
            </w:r>
          </w:p>
          <w:p w14:paraId="6FFA0589">
            <w:pPr>
              <w:snapToGrid w:val="0"/>
              <w:spacing w:line="264" w:lineRule="auto"/>
              <w:ind w:firstLine="420"/>
              <w:rPr>
                <w:rFonts w:hint="eastAsia" w:ascii="宋体" w:hAnsi="宋体" w:cs="宋体"/>
                <w:color w:val="auto"/>
                <w:szCs w:val="21"/>
              </w:rPr>
            </w:pPr>
            <w:r>
              <w:rPr>
                <w:rFonts w:hint="eastAsia" w:ascii="宋体" w:hAnsi="宋体" w:cs="宋体"/>
                <w:color w:val="auto"/>
                <w:szCs w:val="21"/>
              </w:rPr>
              <w:t>（3）在学校总体预案的基础上，建立“学生公寓消防应急预案”、“学生公寓突发事件处理预案”等安全应急预案，预案须经学校审批同意后方可实施。</w:t>
            </w:r>
          </w:p>
          <w:p w14:paraId="65B33F32">
            <w:pPr>
              <w:snapToGrid w:val="0"/>
              <w:spacing w:line="264" w:lineRule="auto"/>
              <w:ind w:firstLine="420"/>
              <w:rPr>
                <w:rFonts w:hint="eastAsia" w:ascii="宋体" w:hAnsi="宋体" w:cs="宋体"/>
                <w:color w:val="auto"/>
                <w:szCs w:val="21"/>
              </w:rPr>
            </w:pPr>
            <w:r>
              <w:rPr>
                <w:rFonts w:hint="eastAsia" w:ascii="宋体" w:hAnsi="宋体" w:cs="宋体"/>
                <w:color w:val="auto"/>
                <w:szCs w:val="21"/>
              </w:rPr>
              <w:t>（4）定期开展学生公寓安全检查，发现问题及时处置或上报。</w:t>
            </w:r>
          </w:p>
          <w:p w14:paraId="288C46B2">
            <w:pPr>
              <w:snapToGrid w:val="0"/>
              <w:spacing w:line="264" w:lineRule="auto"/>
              <w:ind w:firstLine="420"/>
              <w:rPr>
                <w:rFonts w:hint="eastAsia" w:ascii="宋体" w:hAnsi="宋体" w:cs="宋体"/>
                <w:color w:val="auto"/>
                <w:szCs w:val="21"/>
              </w:rPr>
            </w:pPr>
            <w:r>
              <w:rPr>
                <w:rFonts w:hint="eastAsia" w:ascii="宋体" w:hAnsi="宋体" w:cs="宋体"/>
                <w:color w:val="auto"/>
                <w:szCs w:val="21"/>
              </w:rPr>
              <w:t>（5）员工熟知公寓内消防设置配置情况，熟练掌握消防器材的使用；定期检查消防器材设施有无缺损，发现问题及时报修；保持消防通道的畅通。</w:t>
            </w:r>
          </w:p>
          <w:p w14:paraId="2880D2DD">
            <w:pPr>
              <w:snapToGrid w:val="0"/>
              <w:spacing w:line="264" w:lineRule="auto"/>
              <w:ind w:firstLine="420"/>
              <w:rPr>
                <w:rFonts w:hint="eastAsia" w:ascii="宋体" w:hAnsi="宋体" w:cs="宋体"/>
                <w:color w:val="auto"/>
                <w:szCs w:val="21"/>
              </w:rPr>
            </w:pPr>
            <w:r>
              <w:rPr>
                <w:rFonts w:hint="eastAsia" w:ascii="宋体" w:hAnsi="宋体" w:cs="宋体"/>
                <w:color w:val="auto"/>
                <w:szCs w:val="21"/>
              </w:rPr>
              <w:t>（6）具备各项应急预案，发生问题及时响应。</w:t>
            </w:r>
          </w:p>
          <w:p w14:paraId="7126249A">
            <w:pPr>
              <w:snapToGrid w:val="0"/>
              <w:spacing w:line="264" w:lineRule="auto"/>
              <w:ind w:firstLine="420"/>
              <w:rPr>
                <w:rFonts w:hint="eastAsia" w:ascii="宋体" w:hAnsi="宋体" w:cs="宋体"/>
                <w:color w:val="auto"/>
                <w:szCs w:val="21"/>
              </w:rPr>
            </w:pPr>
            <w:r>
              <w:rPr>
                <w:rFonts w:hint="eastAsia" w:ascii="宋体" w:hAnsi="宋体" w:cs="宋体"/>
                <w:color w:val="auto"/>
                <w:szCs w:val="21"/>
              </w:rPr>
              <w:t>（7）宣传有关法律、消防知识，提高学生安全防范意识，共建和谐校园。</w:t>
            </w:r>
          </w:p>
          <w:p w14:paraId="5F570A40">
            <w:pPr>
              <w:snapToGrid w:val="0"/>
              <w:spacing w:line="264" w:lineRule="auto"/>
              <w:ind w:firstLine="420"/>
              <w:rPr>
                <w:rFonts w:hint="eastAsia" w:ascii="宋体" w:hAnsi="宋体" w:cs="宋体"/>
                <w:color w:val="auto"/>
                <w:szCs w:val="21"/>
              </w:rPr>
            </w:pPr>
            <w:r>
              <w:rPr>
                <w:rFonts w:hint="eastAsia" w:ascii="宋体" w:hAnsi="宋体" w:cs="宋体"/>
                <w:color w:val="auto"/>
                <w:szCs w:val="21"/>
              </w:rPr>
              <w:t>（8）聘用员工履行合法用工手续。</w:t>
            </w:r>
          </w:p>
          <w:p w14:paraId="29311F14">
            <w:pPr>
              <w:snapToGrid w:val="0"/>
              <w:spacing w:line="264" w:lineRule="auto"/>
              <w:ind w:firstLine="420"/>
              <w:rPr>
                <w:rFonts w:hint="eastAsia" w:ascii="宋体" w:hAnsi="宋体" w:cs="宋体"/>
                <w:color w:val="auto"/>
                <w:szCs w:val="21"/>
              </w:rPr>
            </w:pPr>
            <w:r>
              <w:rPr>
                <w:rFonts w:hint="eastAsia" w:ascii="宋体" w:hAnsi="宋体" w:cs="宋体"/>
                <w:color w:val="auto"/>
                <w:szCs w:val="21"/>
              </w:rPr>
              <w:t>（9）学生公寓的学生管理。</w:t>
            </w:r>
          </w:p>
          <w:p w14:paraId="5C821655">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（10）进行学生寝室卫生检查，督促学生保持寝室内卫生。</w:t>
            </w:r>
          </w:p>
          <w:p w14:paraId="059FB371">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（11）实行查房制度，学生在早中晚离开寝室后，对所有寝室进行检查，防止学生无故滞留。</w:t>
            </w:r>
          </w:p>
          <w:p w14:paraId="5AB3B37E">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（12）实行晚自修管理以及学生公寓晚点名制度，保证学生按时学习、按时就寝。</w:t>
            </w:r>
          </w:p>
          <w:p w14:paraId="3AF9C084">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（13）对发现管理区域内、管理时段内违反学校相关管理制度的学生，及时报学校研究处理。</w:t>
            </w:r>
          </w:p>
          <w:p w14:paraId="1A5B5655">
            <w:pPr>
              <w:snapToGrid w:val="0"/>
              <w:spacing w:line="264" w:lineRule="auto"/>
              <w:ind w:firstLine="420"/>
              <w:rPr>
                <w:rFonts w:hint="eastAsia" w:ascii="宋体" w:hAnsi="宋体" w:cs="宋体"/>
                <w:color w:val="auto"/>
                <w:szCs w:val="21"/>
              </w:rPr>
            </w:pPr>
            <w:r>
              <w:rPr>
                <w:rFonts w:hint="eastAsia" w:ascii="宋体" w:hAnsi="宋体" w:cs="宋体"/>
                <w:color w:val="auto"/>
                <w:szCs w:val="21"/>
              </w:rPr>
              <w:t>6、学生公寓设施管理及维修</w:t>
            </w:r>
          </w:p>
          <w:p w14:paraId="3D0BAE35">
            <w:pPr>
              <w:snapToGrid w:val="0"/>
              <w:spacing w:line="264" w:lineRule="auto"/>
              <w:ind w:firstLine="420"/>
              <w:rPr>
                <w:rFonts w:hint="eastAsia" w:ascii="宋体" w:hAnsi="宋体" w:cs="宋体"/>
                <w:color w:val="auto"/>
                <w:szCs w:val="21"/>
              </w:rPr>
            </w:pPr>
            <w:r>
              <w:rPr>
                <w:rFonts w:hint="eastAsia" w:ascii="宋体" w:hAnsi="宋体" w:cs="宋体"/>
                <w:color w:val="auto"/>
                <w:szCs w:val="21"/>
              </w:rPr>
              <w:t>（1）内容包括：①公共场所的设施。如盥洗室、卫生间水电设施，楼道照明、应急灯、监控设施等；②学生寝室内学校财物（门窗、床、柜、日光灯、电扇、空调等，窗帘每学年至少清洗一次，电风扇每学期至少清洗一次，电风扇每学期至少清洗并保养一次并检查其牢固程度，保证安全使用）。</w:t>
            </w:r>
          </w:p>
          <w:p w14:paraId="0426EAFE">
            <w:pPr>
              <w:snapToGrid w:val="0"/>
              <w:spacing w:line="264" w:lineRule="auto"/>
              <w:ind w:firstLine="420"/>
              <w:rPr>
                <w:rFonts w:hint="eastAsia" w:ascii="宋体" w:hAnsi="宋体" w:cs="宋体"/>
                <w:color w:val="auto"/>
                <w:szCs w:val="21"/>
              </w:rPr>
            </w:pPr>
            <w:r>
              <w:rPr>
                <w:rFonts w:hint="eastAsia" w:ascii="宋体" w:hAnsi="宋体" w:cs="宋体"/>
                <w:color w:val="auto"/>
                <w:szCs w:val="21"/>
              </w:rPr>
              <w:t>（2）特别说明：为保证学生公寓服务和管理的质量，切实完成学校的管理要求，维修工要求具备水电、木工、泥工维修技术，并具备相关上岗证。宿管员中应配备一名具有医务资格的医务人员（生活老师要尽快培训心肺复苏技能）。为此需提供详尽的人员配备表。学生公寓实行全年、全天按规定进行各项服务和管理工作。（安全设备必须第一时间维修）</w:t>
            </w:r>
          </w:p>
          <w:p w14:paraId="6411CD8A">
            <w:pPr>
              <w:snapToGrid w:val="0"/>
              <w:spacing w:line="264" w:lineRule="auto"/>
              <w:ind w:firstLine="420"/>
              <w:rPr>
                <w:rFonts w:hint="eastAsia" w:ascii="宋体" w:hAnsi="宋体" w:cs="宋体"/>
                <w:color w:val="auto"/>
                <w:szCs w:val="21"/>
              </w:rPr>
            </w:pPr>
            <w:r>
              <w:rPr>
                <w:rFonts w:hint="eastAsia" w:ascii="宋体" w:hAnsi="宋体" w:cs="宋体"/>
                <w:color w:val="auto"/>
                <w:szCs w:val="21"/>
              </w:rPr>
              <w:t>（3）学生公寓的门厅建设、楼区氛围布置等费用根据中标人提供的方案，经学校审核后由学校采购或委托中标人实施。</w:t>
            </w:r>
          </w:p>
          <w:p w14:paraId="1A071AF9">
            <w:pPr>
              <w:snapToGrid w:val="0"/>
              <w:spacing w:line="264" w:lineRule="auto"/>
              <w:ind w:firstLine="420"/>
              <w:rPr>
                <w:rFonts w:hint="eastAsia" w:ascii="宋体" w:hAnsi="宋体" w:cs="宋体"/>
                <w:color w:val="auto"/>
                <w:szCs w:val="21"/>
              </w:rPr>
            </w:pPr>
            <w:r>
              <w:rPr>
                <w:rFonts w:hint="eastAsia" w:ascii="宋体" w:hAnsi="宋体" w:cs="宋体"/>
                <w:color w:val="auto"/>
                <w:szCs w:val="21"/>
              </w:rPr>
              <w:t xml:space="preserve">（4）学生公寓管理和生活区保洁的专项工具设备（洗衣机等）由学校采购，其他需要的工具由中标人自备。 </w:t>
            </w:r>
          </w:p>
          <w:p w14:paraId="1DA29541">
            <w:pPr>
              <w:snapToGrid w:val="0"/>
              <w:spacing w:line="264" w:lineRule="auto"/>
              <w:ind w:firstLine="420"/>
              <w:rPr>
                <w:rFonts w:hint="eastAsia" w:ascii="宋体" w:hAnsi="宋体" w:cs="宋体"/>
                <w:color w:val="auto"/>
                <w:szCs w:val="21"/>
              </w:rPr>
            </w:pPr>
            <w:r>
              <w:rPr>
                <w:rFonts w:hint="eastAsia" w:ascii="宋体" w:hAnsi="宋体" w:cs="宋体"/>
                <w:color w:val="auto"/>
                <w:szCs w:val="21"/>
              </w:rPr>
              <w:t>（5）特别强调：投标人应针对上述服务内容和管理内容和要求，提供切实可行的实施方案和相关的管理制度及工作流程。</w:t>
            </w:r>
          </w:p>
          <w:p w14:paraId="0144AD71">
            <w:pPr>
              <w:snapToGrid w:val="0"/>
              <w:spacing w:line="264" w:lineRule="auto"/>
              <w:ind w:firstLine="420"/>
              <w:rPr>
                <w:rFonts w:hint="eastAsia"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特需</w:t>
            </w:r>
            <w:r>
              <w:rPr>
                <w:rFonts w:hint="eastAsia" w:ascii="宋体" w:hAnsi="宋体" w:cs="宋体"/>
                <w:color w:val="auto"/>
                <w:szCs w:val="21"/>
              </w:rPr>
              <w:t>学生的管理</w:t>
            </w:r>
          </w:p>
          <w:p w14:paraId="42BE7ED3">
            <w:pPr>
              <w:snapToGrid w:val="0"/>
              <w:spacing w:line="264" w:lineRule="auto"/>
              <w:ind w:firstLine="420"/>
              <w:rPr>
                <w:rFonts w:hint="eastAsia" w:ascii="宋体" w:hAnsi="宋体" w:cs="宋体"/>
                <w:color w:val="auto"/>
                <w:szCs w:val="21"/>
              </w:rPr>
            </w:pPr>
            <w:r>
              <w:rPr>
                <w:rFonts w:hint="eastAsia" w:ascii="宋体" w:hAnsi="宋体" w:cs="宋体"/>
                <w:color w:val="auto"/>
                <w:szCs w:val="21"/>
              </w:rPr>
              <w:t>8、节假日常住生的管理（宿舍内发现异常情况第一时间向值班领导汇报）。</w:t>
            </w:r>
          </w:p>
          <w:p w14:paraId="21143607">
            <w:pPr>
              <w:pStyle w:val="2"/>
              <w:ind w:firstLine="422"/>
              <w:rPr>
                <w:rFonts w:hint="eastAsia" w:ascii="宋体" w:hAnsi="宋体" w:eastAsia="宋体" w:cs="宋体"/>
                <w:color w:val="auto"/>
                <w:sz w:val="21"/>
                <w:szCs w:val="21"/>
              </w:rPr>
            </w:pPr>
            <w:r>
              <w:rPr>
                <w:rFonts w:hint="eastAsia" w:ascii="宋体" w:hAnsi="宋体" w:eastAsia="宋体" w:cs="宋体"/>
                <w:color w:val="auto"/>
                <w:sz w:val="21"/>
                <w:szCs w:val="21"/>
              </w:rPr>
              <w:t>9、晚自习秩序管理</w:t>
            </w:r>
          </w:p>
          <w:p w14:paraId="1F697387">
            <w:pPr>
              <w:pStyle w:val="57"/>
              <w:widowControl w:val="0"/>
              <w:autoSpaceDE w:val="0"/>
              <w:autoSpaceDN w:val="0"/>
              <w:spacing w:before="0" w:beforeAutospacing="0" w:after="0" w:afterAutospacing="0" w:line="360" w:lineRule="auto"/>
              <w:ind w:firstLine="422"/>
              <w:jc w:val="both"/>
              <w:rPr>
                <w:rFonts w:hint="eastAsia" w:cs="宋体"/>
                <w:color w:val="auto"/>
                <w:sz w:val="21"/>
                <w:szCs w:val="21"/>
              </w:rPr>
            </w:pPr>
            <w:r>
              <w:rPr>
                <w:rFonts w:hint="eastAsia" w:cs="宋体"/>
                <w:b/>
                <w:bCs/>
                <w:color w:val="auto"/>
                <w:sz w:val="21"/>
                <w:szCs w:val="21"/>
                <w:lang w:bidi="ar"/>
              </w:rPr>
              <w:t>(一)学生晚自修人员及岗位编制安排</w:t>
            </w:r>
          </w:p>
          <w:p w14:paraId="2B81B260">
            <w:pPr>
              <w:spacing w:line="288" w:lineRule="auto"/>
              <w:ind w:firstLine="420"/>
              <w:rPr>
                <w:rFonts w:hint="eastAsia" w:ascii="宋体" w:hAnsi="宋体" w:cs="宋体"/>
                <w:color w:val="auto"/>
                <w:szCs w:val="21"/>
              </w:rPr>
            </w:pPr>
            <w:r>
              <w:rPr>
                <w:rFonts w:hint="eastAsia" w:ascii="宋体" w:hAnsi="宋体" w:cs="宋体"/>
                <w:color w:val="auto"/>
                <w:szCs w:val="21"/>
              </w:rPr>
              <w:t>晚自修秩序管理要求7人。1人总负责，工作时间：17:00—22:00，六个楼层，每层一人,工作时间１８：００－－２１：００（16：００下班后如有学生因病需送医院就诊，需由物业负责接送交通（车辆由物业保证提供），值班老师陪同前住）,具体要求如下：</w:t>
            </w:r>
          </w:p>
          <w:p w14:paraId="29A4C66C">
            <w:pPr>
              <w:widowControl/>
              <w:ind w:firstLine="420"/>
              <w:rPr>
                <w:rFonts w:hint="eastAsia" w:ascii="宋体" w:hAnsi="宋体" w:cs="宋体"/>
                <w:color w:val="auto"/>
                <w:szCs w:val="21"/>
              </w:rPr>
            </w:pPr>
            <w:r>
              <w:rPr>
                <w:rFonts w:hint="eastAsia" w:ascii="宋体" w:hAnsi="宋体" w:cs="宋体"/>
                <w:color w:val="auto"/>
                <w:szCs w:val="21"/>
                <w:lang w:bidi="ar"/>
              </w:rPr>
              <w:t>18:00—18:25、20:20-21:00巡视校园，18：25―18：30各运动等场所清场，提醒学生按时进教室自修。18：30―20：20管理班级晚自修。20:50—21:00各运动等场所清场，提醒学生按时回宿舍休息。</w:t>
            </w:r>
            <w:r>
              <w:rPr>
                <w:rFonts w:hint="eastAsia" w:ascii="宋体" w:hAnsi="宋体" w:cs="宋体"/>
                <w:color w:val="auto"/>
                <w:szCs w:val="21"/>
              </w:rPr>
              <w:t>每天晚上21：30分之前，安排一人把晚上所有晚自修表格交到宿舍并和生活老师交接好住校生晚自修人数。</w:t>
            </w:r>
          </w:p>
          <w:p w14:paraId="315CE3E5">
            <w:pPr>
              <w:pStyle w:val="2"/>
              <w:ind w:firstLine="422"/>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(二)各岗位人员分配安排</w:t>
            </w:r>
            <w:r>
              <w:rPr>
                <w:rFonts w:hint="eastAsia" w:ascii="宋体" w:hAnsi="宋体" w:eastAsia="宋体" w:cs="宋体"/>
                <w:color w:val="auto"/>
                <w:kern w:val="0"/>
                <w:sz w:val="21"/>
                <w:szCs w:val="21"/>
                <w:lang w:val="en-US" w:bidi="ar"/>
              </w:rPr>
              <w:t>及岗位</w:t>
            </w:r>
            <w:r>
              <w:rPr>
                <w:rFonts w:hint="eastAsia" w:ascii="宋体" w:hAnsi="宋体" w:eastAsia="宋体" w:cs="宋体"/>
                <w:color w:val="auto"/>
                <w:kern w:val="0"/>
                <w:sz w:val="21"/>
                <w:szCs w:val="21"/>
                <w:lang w:bidi="ar"/>
              </w:rPr>
              <w:t>职责</w:t>
            </w:r>
          </w:p>
          <w:p w14:paraId="539F86AE">
            <w:pPr>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bidi="ar"/>
              </w:rPr>
              <w:t>18:00—18:25、20:20-21:00</w:t>
            </w:r>
            <w:r>
              <w:rPr>
                <w:rFonts w:hint="eastAsia" w:ascii="宋体" w:hAnsi="宋体" w:cs="宋体"/>
                <w:color w:val="auto"/>
                <w:szCs w:val="21"/>
              </w:rPr>
              <w:t>巡视校园</w:t>
            </w:r>
          </w:p>
          <w:p w14:paraId="29FEADC9">
            <w:pPr>
              <w:spacing w:line="288" w:lineRule="auto"/>
              <w:ind w:firstLine="420"/>
              <w:rPr>
                <w:rFonts w:hint="eastAsia" w:ascii="宋体" w:hAnsi="宋体" w:cs="宋体"/>
                <w:color w:val="auto"/>
                <w:szCs w:val="21"/>
              </w:rPr>
            </w:pPr>
            <w:r>
              <w:rPr>
                <w:rFonts w:hint="eastAsia" w:ascii="宋体" w:hAnsi="宋体" w:cs="宋体"/>
                <w:color w:val="auto"/>
                <w:szCs w:val="21"/>
              </w:rPr>
              <w:t>（1）巡视外卖情况、汽车及自行车库（2人）</w:t>
            </w:r>
          </w:p>
          <w:p w14:paraId="2A5DB311">
            <w:pPr>
              <w:spacing w:line="288" w:lineRule="auto"/>
              <w:ind w:firstLine="420"/>
              <w:rPr>
                <w:rFonts w:hint="eastAsia" w:ascii="宋体" w:hAnsi="宋体" w:cs="宋体"/>
                <w:color w:val="auto"/>
                <w:szCs w:val="21"/>
              </w:rPr>
            </w:pPr>
            <w:r>
              <w:rPr>
                <w:rFonts w:hint="eastAsia" w:ascii="宋体" w:hAnsi="宋体" w:cs="宋体"/>
                <w:color w:val="auto"/>
                <w:szCs w:val="21"/>
              </w:rPr>
              <w:t>重点检查学校围墙边的外卖情况，如遇学生买外卖，尽量阻止，若学生不听劝阻可拍照记录，并扣除班级相应分数。关注地下车库及女生楼下自行车库是否有学生停留或做违反学生守则的事，若出现请及时阻止并取证或记录情况，如遇突发情况必须及时汇报岗位1、2教师。在巡视过程中若发现有任何不安全情况请及时阻止，避免发生意外。</w:t>
            </w:r>
          </w:p>
          <w:p w14:paraId="67AB4BBF">
            <w:pPr>
              <w:spacing w:line="288" w:lineRule="auto"/>
              <w:ind w:firstLine="420"/>
              <w:rPr>
                <w:rFonts w:hint="eastAsia" w:ascii="宋体" w:hAnsi="宋体" w:cs="宋体"/>
                <w:color w:val="auto"/>
                <w:szCs w:val="21"/>
              </w:rPr>
            </w:pPr>
            <w:r>
              <w:rPr>
                <w:rFonts w:hint="eastAsia" w:ascii="宋体" w:hAnsi="宋体" w:cs="宋体"/>
                <w:color w:val="auto"/>
                <w:szCs w:val="21"/>
              </w:rPr>
              <w:t>（2）巡视教学楼（2人）</w:t>
            </w:r>
          </w:p>
          <w:p w14:paraId="3185BD8C">
            <w:pPr>
              <w:widowControl/>
              <w:spacing w:line="288" w:lineRule="auto"/>
              <w:ind w:firstLine="420"/>
              <w:rPr>
                <w:rFonts w:hint="eastAsia" w:ascii="宋体" w:hAnsi="宋体" w:cs="宋体"/>
                <w:color w:val="auto"/>
                <w:szCs w:val="21"/>
              </w:rPr>
            </w:pPr>
            <w:r>
              <w:rPr>
                <w:rFonts w:hint="eastAsia" w:ascii="宋体" w:hAnsi="宋体" w:cs="宋体"/>
                <w:color w:val="auto"/>
                <w:szCs w:val="21"/>
              </w:rPr>
              <w:t>重点检查每个教室或者无人的办公室内学生的情况，若有违纪行为要及时阻止并记录。无特殊情况，不允许学生在该时段内使用教室内多媒体或手机充电。关注学生在走廊、教室内、厕所的动态，如抽烟</w:t>
            </w:r>
            <w:r>
              <w:rPr>
                <w:rFonts w:hint="eastAsia" w:ascii="宋体" w:hAnsi="宋体" w:cs="宋体"/>
                <w:color w:val="auto"/>
                <w:szCs w:val="21"/>
                <w:lang w:bidi="ar"/>
              </w:rPr>
              <w:t>、交往过密</w:t>
            </w:r>
            <w:r>
              <w:rPr>
                <w:rFonts w:hint="eastAsia" w:ascii="宋体" w:hAnsi="宋体" w:cs="宋体"/>
                <w:color w:val="auto"/>
                <w:szCs w:val="21"/>
              </w:rPr>
              <w:t>等，避免出现安全事故。关注学生聚众情况，避免出现打架或其它群体性事件。若发现有学生行为异常、不听管教、打架等情况，请及时汇报岗位1、2教师。</w:t>
            </w:r>
          </w:p>
          <w:p w14:paraId="72C5718F">
            <w:pPr>
              <w:spacing w:line="288" w:lineRule="auto"/>
              <w:ind w:firstLine="420"/>
              <w:rPr>
                <w:rFonts w:hint="eastAsia" w:ascii="宋体" w:hAnsi="宋体" w:cs="宋体"/>
                <w:color w:val="auto"/>
                <w:szCs w:val="21"/>
              </w:rPr>
            </w:pPr>
            <w:r>
              <w:rPr>
                <w:rFonts w:hint="eastAsia" w:ascii="宋体" w:hAnsi="宋体" w:cs="宋体"/>
                <w:color w:val="auto"/>
                <w:szCs w:val="21"/>
              </w:rPr>
              <w:t>（3）体艺楼（1人）</w:t>
            </w:r>
          </w:p>
          <w:p w14:paraId="1BA262A7">
            <w:pPr>
              <w:spacing w:line="288" w:lineRule="auto"/>
              <w:ind w:firstLine="420"/>
              <w:rPr>
                <w:rFonts w:hint="eastAsia" w:ascii="宋体" w:hAnsi="宋体" w:cs="宋体"/>
                <w:color w:val="auto"/>
                <w:szCs w:val="21"/>
              </w:rPr>
            </w:pPr>
            <w:r>
              <w:rPr>
                <w:rFonts w:hint="eastAsia" w:ascii="宋体" w:hAnsi="宋体" w:cs="宋体"/>
                <w:color w:val="auto"/>
                <w:szCs w:val="21"/>
              </w:rPr>
              <w:t>重点检查各教室以及二楼运动场的情况，严禁学生锁门在教室内进行各项排练或训练。关注二楼运动场情况，若出现打架等情况要及时处理并做好记录，第一时间上报岗位1、2教师。关注每个角落出现的情绪异常的学生，及时上报处理。</w:t>
            </w:r>
          </w:p>
          <w:p w14:paraId="3FAF6321">
            <w:pPr>
              <w:spacing w:line="288" w:lineRule="auto"/>
              <w:ind w:firstLine="420"/>
              <w:rPr>
                <w:rFonts w:hint="eastAsia" w:ascii="宋体" w:hAnsi="宋体" w:cs="宋体"/>
                <w:color w:val="auto"/>
                <w:szCs w:val="21"/>
              </w:rPr>
            </w:pPr>
            <w:r>
              <w:rPr>
                <w:rFonts w:hint="eastAsia" w:ascii="宋体" w:hAnsi="宋体" w:cs="宋体"/>
                <w:color w:val="auto"/>
                <w:szCs w:val="21"/>
              </w:rPr>
              <w:t>（4）行政楼、报告厅、小卖部（1人）</w:t>
            </w:r>
          </w:p>
          <w:p w14:paraId="467AC73F">
            <w:pPr>
              <w:spacing w:line="288" w:lineRule="auto"/>
              <w:ind w:firstLine="420"/>
              <w:rPr>
                <w:rFonts w:hint="eastAsia" w:ascii="宋体" w:hAnsi="宋体" w:cs="宋体"/>
                <w:color w:val="auto"/>
                <w:szCs w:val="21"/>
              </w:rPr>
            </w:pPr>
            <w:r>
              <w:rPr>
                <w:rFonts w:hint="eastAsia" w:ascii="宋体" w:hAnsi="宋体" w:cs="宋体"/>
                <w:color w:val="auto"/>
                <w:szCs w:val="21"/>
              </w:rPr>
              <w:t>重点检查各楼层厕所以及报告厅是否有学生抽烟、谈恋爱等情况，若有要及时阻止并记录，若发现有行为异常学生或不服管教学生要及时上报岗位1、2教师。巡视管理小卖部纪律，重点关注学生插队情况。</w:t>
            </w:r>
          </w:p>
          <w:p w14:paraId="6F3AA90E">
            <w:pPr>
              <w:spacing w:line="288" w:lineRule="auto"/>
              <w:ind w:firstLine="420"/>
              <w:rPr>
                <w:rFonts w:hint="eastAsia" w:ascii="宋体" w:hAnsi="宋体" w:cs="宋体"/>
                <w:color w:val="auto"/>
                <w:szCs w:val="21"/>
              </w:rPr>
            </w:pPr>
            <w:r>
              <w:rPr>
                <w:rFonts w:hint="eastAsia" w:ascii="宋体" w:hAnsi="宋体" w:cs="宋体"/>
                <w:color w:val="auto"/>
                <w:szCs w:val="21"/>
              </w:rPr>
              <w:t>2.18：25――18：30</w:t>
            </w:r>
          </w:p>
          <w:p w14:paraId="387470E0">
            <w:pPr>
              <w:spacing w:line="288" w:lineRule="auto"/>
              <w:ind w:firstLine="420"/>
              <w:rPr>
                <w:rFonts w:hint="eastAsia" w:ascii="宋体" w:hAnsi="宋体" w:cs="宋体"/>
                <w:color w:val="auto"/>
                <w:szCs w:val="21"/>
              </w:rPr>
            </w:pPr>
            <w:r>
              <w:rPr>
                <w:rFonts w:hint="eastAsia" w:ascii="宋体" w:hAnsi="宋体" w:cs="宋体"/>
                <w:color w:val="auto"/>
                <w:szCs w:val="21"/>
              </w:rPr>
              <w:t>各运动等场所清场，提醒学生按时进教室自修。非备赛期间，体艺楼18:30分清场后及时关闭场地。</w:t>
            </w:r>
          </w:p>
          <w:p w14:paraId="661B25B4">
            <w:pPr>
              <w:spacing w:line="288" w:lineRule="auto"/>
              <w:ind w:firstLine="420"/>
              <w:rPr>
                <w:rFonts w:hint="eastAsia" w:ascii="宋体" w:hAnsi="宋体" w:cs="宋体"/>
                <w:color w:val="auto"/>
                <w:szCs w:val="21"/>
              </w:rPr>
            </w:pPr>
            <w:r>
              <w:rPr>
                <w:rFonts w:hint="eastAsia" w:ascii="宋体" w:hAnsi="宋体" w:cs="宋体"/>
                <w:color w:val="auto"/>
                <w:szCs w:val="21"/>
              </w:rPr>
              <w:t>3.晚自修岗位安排及职责（18:30---20:20）：</w:t>
            </w:r>
          </w:p>
          <w:p w14:paraId="3A824C8C">
            <w:pPr>
              <w:spacing w:line="288" w:lineRule="auto"/>
              <w:ind w:firstLine="420"/>
              <w:rPr>
                <w:rFonts w:hint="eastAsia" w:ascii="宋体" w:hAnsi="宋体" w:cs="宋体"/>
                <w:color w:val="auto"/>
                <w:szCs w:val="21"/>
              </w:rPr>
            </w:pPr>
            <w:r>
              <w:rPr>
                <w:rFonts w:hint="eastAsia" w:ascii="宋体" w:hAnsi="宋体" w:cs="宋体"/>
                <w:color w:val="auto"/>
                <w:szCs w:val="21"/>
              </w:rPr>
              <w:t>（1）岗位安排：</w:t>
            </w:r>
          </w:p>
          <w:p w14:paraId="33BF6EC0">
            <w:pPr>
              <w:spacing w:line="288" w:lineRule="auto"/>
              <w:ind w:firstLine="420"/>
              <w:rPr>
                <w:rFonts w:hint="eastAsia" w:ascii="宋体" w:hAnsi="宋体" w:cs="宋体"/>
                <w:color w:val="auto"/>
                <w:szCs w:val="21"/>
              </w:rPr>
            </w:pPr>
            <w:r>
              <w:rPr>
                <w:rFonts w:hint="eastAsia" w:ascii="宋体" w:hAnsi="宋体" w:cs="宋体"/>
                <w:color w:val="auto"/>
                <w:szCs w:val="21"/>
              </w:rPr>
              <w:t>A楼四层及B楼一楼各一人，B楼三、四楼各一人。总负责一人（承担学生生病外送及整个校园安全巡视）</w:t>
            </w:r>
          </w:p>
          <w:p w14:paraId="52089810">
            <w:pPr>
              <w:spacing w:line="288" w:lineRule="auto"/>
              <w:ind w:firstLine="420"/>
              <w:rPr>
                <w:rFonts w:hint="eastAsia" w:ascii="宋体" w:hAnsi="宋体" w:cs="宋体"/>
                <w:color w:val="auto"/>
                <w:szCs w:val="21"/>
              </w:rPr>
            </w:pPr>
            <w:r>
              <w:rPr>
                <w:rFonts w:hint="eastAsia" w:ascii="宋体" w:hAnsi="宋体" w:cs="宋体"/>
                <w:color w:val="auto"/>
                <w:szCs w:val="21"/>
              </w:rPr>
              <w:t>（2）工作职责（教学楼）：</w:t>
            </w:r>
          </w:p>
          <w:p w14:paraId="2EBE6F43">
            <w:pPr>
              <w:spacing w:line="300" w:lineRule="auto"/>
              <w:ind w:firstLine="420"/>
              <w:rPr>
                <w:rFonts w:hint="eastAsia" w:ascii="宋体" w:hAnsi="宋体" w:cs="宋体"/>
                <w:color w:val="auto"/>
                <w:szCs w:val="21"/>
              </w:rPr>
            </w:pPr>
            <w:r>
              <w:rPr>
                <w:rFonts w:hint="eastAsia" w:ascii="宋体" w:hAnsi="宋体" w:cs="宋体"/>
                <w:color w:val="auto"/>
                <w:szCs w:val="21"/>
              </w:rPr>
              <w:t>①18:30开始10分钟内，检查核对所管班级人数，该时间段内不允许学生离开班级，若有人员无故不在，必须与值班教师联系，由该教师联系班主任核实学生去向，并做好记录，同时向楼层值班老师汇报当天晚自修应到和实到学生数，对缺勤学生由值日老师进行核实；</w:t>
            </w:r>
          </w:p>
          <w:p w14:paraId="5ABF21D3">
            <w:pPr>
              <w:spacing w:line="300" w:lineRule="auto"/>
              <w:ind w:firstLine="420"/>
              <w:rPr>
                <w:rFonts w:hint="eastAsia" w:ascii="宋体" w:hAnsi="宋体" w:cs="宋体"/>
                <w:color w:val="auto"/>
                <w:szCs w:val="21"/>
              </w:rPr>
            </w:pPr>
            <w:r>
              <w:rPr>
                <w:rFonts w:hint="eastAsia" w:ascii="宋体" w:hAnsi="宋体" w:cs="宋体"/>
                <w:color w:val="auto"/>
                <w:szCs w:val="21"/>
              </w:rPr>
              <w:t>②检查教室前后的插座上及班级电脑主机上是否有学生手机、充电宝和360无线网发射装置等，一旦发现上述设备，如有个人承认将其收缴并注明时间、班级、姓名、收缴原因；若班级没有人承认，则需要注明时间、姓名班级、收缴原因。晚自修结束后统一交由值班干部保管。若学生出现抵触等情况，交由对应楼层值班教师处理。</w:t>
            </w:r>
          </w:p>
          <w:p w14:paraId="7181763D">
            <w:pPr>
              <w:spacing w:line="300" w:lineRule="auto"/>
              <w:ind w:firstLine="420"/>
              <w:rPr>
                <w:rFonts w:hint="eastAsia" w:ascii="宋体" w:hAnsi="宋体" w:cs="宋体"/>
                <w:color w:val="auto"/>
                <w:szCs w:val="21"/>
              </w:rPr>
            </w:pPr>
            <w:r>
              <w:rPr>
                <w:rFonts w:hint="eastAsia" w:ascii="宋体" w:hAnsi="宋体" w:cs="宋体"/>
                <w:color w:val="auto"/>
                <w:szCs w:val="21"/>
              </w:rPr>
              <w:t>③做好各班级晚自修卫生、安全及学生课间休息等工作的管理，对玩游戏机、玩手机、发短信、吃零食、大声聊天等违纪行为要及时制止并合理教育批评做好记录，不得做与值班无关的事情，比如看报纸、在办公室办公或休息。</w:t>
            </w:r>
          </w:p>
          <w:p w14:paraId="0EA1F328">
            <w:pPr>
              <w:spacing w:line="300" w:lineRule="auto"/>
              <w:ind w:firstLine="420"/>
              <w:rPr>
                <w:rFonts w:hint="eastAsia" w:ascii="宋体" w:hAnsi="宋体" w:cs="宋体"/>
                <w:color w:val="auto"/>
                <w:szCs w:val="21"/>
              </w:rPr>
            </w:pPr>
            <w:r>
              <w:rPr>
                <w:rFonts w:hint="eastAsia" w:ascii="宋体" w:hAnsi="宋体" w:cs="宋体"/>
                <w:color w:val="auto"/>
                <w:szCs w:val="21"/>
              </w:rPr>
              <w:t>④关注每个班行为异常的学生，及时了解情况，避免出现安全事故。观看视频期间要求必须打开靠近走廊一侧灯光。</w:t>
            </w:r>
          </w:p>
          <w:p w14:paraId="75F9F5B5">
            <w:pPr>
              <w:spacing w:line="300" w:lineRule="auto"/>
              <w:ind w:firstLine="420"/>
              <w:rPr>
                <w:rFonts w:hint="eastAsia" w:ascii="宋体" w:hAnsi="宋体" w:cs="宋体"/>
                <w:color w:val="auto"/>
                <w:szCs w:val="21"/>
              </w:rPr>
            </w:pPr>
            <w:r>
              <w:rPr>
                <w:rFonts w:hint="eastAsia" w:ascii="宋体" w:hAnsi="宋体" w:cs="宋体"/>
                <w:color w:val="auto"/>
                <w:szCs w:val="21"/>
              </w:rPr>
              <w:t>⑤晚自修时间段要掌握学生去向，有生病等情况需要离开教学楼的，需要当日对应楼层值班教师陪同或指派学生干部陪同，并做好记录。</w:t>
            </w:r>
          </w:p>
          <w:p w14:paraId="11541918">
            <w:pPr>
              <w:ind w:firstLine="420"/>
              <w:rPr>
                <w:rFonts w:hint="eastAsia" w:ascii="宋体" w:hAnsi="宋体" w:cs="宋体"/>
                <w:color w:val="auto"/>
                <w:szCs w:val="21"/>
              </w:rPr>
            </w:pPr>
            <w:r>
              <w:rPr>
                <w:rFonts w:hint="eastAsia" w:ascii="宋体" w:hAnsi="宋体" w:cs="宋体"/>
                <w:color w:val="auto"/>
                <w:szCs w:val="21"/>
              </w:rPr>
              <w:t>⑥如遇无法处理事件或者学生情绪失控等突发情况，必须第一时间与当日值班教师沟通处理，并由其汇报给值班干部。</w:t>
            </w:r>
          </w:p>
        </w:tc>
      </w:tr>
    </w:tbl>
    <w:p w14:paraId="32269F76">
      <w:pPr>
        <w:snapToGrid w:val="0"/>
        <w:spacing w:line="300" w:lineRule="auto"/>
        <w:rPr>
          <w:rFonts w:hint="eastAsia" w:asciiTheme="minorEastAsia" w:hAnsiTheme="minorEastAsia" w:eastAsiaTheme="minorEastAsia"/>
          <w:color w:val="auto"/>
          <w:sz w:val="24"/>
        </w:rPr>
      </w:pPr>
    </w:p>
    <w:p w14:paraId="0EC036E1">
      <w:pPr>
        <w:ind w:firstLine="480"/>
        <w:rPr>
          <w:color w:val="auto"/>
        </w:rPr>
      </w:pPr>
    </w:p>
    <w:p w14:paraId="7F061460">
      <w:pPr>
        <w:snapToGrid w:val="0"/>
        <w:spacing w:line="300" w:lineRule="auto"/>
        <w:ind w:firstLine="482"/>
        <w:rPr>
          <w:rFonts w:hint="eastAsia" w:asciiTheme="minorEastAsia" w:hAnsiTheme="minorEastAsia" w:eastAsiaTheme="minorEastAsia"/>
          <w:b/>
          <w:color w:val="auto"/>
          <w:sz w:val="24"/>
        </w:rPr>
      </w:pPr>
    </w:p>
    <w:p w14:paraId="2748A162">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（二）环境卫生管理</w:t>
      </w:r>
    </w:p>
    <w:tbl>
      <w:tblPr>
        <w:tblStyle w:val="6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078"/>
      </w:tblGrid>
      <w:tr w14:paraId="1023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51" w:type="dxa"/>
            <w:vMerge w:val="restart"/>
          </w:tcPr>
          <w:p w14:paraId="286405D8">
            <w:pPr>
              <w:snapToGrid w:val="0"/>
              <w:spacing w:line="300" w:lineRule="auto"/>
              <w:ind w:firstLine="480"/>
              <w:rPr>
                <w:rFonts w:hint="eastAsia" w:ascii="宋体" w:hAnsi="宋体" w:cs="宋体"/>
                <w:color w:val="auto"/>
                <w:szCs w:val="21"/>
              </w:rPr>
            </w:pPr>
          </w:p>
          <w:p w14:paraId="2040EFC2">
            <w:pPr>
              <w:snapToGrid w:val="0"/>
              <w:spacing w:line="300" w:lineRule="auto"/>
              <w:ind w:firstLine="480"/>
              <w:rPr>
                <w:rFonts w:hint="eastAsia" w:ascii="宋体" w:hAnsi="宋体" w:cs="宋体"/>
                <w:color w:val="auto"/>
                <w:szCs w:val="21"/>
              </w:rPr>
            </w:pPr>
          </w:p>
          <w:p w14:paraId="763AB978">
            <w:pPr>
              <w:snapToGrid w:val="0"/>
              <w:spacing w:line="300" w:lineRule="auto"/>
              <w:ind w:firstLine="480"/>
              <w:rPr>
                <w:rFonts w:hint="eastAsia" w:ascii="宋体" w:hAnsi="宋体" w:cs="宋体"/>
                <w:color w:val="auto"/>
                <w:szCs w:val="21"/>
              </w:rPr>
            </w:pPr>
          </w:p>
          <w:p w14:paraId="45EA222F">
            <w:pPr>
              <w:snapToGrid w:val="0"/>
              <w:spacing w:line="300" w:lineRule="auto"/>
              <w:ind w:firstLine="480"/>
              <w:rPr>
                <w:rFonts w:hint="eastAsia" w:ascii="宋体" w:hAnsi="宋体" w:cs="宋体"/>
                <w:color w:val="auto"/>
                <w:szCs w:val="21"/>
              </w:rPr>
            </w:pPr>
          </w:p>
          <w:p w14:paraId="422E4D00">
            <w:pPr>
              <w:snapToGrid w:val="0"/>
              <w:spacing w:line="300" w:lineRule="auto"/>
              <w:ind w:firstLine="480"/>
              <w:rPr>
                <w:rFonts w:hint="eastAsia" w:ascii="宋体" w:hAnsi="宋体" w:cs="宋体"/>
                <w:color w:val="auto"/>
                <w:szCs w:val="21"/>
              </w:rPr>
            </w:pPr>
          </w:p>
          <w:p w14:paraId="054CD05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公</w:t>
            </w:r>
          </w:p>
          <w:p w14:paraId="6EE2780B">
            <w:pPr>
              <w:snapToGrid w:val="0"/>
              <w:spacing w:line="300" w:lineRule="auto"/>
              <w:ind w:firstLine="480"/>
              <w:rPr>
                <w:rFonts w:hint="eastAsia" w:ascii="宋体" w:hAnsi="宋体" w:cs="宋体"/>
                <w:color w:val="auto"/>
                <w:szCs w:val="21"/>
              </w:rPr>
            </w:pPr>
          </w:p>
          <w:p w14:paraId="01242C4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共</w:t>
            </w:r>
          </w:p>
          <w:p w14:paraId="63C3FB1B">
            <w:pPr>
              <w:snapToGrid w:val="0"/>
              <w:spacing w:line="300" w:lineRule="auto"/>
              <w:ind w:firstLine="480"/>
              <w:rPr>
                <w:rFonts w:hint="eastAsia" w:ascii="宋体" w:hAnsi="宋体" w:cs="宋体"/>
                <w:color w:val="auto"/>
                <w:szCs w:val="21"/>
              </w:rPr>
            </w:pPr>
          </w:p>
          <w:p w14:paraId="70852E0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区</w:t>
            </w:r>
          </w:p>
          <w:p w14:paraId="40447599">
            <w:pPr>
              <w:snapToGrid w:val="0"/>
              <w:spacing w:line="300" w:lineRule="auto"/>
              <w:ind w:firstLine="480"/>
              <w:rPr>
                <w:rFonts w:hint="eastAsia" w:ascii="宋体" w:hAnsi="宋体" w:cs="宋体"/>
                <w:color w:val="auto"/>
                <w:szCs w:val="21"/>
              </w:rPr>
            </w:pPr>
          </w:p>
          <w:p w14:paraId="1D60568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域</w:t>
            </w:r>
          </w:p>
          <w:p w14:paraId="13E39099">
            <w:pPr>
              <w:snapToGrid w:val="0"/>
              <w:spacing w:line="300" w:lineRule="auto"/>
              <w:ind w:firstLine="480"/>
              <w:rPr>
                <w:rFonts w:hint="eastAsia" w:ascii="宋体" w:hAnsi="宋体" w:cs="宋体"/>
                <w:color w:val="auto"/>
                <w:szCs w:val="21"/>
              </w:rPr>
            </w:pPr>
          </w:p>
          <w:p w14:paraId="1C2EE91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保</w:t>
            </w:r>
          </w:p>
          <w:p w14:paraId="4EB1EBD4">
            <w:pPr>
              <w:snapToGrid w:val="0"/>
              <w:spacing w:line="300" w:lineRule="auto"/>
              <w:ind w:firstLine="480"/>
              <w:rPr>
                <w:rFonts w:hint="eastAsia" w:ascii="宋体" w:hAnsi="宋体" w:cs="宋体"/>
                <w:color w:val="auto"/>
                <w:szCs w:val="21"/>
              </w:rPr>
            </w:pPr>
          </w:p>
          <w:p w14:paraId="1AB10C3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洁</w:t>
            </w:r>
          </w:p>
          <w:p w14:paraId="152F7367">
            <w:pPr>
              <w:snapToGrid w:val="0"/>
              <w:spacing w:line="300" w:lineRule="auto"/>
              <w:ind w:firstLine="480"/>
              <w:rPr>
                <w:rFonts w:hint="eastAsia" w:ascii="宋体" w:hAnsi="宋体" w:cs="宋体"/>
                <w:color w:val="auto"/>
                <w:szCs w:val="21"/>
              </w:rPr>
            </w:pPr>
          </w:p>
          <w:p w14:paraId="586AF7D4">
            <w:pPr>
              <w:snapToGrid w:val="0"/>
              <w:spacing w:line="300" w:lineRule="auto"/>
              <w:ind w:firstLine="480"/>
              <w:rPr>
                <w:rFonts w:hint="eastAsia" w:ascii="宋体" w:hAnsi="宋体" w:cs="宋体"/>
                <w:color w:val="auto"/>
                <w:szCs w:val="21"/>
              </w:rPr>
            </w:pPr>
          </w:p>
          <w:p w14:paraId="1AB26FD0">
            <w:pPr>
              <w:snapToGrid w:val="0"/>
              <w:spacing w:line="300" w:lineRule="auto"/>
              <w:ind w:firstLine="480"/>
              <w:rPr>
                <w:rFonts w:hint="eastAsia" w:ascii="宋体" w:hAnsi="宋体" w:cs="宋体"/>
                <w:color w:val="auto"/>
                <w:szCs w:val="21"/>
              </w:rPr>
            </w:pPr>
          </w:p>
          <w:p w14:paraId="4A783256">
            <w:pPr>
              <w:snapToGrid w:val="0"/>
              <w:spacing w:line="300" w:lineRule="auto"/>
              <w:ind w:firstLine="480"/>
              <w:rPr>
                <w:rFonts w:hint="eastAsia" w:ascii="宋体" w:hAnsi="宋体" w:cs="宋体"/>
                <w:color w:val="auto"/>
                <w:szCs w:val="21"/>
              </w:rPr>
            </w:pPr>
          </w:p>
          <w:p w14:paraId="002FFACB">
            <w:pPr>
              <w:snapToGrid w:val="0"/>
              <w:spacing w:line="300" w:lineRule="auto"/>
              <w:ind w:firstLine="480"/>
              <w:rPr>
                <w:rFonts w:hint="eastAsia" w:ascii="宋体" w:hAnsi="宋体" w:cs="宋体"/>
                <w:color w:val="auto"/>
                <w:szCs w:val="21"/>
              </w:rPr>
            </w:pPr>
          </w:p>
          <w:p w14:paraId="4BB4E04A">
            <w:pPr>
              <w:snapToGrid w:val="0"/>
              <w:spacing w:line="300" w:lineRule="auto"/>
              <w:ind w:firstLine="480"/>
              <w:rPr>
                <w:rFonts w:hint="eastAsia" w:ascii="宋体" w:hAnsi="宋体" w:cs="宋体"/>
                <w:color w:val="auto"/>
                <w:szCs w:val="21"/>
              </w:rPr>
            </w:pPr>
          </w:p>
          <w:p w14:paraId="750D469B">
            <w:pPr>
              <w:snapToGrid w:val="0"/>
              <w:spacing w:line="300" w:lineRule="auto"/>
              <w:ind w:firstLine="480"/>
              <w:rPr>
                <w:rFonts w:hint="eastAsia" w:ascii="宋体" w:hAnsi="宋体" w:cs="宋体"/>
                <w:color w:val="auto"/>
                <w:szCs w:val="21"/>
              </w:rPr>
            </w:pPr>
          </w:p>
        </w:tc>
        <w:tc>
          <w:tcPr>
            <w:tcW w:w="8078" w:type="dxa"/>
          </w:tcPr>
          <w:p w14:paraId="195A9AB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一、人员要求</w:t>
            </w:r>
          </w:p>
          <w:p w14:paraId="43EE932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1、人员以中青年为主（50周岁以下不低于60%），身体健康，工作认真负责并定期接受培训。</w:t>
            </w:r>
          </w:p>
          <w:p w14:paraId="328F56B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2、人员配备：环境卫生20人，其中滨江校区12人，葵巷校区8人。</w:t>
            </w:r>
          </w:p>
          <w:p w14:paraId="3FFEA2B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3、上岗时佩戴统一标志，按需求穿戴统一制服，仪容仪表规范整齐。</w:t>
            </w:r>
          </w:p>
          <w:p w14:paraId="26B61AF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4、文明工作，训练有素，言语规范，认真负责。</w:t>
            </w:r>
          </w:p>
          <w:p w14:paraId="3334EAD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5、具有一般家政服务能力。</w:t>
            </w:r>
          </w:p>
        </w:tc>
      </w:tr>
      <w:tr w14:paraId="5B74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1" w:type="dxa"/>
            <w:vMerge w:val="continue"/>
          </w:tcPr>
          <w:p w14:paraId="2CB0E375">
            <w:pPr>
              <w:snapToGrid w:val="0"/>
              <w:spacing w:line="300" w:lineRule="auto"/>
              <w:ind w:firstLine="480"/>
              <w:rPr>
                <w:rFonts w:hint="eastAsia" w:ascii="宋体" w:hAnsi="宋体" w:cs="宋体"/>
                <w:color w:val="auto"/>
                <w:szCs w:val="21"/>
              </w:rPr>
            </w:pPr>
          </w:p>
        </w:tc>
        <w:tc>
          <w:tcPr>
            <w:tcW w:w="8078" w:type="dxa"/>
          </w:tcPr>
          <w:p w14:paraId="1912C8F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二、服务内容</w:t>
            </w:r>
          </w:p>
          <w:p w14:paraId="00B352F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（一）滨江校区</w:t>
            </w:r>
          </w:p>
          <w:p w14:paraId="7A8294E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校园、教学楼、行政楼（包括会议室、接待室、报告厅、阶梯教室、图书馆及主要领导办公室等）、实训楼（包括教师值班室）、实训室、体艺楼、男女生宿舍楼、教师宿舍楼、操场、校园周边等卫生保洁以及临时用房的卫生工作。</w:t>
            </w:r>
          </w:p>
          <w:p w14:paraId="7E979DE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2、教师值班室卫生及床上用品洗晒。</w:t>
            </w:r>
          </w:p>
          <w:p w14:paraId="1991F55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3、教师公寓公共区域卫生。</w:t>
            </w:r>
          </w:p>
          <w:p w14:paraId="0F7E1AF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4、平顶屋面清理。</w:t>
            </w:r>
          </w:p>
          <w:p w14:paraId="73DE5CE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5、学校活动的卫生保洁和物品调整、插彩旗、挂横幅等工作，会议接待工作（烧水、茶杯摆放等）。</w:t>
            </w:r>
          </w:p>
          <w:p w14:paraId="34A034C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6、按学校相关要求，做好饮水机的清洁卫生，并做好相关记录。按学校要求做好直饮水的检测，并上交合格的检测报告。</w:t>
            </w:r>
          </w:p>
          <w:p w14:paraId="0115D58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7、车库的卫生保洁、清洗工作。</w:t>
            </w:r>
          </w:p>
          <w:p w14:paraId="3DAD024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8、负责体育场地卫生保洁。</w:t>
            </w:r>
          </w:p>
          <w:p w14:paraId="313CD85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9、完成总务处临时性工作。</w:t>
            </w:r>
          </w:p>
          <w:p w14:paraId="0643C37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（二）葵巷校区</w:t>
            </w:r>
          </w:p>
          <w:p w14:paraId="70AF7C5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1、校园卫生、校园周边、教学楼、综合楼的卫生（含报告厅、会议室、部分教室、篮球场等）做好卫生保洁工作和会议服务工作。</w:t>
            </w:r>
          </w:p>
          <w:p w14:paraId="1742A91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2、平顶屋面清理。</w:t>
            </w:r>
          </w:p>
          <w:p w14:paraId="735EB9B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3、负责体育场地开放中的场地卫生保洁。</w:t>
            </w:r>
          </w:p>
          <w:p w14:paraId="1406945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4、完成总务处及培训部其它临时性工作。</w:t>
            </w:r>
          </w:p>
        </w:tc>
      </w:tr>
      <w:tr w14:paraId="14F9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51" w:type="dxa"/>
            <w:vMerge w:val="continue"/>
          </w:tcPr>
          <w:p w14:paraId="27F0AD58">
            <w:pPr>
              <w:snapToGrid w:val="0"/>
              <w:spacing w:line="300" w:lineRule="auto"/>
              <w:ind w:firstLine="480"/>
              <w:rPr>
                <w:rFonts w:hint="eastAsia" w:ascii="宋体" w:hAnsi="宋体" w:cs="宋体"/>
                <w:color w:val="auto"/>
                <w:szCs w:val="21"/>
              </w:rPr>
            </w:pPr>
          </w:p>
        </w:tc>
        <w:tc>
          <w:tcPr>
            <w:tcW w:w="8078" w:type="dxa"/>
          </w:tcPr>
          <w:p w14:paraId="5736D31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二、室内（除食堂）</w:t>
            </w:r>
          </w:p>
          <w:p w14:paraId="6D4C4C0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1、楼道大厅地面：每日拖地一次，巡回保洁，无积灰、污迹、垃圾，每季地面保养不少于一次。</w:t>
            </w:r>
          </w:p>
          <w:p w14:paraId="230D975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2、大厅墙面、开关盒、表箱盖：2米以下每日擦抹一次；2米以上每月一次，无灰尘、污迹。消防器材箱：每周擦抹一次，无灰尘、污迹。人造石每学期抛光一次。</w:t>
            </w:r>
          </w:p>
          <w:p w14:paraId="5B74972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3、扶手、单元门：每日擦抹一次，无灰尘、污迹。</w:t>
            </w:r>
          </w:p>
          <w:p w14:paraId="22D6F71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4、天花板：每月除尘一次，无明显积灰、虫网。</w:t>
            </w:r>
          </w:p>
          <w:p w14:paraId="2BD17A2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5、2米以下楼道玻璃：每周清洁一次，无明显积灰、污迹。2米以上楼道玻璃、公共楼道灯、单元厅吊灯：每月擦抹一次，无灰尘、污迹。</w:t>
            </w:r>
          </w:p>
          <w:p w14:paraId="1E490E3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7、进户门：每三天擦抹一次，无明显积灰、污迹。</w:t>
            </w:r>
          </w:p>
          <w:p w14:paraId="73B3A6E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8、体育馆二楼球场每天清扫三次，按学校要求做好抛光、打蜡保养。</w:t>
            </w:r>
          </w:p>
          <w:p w14:paraId="4E16D1F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公共卫生间每天第一次清洁工作必须在上班前做好，并且做到随脏随清，保持地面清洁、无杂物、无迹水、无毛发、无异味、下水道要畅通。把手要保持光亮、干净；玻璃、瓷砖：2米以下每日擦抹一次；2米以上每周清洁一次，无明显积灰、水渍。天花板上无污渍、无漏水或有小水泡等现象，保持干净、清洁，完好无损；空气要保持新鲜，通风设备要清洁。</w:t>
            </w:r>
          </w:p>
          <w:p w14:paraId="5C82003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10、图书馆、阅览室每天拖地一次，确保室内无积灰、污迹、垃圾。</w:t>
            </w:r>
          </w:p>
          <w:p w14:paraId="024F381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11、行政楼会议室每天打扫一次，玻璃窗每周擦一次。有会议时，会前会后打扫。</w:t>
            </w:r>
          </w:p>
          <w:p w14:paraId="34288D3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12、接待室、阶梯教室、报告厅：使用前后打扫一次，若无人使用，每周至少打扫一次，做到无积灰、污迹、垃圾，玻璃窗每月至少擦一次。</w:t>
            </w:r>
          </w:p>
          <w:p w14:paraId="12BE91A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13、寝室、教室：每学期开学前，进行一次大扫除，教室内配好桌椅，寝室内配好用具，换好班级标识牌。每学期结束进行一次清理，并对其进行消毒，地面、墙面每学期结束进行一次大清洁。不含有学生上课教室的平时卫生。</w:t>
            </w:r>
          </w:p>
          <w:p w14:paraId="33E5E11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14、每学期办公室、教室、寝室、实训室等玻璃窗、电扇至少擦一次。</w:t>
            </w:r>
          </w:p>
        </w:tc>
      </w:tr>
      <w:tr w14:paraId="78F7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Merge w:val="continue"/>
          </w:tcPr>
          <w:p w14:paraId="3B6ADB87">
            <w:pPr>
              <w:snapToGrid w:val="0"/>
              <w:spacing w:line="300" w:lineRule="auto"/>
              <w:ind w:firstLine="480"/>
              <w:rPr>
                <w:rFonts w:hint="eastAsia" w:ascii="宋体" w:hAnsi="宋体" w:cs="宋体"/>
                <w:color w:val="auto"/>
                <w:szCs w:val="21"/>
              </w:rPr>
            </w:pPr>
          </w:p>
        </w:tc>
        <w:tc>
          <w:tcPr>
            <w:tcW w:w="8078" w:type="dxa"/>
          </w:tcPr>
          <w:p w14:paraId="0D74AC9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三、室外</w:t>
            </w:r>
          </w:p>
          <w:p w14:paraId="500D57C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1、上午7点15分前主要道路保洁清扫完毕。道路地面、绿地：每日清扫二次，无明显暴露垃圾、卫生死角，全天巡回保洁至下午6点。</w:t>
            </w:r>
          </w:p>
          <w:p w14:paraId="2AED0EA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2、栏杆：每天擦抹一次，无积尘、积水。</w:t>
            </w:r>
          </w:p>
          <w:p w14:paraId="6357568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3、宣传栏、标识：每半月清洗一次，无积灰、污迹、虫网。</w:t>
            </w:r>
          </w:p>
          <w:p w14:paraId="289F9F0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4、高杆灯2米以上部分每月清洁一次；高杆灯2米以下部分、低杆灯、草坪灯、景观灯罩：每周清洁一次，无虫、无明显积尘。</w:t>
            </w:r>
          </w:p>
          <w:p w14:paraId="0EA3F66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5、果皮箱、垃圾桶：每日清洁二次，擦拭一次，周边地面无散落垃圾、明显污迹、异味。</w:t>
            </w:r>
          </w:p>
          <w:p w14:paraId="432FBB3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6、花坛：每天擦抹一次，无积灰、无污迹；花架：每月掸尘、除虫网一次</w:t>
            </w:r>
            <w:r>
              <w:rPr>
                <w:rFonts w:hint="eastAsia" w:ascii="宋体" w:hAnsi="宋体" w:cs="宋体"/>
                <w:color w:val="auto"/>
                <w:szCs w:val="21"/>
              </w:rPr>
              <w:tab/>
            </w:r>
            <w:r>
              <w:rPr>
                <w:rFonts w:hint="eastAsia" w:ascii="宋体" w:hAnsi="宋体" w:cs="宋体"/>
                <w:color w:val="auto"/>
                <w:szCs w:val="21"/>
              </w:rPr>
              <w:t>无积灰、无虫网；铁艺围墙：每季度擦拭一次，无严重积灰。</w:t>
            </w:r>
          </w:p>
          <w:p w14:paraId="192EB80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7、垃圾分类及收集：配合管理区域内垃圾分类工作的宣传、处理和监督作业。每日清理三次，日产日清。垃圾箱每天清洗，垃圾亭地面：每天冲洗一次，无异味、无污迹。</w:t>
            </w:r>
          </w:p>
          <w:p w14:paraId="3056A61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8、伸缩门、道闸：每日擦拭一次，无灰尘、无污迹，每月加润滑油一次。</w:t>
            </w:r>
          </w:p>
          <w:p w14:paraId="072F312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9、窨井（含集水井）每学期清理一次，每逢大雨前后检查并清理一次，内壁无粘附物、井底无沉淀物。</w:t>
            </w:r>
          </w:p>
          <w:p w14:paraId="387E5D3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10、明沟：每周清扫一次，无明显垃圾，无堵塞。</w:t>
            </w:r>
          </w:p>
          <w:p w14:paraId="62CC01D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11、平顶屋面每月清理一次，遇雷雨天，及时清理。</w:t>
            </w:r>
          </w:p>
          <w:p w14:paraId="476E972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12、运动场：每日清扫三次，并巡回保洁，无明显暴露垃圾、卫生死角。</w:t>
            </w:r>
          </w:p>
          <w:p w14:paraId="78A9800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13、外墙清洁：做到整洁，无积灰、无污迹。</w:t>
            </w:r>
          </w:p>
          <w:p w14:paraId="19A20DC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14、消毒灭害：窨井、明沟、垃圾房喷洒药水（春冬季节每周一次，夏秋季节每周二次）。每年灭鼠四次，无明显蚊蝇滋生地、鼠迹。</w:t>
            </w:r>
          </w:p>
        </w:tc>
      </w:tr>
      <w:tr w14:paraId="0CE3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Merge w:val="continue"/>
          </w:tcPr>
          <w:p w14:paraId="3DBD396F">
            <w:pPr>
              <w:snapToGrid w:val="0"/>
              <w:spacing w:line="300" w:lineRule="auto"/>
              <w:ind w:firstLine="480"/>
              <w:rPr>
                <w:rFonts w:hint="eastAsia" w:ascii="宋体" w:hAnsi="宋体" w:cs="宋体"/>
                <w:color w:val="auto"/>
                <w:szCs w:val="21"/>
              </w:rPr>
            </w:pPr>
          </w:p>
        </w:tc>
        <w:tc>
          <w:tcPr>
            <w:tcW w:w="8078" w:type="dxa"/>
          </w:tcPr>
          <w:p w14:paraId="1F511A6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四、其他</w:t>
            </w:r>
          </w:p>
          <w:p w14:paraId="056E114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1、地库、架空层地面：每日清扫一次，巡回保洁，无积灰、污迹、垃圾，每月清洗一次。</w:t>
            </w:r>
          </w:p>
          <w:p w14:paraId="6A986A1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2、车库管架：每季擦拭一次：目视无积灰。</w:t>
            </w:r>
          </w:p>
          <w:p w14:paraId="742AC3C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3、人防密闭门、地库通道门：每日掸尘一次，每周擦拭一次，目视无积灰。</w:t>
            </w:r>
          </w:p>
          <w:p w14:paraId="27A597D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4、地库顶（汽车、自行车）：每日掸尘一次，目视无积灰、无虫网。</w:t>
            </w:r>
          </w:p>
          <w:p w14:paraId="16BDDD6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两校区的垃圾清运处理费；消杀除四害等委托费用包含在本次投标报价中。葵巷校区生活垃圾5桶，易腐垃圾2桶，化粪池2座；滨江校区生活垃圾25桶，易腐垃圾2桶，化粪池7座。四害消杀为两校区面积，主要是卫生间、花坛、地下室、师生食堂及餐厅，校内小店（1个）、教学楼、宿舍楼等。</w:t>
            </w:r>
          </w:p>
        </w:tc>
      </w:tr>
    </w:tbl>
    <w:p w14:paraId="146E3D1F">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（三）绿化勤杂管理</w:t>
      </w:r>
    </w:p>
    <w:tbl>
      <w:tblPr>
        <w:tblStyle w:val="62"/>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20"/>
      </w:tblGrid>
      <w:tr w14:paraId="38F7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vAlign w:val="center"/>
          </w:tcPr>
          <w:p w14:paraId="642B8D80">
            <w:pPr>
              <w:snapToGrid w:val="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 目</w:t>
            </w:r>
          </w:p>
        </w:tc>
        <w:tc>
          <w:tcPr>
            <w:tcW w:w="7420" w:type="dxa"/>
            <w:vAlign w:val="center"/>
          </w:tcPr>
          <w:p w14:paraId="75E04D06">
            <w:pPr>
              <w:snapToGrid w:val="0"/>
              <w:ind w:firstLine="42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服 务 要 求</w:t>
            </w:r>
          </w:p>
        </w:tc>
      </w:tr>
      <w:tr w14:paraId="29FD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56" w:type="dxa"/>
            <w:vMerge w:val="restart"/>
            <w:vAlign w:val="center"/>
          </w:tcPr>
          <w:p w14:paraId="18F69C4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绿</w:t>
            </w:r>
          </w:p>
          <w:p w14:paraId="47D619AC">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化</w:t>
            </w:r>
          </w:p>
          <w:p w14:paraId="7BA3B911">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管</w:t>
            </w:r>
          </w:p>
          <w:p w14:paraId="52FFBC5B">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理</w:t>
            </w:r>
          </w:p>
        </w:tc>
        <w:tc>
          <w:tcPr>
            <w:tcW w:w="7420" w:type="dxa"/>
          </w:tcPr>
          <w:p w14:paraId="37E9E093">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一、人员要求</w:t>
            </w:r>
          </w:p>
          <w:p w14:paraId="2259485D">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1、人员以中青年为主，身体健康，工作认真负责并定期接受培训。</w:t>
            </w:r>
          </w:p>
          <w:p w14:paraId="5639CCE9">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2、人员配备：绿化工和勤杂工8人：其中滨江校区6名；葵巷校区1名；义桥基地1名。</w:t>
            </w:r>
          </w:p>
          <w:p w14:paraId="0276D82C">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3、其中2人需要具有绿化养护专业知识和技能。</w:t>
            </w:r>
          </w:p>
          <w:p w14:paraId="244FB513">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4、上岗时佩戴统一标志，按需求穿戴统一制服，仪容仪表规范整齐。</w:t>
            </w:r>
          </w:p>
          <w:p w14:paraId="20E27060">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5、文明工作，训练有素，言语规范，认真负责。</w:t>
            </w:r>
          </w:p>
        </w:tc>
      </w:tr>
      <w:tr w14:paraId="3E0D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56" w:type="dxa"/>
            <w:vMerge w:val="continue"/>
          </w:tcPr>
          <w:p w14:paraId="08E88E46">
            <w:pPr>
              <w:snapToGrid w:val="0"/>
              <w:spacing w:line="300" w:lineRule="auto"/>
              <w:ind w:firstLine="480"/>
              <w:rPr>
                <w:rFonts w:hint="eastAsia" w:asciiTheme="minorEastAsia" w:hAnsiTheme="minorEastAsia" w:eastAsiaTheme="minorEastAsia"/>
                <w:color w:val="auto"/>
                <w:szCs w:val="21"/>
              </w:rPr>
            </w:pPr>
          </w:p>
        </w:tc>
        <w:tc>
          <w:tcPr>
            <w:tcW w:w="7420" w:type="dxa"/>
          </w:tcPr>
          <w:p w14:paraId="5CA6D19E">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二、服务内容</w:t>
            </w:r>
          </w:p>
          <w:p w14:paraId="06C4917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学校树木、花草、色块等的日常养护和管理，学校绿地的养护管理、室内外摆花和会议摆花等，实训基地苗木的管理，协助园林专业花木培养。</w:t>
            </w:r>
          </w:p>
        </w:tc>
      </w:tr>
      <w:tr w14:paraId="6D60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56" w:type="dxa"/>
            <w:vMerge w:val="continue"/>
          </w:tcPr>
          <w:p w14:paraId="19AD2B21">
            <w:pPr>
              <w:snapToGrid w:val="0"/>
              <w:spacing w:line="300" w:lineRule="auto"/>
              <w:ind w:firstLine="480"/>
              <w:rPr>
                <w:rFonts w:hint="eastAsia" w:asciiTheme="minorEastAsia" w:hAnsiTheme="minorEastAsia" w:eastAsiaTheme="minorEastAsia"/>
                <w:color w:val="auto"/>
                <w:szCs w:val="21"/>
              </w:rPr>
            </w:pPr>
          </w:p>
        </w:tc>
        <w:tc>
          <w:tcPr>
            <w:tcW w:w="7420" w:type="dxa"/>
          </w:tcPr>
          <w:p w14:paraId="235C57DF">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三、服务质量标准</w:t>
            </w:r>
          </w:p>
          <w:p w14:paraId="28A3D969">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1、草坪。夏季高温时做好草坪防晒降温工作，保持常年翠绿，无杂草、无干枯坏死和病虫侵害。</w:t>
            </w:r>
          </w:p>
          <w:p w14:paraId="30D84AFE">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2、树木和色块。植株修剪及时，做到枝叶紧密、圆整，无脱节、无枯枝。及时防治、灭病虫害，主要病虫害发生率低于5%，无倾斜、缺枝、空档。</w:t>
            </w:r>
          </w:p>
          <w:p w14:paraId="74C1AE70">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3、花坛和花景。及时清除枯萎的花蒂、黄叶、杂草、垃圾，做好病虫害防治。花坛和花景做到造型新颖、色彩鲜艳、植物长势好。</w:t>
            </w:r>
          </w:p>
          <w:p w14:paraId="454DF96C">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4、学校的门庭花草摆放，保持常年鲜艳，重大节日或学校重大活动花草摆放应美观大方。</w:t>
            </w:r>
          </w:p>
          <w:p w14:paraId="5B666C17">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5、操场和校园周边的树枝应及时修剪，草地修整。</w:t>
            </w:r>
          </w:p>
          <w:p w14:paraId="034D8F9E">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6、教学楼、行政楼花架花卉补种、养护。</w:t>
            </w:r>
          </w:p>
          <w:p w14:paraId="518B4B08">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7、协助学校园林专业部做好花木培养时期的浇水等工作。</w:t>
            </w:r>
          </w:p>
          <w:p w14:paraId="67CA594F">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8、负责校园及办公室盆花、绿色植物的养护。盆花、绿色植物摆放要求：</w:t>
            </w:r>
          </w:p>
          <w:p w14:paraId="58D10FA7">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摆放范围：会议室、接待室、行政楼及部分办公室、教学楼楼道、食堂、实训楼及住校生楼门厅等；</w:t>
            </w:r>
          </w:p>
          <w:p w14:paraId="67525F58">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数量：450盆； </w:t>
            </w:r>
          </w:p>
          <w:p w14:paraId="5E209F77">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要求：搭配美观、时季鲜花、一月更换一次、专人负责。</w:t>
            </w:r>
          </w:p>
          <w:p w14:paraId="249272AC">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9、学校活动时盆花、绿色植物的搬运。基本满足有关会议摆花的要求。</w:t>
            </w:r>
          </w:p>
          <w:p w14:paraId="2145ED2E">
            <w:pPr>
              <w:snapToGrid w:val="0"/>
              <w:spacing w:line="360" w:lineRule="exact"/>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10、学校大型活动或设备调整时需要搬运较多或较重的物品。</w:t>
            </w:r>
          </w:p>
          <w:p w14:paraId="12A8B623">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11、绿化的租摆包含在投标报价中，绿化的租摆包含在投标报价中。两校区租摆植物360盆，需租300天，市场价为0.6元/盆（参考）。</w:t>
            </w:r>
          </w:p>
        </w:tc>
      </w:tr>
    </w:tbl>
    <w:p w14:paraId="180F6859">
      <w:pPr>
        <w:snapToGrid w:val="0"/>
        <w:spacing w:line="300" w:lineRule="auto"/>
        <w:ind w:firstLine="482"/>
        <w:rPr>
          <w:rFonts w:hint="eastAsia" w:asciiTheme="minorEastAsia" w:hAnsiTheme="minorEastAsia" w:eastAsiaTheme="minorEastAsia"/>
          <w:b/>
          <w:color w:val="auto"/>
          <w:sz w:val="24"/>
        </w:rPr>
      </w:pPr>
    </w:p>
    <w:p w14:paraId="2222DEFF">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（四）房屋建筑公用部位公共设施设备、附属配套建筑、构筑物的日常维修、养护和管理</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31"/>
      </w:tblGrid>
      <w:tr w14:paraId="1AD9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Pr>
          <w:p w14:paraId="2ED1AD1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cs="宋体"/>
                <w:color w:val="auto"/>
                <w:szCs w:val="21"/>
              </w:rPr>
            </w:pPr>
            <w:r>
              <w:rPr>
                <w:rFonts w:hint="eastAsia" w:ascii="宋体" w:hAnsi="宋体" w:cs="宋体"/>
                <w:color w:val="auto"/>
                <w:szCs w:val="21"/>
              </w:rPr>
              <w:t>项 目</w:t>
            </w:r>
          </w:p>
        </w:tc>
        <w:tc>
          <w:tcPr>
            <w:tcW w:w="7431" w:type="dxa"/>
          </w:tcPr>
          <w:p w14:paraId="3CEAE82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cs="宋体"/>
                <w:color w:val="auto"/>
                <w:szCs w:val="21"/>
              </w:rPr>
            </w:pPr>
            <w:r>
              <w:rPr>
                <w:rFonts w:hint="eastAsia" w:ascii="宋体" w:hAnsi="宋体" w:cs="宋体"/>
                <w:color w:val="auto"/>
                <w:szCs w:val="21"/>
              </w:rPr>
              <w:t>服 务 要 求</w:t>
            </w:r>
          </w:p>
        </w:tc>
      </w:tr>
      <w:tr w14:paraId="11DB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191FF2A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房屋建筑公用部位公共设施设备、附属配套建筑、构筑物的日常维修、养护和管理</w:t>
            </w:r>
          </w:p>
          <w:p w14:paraId="79AC352C">
            <w:pPr>
              <w:snapToGrid w:val="0"/>
              <w:spacing w:line="300" w:lineRule="auto"/>
              <w:ind w:firstLine="480"/>
              <w:rPr>
                <w:rFonts w:hint="eastAsia" w:ascii="宋体" w:hAnsi="宋体" w:cs="宋体"/>
                <w:color w:val="auto"/>
                <w:szCs w:val="21"/>
              </w:rPr>
            </w:pPr>
          </w:p>
        </w:tc>
        <w:tc>
          <w:tcPr>
            <w:tcW w:w="7431" w:type="dxa"/>
          </w:tcPr>
          <w:p w14:paraId="5E80D0A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一、人员要求</w:t>
            </w:r>
          </w:p>
          <w:p w14:paraId="0ED126E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1、专业人员以中青年为主，身体健康，工作认真负责并定期接受培训，电工应具有应急管理部门颁发的电工作业证。</w:t>
            </w:r>
          </w:p>
          <w:p w14:paraId="08CF3BE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 两校区（含基地）至少配水电工兼木工（含高配房用工）共9人，其中滨江校区5人，葵巷校区4人，可相互间调配。</w:t>
            </w:r>
          </w:p>
          <w:p w14:paraId="1139AC5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3、上岗时佩戴统一标志，按需求穿戴统一制服，仪容仪表规范整齐。</w:t>
            </w:r>
          </w:p>
          <w:p w14:paraId="6C94570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4、文明工作，训练有素，言语规范。</w:t>
            </w:r>
          </w:p>
        </w:tc>
      </w:tr>
      <w:tr w14:paraId="4654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25F7EF4F">
            <w:pPr>
              <w:snapToGrid w:val="0"/>
              <w:spacing w:line="300" w:lineRule="auto"/>
              <w:ind w:firstLine="480"/>
              <w:rPr>
                <w:rFonts w:hint="eastAsia" w:ascii="宋体" w:hAnsi="宋体" w:cs="宋体"/>
                <w:color w:val="auto"/>
                <w:szCs w:val="21"/>
              </w:rPr>
            </w:pPr>
          </w:p>
        </w:tc>
        <w:tc>
          <w:tcPr>
            <w:tcW w:w="7431" w:type="dxa"/>
          </w:tcPr>
          <w:p w14:paraId="33A46D2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二、房屋建筑公用部位</w:t>
            </w:r>
          </w:p>
          <w:p w14:paraId="45FB9D7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1、玻璃门窗配件完好，门、窗开闭灵活并无异常声响；</w:t>
            </w:r>
          </w:p>
          <w:p w14:paraId="60D508E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2、房屋外观完好、整洁，外墙面砖、涂料、顶面粉刷层无大面积脱落，面砖、地砖平整，无大面积起壳、缺损；</w:t>
            </w:r>
          </w:p>
          <w:p w14:paraId="67C3F0A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3、路灯、楼道灯、各房间内的照明灯，亮灯率不低于95﹪，公共照明设备完好。</w:t>
            </w:r>
          </w:p>
          <w:p w14:paraId="62F4AD0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4、围墙：每天巡查不少于一次，围墙完好，铁栅栏围墙表面无锈蚀。</w:t>
            </w:r>
          </w:p>
          <w:p w14:paraId="5F9EEEB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5、场地、步道、路面、侧石、井盖等：道路畅通，路面平整；井盖无缺损、无丢失，路面井盖不影响车辆和行人通行。</w:t>
            </w:r>
          </w:p>
          <w:p w14:paraId="6F39928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6、休闲椅、凉亭、雕塑、景观小品、护栏：保持原有面貌，保证其安全使用。</w:t>
            </w:r>
          </w:p>
          <w:p w14:paraId="0EB795B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7、室内外健身设施：发现损坏立即修复，保证器械、设施的安全使用。</w:t>
            </w:r>
          </w:p>
          <w:p w14:paraId="33F788B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8、安全标志等：清晰完整，设施运行正常。</w:t>
            </w:r>
          </w:p>
          <w:p w14:paraId="3A458CC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9、公共雨、污水管道、房顶：保证畅通无堵，疏通每学期不少于一次，屋顶檐沟每月检查。</w:t>
            </w:r>
          </w:p>
          <w:p w14:paraId="1936B17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10、化粪池：保持通畅、无堵塞、无满溢，定期请环卫所清掏，保证无明显的异味。</w:t>
            </w:r>
          </w:p>
          <w:p w14:paraId="62440AA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11、伸缩门、道闸：启动灵活，完好无损，正常使用，每半年保养一次。</w:t>
            </w:r>
          </w:p>
          <w:p w14:paraId="6758DD3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12、围墙铁质护栏：每年保养一次，无明显锈迹。</w:t>
            </w:r>
          </w:p>
          <w:p w14:paraId="572B643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13、标识：每年维护，确保无破损无缺失</w:t>
            </w:r>
          </w:p>
          <w:p w14:paraId="36AF842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14. 每学期初对校园、教室、实验室内电器进行全面安全检查，并及时做好维修。</w:t>
            </w:r>
          </w:p>
          <w:p w14:paraId="066D38D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15.负责学生在校晚自习期间，滨江校区校园电视台19点中央新闻联播的播放。</w:t>
            </w:r>
          </w:p>
          <w:p w14:paraId="272A48D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16、对葵巷校区电梯进行日常维修保养和管理。</w:t>
            </w:r>
          </w:p>
          <w:p w14:paraId="1C38B3C0">
            <w:pPr>
              <w:snapToGrid w:val="0"/>
              <w:spacing w:line="300" w:lineRule="auto"/>
              <w:ind w:firstLine="420"/>
              <w:rPr>
                <w:rFonts w:hint="eastAsia" w:ascii="宋体" w:hAnsi="宋体" w:cs="宋体"/>
                <w:b/>
                <w:color w:val="auto"/>
                <w:szCs w:val="21"/>
              </w:rPr>
            </w:pPr>
            <w:r>
              <w:rPr>
                <w:rFonts w:hint="eastAsia" w:ascii="宋体" w:hAnsi="宋体" w:cs="宋体"/>
                <w:color w:val="auto"/>
                <w:szCs w:val="21"/>
              </w:rPr>
              <w:t>17、房屋日常养护维修及其它校园设施的日常小修养护工程材料费包含在投标报价中。学校为2001年的投入使用建筑，每年维修次数在4000件左右，零配件更换频繁。</w:t>
            </w:r>
          </w:p>
        </w:tc>
      </w:tr>
      <w:tr w14:paraId="2257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3579E3B4">
            <w:pPr>
              <w:snapToGrid w:val="0"/>
              <w:spacing w:line="300" w:lineRule="auto"/>
              <w:ind w:firstLine="480"/>
              <w:rPr>
                <w:rFonts w:hint="eastAsia" w:ascii="宋体" w:hAnsi="宋体" w:cs="宋体"/>
                <w:color w:val="auto"/>
                <w:szCs w:val="21"/>
              </w:rPr>
            </w:pPr>
          </w:p>
        </w:tc>
        <w:tc>
          <w:tcPr>
            <w:tcW w:w="7431" w:type="dxa"/>
          </w:tcPr>
          <w:p w14:paraId="2021522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三、供电系统</w:t>
            </w:r>
          </w:p>
          <w:p w14:paraId="395A3D6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1、供电运行和维修人员必须持证上岗（应急管理部门颁发的高压电工作业证），持高配证人数要求8人以上（滨江和葵巷校区各4人）；严格执行用电安全规范确保用电安全；</w:t>
            </w:r>
          </w:p>
          <w:p w14:paraId="55F23C9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2、各分电表箱、配电箱、配电柜及每层管线分线盒：无积尘，接头无松动现象；每季清洁一次，主要用电线路的绝缘状况，每半年测试一次，绝缘良好。</w:t>
            </w:r>
          </w:p>
          <w:p w14:paraId="490BFC3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3、总配电箱：每年保养，无积尘，接头无松动现象。</w:t>
            </w:r>
          </w:p>
          <w:p w14:paraId="6BD8D2F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4、公共使用的照明、指示灯具线路、开关要保证完好；</w:t>
            </w:r>
          </w:p>
          <w:p w14:paraId="7822B5B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5、设备出现故障时，维修人员应在接到报修后5分钟内到达现场，维修人员应保持通讯畅通。设备维修合格率达到100%，一般性维修不过夜。</w:t>
            </w:r>
          </w:p>
          <w:p w14:paraId="66A1C86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6、避雷设备完好、有效、安全。</w:t>
            </w:r>
          </w:p>
          <w:p w14:paraId="6791132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7、及时发现用电异常现象，每周做好总表、分表（住校生、食堂）用电记录，发现异常及时报告，并作出处理。</w:t>
            </w:r>
          </w:p>
          <w:p w14:paraId="439941F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8、每学期结束前，做好各教室的用电记录，做好相关统计并上报总务处。</w:t>
            </w:r>
          </w:p>
          <w:p w14:paraId="6984AFC4">
            <w:pPr>
              <w:snapToGrid w:val="0"/>
              <w:spacing w:line="300" w:lineRule="auto"/>
              <w:ind w:firstLine="420"/>
              <w:rPr>
                <w:rFonts w:hint="eastAsia" w:ascii="宋体" w:hAnsi="宋体" w:cs="宋体"/>
                <w:b/>
                <w:color w:val="auto"/>
                <w:szCs w:val="21"/>
              </w:rPr>
            </w:pPr>
            <w:r>
              <w:rPr>
                <w:rFonts w:hint="eastAsia" w:ascii="宋体" w:hAnsi="宋体" w:cs="宋体"/>
                <w:color w:val="auto"/>
                <w:szCs w:val="21"/>
              </w:rPr>
              <w:t>9、高、低配的维修保养、保护性测试、高配工具绝缘测试、压力表检测投入材料费包含在投标报价中。学校4台高压变压器，2个中心配电房，每年一次检测。</w:t>
            </w:r>
          </w:p>
        </w:tc>
      </w:tr>
      <w:tr w14:paraId="3525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218E41E1">
            <w:pPr>
              <w:snapToGrid w:val="0"/>
              <w:spacing w:line="300" w:lineRule="auto"/>
              <w:ind w:firstLine="480"/>
              <w:rPr>
                <w:rFonts w:hint="eastAsia" w:ascii="宋体" w:hAnsi="宋体" w:cs="宋体"/>
                <w:color w:val="auto"/>
                <w:szCs w:val="21"/>
              </w:rPr>
            </w:pPr>
          </w:p>
        </w:tc>
        <w:tc>
          <w:tcPr>
            <w:tcW w:w="7431" w:type="dxa"/>
          </w:tcPr>
          <w:p w14:paraId="6982206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四、供水系统</w:t>
            </w:r>
          </w:p>
          <w:p w14:paraId="40226DE1">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1、供水设备：设施设备完好、无渗漏、无污染；</w:t>
            </w:r>
          </w:p>
          <w:p w14:paraId="03DE35B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水泵：每季对润滑点加油，保证二次供水正常。</w:t>
            </w:r>
          </w:p>
          <w:p w14:paraId="7EC08E2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2、泵房</w:t>
            </w:r>
          </w:p>
          <w:p w14:paraId="3C1AE0C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管道：每年一次除锈、油漆；</w:t>
            </w:r>
          </w:p>
          <w:p w14:paraId="6E2E5ED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水箱、蓄水池：每年定期二次清洗，二次供水水质符合国家生活用水标准，并提供合格检测报告，要求请有资质的自来水公司实施。</w:t>
            </w:r>
          </w:p>
          <w:p w14:paraId="03F9B74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减压阀：每年二次测压并记录，无渗漏现象。水箱、蓄水池盖板，溢流口金属防护网：水箱、蓄水池盖板保持完好并加锁，溢流管口安装金属防护网完好。</w:t>
            </w:r>
          </w:p>
          <w:p w14:paraId="1DF7D50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生活水泵：每年保养一次，保证其运行正常。</w:t>
            </w:r>
          </w:p>
          <w:p w14:paraId="47B3A7D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控制柜：每月检查一次，控制柜电器性能完好，运作正常。</w:t>
            </w:r>
          </w:p>
          <w:p w14:paraId="523B7F9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3、室外水管：秋、冬季进行防冻保养，保证二次供水正常。</w:t>
            </w:r>
          </w:p>
          <w:p w14:paraId="4F9B5199">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4、水表箱内阀门接口及减压阀：每季检查一次，无渗漏现象。</w:t>
            </w:r>
          </w:p>
          <w:p w14:paraId="149630D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5、管网及闸阀：每年保养，无明显锈蚀、无渗漏。</w:t>
            </w:r>
          </w:p>
          <w:p w14:paraId="60DBEB1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6、二次供水卫生许可证、水质化验单、操作人员健康合格证齐全。</w:t>
            </w:r>
          </w:p>
          <w:p w14:paraId="6FD796E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7、设备出现故障时，维修人员应在接到报修后5分钟内到达现场，维修合格率100%，一般性故障排除不过夜。</w:t>
            </w:r>
          </w:p>
          <w:p w14:paraId="3CC597F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8、及时发现用水异常现象，每周做好总表、分表用水记录，发现异常及时报告，并作出处理。</w:t>
            </w:r>
          </w:p>
          <w:p w14:paraId="03642D29">
            <w:pPr>
              <w:snapToGrid w:val="0"/>
              <w:spacing w:line="300" w:lineRule="auto"/>
              <w:ind w:firstLine="420"/>
              <w:rPr>
                <w:rFonts w:hint="eastAsia" w:ascii="宋体" w:hAnsi="宋体" w:cs="宋体"/>
                <w:b/>
                <w:color w:val="auto"/>
                <w:szCs w:val="21"/>
              </w:rPr>
            </w:pPr>
            <w:r>
              <w:rPr>
                <w:rFonts w:hint="eastAsia" w:ascii="宋体" w:hAnsi="宋体" w:cs="宋体"/>
                <w:color w:val="auto"/>
                <w:szCs w:val="21"/>
              </w:rPr>
              <w:t>9、供水系统的清洗、检测、投入材料费用包含在投标报价中。学校滨江校区主要生活供水水箱为400T，实训楼顶生活水箱18T,葵巷校区水箱20T。水箱为一年两次清洗和检测。</w:t>
            </w:r>
          </w:p>
        </w:tc>
      </w:tr>
      <w:tr w14:paraId="2185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714DDF60">
            <w:pPr>
              <w:snapToGrid w:val="0"/>
              <w:spacing w:line="300" w:lineRule="auto"/>
              <w:ind w:firstLine="480"/>
              <w:rPr>
                <w:rFonts w:hint="eastAsia" w:ascii="宋体" w:hAnsi="宋体" w:cs="宋体"/>
                <w:color w:val="auto"/>
                <w:szCs w:val="21"/>
              </w:rPr>
            </w:pPr>
          </w:p>
        </w:tc>
        <w:tc>
          <w:tcPr>
            <w:tcW w:w="7431" w:type="dxa"/>
          </w:tcPr>
          <w:p w14:paraId="537F61F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五、排水系统</w:t>
            </w:r>
          </w:p>
          <w:p w14:paraId="58DDC60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1、污水泵、提升泵、排水泵：能正常运行，无渗漏水现象；每季一次润滑加油；每年保养一次。</w:t>
            </w:r>
          </w:p>
          <w:p w14:paraId="4F03B69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2、污水处理系统：每年二次全面维护保养；污水处理系统正常运行，周边基本无异味和明显噪声，过滤隔栅无堵塞，污水排放符合环保要求。</w:t>
            </w:r>
          </w:p>
          <w:p w14:paraId="5C809ED6">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3、控制柜：每月检查一次，控制柜电器性能完好，运作正常。</w:t>
            </w:r>
          </w:p>
          <w:p w14:paraId="4D5A6BB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4、窨井、窨沟、排水沟、集水井：管道通畅，无堵塞外溢现象。</w:t>
            </w:r>
          </w:p>
          <w:p w14:paraId="20E3C5A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5、排污泵、排气扇：每月试运行，运转灵活。</w:t>
            </w:r>
          </w:p>
          <w:p w14:paraId="5D22F7B4">
            <w:pPr>
              <w:snapToGrid w:val="0"/>
              <w:spacing w:line="300" w:lineRule="auto"/>
              <w:ind w:firstLine="420"/>
              <w:rPr>
                <w:rFonts w:hint="eastAsia" w:ascii="宋体" w:hAnsi="宋体" w:cs="宋体"/>
                <w:b/>
                <w:color w:val="auto"/>
                <w:szCs w:val="21"/>
              </w:rPr>
            </w:pPr>
            <w:r>
              <w:rPr>
                <w:rFonts w:hint="eastAsia" w:ascii="宋体" w:hAnsi="宋体" w:cs="宋体"/>
                <w:color w:val="auto"/>
                <w:szCs w:val="21"/>
              </w:rPr>
              <w:t>6、除食堂外的污水处理维修包含在投标报价中。</w:t>
            </w:r>
          </w:p>
        </w:tc>
      </w:tr>
      <w:tr w14:paraId="5475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1C497820">
            <w:pPr>
              <w:snapToGrid w:val="0"/>
              <w:spacing w:line="300" w:lineRule="auto"/>
              <w:ind w:firstLine="480"/>
              <w:rPr>
                <w:rFonts w:hint="eastAsia" w:ascii="宋体" w:hAnsi="宋体" w:cs="宋体"/>
                <w:color w:val="auto"/>
                <w:szCs w:val="21"/>
              </w:rPr>
            </w:pPr>
          </w:p>
        </w:tc>
        <w:tc>
          <w:tcPr>
            <w:tcW w:w="7431" w:type="dxa"/>
          </w:tcPr>
          <w:p w14:paraId="49921E4B">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六、弱电系统</w:t>
            </w:r>
          </w:p>
          <w:p w14:paraId="05A105B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1、监控系统：巡查24小时运行正常情况，能清楚显示出入人员的面部特征和车辆的车牌号，录像功能正常，每季调试保养，出现故障及时联系维修部门。</w:t>
            </w:r>
          </w:p>
          <w:p w14:paraId="0D6497C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2、周界报警安防系统：每周检查，24小时设防正常运行，每季调试保养。</w:t>
            </w:r>
          </w:p>
          <w:p w14:paraId="6720129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3、电子巡更：每周检查，确保正常运行，保持巡查时间、地点、人员和顺序等数据的显示、归档、查询和打印等功能正常；每季调试保养不少于一次。</w:t>
            </w:r>
          </w:p>
        </w:tc>
      </w:tr>
      <w:tr w14:paraId="7039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56" w:type="dxa"/>
            <w:vMerge w:val="continue"/>
          </w:tcPr>
          <w:p w14:paraId="36978718">
            <w:pPr>
              <w:snapToGrid w:val="0"/>
              <w:spacing w:line="300" w:lineRule="auto"/>
              <w:ind w:firstLine="480"/>
              <w:rPr>
                <w:rFonts w:hint="eastAsia" w:ascii="宋体" w:hAnsi="宋体" w:cs="宋体"/>
                <w:color w:val="auto"/>
                <w:szCs w:val="21"/>
              </w:rPr>
            </w:pPr>
          </w:p>
        </w:tc>
        <w:tc>
          <w:tcPr>
            <w:tcW w:w="7431" w:type="dxa"/>
          </w:tcPr>
          <w:p w14:paraId="6E26789C">
            <w:pPr>
              <w:snapToGrid w:val="0"/>
              <w:spacing w:line="300" w:lineRule="auto"/>
              <w:ind w:firstLine="420"/>
              <w:rPr>
                <w:rFonts w:hint="eastAsia" w:ascii="宋体" w:hAnsi="宋体" w:cs="宋体"/>
                <w:color w:val="auto"/>
                <w:szCs w:val="21"/>
              </w:rPr>
            </w:pPr>
            <w:r>
              <w:rPr>
                <w:rFonts w:hint="eastAsia" w:ascii="宋体" w:hAnsi="宋体" w:cs="宋体"/>
                <w:color w:val="auto"/>
                <w:szCs w:val="21"/>
              </w:rPr>
              <w:t>七、消防系统</w:t>
            </w:r>
          </w:p>
          <w:p w14:paraId="54EDF12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1、消防泵：启动检查每月一次并记录，运行正常，设施完好、无渗漏；一级保养，每年一次。</w:t>
            </w:r>
          </w:p>
          <w:p w14:paraId="4749685E">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2、消防栓：每半月巡查一次，消防栓箱内各种配件完好。每半年保养一次，表面无生锈现象，颜色一致；阀杆每半年加注润滑油，启动灵活运行正常，每半年放水检查。</w:t>
            </w:r>
          </w:p>
          <w:p w14:paraId="6635BA0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3、火警、报警功能：功能正常。</w:t>
            </w:r>
          </w:p>
          <w:p w14:paraId="362DD31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4、探测器控制装置：每半年一次试验，保证功能正常。</w:t>
            </w:r>
          </w:p>
          <w:p w14:paraId="1707F692">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5、火灾探测器：每半年一次试验，完好无损，运行正常，出现问题及时清洗或更换。</w:t>
            </w:r>
          </w:p>
          <w:p w14:paraId="278AF10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6、消防水带：每季度检查一次完好无缺，无霉变。</w:t>
            </w:r>
          </w:p>
          <w:p w14:paraId="184D063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7、灭火器：定期检查并做好记录，发现问题更新或充压，表面无积尘。</w:t>
            </w:r>
          </w:p>
          <w:p w14:paraId="5DF424B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8、消防喷淋：每年保养一次，管道表面无生锈现象，颜色一致。</w:t>
            </w:r>
          </w:p>
          <w:p w14:paraId="7A30D41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9、消防仪表：每周巡查，压力正常。</w:t>
            </w:r>
          </w:p>
          <w:p w14:paraId="3E469515">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10、风机房内设备设施：每年一次全面保养，设备正常运行，无损坏现象，表面无积尘，并做好记录。</w:t>
            </w:r>
          </w:p>
          <w:p w14:paraId="34D22F2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11、中控室：值班人员定期巡查；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14:paraId="7E67D3EA">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12、消防设备维保和检测费包含在投标报价中。滨江校区380个消防点位、葵巷校区871消防点位，两个消防中控室（与监控室合一）。</w:t>
            </w:r>
          </w:p>
        </w:tc>
      </w:tr>
      <w:tr w14:paraId="2274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7" w:hRule="atLeast"/>
        </w:trPr>
        <w:tc>
          <w:tcPr>
            <w:tcW w:w="1056" w:type="dxa"/>
            <w:vMerge w:val="continue"/>
          </w:tcPr>
          <w:p w14:paraId="70FB05C2">
            <w:pPr>
              <w:snapToGrid w:val="0"/>
              <w:spacing w:line="300" w:lineRule="auto"/>
              <w:ind w:firstLine="480"/>
              <w:rPr>
                <w:rFonts w:hint="eastAsia" w:ascii="宋体" w:hAnsi="宋体" w:cs="宋体"/>
                <w:color w:val="auto"/>
                <w:szCs w:val="21"/>
              </w:rPr>
            </w:pPr>
          </w:p>
        </w:tc>
        <w:tc>
          <w:tcPr>
            <w:tcW w:w="7431" w:type="dxa"/>
          </w:tcPr>
          <w:p w14:paraId="6918DCE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八、其他</w:t>
            </w:r>
          </w:p>
          <w:p w14:paraId="79E0A798">
            <w:pPr>
              <w:snapToGrid w:val="0"/>
              <w:spacing w:line="300" w:lineRule="auto"/>
              <w:ind w:firstLine="420"/>
              <w:rPr>
                <w:rFonts w:hint="eastAsia" w:ascii="宋体" w:hAnsi="宋体" w:cs="宋体"/>
                <w:color w:val="auto"/>
                <w:szCs w:val="21"/>
              </w:rPr>
            </w:pPr>
            <w:r>
              <w:rPr>
                <w:rFonts w:hint="eastAsia" w:ascii="宋体" w:hAnsi="宋体" w:cs="宋体"/>
                <w:color w:val="auto"/>
                <w:szCs w:val="21"/>
              </w:rPr>
              <w:t>1、食堂设施设备（除锅炉由食堂外包单位保养外）的保养维护。</w:t>
            </w:r>
          </w:p>
          <w:p w14:paraId="3A8A6C34">
            <w:pPr>
              <w:snapToGrid w:val="0"/>
              <w:spacing w:line="300" w:lineRule="auto"/>
              <w:ind w:firstLine="420"/>
              <w:rPr>
                <w:rFonts w:hint="eastAsia" w:ascii="宋体" w:hAnsi="宋体" w:cs="宋体"/>
                <w:color w:val="auto"/>
                <w:szCs w:val="21"/>
              </w:rPr>
            </w:pPr>
            <w:r>
              <w:rPr>
                <w:rFonts w:hint="eastAsia" w:ascii="宋体" w:hAnsi="宋体" w:cs="宋体"/>
                <w:color w:val="auto"/>
                <w:szCs w:val="21"/>
              </w:rPr>
              <w:t>2、葵巷电梯、滨江货梯检测（用于食堂及图书馆）：定期测试，每年由有资质的鉴定机构进行年检，并提供合格的检测报告。</w:t>
            </w:r>
          </w:p>
          <w:p w14:paraId="6B65D5A3">
            <w:pPr>
              <w:snapToGrid w:val="0"/>
              <w:spacing w:line="300" w:lineRule="auto"/>
              <w:ind w:firstLine="420"/>
              <w:rPr>
                <w:rFonts w:hint="eastAsia" w:ascii="宋体" w:hAnsi="宋体" w:cs="宋体"/>
                <w:color w:val="auto"/>
                <w:szCs w:val="21"/>
              </w:rPr>
            </w:pPr>
            <w:r>
              <w:rPr>
                <w:rFonts w:hint="eastAsia" w:ascii="宋体" w:hAnsi="宋体" w:cs="宋体"/>
                <w:color w:val="auto"/>
                <w:szCs w:val="21"/>
              </w:rPr>
              <w:t>3、防雷设施：每年由有资质的鉴定机构进行年检，接地良好，无明显锈蚀。</w:t>
            </w:r>
          </w:p>
          <w:p w14:paraId="3CC1CAB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4、维修时限</w:t>
            </w:r>
          </w:p>
          <w:p w14:paraId="718BD707">
            <w:pPr>
              <w:snapToGrid w:val="0"/>
              <w:spacing w:line="300" w:lineRule="auto"/>
              <w:ind w:firstLine="420"/>
              <w:rPr>
                <w:rFonts w:hint="eastAsia" w:ascii="宋体" w:hAnsi="宋体" w:cs="宋体"/>
                <w:color w:val="auto"/>
                <w:szCs w:val="21"/>
              </w:rPr>
            </w:pPr>
            <w:r>
              <w:rPr>
                <w:rFonts w:hint="eastAsia" w:ascii="宋体" w:hAnsi="宋体" w:cs="宋体"/>
                <w:color w:val="auto"/>
                <w:szCs w:val="21"/>
              </w:rPr>
              <w:t>急修：半小时内到场处理，一般修理一天内完成，及时率100%、返修率1%，并有回访记录。</w:t>
            </w:r>
          </w:p>
          <w:p w14:paraId="1CC518FD">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小修：半小时内到场，4小时内完成（特殊情况除外）。</w:t>
            </w:r>
          </w:p>
          <w:p w14:paraId="505C55AF">
            <w:pPr>
              <w:snapToGrid w:val="0"/>
              <w:spacing w:line="300" w:lineRule="auto"/>
              <w:ind w:firstLine="420"/>
              <w:rPr>
                <w:rFonts w:hint="eastAsia" w:ascii="宋体" w:hAnsi="宋体" w:cs="宋体"/>
                <w:color w:val="auto"/>
                <w:szCs w:val="21"/>
              </w:rPr>
            </w:pPr>
            <w:r>
              <w:rPr>
                <w:rFonts w:hint="eastAsia" w:ascii="宋体" w:hAnsi="宋体" w:cs="宋体"/>
                <w:color w:val="auto"/>
                <w:szCs w:val="21"/>
              </w:rPr>
              <w:t>大修：半小时内到场，一天内有答复。</w:t>
            </w:r>
          </w:p>
          <w:p w14:paraId="01500820">
            <w:pPr>
              <w:snapToGrid w:val="0"/>
              <w:spacing w:line="300" w:lineRule="auto"/>
              <w:ind w:firstLine="420"/>
              <w:rPr>
                <w:rFonts w:hint="eastAsia" w:ascii="宋体" w:hAnsi="宋体" w:cs="宋体"/>
                <w:color w:val="auto"/>
                <w:szCs w:val="21"/>
              </w:rPr>
            </w:pPr>
            <w:r>
              <w:rPr>
                <w:rFonts w:hint="eastAsia" w:ascii="宋体" w:hAnsi="宋体" w:cs="宋体"/>
                <w:color w:val="auto"/>
                <w:szCs w:val="21"/>
              </w:rPr>
              <w:t>5、电梯保养维修费；防雷设施的检测及维保费等包含在投标报价中。学校客梯3台，2台为9楼的电梯维保，每年一次，1台为6楼观光电梯维保，每年一次。防雷检测为滨江校区300个点位，葵巷校区361个点位，每年一次。</w:t>
            </w:r>
          </w:p>
          <w:p w14:paraId="1C7A7F59">
            <w:pPr>
              <w:snapToGrid w:val="0"/>
              <w:spacing w:line="300" w:lineRule="auto"/>
              <w:ind w:firstLine="420"/>
              <w:rPr>
                <w:rFonts w:hint="eastAsia" w:ascii="宋体" w:hAnsi="宋体" w:cs="宋体"/>
                <w:b/>
                <w:color w:val="auto"/>
                <w:szCs w:val="21"/>
              </w:rPr>
            </w:pPr>
            <w:r>
              <w:rPr>
                <w:rFonts w:hint="eastAsia" w:ascii="宋体" w:hAnsi="宋体" w:cs="宋体"/>
                <w:color w:val="auto"/>
                <w:szCs w:val="21"/>
              </w:rPr>
              <w:t>6、物业费中要有1%费用作为奖励费。主要用于奖励好人好事、突发事件处理得当、及时发现安全隐患等。由物业提出，学校审核通过后给予物业相关人员奖励；对产生重大问题时，按合同条款予以扣除，扣除的费用用于学校维修项目。</w:t>
            </w:r>
          </w:p>
        </w:tc>
      </w:tr>
    </w:tbl>
    <w:p w14:paraId="61296D5D">
      <w:pPr>
        <w:snapToGrid w:val="0"/>
        <w:spacing w:line="300" w:lineRule="auto"/>
        <w:rPr>
          <w:rFonts w:hint="eastAsia" w:asciiTheme="minorEastAsia" w:hAnsiTheme="minorEastAsia" w:eastAsiaTheme="minorEastAsia"/>
          <w:color w:val="auto"/>
          <w:sz w:val="24"/>
        </w:rPr>
      </w:pPr>
    </w:p>
    <w:p w14:paraId="0D5582B2">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（五）空调维护</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388"/>
      </w:tblGrid>
      <w:tr w14:paraId="1B5B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056" w:type="dxa"/>
            <w:vAlign w:val="center"/>
          </w:tcPr>
          <w:p w14:paraId="2483AE7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 目</w:t>
            </w:r>
          </w:p>
        </w:tc>
        <w:tc>
          <w:tcPr>
            <w:tcW w:w="7388" w:type="dxa"/>
            <w:vAlign w:val="center"/>
          </w:tcPr>
          <w:p w14:paraId="6AC825B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服 务 要 求</w:t>
            </w:r>
          </w:p>
        </w:tc>
      </w:tr>
      <w:tr w14:paraId="5D1C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vMerge w:val="restart"/>
          </w:tcPr>
          <w:p w14:paraId="16A04541">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空调维护</w:t>
            </w:r>
          </w:p>
        </w:tc>
        <w:tc>
          <w:tcPr>
            <w:tcW w:w="7388" w:type="dxa"/>
          </w:tcPr>
          <w:p w14:paraId="1D8D9F1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一、服务内容：校内所有空调的维修、保养。</w:t>
            </w:r>
          </w:p>
        </w:tc>
      </w:tr>
      <w:tr w14:paraId="1DF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vMerge w:val="continue"/>
          </w:tcPr>
          <w:p w14:paraId="3995BF9F">
            <w:pPr>
              <w:snapToGrid w:val="0"/>
              <w:spacing w:line="300" w:lineRule="auto"/>
              <w:ind w:firstLine="480"/>
              <w:rPr>
                <w:rFonts w:hint="eastAsia" w:asciiTheme="minorEastAsia" w:hAnsiTheme="minorEastAsia" w:eastAsiaTheme="minorEastAsia"/>
                <w:color w:val="auto"/>
                <w:szCs w:val="21"/>
              </w:rPr>
            </w:pPr>
          </w:p>
        </w:tc>
        <w:tc>
          <w:tcPr>
            <w:tcW w:w="7388" w:type="dxa"/>
          </w:tcPr>
          <w:p w14:paraId="40E4FC85">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二、服务质量标准：</w:t>
            </w:r>
          </w:p>
          <w:p w14:paraId="2BB8584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1、每学期开学前，对所有空调进行清洁、试运行，对有问题的空调及时维修。</w:t>
            </w:r>
          </w:p>
          <w:p w14:paraId="5A1F6D1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2、定期对空调进行检查、保养，确保其正常使用（每年4月和11月提前作好冷热空调运行情况的检查）。</w:t>
            </w:r>
          </w:p>
          <w:p w14:paraId="02A8E845">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3、空调系统出现故障后，维修人员在1小时内到达现场维修，小修及时处理，中修、大修及时联系厂家技术人员并协助维修；维修及时率</w:t>
            </w:r>
            <w:r>
              <w:rPr>
                <w:rFonts w:asciiTheme="minorEastAsia" w:hAnsiTheme="minorEastAsia" w:eastAsiaTheme="minorEastAsia"/>
                <w:color w:val="auto"/>
                <w:szCs w:val="21"/>
              </w:rPr>
              <w:t>100%</w:t>
            </w:r>
            <w:r>
              <w:rPr>
                <w:rFonts w:hint="eastAsia" w:asciiTheme="minorEastAsia" w:hAnsiTheme="minorEastAsia" w:eastAsiaTheme="minorEastAsia"/>
                <w:color w:val="auto"/>
                <w:szCs w:val="21"/>
              </w:rPr>
              <w:t>；有故障应急处理方案。</w:t>
            </w:r>
          </w:p>
          <w:p w14:paraId="24E35B89">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4、通过有效的管理措施及技术措施，积极开展节能管理和宣传工作。</w:t>
            </w:r>
          </w:p>
          <w:p w14:paraId="413B60A7">
            <w:pPr>
              <w:snapToGrid w:val="0"/>
              <w:spacing w:line="300" w:lineRule="auto"/>
              <w:ind w:firstLine="420"/>
              <w:rPr>
                <w:rFonts w:hint="eastAsia" w:asciiTheme="minorEastAsia" w:hAnsiTheme="minorEastAsia" w:eastAsiaTheme="minorEastAsia"/>
                <w:b/>
                <w:color w:val="auto"/>
                <w:szCs w:val="21"/>
              </w:rPr>
            </w:pPr>
            <w:r>
              <w:rPr>
                <w:rFonts w:hint="eastAsia" w:asciiTheme="minorEastAsia" w:hAnsiTheme="minorEastAsia" w:eastAsiaTheme="minorEastAsia"/>
                <w:color w:val="auto"/>
                <w:szCs w:val="21"/>
              </w:rPr>
              <w:t>5、实训室、办公室等空调全年投入的材料费、维保费包含在投标报价中。其中两校区报告厅的中央空调、阶梯教室和实训室的VRV空调必须委外进行保养，每年至少两次。全校共有空调661台，2025年有计划新增29台。</w:t>
            </w:r>
          </w:p>
        </w:tc>
      </w:tr>
    </w:tbl>
    <w:p w14:paraId="42E380F2">
      <w:pPr>
        <w:snapToGrid w:val="0"/>
        <w:spacing w:line="300" w:lineRule="auto"/>
        <w:rPr>
          <w:rFonts w:hint="eastAsia" w:asciiTheme="minorEastAsia" w:hAnsiTheme="minorEastAsia" w:eastAsiaTheme="minorEastAsia"/>
          <w:color w:val="auto"/>
          <w:sz w:val="24"/>
        </w:rPr>
      </w:pPr>
    </w:p>
    <w:p w14:paraId="2CD68FE5">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（六）应达指标</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09"/>
      </w:tblGrid>
      <w:tr w14:paraId="118A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E5AFEB6">
            <w:pPr>
              <w:snapToGrid w:val="0"/>
              <w:spacing w:line="300" w:lineRule="auto"/>
              <w:ind w:firstLine="422"/>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 目</w:t>
            </w:r>
          </w:p>
        </w:tc>
        <w:tc>
          <w:tcPr>
            <w:tcW w:w="7409" w:type="dxa"/>
          </w:tcPr>
          <w:p w14:paraId="43EA60A3">
            <w:pPr>
              <w:snapToGrid w:val="0"/>
              <w:spacing w:line="300" w:lineRule="auto"/>
              <w:ind w:firstLine="422"/>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服 务 要 求</w:t>
            </w:r>
          </w:p>
        </w:tc>
      </w:tr>
      <w:tr w14:paraId="232B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7B681CFF">
            <w:pPr>
              <w:snapToGrid w:val="0"/>
              <w:spacing w:line="300" w:lineRule="auto"/>
              <w:ind w:firstLine="480"/>
              <w:rPr>
                <w:rFonts w:hint="eastAsia" w:asciiTheme="minorEastAsia" w:hAnsiTheme="minorEastAsia" w:eastAsiaTheme="minorEastAsia"/>
                <w:color w:val="auto"/>
                <w:szCs w:val="21"/>
              </w:rPr>
            </w:pPr>
          </w:p>
          <w:p w14:paraId="642D62FD">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管理服务应达到的各项指标</w:t>
            </w:r>
          </w:p>
          <w:p w14:paraId="3C3B6398">
            <w:pPr>
              <w:snapToGrid w:val="0"/>
              <w:spacing w:line="300" w:lineRule="auto"/>
              <w:ind w:firstLine="480"/>
              <w:rPr>
                <w:rFonts w:hint="eastAsia" w:asciiTheme="minorEastAsia" w:hAnsiTheme="minorEastAsia" w:eastAsiaTheme="minorEastAsia"/>
                <w:color w:val="auto"/>
                <w:szCs w:val="21"/>
              </w:rPr>
            </w:pPr>
          </w:p>
        </w:tc>
        <w:tc>
          <w:tcPr>
            <w:tcW w:w="7409" w:type="dxa"/>
          </w:tcPr>
          <w:p w14:paraId="4D689655">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1、杜绝火灾责任事故，杜绝刑事案件；</w:t>
            </w:r>
          </w:p>
          <w:p w14:paraId="405C2C19">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2、环境卫生、清洁率达99%；</w:t>
            </w:r>
          </w:p>
          <w:p w14:paraId="2B14802B">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3、消防设备设施完好率100%；</w:t>
            </w:r>
          </w:p>
          <w:p w14:paraId="4C85B73B">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4、房屋完好率98%；</w:t>
            </w:r>
          </w:p>
          <w:p w14:paraId="40D32275">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5、设备完好率100%；</w:t>
            </w:r>
          </w:p>
          <w:p w14:paraId="7EDDBC0A">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6、智能化系统运行正常率100%；</w:t>
            </w:r>
          </w:p>
          <w:p w14:paraId="1B83CE29">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7、零修、报修及时率100%，返修率小于1%；</w:t>
            </w:r>
          </w:p>
          <w:p w14:paraId="2A88BE8E">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8、服务有效投诉少于1%，处理率100%；</w:t>
            </w:r>
          </w:p>
          <w:p w14:paraId="5B03283F">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9、回访率95%，业主满意率95%。</w:t>
            </w:r>
          </w:p>
        </w:tc>
      </w:tr>
    </w:tbl>
    <w:p w14:paraId="67C38740">
      <w:pPr>
        <w:snapToGrid w:val="0"/>
        <w:spacing w:line="300" w:lineRule="auto"/>
        <w:rPr>
          <w:rFonts w:hint="eastAsia" w:asciiTheme="minorEastAsia" w:hAnsiTheme="minorEastAsia" w:eastAsiaTheme="minorEastAsia"/>
          <w:color w:val="auto"/>
          <w:sz w:val="24"/>
        </w:rPr>
      </w:pPr>
    </w:p>
    <w:p w14:paraId="53289AF5">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（七）报价说明</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388"/>
      </w:tblGrid>
      <w:tr w14:paraId="1B53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57CD9ABE">
            <w:pPr>
              <w:snapToGrid w:val="0"/>
              <w:spacing w:line="300" w:lineRule="auto"/>
              <w:ind w:firstLine="480"/>
              <w:rPr>
                <w:rFonts w:hint="eastAsia" w:asciiTheme="minorEastAsia" w:hAnsiTheme="minorEastAsia" w:eastAsiaTheme="minorEastAsia"/>
                <w:color w:val="auto"/>
                <w:szCs w:val="21"/>
              </w:rPr>
            </w:pPr>
          </w:p>
        </w:tc>
        <w:tc>
          <w:tcPr>
            <w:tcW w:w="7388" w:type="dxa"/>
          </w:tcPr>
          <w:p w14:paraId="05B660E4">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1、学校推荐的人员，符合要求，应优先录用。</w:t>
            </w:r>
          </w:p>
          <w:p w14:paraId="40AFB39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2、要求报价根据服务要求进行总价报价。</w:t>
            </w:r>
          </w:p>
          <w:p w14:paraId="2F897A81">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3、关于维修材料费的备注：</w:t>
            </w:r>
          </w:p>
          <w:p w14:paraId="482D67C0">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（1）中标人应承诺与校方共同管理检测、维修保养材料费用，每月底交校方维修材料费用清单供监督确认。在费用允许的情况下，中标人应配合校方做好维修工作。如费用超支，中标人自行负担。</w:t>
            </w:r>
          </w:p>
          <w:p w14:paraId="10F21622">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（2）维修材料质量保证，符合国家有关规定。电器类物品符合国家强制性有关规定，且有品牌，采购到位后交校方保管室保管，经校方确认后方可领用实施（要求做好流水账）。</w:t>
            </w:r>
          </w:p>
          <w:p w14:paraId="3247C09D">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（3）关于材料费的预算资金安排请投标人含入投标报价内。</w:t>
            </w:r>
          </w:p>
          <w:p w14:paraId="0D8AA7C7">
            <w:pPr>
              <w:snapToGrid w:val="0"/>
              <w:spacing w:line="300" w:lineRule="auto"/>
              <w:ind w:firstLine="4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4、以上项目中的有关检测费用由承包方承担。如每年暑假委托专业机构进行高、低配保护性测试、高配工具绝缘测试、压力表检测等，所有费用由物业公司承担。</w:t>
            </w:r>
          </w:p>
        </w:tc>
      </w:tr>
    </w:tbl>
    <w:p w14:paraId="645CE663">
      <w:pPr>
        <w:snapToGrid w:val="0"/>
        <w:spacing w:line="300" w:lineRule="auto"/>
        <w:rPr>
          <w:rFonts w:hint="eastAsia" w:asciiTheme="minorEastAsia" w:hAnsiTheme="minorEastAsia" w:eastAsiaTheme="minorEastAsia"/>
          <w:color w:val="auto"/>
          <w:sz w:val="24"/>
        </w:rPr>
      </w:pPr>
    </w:p>
    <w:p w14:paraId="5AFF58C7">
      <w:pPr>
        <w:snapToGrid w:val="0"/>
        <w:spacing w:line="300" w:lineRule="auto"/>
        <w:ind w:firstLine="482"/>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（八）其它说明</w:t>
      </w:r>
    </w:p>
    <w:tbl>
      <w:tblPr>
        <w:tblStyle w:val="6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662"/>
      </w:tblGrid>
      <w:tr w14:paraId="466D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0FDAAF4">
            <w:pPr>
              <w:snapToGrid w:val="0"/>
              <w:spacing w:line="300" w:lineRule="auto"/>
              <w:ind w:firstLine="480"/>
              <w:rPr>
                <w:rFonts w:hint="eastAsia" w:ascii="宋体" w:hAnsi="宋体" w:cs="宋体"/>
                <w:color w:val="auto"/>
                <w:szCs w:val="21"/>
              </w:rPr>
            </w:pPr>
          </w:p>
        </w:tc>
        <w:tc>
          <w:tcPr>
            <w:tcW w:w="7662" w:type="dxa"/>
          </w:tcPr>
          <w:p w14:paraId="62116445">
            <w:pPr>
              <w:pStyle w:val="257"/>
              <w:numPr>
                <w:ilvl w:val="0"/>
                <w:numId w:val="1"/>
              </w:numPr>
              <w:ind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应指定物业管理项目负责人。负责人要有相关的管理经验（简历附在投标书内），负责各项工作的检查、落实、考核工作，并专门负责与校方的工作协调，并要求葵巷校区配一位校区主管，协助做好物业的有关工作。</w:t>
            </w:r>
          </w:p>
          <w:p w14:paraId="418D299F">
            <w:pPr>
              <w:snapToGrid w:val="0"/>
              <w:spacing w:line="360" w:lineRule="auto"/>
              <w:ind w:firstLine="422"/>
              <w:jc w:val="left"/>
              <w:rPr>
                <w:rFonts w:hint="eastAsia" w:ascii="宋体" w:hAnsi="宋体" w:cs="宋体"/>
                <w:color w:val="auto"/>
                <w:szCs w:val="21"/>
              </w:rPr>
            </w:pPr>
            <w:r>
              <w:rPr>
                <w:rFonts w:hint="eastAsia" w:ascii="宋体" w:hAnsi="宋体" w:cs="宋体"/>
                <w:b/>
                <w:color w:val="auto"/>
                <w:szCs w:val="21"/>
                <w:shd w:val="pct10" w:color="auto" w:fill="FFFFFF"/>
              </w:rPr>
              <w:t>2</w:t>
            </w:r>
            <w:r>
              <w:rPr>
                <w:rFonts w:hint="eastAsia" w:ascii="宋体" w:hAnsi="宋体" w:cs="宋体"/>
                <w:color w:val="auto"/>
                <w:szCs w:val="21"/>
                <w:shd w:val="pct10" w:color="auto" w:fill="FFFFFF"/>
              </w:rPr>
              <w:t>、</w:t>
            </w:r>
            <w:r>
              <w:rPr>
                <w:rFonts w:hint="eastAsia" w:ascii="宋体" w:hAnsi="宋体" w:cs="宋体"/>
                <w:b/>
                <w:color w:val="auto"/>
                <w:szCs w:val="21"/>
                <w:shd w:val="pct10" w:color="auto" w:fill="FFFFFF"/>
              </w:rPr>
              <w:t>▲人员配备表（提供承诺书）</w:t>
            </w:r>
          </w:p>
          <w:tbl>
            <w:tblPr>
              <w:tblStyle w:val="62"/>
              <w:tblW w:w="0" w:type="auto"/>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967"/>
              <w:gridCol w:w="1584"/>
              <w:gridCol w:w="1208"/>
              <w:gridCol w:w="1208"/>
            </w:tblGrid>
            <w:tr w14:paraId="76E3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5F8282B7">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部门</w:t>
                  </w:r>
                </w:p>
              </w:tc>
              <w:tc>
                <w:tcPr>
                  <w:tcW w:w="967" w:type="dxa"/>
                  <w:vAlign w:val="center"/>
                </w:tcPr>
                <w:p w14:paraId="2CDD8B09">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总人数</w:t>
                  </w:r>
                </w:p>
              </w:tc>
              <w:tc>
                <w:tcPr>
                  <w:tcW w:w="1584" w:type="dxa"/>
                  <w:vAlign w:val="center"/>
                </w:tcPr>
                <w:p w14:paraId="4A2BA8F8">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滨江人数</w:t>
                  </w:r>
                </w:p>
              </w:tc>
              <w:tc>
                <w:tcPr>
                  <w:tcW w:w="1208" w:type="dxa"/>
                  <w:vAlign w:val="center"/>
                </w:tcPr>
                <w:p w14:paraId="07FDFDA0">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葵巷人数</w:t>
                  </w:r>
                </w:p>
              </w:tc>
              <w:tc>
                <w:tcPr>
                  <w:tcW w:w="1208" w:type="dxa"/>
                  <w:vAlign w:val="center"/>
                </w:tcPr>
                <w:p w14:paraId="35F79A33">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义桥人数</w:t>
                  </w:r>
                </w:p>
              </w:tc>
            </w:tr>
            <w:tr w14:paraId="3F4A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0B83588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项目主任</w:t>
                  </w:r>
                </w:p>
              </w:tc>
              <w:tc>
                <w:tcPr>
                  <w:tcW w:w="967" w:type="dxa"/>
                  <w:vAlign w:val="center"/>
                </w:tcPr>
                <w:p w14:paraId="48E8866A">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w:t>
                  </w:r>
                </w:p>
              </w:tc>
              <w:tc>
                <w:tcPr>
                  <w:tcW w:w="1584" w:type="dxa"/>
                  <w:vAlign w:val="center"/>
                </w:tcPr>
                <w:p w14:paraId="1B797A02">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w:t>
                  </w:r>
                </w:p>
              </w:tc>
              <w:tc>
                <w:tcPr>
                  <w:tcW w:w="1208" w:type="dxa"/>
                  <w:vAlign w:val="center"/>
                </w:tcPr>
                <w:p w14:paraId="1E4A6EFA">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c>
                <w:tcPr>
                  <w:tcW w:w="1208" w:type="dxa"/>
                  <w:vAlign w:val="center"/>
                </w:tcPr>
                <w:p w14:paraId="289034E7">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r>
            <w:tr w14:paraId="781D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12DC47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主管</w:t>
                  </w:r>
                </w:p>
              </w:tc>
              <w:tc>
                <w:tcPr>
                  <w:tcW w:w="967" w:type="dxa"/>
                  <w:vAlign w:val="center"/>
                </w:tcPr>
                <w:p w14:paraId="73D764D8">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5</w:t>
                  </w:r>
                </w:p>
              </w:tc>
              <w:tc>
                <w:tcPr>
                  <w:tcW w:w="1584" w:type="dxa"/>
                  <w:vAlign w:val="center"/>
                </w:tcPr>
                <w:p w14:paraId="29449B38">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4</w:t>
                  </w:r>
                </w:p>
              </w:tc>
              <w:tc>
                <w:tcPr>
                  <w:tcW w:w="1208" w:type="dxa"/>
                  <w:vAlign w:val="center"/>
                </w:tcPr>
                <w:p w14:paraId="48038AC9">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w:t>
                  </w:r>
                </w:p>
              </w:tc>
              <w:tc>
                <w:tcPr>
                  <w:tcW w:w="1208" w:type="dxa"/>
                  <w:vAlign w:val="center"/>
                </w:tcPr>
                <w:p w14:paraId="4AF019E2">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r>
            <w:tr w14:paraId="7223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CBEAF08">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公共秩序</w:t>
                  </w:r>
                </w:p>
              </w:tc>
              <w:tc>
                <w:tcPr>
                  <w:tcW w:w="967" w:type="dxa"/>
                  <w:vAlign w:val="center"/>
                </w:tcPr>
                <w:p w14:paraId="2A4D8F43">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20</w:t>
                  </w:r>
                </w:p>
              </w:tc>
              <w:tc>
                <w:tcPr>
                  <w:tcW w:w="1584" w:type="dxa"/>
                  <w:vAlign w:val="center"/>
                </w:tcPr>
                <w:p w14:paraId="7C7DD082">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11</w:t>
                  </w:r>
                </w:p>
              </w:tc>
              <w:tc>
                <w:tcPr>
                  <w:tcW w:w="1208" w:type="dxa"/>
                  <w:vAlign w:val="center"/>
                </w:tcPr>
                <w:p w14:paraId="01B4FCE6">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7</w:t>
                  </w:r>
                </w:p>
              </w:tc>
              <w:tc>
                <w:tcPr>
                  <w:tcW w:w="1208" w:type="dxa"/>
                  <w:vAlign w:val="center"/>
                </w:tcPr>
                <w:p w14:paraId="1756A5CD">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2</w:t>
                  </w:r>
                </w:p>
              </w:tc>
            </w:tr>
            <w:tr w14:paraId="4257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51C01E4E">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环境卫生</w:t>
                  </w:r>
                </w:p>
              </w:tc>
              <w:tc>
                <w:tcPr>
                  <w:tcW w:w="967" w:type="dxa"/>
                  <w:vAlign w:val="center"/>
                </w:tcPr>
                <w:p w14:paraId="52577891">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20</w:t>
                  </w:r>
                </w:p>
              </w:tc>
              <w:tc>
                <w:tcPr>
                  <w:tcW w:w="1584" w:type="dxa"/>
                  <w:vAlign w:val="center"/>
                </w:tcPr>
                <w:p w14:paraId="00B9318A">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12</w:t>
                  </w:r>
                </w:p>
              </w:tc>
              <w:tc>
                <w:tcPr>
                  <w:tcW w:w="1208" w:type="dxa"/>
                  <w:vAlign w:val="center"/>
                </w:tcPr>
                <w:p w14:paraId="5BAE2CF5">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8</w:t>
                  </w:r>
                </w:p>
              </w:tc>
              <w:tc>
                <w:tcPr>
                  <w:tcW w:w="1208" w:type="dxa"/>
                  <w:vAlign w:val="center"/>
                </w:tcPr>
                <w:p w14:paraId="43FFAB31">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r>
            <w:tr w14:paraId="1D90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8BAEC67">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宿舍管理</w:t>
                  </w:r>
                </w:p>
              </w:tc>
              <w:tc>
                <w:tcPr>
                  <w:tcW w:w="967" w:type="dxa"/>
                  <w:vAlign w:val="center"/>
                </w:tcPr>
                <w:p w14:paraId="260BE736">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16</w:t>
                  </w:r>
                </w:p>
              </w:tc>
              <w:tc>
                <w:tcPr>
                  <w:tcW w:w="1584" w:type="dxa"/>
                  <w:vAlign w:val="center"/>
                </w:tcPr>
                <w:p w14:paraId="31B1DA82">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16（含晚自修管理7人)</w:t>
                  </w:r>
                </w:p>
              </w:tc>
              <w:tc>
                <w:tcPr>
                  <w:tcW w:w="1208" w:type="dxa"/>
                  <w:vAlign w:val="center"/>
                </w:tcPr>
                <w:p w14:paraId="0F18898B">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c>
                <w:tcPr>
                  <w:tcW w:w="1208" w:type="dxa"/>
                  <w:vAlign w:val="center"/>
                </w:tcPr>
                <w:p w14:paraId="3B614495">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r>
            <w:tr w14:paraId="465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57067D9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绿化勤杂</w:t>
                  </w:r>
                </w:p>
              </w:tc>
              <w:tc>
                <w:tcPr>
                  <w:tcW w:w="967" w:type="dxa"/>
                  <w:vAlign w:val="center"/>
                </w:tcPr>
                <w:p w14:paraId="2F0E2DC1">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8</w:t>
                  </w:r>
                </w:p>
              </w:tc>
              <w:tc>
                <w:tcPr>
                  <w:tcW w:w="1584" w:type="dxa"/>
                  <w:vAlign w:val="center"/>
                </w:tcPr>
                <w:p w14:paraId="4DFE1BA8">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6</w:t>
                  </w:r>
                </w:p>
              </w:tc>
              <w:tc>
                <w:tcPr>
                  <w:tcW w:w="1208" w:type="dxa"/>
                  <w:vAlign w:val="center"/>
                </w:tcPr>
                <w:p w14:paraId="2877CE01">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w:t>
                  </w:r>
                </w:p>
              </w:tc>
              <w:tc>
                <w:tcPr>
                  <w:tcW w:w="1208" w:type="dxa"/>
                  <w:vAlign w:val="center"/>
                </w:tcPr>
                <w:p w14:paraId="1726CB44">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1</w:t>
                  </w:r>
                </w:p>
              </w:tc>
            </w:tr>
            <w:tr w14:paraId="5B49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01ABBA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r>
                    <w:rPr>
                      <w:rFonts w:hint="eastAsia" w:ascii="宋体" w:hAnsi="宋体" w:cs="宋体"/>
                      <w:color w:val="auto"/>
                      <w:szCs w:val="21"/>
                    </w:rPr>
                    <w:t>工程维护</w:t>
                  </w:r>
                </w:p>
              </w:tc>
              <w:tc>
                <w:tcPr>
                  <w:tcW w:w="967" w:type="dxa"/>
                  <w:vAlign w:val="center"/>
                </w:tcPr>
                <w:p w14:paraId="3C9E4D03">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9</w:t>
                  </w:r>
                </w:p>
              </w:tc>
              <w:tc>
                <w:tcPr>
                  <w:tcW w:w="1584" w:type="dxa"/>
                  <w:vAlign w:val="center"/>
                </w:tcPr>
                <w:p w14:paraId="1FFD4748">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5</w:t>
                  </w:r>
                </w:p>
              </w:tc>
              <w:tc>
                <w:tcPr>
                  <w:tcW w:w="1208" w:type="dxa"/>
                  <w:vAlign w:val="center"/>
                </w:tcPr>
                <w:p w14:paraId="52A44ACE">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4</w:t>
                  </w:r>
                </w:p>
              </w:tc>
              <w:tc>
                <w:tcPr>
                  <w:tcW w:w="1208" w:type="dxa"/>
                  <w:vAlign w:val="center"/>
                </w:tcPr>
                <w:p w14:paraId="03D69CC7">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p>
              </w:tc>
            </w:tr>
            <w:tr w14:paraId="257D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14C4CA6">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eastAsia" w:ascii="宋体" w:hAnsi="宋体" w:cs="宋体"/>
                      <w:color w:val="auto"/>
                      <w:szCs w:val="21"/>
                    </w:rPr>
                  </w:pPr>
                </w:p>
              </w:tc>
              <w:tc>
                <w:tcPr>
                  <w:tcW w:w="967" w:type="dxa"/>
                  <w:vAlign w:val="center"/>
                </w:tcPr>
                <w:p w14:paraId="07252EA9">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79</w:t>
                  </w:r>
                </w:p>
              </w:tc>
              <w:tc>
                <w:tcPr>
                  <w:tcW w:w="1584" w:type="dxa"/>
                  <w:vAlign w:val="center"/>
                </w:tcPr>
                <w:p w14:paraId="387BBF45">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55</w:t>
                  </w:r>
                </w:p>
              </w:tc>
              <w:tc>
                <w:tcPr>
                  <w:tcW w:w="1208" w:type="dxa"/>
                  <w:vAlign w:val="center"/>
                </w:tcPr>
                <w:p w14:paraId="7E65848B">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21</w:t>
                  </w:r>
                </w:p>
              </w:tc>
              <w:tc>
                <w:tcPr>
                  <w:tcW w:w="1208" w:type="dxa"/>
                  <w:vAlign w:val="center"/>
                </w:tcPr>
                <w:p w14:paraId="179AB778">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cs="宋体"/>
                      <w:color w:val="auto"/>
                      <w:szCs w:val="21"/>
                    </w:rPr>
                  </w:pPr>
                  <w:r>
                    <w:rPr>
                      <w:rFonts w:hint="eastAsia" w:ascii="宋体" w:hAnsi="宋体" w:cs="宋体"/>
                      <w:color w:val="auto"/>
                      <w:szCs w:val="21"/>
                    </w:rPr>
                    <w:t>3</w:t>
                  </w:r>
                </w:p>
              </w:tc>
            </w:tr>
          </w:tbl>
          <w:p w14:paraId="4DD5056F">
            <w:pPr>
              <w:spacing w:line="360" w:lineRule="auto"/>
              <w:ind w:firstLine="422"/>
              <w:contextualSpacing/>
              <w:jc w:val="left"/>
              <w:rPr>
                <w:rFonts w:hint="eastAsia" w:ascii="宋体" w:hAnsi="宋体" w:cs="宋体"/>
                <w:color w:val="auto"/>
                <w:szCs w:val="21"/>
              </w:rPr>
            </w:pPr>
            <w:r>
              <w:rPr>
                <w:rFonts w:hint="eastAsia" w:ascii="宋体" w:hAnsi="宋体" w:cs="宋体"/>
                <w:b/>
                <w:color w:val="auto"/>
                <w:szCs w:val="21"/>
              </w:rPr>
              <w:t>项目实施的人员安排情况：</w:t>
            </w:r>
            <w:r>
              <w:rPr>
                <w:rFonts w:hint="eastAsia" w:ascii="宋体" w:hAnsi="宋体" w:cs="宋体"/>
                <w:b/>
                <w:bCs/>
                <w:color w:val="auto"/>
                <w:szCs w:val="21"/>
              </w:rPr>
              <w:t>项目主任</w:t>
            </w:r>
            <w:r>
              <w:rPr>
                <w:rFonts w:hint="eastAsia" w:ascii="宋体" w:hAnsi="宋体" w:cs="宋体"/>
                <w:bCs/>
                <w:color w:val="auto"/>
                <w:szCs w:val="21"/>
              </w:rPr>
              <w:t>45岁以下，具有本科及以上学历；具有学校物业项目主任（经理）经验（需提供业主证明）；具有智能楼宇管理能力。</w:t>
            </w:r>
            <w:r>
              <w:rPr>
                <w:rFonts w:hint="eastAsia" w:ascii="宋体" w:hAnsi="宋体" w:cs="宋体"/>
                <w:b/>
                <w:bCs/>
                <w:color w:val="auto"/>
                <w:szCs w:val="21"/>
              </w:rPr>
              <w:t>公共秩序（保安）主管</w:t>
            </w:r>
            <w:r>
              <w:rPr>
                <w:rFonts w:hint="eastAsia" w:ascii="宋体" w:hAnsi="宋体" w:cs="宋体"/>
                <w:bCs/>
                <w:color w:val="auto"/>
                <w:szCs w:val="21"/>
              </w:rPr>
              <w:t>高中、中专、技校及以上学历；</w:t>
            </w:r>
            <w:r>
              <w:rPr>
                <w:rFonts w:hint="eastAsia" w:ascii="宋体" w:hAnsi="宋体" w:cs="宋体"/>
                <w:b/>
                <w:bCs/>
                <w:color w:val="auto"/>
                <w:szCs w:val="21"/>
              </w:rPr>
              <w:t>保安人员</w:t>
            </w:r>
            <w:r>
              <w:rPr>
                <w:rFonts w:hint="eastAsia" w:ascii="宋体" w:hAnsi="宋体" w:cs="宋体"/>
                <w:bCs/>
                <w:color w:val="auto"/>
                <w:szCs w:val="21"/>
              </w:rPr>
              <w:t>年龄女性不得超过50周岁、男性不得超过60周岁，年龄45周岁以下占50%，55周岁以下人员占90%；保安人员高中以上学历保安需达到80%以上，身体健康，工作认真负责并定期接受培训。</w:t>
            </w:r>
            <w:r>
              <w:rPr>
                <w:rFonts w:hint="eastAsia" w:ascii="宋体" w:hAnsi="宋体" w:cs="宋体"/>
                <w:b/>
                <w:bCs/>
                <w:color w:val="auto"/>
                <w:szCs w:val="21"/>
              </w:rPr>
              <w:t>环境卫生（保洁）主管</w:t>
            </w:r>
            <w:r>
              <w:rPr>
                <w:rFonts w:hint="eastAsia" w:ascii="宋体" w:hAnsi="宋体" w:cs="宋体"/>
                <w:bCs/>
                <w:color w:val="auto"/>
                <w:szCs w:val="21"/>
              </w:rPr>
              <w:t>需大专及以上学历；</w:t>
            </w:r>
            <w:r>
              <w:rPr>
                <w:rFonts w:hint="eastAsia" w:ascii="宋体" w:hAnsi="宋体" w:cs="宋体"/>
                <w:b/>
                <w:bCs/>
                <w:color w:val="auto"/>
                <w:szCs w:val="21"/>
              </w:rPr>
              <w:t>普通保洁员</w:t>
            </w:r>
            <w:r>
              <w:rPr>
                <w:rFonts w:hint="eastAsia" w:ascii="宋体" w:hAnsi="宋体" w:cs="宋体"/>
                <w:bCs/>
                <w:color w:val="auto"/>
                <w:szCs w:val="21"/>
              </w:rPr>
              <w:t>需初中及以上学历；承诺所有保洁人员每年必须进行一次体检，获得健康证。</w:t>
            </w:r>
          </w:p>
          <w:p w14:paraId="003E5A5B">
            <w:pPr>
              <w:spacing w:line="360" w:lineRule="auto"/>
              <w:ind w:firstLine="422"/>
              <w:contextualSpacing/>
              <w:jc w:val="left"/>
              <w:rPr>
                <w:rFonts w:hint="eastAsia" w:ascii="宋体" w:hAnsi="宋体" w:cs="宋体"/>
                <w:color w:val="auto"/>
                <w:szCs w:val="21"/>
              </w:rPr>
            </w:pPr>
            <w:r>
              <w:rPr>
                <w:rFonts w:hint="eastAsia" w:ascii="宋体" w:hAnsi="宋体" w:cs="宋体"/>
                <w:b/>
                <w:color w:val="auto"/>
                <w:szCs w:val="21"/>
              </w:rPr>
              <w:t>宿舍管理部</w:t>
            </w:r>
            <w:r>
              <w:rPr>
                <w:rFonts w:hint="eastAsia" w:ascii="宋体" w:hAnsi="宋体" w:cs="宋体"/>
                <w:b/>
                <w:color w:val="auto"/>
                <w:kern w:val="0"/>
                <w:szCs w:val="21"/>
              </w:rPr>
              <w:t>主管</w:t>
            </w:r>
            <w:r>
              <w:rPr>
                <w:rFonts w:hint="eastAsia" w:ascii="宋体" w:hAnsi="宋体" w:cs="宋体"/>
                <w:color w:val="auto"/>
                <w:kern w:val="0"/>
                <w:szCs w:val="21"/>
              </w:rPr>
              <w:t>要求大专及以上学历且</w:t>
            </w:r>
            <w:r>
              <w:rPr>
                <w:rFonts w:hint="eastAsia" w:ascii="宋体" w:hAnsi="宋体" w:cs="宋体"/>
                <w:bCs/>
                <w:color w:val="auto"/>
                <w:szCs w:val="21"/>
              </w:rPr>
              <w:t>具有学校物业经验的；</w:t>
            </w:r>
            <w:r>
              <w:rPr>
                <w:rFonts w:hint="eastAsia" w:ascii="宋体" w:hAnsi="宋体" w:cs="宋体"/>
                <w:b/>
                <w:color w:val="auto"/>
                <w:szCs w:val="21"/>
              </w:rPr>
              <w:t>宿管员</w:t>
            </w:r>
            <w:r>
              <w:rPr>
                <w:rFonts w:hint="eastAsia" w:ascii="宋体" w:hAnsi="宋体" w:cs="宋体"/>
                <w:color w:val="auto"/>
                <w:szCs w:val="21"/>
              </w:rPr>
              <w:t>具有高中及以上学</w:t>
            </w:r>
            <w:r>
              <w:rPr>
                <w:rFonts w:hint="eastAsia" w:ascii="宋体" w:hAnsi="宋体" w:cs="宋体"/>
                <w:color w:val="auto"/>
                <w:kern w:val="0"/>
                <w:szCs w:val="21"/>
              </w:rPr>
              <w:t>历；宿管员需要参加红十字救护员培训。</w:t>
            </w:r>
            <w:r>
              <w:rPr>
                <w:rFonts w:hint="eastAsia" w:ascii="宋体" w:hAnsi="宋体" w:cs="宋体"/>
                <w:b/>
                <w:color w:val="auto"/>
                <w:kern w:val="0"/>
                <w:szCs w:val="21"/>
              </w:rPr>
              <w:t>工程维护主管</w:t>
            </w:r>
            <w:r>
              <w:rPr>
                <w:rFonts w:hint="eastAsia" w:ascii="宋体" w:hAnsi="宋体" w:cs="宋体"/>
                <w:color w:val="auto"/>
                <w:kern w:val="0"/>
                <w:szCs w:val="21"/>
              </w:rPr>
              <w:t>大专及以上学历，或具有中级以上工程师职称</w:t>
            </w:r>
            <w:r>
              <w:rPr>
                <w:rFonts w:hint="eastAsia" w:ascii="宋体" w:hAnsi="宋体" w:cs="宋体"/>
                <w:bCs/>
                <w:color w:val="auto"/>
                <w:szCs w:val="21"/>
              </w:rPr>
              <w:t>；</w:t>
            </w:r>
            <w:r>
              <w:rPr>
                <w:rFonts w:hint="eastAsia" w:ascii="宋体" w:hAnsi="宋体" w:cs="宋体"/>
                <w:b/>
                <w:color w:val="auto"/>
                <w:kern w:val="0"/>
                <w:szCs w:val="21"/>
              </w:rPr>
              <w:t>维修、强弱电员工</w:t>
            </w:r>
            <w:r>
              <w:rPr>
                <w:rFonts w:hint="eastAsia" w:ascii="宋体" w:hAnsi="宋体" w:cs="宋体"/>
                <w:color w:val="auto"/>
                <w:kern w:val="0"/>
                <w:szCs w:val="21"/>
              </w:rPr>
              <w:t>须相关专业大专及以上学历（或具有电梯安全管理员证、消防安全管理证、低压电工作业证、高压电工作业证之一）。</w:t>
            </w:r>
          </w:p>
          <w:p w14:paraId="731CFF2A">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3、应制定较为完善的各部门管理办法和考核办法。</w:t>
            </w:r>
          </w:p>
          <w:p w14:paraId="3A75F19C">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4、采购人不提供任何住宿，所有工作人员的住宿问题（宿管员夜间值班及个别水电工除外）由中标人自行解决。</w:t>
            </w:r>
          </w:p>
          <w:p w14:paraId="59C2BF91">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5、所有设备均由中标人提供。</w:t>
            </w:r>
          </w:p>
          <w:p w14:paraId="1F3C0BF9">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6、本次报价中需列入垃圾清运费及日常维修的材料费。</w:t>
            </w:r>
          </w:p>
          <w:p w14:paraId="5DA41151">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7、关于福利的说明：采购人不提供工作餐和工作服；水电工可解决校内住宿；宿管员夜间值班提供住宿，其他不解决住宿。</w:t>
            </w:r>
          </w:p>
          <w:p w14:paraId="7A3943AA">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8、投标人应承诺根据具体情况及业主特殊要求，对服务年限进行调整，配合学校妥善做好准备交接工作。投标报价基础为12个月服务期限，具体签订合同时中标商应配合学校确定实际服务期限及相关调整款项的划转。</w:t>
            </w:r>
          </w:p>
          <w:p w14:paraId="01E5B88A">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9、以上要求为采购人基本要求，各投标人可根据学校实际情况提出更优质的服务项目及有关优惠措施，但不得低于上述标准。</w:t>
            </w:r>
          </w:p>
          <w:p w14:paraId="64E52946">
            <w:pPr>
              <w:snapToGrid w:val="0"/>
              <w:spacing w:line="300" w:lineRule="auto"/>
              <w:ind w:firstLine="420"/>
              <w:jc w:val="left"/>
              <w:rPr>
                <w:rFonts w:hint="eastAsia" w:ascii="宋体" w:hAnsi="宋体" w:cs="宋体"/>
                <w:color w:val="auto"/>
                <w:szCs w:val="21"/>
              </w:rPr>
            </w:pPr>
            <w:r>
              <w:rPr>
                <w:rFonts w:hint="eastAsia" w:ascii="宋体" w:hAnsi="宋体" w:cs="宋体"/>
                <w:color w:val="auto"/>
                <w:szCs w:val="21"/>
              </w:rPr>
              <w:t>10、为了保证学校的物业管理服务品质，人员费用中请列明劳务费金额、社会保险、伙食费、节假日加班费（慰问费）等。</w:t>
            </w:r>
          </w:p>
        </w:tc>
      </w:tr>
    </w:tbl>
    <w:p w14:paraId="6C3FCAA3">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（九）其它：</w:t>
      </w:r>
      <w:r>
        <w:rPr>
          <w:rFonts w:hint="eastAsia" w:ascii="宋体" w:hAnsi="宋体" w:cs="宋体"/>
          <w:color w:val="auto"/>
          <w:sz w:val="24"/>
        </w:rPr>
        <w:t>招标文件第四部分评分办法中评审因素相应的其它要求及第五部分采购合同中相应的其他要求。</w:t>
      </w:r>
    </w:p>
    <w:p w14:paraId="68C4DF32">
      <w:pPr>
        <w:snapToGrid w:val="0"/>
        <w:spacing w:line="300" w:lineRule="auto"/>
        <w:ind w:firstLine="643"/>
        <w:rPr>
          <w:rFonts w:hint="eastAsia" w:asciiTheme="minorEastAsia" w:hAnsiTheme="minorEastAsia" w:eastAsiaTheme="minorEastAsia"/>
          <w:b/>
          <w:color w:val="auto"/>
          <w:sz w:val="32"/>
          <w:szCs w:val="32"/>
        </w:rPr>
      </w:pPr>
    </w:p>
    <w:p w14:paraId="71B1C743">
      <w:pPr>
        <w:spacing w:line="360" w:lineRule="auto"/>
        <w:ind w:firstLine="181" w:firstLineChars="50"/>
        <w:rPr>
          <w:rFonts w:hint="eastAsia" w:ascii="宋体" w:hAnsi="宋体" w:cs="宋体"/>
          <w:b/>
          <w:color w:val="auto"/>
          <w:sz w:val="36"/>
          <w:szCs w:val="36"/>
        </w:rPr>
      </w:pPr>
    </w:p>
    <w:p w14:paraId="615BAD53">
      <w:pPr>
        <w:spacing w:line="360" w:lineRule="auto"/>
        <w:rPr>
          <w:rFonts w:hint="eastAsia" w:ascii="宋体" w:hAnsi="宋体" w:cs="宋体"/>
          <w:color w:val="auto"/>
          <w:sz w:val="24"/>
        </w:rPr>
      </w:pPr>
    </w:p>
    <w:p w14:paraId="7BFBDF6F">
      <w:pPr>
        <w:widowControl/>
        <w:spacing w:line="360" w:lineRule="auto"/>
        <w:ind w:firstLine="720" w:firstLineChars="300"/>
        <w:jc w:val="left"/>
        <w:rPr>
          <w:rFonts w:hint="eastAsia" w:ascii="宋体" w:hAnsi="宋体" w:cs="宋体"/>
          <w:bCs/>
          <w:color w:val="auto"/>
          <w:sz w:val="24"/>
        </w:rPr>
      </w:pPr>
    </w:p>
    <w:p w14:paraId="0F411196">
      <w:pPr>
        <w:spacing w:line="360" w:lineRule="auto"/>
        <w:ind w:firstLine="482"/>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13242"/>
      <w:bookmarkEnd w:id="28"/>
      <w:bookmarkStart w:id="29" w:name="_Toc184314454"/>
      <w:bookmarkEnd w:id="29"/>
      <w:bookmarkStart w:id="30" w:name="_Toc184312094"/>
      <w:bookmarkEnd w:id="30"/>
      <w:bookmarkStart w:id="31" w:name="_Toc184314445"/>
      <w:bookmarkEnd w:id="31"/>
      <w:bookmarkStart w:id="32" w:name="_Toc184312109"/>
      <w:bookmarkEnd w:id="32"/>
      <w:bookmarkStart w:id="33" w:name="_Toc184312135"/>
      <w:bookmarkEnd w:id="33"/>
      <w:bookmarkStart w:id="34" w:name="_Toc184308048"/>
      <w:bookmarkEnd w:id="34"/>
      <w:bookmarkStart w:id="35" w:name="_Toc184308089"/>
      <w:bookmarkEnd w:id="35"/>
      <w:bookmarkStart w:id="36" w:name="_Toc184308084"/>
      <w:bookmarkEnd w:id="36"/>
      <w:bookmarkStart w:id="37" w:name="_Toc184313305"/>
      <w:bookmarkEnd w:id="37"/>
      <w:bookmarkStart w:id="38" w:name="_Toc184314440"/>
      <w:bookmarkEnd w:id="38"/>
      <w:bookmarkStart w:id="39" w:name="_Toc184312104"/>
      <w:bookmarkEnd w:id="39"/>
      <w:bookmarkStart w:id="40" w:name="_Toc184314477"/>
      <w:bookmarkEnd w:id="40"/>
      <w:bookmarkStart w:id="41" w:name="_Toc184314441"/>
      <w:bookmarkEnd w:id="41"/>
      <w:bookmarkStart w:id="42" w:name="_Toc184310297"/>
      <w:bookmarkEnd w:id="42"/>
      <w:bookmarkStart w:id="43" w:name="_Toc184308062"/>
      <w:bookmarkEnd w:id="43"/>
      <w:bookmarkStart w:id="44" w:name="_Toc184312118"/>
      <w:bookmarkEnd w:id="44"/>
      <w:bookmarkStart w:id="45" w:name="_Toc184308039"/>
      <w:bookmarkEnd w:id="45"/>
      <w:bookmarkStart w:id="46" w:name="_Toc184314475"/>
      <w:bookmarkEnd w:id="46"/>
      <w:bookmarkStart w:id="47" w:name="_Toc184312138"/>
      <w:bookmarkEnd w:id="47"/>
      <w:bookmarkStart w:id="48" w:name="_Toc184314455"/>
      <w:bookmarkEnd w:id="48"/>
      <w:bookmarkStart w:id="49" w:name="_Toc184313299"/>
      <w:bookmarkEnd w:id="49"/>
      <w:bookmarkStart w:id="50" w:name="_Toc184313240"/>
      <w:bookmarkEnd w:id="50"/>
      <w:bookmarkStart w:id="51" w:name="_Toc184310310"/>
      <w:bookmarkEnd w:id="51"/>
      <w:bookmarkStart w:id="52" w:name="_Toc184308095"/>
      <w:bookmarkEnd w:id="52"/>
      <w:bookmarkStart w:id="53" w:name="_Toc184310307"/>
      <w:bookmarkEnd w:id="53"/>
      <w:bookmarkStart w:id="54" w:name="_Toc184313280"/>
      <w:bookmarkEnd w:id="54"/>
      <w:bookmarkStart w:id="55" w:name="_Toc184314482"/>
      <w:bookmarkEnd w:id="55"/>
      <w:bookmarkStart w:id="56" w:name="_Toc184314423"/>
      <w:bookmarkEnd w:id="56"/>
      <w:bookmarkStart w:id="57" w:name="_Toc184314428"/>
      <w:bookmarkEnd w:id="57"/>
      <w:bookmarkStart w:id="58" w:name="_Toc184312121"/>
      <w:bookmarkEnd w:id="58"/>
      <w:bookmarkStart w:id="59" w:name="_Toc184313251"/>
      <w:bookmarkEnd w:id="59"/>
      <w:bookmarkStart w:id="60" w:name="_Toc184308070"/>
      <w:bookmarkEnd w:id="60"/>
      <w:bookmarkStart w:id="61" w:name="_Toc184313278"/>
      <w:bookmarkEnd w:id="61"/>
      <w:bookmarkStart w:id="62" w:name="_Toc184310299"/>
      <w:bookmarkEnd w:id="62"/>
      <w:bookmarkStart w:id="63" w:name="_Toc184312092"/>
      <w:bookmarkEnd w:id="63"/>
      <w:bookmarkStart w:id="64" w:name="_Toc184314447"/>
      <w:bookmarkEnd w:id="64"/>
      <w:bookmarkStart w:id="65" w:name="_Toc184308080"/>
      <w:bookmarkEnd w:id="65"/>
      <w:bookmarkStart w:id="66" w:name="_Toc184308054"/>
      <w:bookmarkEnd w:id="66"/>
      <w:bookmarkStart w:id="67" w:name="_Toc184312088"/>
      <w:bookmarkEnd w:id="67"/>
      <w:bookmarkStart w:id="68" w:name="_Toc184310298"/>
      <w:bookmarkEnd w:id="68"/>
      <w:bookmarkStart w:id="69" w:name="_Toc184310302"/>
      <w:bookmarkEnd w:id="69"/>
      <w:bookmarkStart w:id="70" w:name="_Toc184313287"/>
      <w:bookmarkEnd w:id="70"/>
      <w:bookmarkStart w:id="71" w:name="_Toc184313306"/>
      <w:bookmarkEnd w:id="71"/>
      <w:bookmarkStart w:id="72" w:name="_Toc184314463"/>
      <w:bookmarkEnd w:id="72"/>
      <w:bookmarkStart w:id="73" w:name="_Toc184310301"/>
      <w:bookmarkEnd w:id="73"/>
      <w:bookmarkStart w:id="74" w:name="_Toc184308078"/>
      <w:bookmarkEnd w:id="74"/>
      <w:bookmarkStart w:id="75" w:name="_Toc184308103"/>
      <w:bookmarkEnd w:id="75"/>
      <w:bookmarkStart w:id="76" w:name="_Toc184308037"/>
      <w:bookmarkEnd w:id="76"/>
      <w:bookmarkStart w:id="77" w:name="_Toc184310285"/>
      <w:bookmarkEnd w:id="77"/>
      <w:bookmarkStart w:id="78" w:name="_Toc184313272"/>
      <w:bookmarkEnd w:id="78"/>
      <w:bookmarkStart w:id="79" w:name="_Toc184313266"/>
      <w:bookmarkEnd w:id="79"/>
      <w:bookmarkStart w:id="80" w:name="_Toc184312119"/>
      <w:bookmarkEnd w:id="80"/>
      <w:bookmarkStart w:id="81" w:name="_Toc184312077"/>
      <w:bookmarkEnd w:id="81"/>
      <w:bookmarkStart w:id="82" w:name="_Toc184313302"/>
      <w:bookmarkEnd w:id="82"/>
      <w:bookmarkStart w:id="83" w:name="_Toc184314419"/>
      <w:bookmarkEnd w:id="83"/>
      <w:bookmarkStart w:id="84" w:name="_Toc184314432"/>
      <w:bookmarkEnd w:id="84"/>
      <w:bookmarkStart w:id="85" w:name="_Toc184312120"/>
      <w:bookmarkEnd w:id="85"/>
      <w:bookmarkStart w:id="86" w:name="_Toc184314412"/>
      <w:bookmarkEnd w:id="86"/>
      <w:bookmarkStart w:id="87" w:name="_Toc184308050"/>
      <w:bookmarkEnd w:id="87"/>
      <w:bookmarkStart w:id="88" w:name="_Toc184308083"/>
      <w:bookmarkEnd w:id="88"/>
      <w:bookmarkStart w:id="89" w:name="_Toc184313268"/>
      <w:bookmarkEnd w:id="89"/>
      <w:bookmarkStart w:id="90" w:name="_Toc184312139"/>
      <w:bookmarkEnd w:id="90"/>
      <w:bookmarkStart w:id="91" w:name="_Toc184312083"/>
      <w:bookmarkEnd w:id="91"/>
      <w:bookmarkStart w:id="92" w:name="_Toc184313271"/>
      <w:bookmarkEnd w:id="92"/>
      <w:bookmarkStart w:id="93" w:name="_Toc184313246"/>
      <w:bookmarkEnd w:id="93"/>
      <w:bookmarkStart w:id="94" w:name="_Toc184312087"/>
      <w:bookmarkEnd w:id="94"/>
      <w:bookmarkStart w:id="95" w:name="_Toc184312130"/>
      <w:bookmarkEnd w:id="95"/>
      <w:bookmarkStart w:id="96" w:name="_Toc184313265"/>
      <w:bookmarkEnd w:id="96"/>
      <w:bookmarkStart w:id="97" w:name="_Toc184313239"/>
      <w:bookmarkEnd w:id="97"/>
      <w:bookmarkStart w:id="98" w:name="_Toc184310328"/>
      <w:bookmarkEnd w:id="98"/>
      <w:bookmarkStart w:id="99" w:name="_Toc184314479"/>
      <w:bookmarkEnd w:id="99"/>
      <w:bookmarkStart w:id="100" w:name="_Toc184313288"/>
      <w:bookmarkEnd w:id="100"/>
      <w:bookmarkStart w:id="101" w:name="_Toc184314467"/>
      <w:bookmarkEnd w:id="101"/>
      <w:bookmarkStart w:id="102" w:name="_Toc184312097"/>
      <w:bookmarkEnd w:id="102"/>
      <w:bookmarkStart w:id="103" w:name="_Toc184314461"/>
      <w:bookmarkEnd w:id="103"/>
      <w:bookmarkStart w:id="104" w:name="_Toc184308057"/>
      <w:bookmarkEnd w:id="104"/>
      <w:bookmarkStart w:id="105" w:name="_Toc184310325"/>
      <w:bookmarkEnd w:id="105"/>
      <w:bookmarkStart w:id="106" w:name="_Toc184312106"/>
      <w:bookmarkEnd w:id="106"/>
      <w:bookmarkStart w:id="107" w:name="_Toc184308038"/>
      <w:bookmarkEnd w:id="107"/>
      <w:bookmarkStart w:id="108" w:name="_Toc184310316"/>
      <w:bookmarkEnd w:id="108"/>
      <w:bookmarkStart w:id="109" w:name="_Toc184310314"/>
      <w:bookmarkEnd w:id="109"/>
      <w:bookmarkStart w:id="110" w:name="_Toc184313259"/>
      <w:bookmarkEnd w:id="110"/>
      <w:bookmarkStart w:id="111" w:name="_Toc184312116"/>
      <w:bookmarkEnd w:id="111"/>
      <w:bookmarkStart w:id="112" w:name="_Toc184310287"/>
      <w:bookmarkEnd w:id="112"/>
      <w:bookmarkStart w:id="113" w:name="_Toc184314418"/>
      <w:bookmarkEnd w:id="113"/>
      <w:bookmarkStart w:id="114" w:name="_Toc184308066"/>
      <w:bookmarkEnd w:id="114"/>
      <w:bookmarkStart w:id="115" w:name="_Toc184308102"/>
      <w:bookmarkEnd w:id="115"/>
      <w:bookmarkStart w:id="116" w:name="_Toc184308088"/>
      <w:bookmarkEnd w:id="116"/>
      <w:bookmarkStart w:id="117" w:name="_Toc184314438"/>
      <w:bookmarkEnd w:id="117"/>
      <w:bookmarkStart w:id="118" w:name="_Toc184308085"/>
      <w:bookmarkEnd w:id="118"/>
      <w:bookmarkStart w:id="119" w:name="_Toc184314465"/>
      <w:bookmarkEnd w:id="119"/>
      <w:bookmarkStart w:id="120" w:name="_Toc184308046"/>
      <w:bookmarkEnd w:id="120"/>
      <w:bookmarkStart w:id="121" w:name="_Toc184313243"/>
      <w:bookmarkEnd w:id="121"/>
      <w:bookmarkStart w:id="122" w:name="_Toc184310278"/>
      <w:bookmarkEnd w:id="122"/>
      <w:bookmarkStart w:id="123" w:name="_Toc184308059"/>
      <w:bookmarkEnd w:id="123"/>
      <w:bookmarkStart w:id="124" w:name="_Toc184314434"/>
      <w:bookmarkEnd w:id="124"/>
      <w:bookmarkStart w:id="125" w:name="_Toc184313264"/>
      <w:bookmarkEnd w:id="125"/>
      <w:bookmarkStart w:id="126" w:name="_Toc184310300"/>
      <w:bookmarkEnd w:id="126"/>
      <w:bookmarkStart w:id="127" w:name="_Toc184310279"/>
      <w:bookmarkEnd w:id="127"/>
      <w:bookmarkStart w:id="128" w:name="_Toc184314480"/>
      <w:bookmarkEnd w:id="128"/>
      <w:bookmarkStart w:id="129" w:name="_Toc184312111"/>
      <w:bookmarkEnd w:id="129"/>
      <w:bookmarkStart w:id="130" w:name="_Toc184310339"/>
      <w:bookmarkEnd w:id="130"/>
      <w:bookmarkStart w:id="131" w:name="_Toc184312071"/>
      <w:bookmarkEnd w:id="131"/>
      <w:bookmarkStart w:id="132" w:name="_Toc184314413"/>
      <w:bookmarkEnd w:id="132"/>
      <w:bookmarkStart w:id="133" w:name="_Toc184313304"/>
      <w:bookmarkEnd w:id="133"/>
      <w:bookmarkStart w:id="134" w:name="_Toc184310335"/>
      <w:bookmarkEnd w:id="134"/>
      <w:bookmarkStart w:id="135" w:name="_Toc184310273"/>
      <w:bookmarkEnd w:id="135"/>
      <w:bookmarkStart w:id="136" w:name="_Toc184312068"/>
      <w:bookmarkEnd w:id="136"/>
      <w:bookmarkStart w:id="137" w:name="_Toc184308067"/>
      <w:bookmarkEnd w:id="137"/>
      <w:bookmarkStart w:id="138" w:name="_Toc184314468"/>
      <w:bookmarkEnd w:id="138"/>
      <w:bookmarkStart w:id="139" w:name="_Toc184310324"/>
      <w:bookmarkEnd w:id="139"/>
      <w:bookmarkStart w:id="140" w:name="_Toc184313301"/>
      <w:bookmarkEnd w:id="140"/>
      <w:bookmarkStart w:id="141" w:name="_Toc184308068"/>
      <w:bookmarkEnd w:id="141"/>
      <w:bookmarkStart w:id="142" w:name="_Toc184310276"/>
      <w:bookmarkEnd w:id="142"/>
      <w:bookmarkStart w:id="143" w:name="_Toc184312132"/>
      <w:bookmarkEnd w:id="143"/>
      <w:bookmarkStart w:id="144" w:name="_Toc184310344"/>
      <w:bookmarkEnd w:id="144"/>
      <w:bookmarkStart w:id="145" w:name="_Toc184310329"/>
      <w:bookmarkEnd w:id="145"/>
      <w:bookmarkStart w:id="146" w:name="_Toc184314451"/>
      <w:bookmarkEnd w:id="146"/>
      <w:bookmarkStart w:id="147" w:name="_Toc184312114"/>
      <w:bookmarkEnd w:id="147"/>
      <w:bookmarkStart w:id="148" w:name="_Toc184310277"/>
      <w:bookmarkEnd w:id="148"/>
      <w:bookmarkStart w:id="149" w:name="_Toc184310308"/>
      <w:bookmarkEnd w:id="149"/>
      <w:bookmarkStart w:id="150" w:name="_Toc184310294"/>
      <w:bookmarkEnd w:id="150"/>
      <w:bookmarkStart w:id="151" w:name="_Toc184314442"/>
      <w:bookmarkEnd w:id="151"/>
      <w:bookmarkStart w:id="152" w:name="_Toc184308106"/>
      <w:bookmarkEnd w:id="152"/>
      <w:bookmarkStart w:id="153" w:name="_Toc184314476"/>
      <w:bookmarkEnd w:id="153"/>
      <w:bookmarkStart w:id="154" w:name="_Toc184313260"/>
      <w:bookmarkEnd w:id="154"/>
      <w:bookmarkStart w:id="155" w:name="_Toc184310321"/>
      <w:bookmarkEnd w:id="155"/>
      <w:bookmarkStart w:id="156" w:name="_Toc184313248"/>
      <w:bookmarkEnd w:id="156"/>
      <w:bookmarkStart w:id="157" w:name="_Toc184312070"/>
      <w:bookmarkEnd w:id="157"/>
      <w:bookmarkStart w:id="158" w:name="_Toc184308096"/>
      <w:bookmarkEnd w:id="158"/>
      <w:bookmarkStart w:id="159" w:name="_Toc184310333"/>
      <w:bookmarkEnd w:id="159"/>
      <w:bookmarkStart w:id="160" w:name="_Toc184308056"/>
      <w:bookmarkEnd w:id="160"/>
      <w:bookmarkStart w:id="161" w:name="_Toc184314417"/>
      <w:bookmarkEnd w:id="161"/>
      <w:bookmarkStart w:id="162" w:name="_Toc184314473"/>
      <w:bookmarkEnd w:id="162"/>
      <w:bookmarkStart w:id="163" w:name="_Toc184310286"/>
      <w:bookmarkEnd w:id="163"/>
      <w:bookmarkStart w:id="164" w:name="_Toc184312096"/>
      <w:bookmarkEnd w:id="164"/>
      <w:bookmarkStart w:id="165" w:name="_Toc184312103"/>
      <w:bookmarkEnd w:id="165"/>
      <w:bookmarkStart w:id="166" w:name="_Toc184312108"/>
      <w:bookmarkEnd w:id="166"/>
      <w:bookmarkStart w:id="167" w:name="_Toc184308049"/>
      <w:bookmarkEnd w:id="167"/>
      <w:bookmarkStart w:id="168" w:name="_Toc184312081"/>
      <w:bookmarkEnd w:id="168"/>
      <w:bookmarkStart w:id="169" w:name="_Toc184312136"/>
      <w:bookmarkEnd w:id="169"/>
      <w:bookmarkStart w:id="170" w:name="_Toc184308072"/>
      <w:bookmarkEnd w:id="170"/>
      <w:bookmarkStart w:id="171" w:name="_Toc184312105"/>
      <w:bookmarkEnd w:id="171"/>
      <w:bookmarkStart w:id="172" w:name="_Toc184308098"/>
      <w:bookmarkEnd w:id="172"/>
      <w:bookmarkStart w:id="173" w:name="_Toc184312129"/>
      <w:bookmarkEnd w:id="173"/>
      <w:bookmarkStart w:id="174" w:name="_Toc184314430"/>
      <w:bookmarkEnd w:id="174"/>
      <w:bookmarkStart w:id="175" w:name="_Toc184313267"/>
      <w:bookmarkEnd w:id="175"/>
      <w:bookmarkStart w:id="176" w:name="_Toc184314457"/>
      <w:bookmarkEnd w:id="176"/>
      <w:bookmarkStart w:id="177" w:name="_Toc184313281"/>
      <w:bookmarkEnd w:id="177"/>
      <w:bookmarkStart w:id="178" w:name="_Toc184310304"/>
      <w:bookmarkEnd w:id="178"/>
      <w:bookmarkStart w:id="179" w:name="_Toc184312110"/>
      <w:bookmarkEnd w:id="179"/>
      <w:bookmarkStart w:id="180" w:name="_Toc184312134"/>
      <w:bookmarkEnd w:id="180"/>
      <w:bookmarkStart w:id="181" w:name="_Toc184313245"/>
      <w:bookmarkEnd w:id="181"/>
      <w:bookmarkStart w:id="182" w:name="_Toc184312117"/>
      <w:bookmarkEnd w:id="182"/>
      <w:bookmarkStart w:id="183" w:name="_Toc184308043"/>
      <w:bookmarkEnd w:id="183"/>
      <w:bookmarkStart w:id="184" w:name="_Toc184310326"/>
      <w:bookmarkEnd w:id="184"/>
      <w:bookmarkStart w:id="185" w:name="_Toc184308071"/>
      <w:bookmarkEnd w:id="185"/>
      <w:bookmarkStart w:id="186" w:name="_Toc184314471"/>
      <w:bookmarkEnd w:id="186"/>
      <w:bookmarkStart w:id="187" w:name="_Toc184308081"/>
      <w:bookmarkEnd w:id="187"/>
      <w:bookmarkStart w:id="188" w:name="_Toc184313249"/>
      <w:bookmarkEnd w:id="188"/>
      <w:bookmarkStart w:id="189" w:name="_Toc184308090"/>
      <w:bookmarkEnd w:id="189"/>
      <w:bookmarkStart w:id="190" w:name="_Toc184314446"/>
      <w:bookmarkEnd w:id="190"/>
      <w:bookmarkStart w:id="191" w:name="_Toc184313270"/>
      <w:bookmarkEnd w:id="191"/>
      <w:bookmarkStart w:id="192" w:name="_Toc184312113"/>
      <w:bookmarkEnd w:id="192"/>
      <w:bookmarkStart w:id="193" w:name="_Toc184313261"/>
      <w:bookmarkEnd w:id="193"/>
      <w:bookmarkStart w:id="194" w:name="_Toc184312086"/>
      <w:bookmarkEnd w:id="194"/>
      <w:bookmarkStart w:id="195" w:name="_Toc184308040"/>
      <w:bookmarkEnd w:id="195"/>
      <w:bookmarkStart w:id="196" w:name="_Toc184312072"/>
      <w:bookmarkEnd w:id="196"/>
      <w:bookmarkStart w:id="197" w:name="_Toc184313247"/>
      <w:bookmarkEnd w:id="197"/>
      <w:bookmarkStart w:id="198" w:name="_Toc184312073"/>
      <w:bookmarkEnd w:id="198"/>
      <w:bookmarkStart w:id="199" w:name="_Toc184308086"/>
      <w:bookmarkEnd w:id="199"/>
      <w:bookmarkStart w:id="200" w:name="_Toc184313298"/>
      <w:bookmarkEnd w:id="200"/>
      <w:bookmarkStart w:id="201" w:name="_Toc184314411"/>
      <w:bookmarkEnd w:id="201"/>
      <w:bookmarkStart w:id="202" w:name="_Toc184314431"/>
      <w:bookmarkEnd w:id="202"/>
      <w:bookmarkStart w:id="203" w:name="_Toc184308065"/>
      <w:bookmarkEnd w:id="203"/>
      <w:bookmarkStart w:id="204" w:name="_Toc184308075"/>
      <w:bookmarkEnd w:id="204"/>
      <w:bookmarkStart w:id="205" w:name="_Toc184308073"/>
      <w:bookmarkEnd w:id="205"/>
      <w:bookmarkStart w:id="206" w:name="_Toc184310312"/>
      <w:bookmarkEnd w:id="206"/>
      <w:bookmarkStart w:id="207" w:name="_Toc184312093"/>
      <w:bookmarkEnd w:id="207"/>
      <w:bookmarkStart w:id="208" w:name="_Toc184310342"/>
      <w:bookmarkEnd w:id="208"/>
      <w:bookmarkStart w:id="209" w:name="_Toc184313292"/>
      <w:bookmarkEnd w:id="209"/>
      <w:bookmarkStart w:id="210" w:name="_Toc184313257"/>
      <w:bookmarkEnd w:id="210"/>
      <w:bookmarkStart w:id="211" w:name="_Toc184312089"/>
      <w:bookmarkEnd w:id="211"/>
      <w:bookmarkStart w:id="212" w:name="_Toc184312115"/>
      <w:bookmarkEnd w:id="212"/>
      <w:bookmarkStart w:id="213" w:name="_Toc184313285"/>
      <w:bookmarkEnd w:id="213"/>
      <w:bookmarkStart w:id="214" w:name="_Toc184314443"/>
      <w:bookmarkEnd w:id="214"/>
      <w:bookmarkStart w:id="215" w:name="_Toc184313310"/>
      <w:bookmarkEnd w:id="215"/>
      <w:bookmarkStart w:id="216" w:name="_Toc184314425"/>
      <w:bookmarkEnd w:id="216"/>
      <w:bookmarkStart w:id="217" w:name="_Toc184310290"/>
      <w:bookmarkEnd w:id="217"/>
      <w:bookmarkStart w:id="218" w:name="_Toc184314416"/>
      <w:bookmarkEnd w:id="218"/>
      <w:bookmarkStart w:id="219" w:name="_Toc184313294"/>
      <w:bookmarkEnd w:id="219"/>
      <w:bookmarkStart w:id="220" w:name="_Toc184310311"/>
      <w:bookmarkEnd w:id="220"/>
      <w:bookmarkStart w:id="221" w:name="_Toc184312080"/>
      <w:bookmarkEnd w:id="221"/>
      <w:bookmarkStart w:id="222" w:name="_Toc184308063"/>
      <w:bookmarkEnd w:id="222"/>
      <w:bookmarkStart w:id="223" w:name="_Toc184314424"/>
      <w:bookmarkEnd w:id="223"/>
      <w:bookmarkStart w:id="224" w:name="_Toc184313253"/>
      <w:bookmarkEnd w:id="224"/>
      <w:bookmarkStart w:id="225" w:name="_Toc184310292"/>
      <w:bookmarkEnd w:id="225"/>
      <w:bookmarkStart w:id="226" w:name="_Toc184310303"/>
      <w:bookmarkEnd w:id="226"/>
      <w:bookmarkStart w:id="227" w:name="_Toc184308061"/>
      <w:bookmarkEnd w:id="227"/>
      <w:bookmarkStart w:id="228" w:name="_Toc184313275"/>
      <w:bookmarkEnd w:id="228"/>
      <w:bookmarkStart w:id="229" w:name="_Toc184310305"/>
      <w:bookmarkEnd w:id="229"/>
      <w:bookmarkStart w:id="230" w:name="_Toc184314433"/>
      <w:bookmarkEnd w:id="230"/>
      <w:bookmarkStart w:id="231" w:name="_Toc184312127"/>
      <w:bookmarkEnd w:id="231"/>
      <w:bookmarkStart w:id="232" w:name="_Toc184308082"/>
      <w:bookmarkEnd w:id="232"/>
      <w:bookmarkStart w:id="233" w:name="_Toc184313309"/>
      <w:bookmarkEnd w:id="233"/>
      <w:bookmarkStart w:id="234" w:name="_Toc184314459"/>
      <w:bookmarkEnd w:id="234"/>
      <w:bookmarkStart w:id="235" w:name="_Toc184312091"/>
      <w:bookmarkEnd w:id="235"/>
      <w:bookmarkStart w:id="236" w:name="_Toc184308042"/>
      <w:bookmarkEnd w:id="236"/>
      <w:bookmarkStart w:id="237" w:name="_Toc184308077"/>
      <w:bookmarkEnd w:id="237"/>
      <w:bookmarkStart w:id="238" w:name="_Toc184314474"/>
      <w:bookmarkEnd w:id="238"/>
      <w:bookmarkStart w:id="239" w:name="_Toc184310282"/>
      <w:bookmarkEnd w:id="239"/>
      <w:bookmarkStart w:id="240" w:name="_Toc184313256"/>
      <w:bookmarkEnd w:id="240"/>
      <w:bookmarkStart w:id="241" w:name="_Toc184310291"/>
      <w:bookmarkEnd w:id="241"/>
      <w:bookmarkStart w:id="242" w:name="_Toc184308060"/>
      <w:bookmarkEnd w:id="242"/>
      <w:bookmarkStart w:id="243" w:name="_Toc184312125"/>
      <w:bookmarkEnd w:id="243"/>
      <w:bookmarkStart w:id="244" w:name="_Toc184310340"/>
      <w:bookmarkEnd w:id="244"/>
      <w:bookmarkStart w:id="245" w:name="_Toc184312095"/>
      <w:bookmarkEnd w:id="245"/>
      <w:bookmarkStart w:id="246" w:name="_Toc184308091"/>
      <w:bookmarkEnd w:id="246"/>
      <w:bookmarkStart w:id="247" w:name="_Toc184308064"/>
      <w:bookmarkEnd w:id="247"/>
      <w:bookmarkStart w:id="248" w:name="_Toc184310274"/>
      <w:bookmarkEnd w:id="248"/>
      <w:bookmarkStart w:id="249" w:name="_Toc184312123"/>
      <w:bookmarkEnd w:id="249"/>
      <w:bookmarkStart w:id="250" w:name="_Toc184308045"/>
      <w:bookmarkEnd w:id="250"/>
      <w:bookmarkStart w:id="251" w:name="_Toc184314444"/>
      <w:bookmarkEnd w:id="251"/>
      <w:bookmarkStart w:id="252" w:name="_Toc184314458"/>
      <w:bookmarkEnd w:id="252"/>
      <w:bookmarkStart w:id="253" w:name="_Toc184308058"/>
      <w:bookmarkEnd w:id="253"/>
      <w:bookmarkStart w:id="254" w:name="_Toc184308087"/>
      <w:bookmarkEnd w:id="254"/>
      <w:bookmarkStart w:id="255" w:name="_Toc184314436"/>
      <w:bookmarkEnd w:id="255"/>
      <w:bookmarkStart w:id="256" w:name="_Toc184312100"/>
      <w:bookmarkEnd w:id="256"/>
      <w:bookmarkStart w:id="257" w:name="_Toc184313252"/>
      <w:bookmarkEnd w:id="257"/>
      <w:bookmarkStart w:id="258" w:name="_Toc184313255"/>
      <w:bookmarkEnd w:id="258"/>
      <w:bookmarkStart w:id="259" w:name="_Toc184314470"/>
      <w:bookmarkEnd w:id="259"/>
      <w:bookmarkStart w:id="260" w:name="_Toc184313241"/>
      <w:bookmarkEnd w:id="260"/>
      <w:bookmarkStart w:id="261" w:name="_Toc184308099"/>
      <w:bookmarkEnd w:id="261"/>
      <w:bookmarkStart w:id="262" w:name="_Toc184310275"/>
      <w:bookmarkEnd w:id="262"/>
      <w:bookmarkStart w:id="263" w:name="_Toc184314429"/>
      <w:bookmarkEnd w:id="263"/>
      <w:bookmarkStart w:id="264" w:name="_Toc184310331"/>
      <w:bookmarkEnd w:id="264"/>
      <w:bookmarkStart w:id="265" w:name="_Toc184308104"/>
      <w:bookmarkEnd w:id="265"/>
      <w:bookmarkStart w:id="266" w:name="_Toc184310343"/>
      <w:bookmarkEnd w:id="266"/>
      <w:bookmarkStart w:id="267" w:name="_Toc184312137"/>
      <w:bookmarkEnd w:id="267"/>
      <w:bookmarkStart w:id="268" w:name="_Toc184312102"/>
      <w:bookmarkEnd w:id="268"/>
      <w:bookmarkStart w:id="269" w:name="_Toc184310341"/>
      <w:bookmarkEnd w:id="269"/>
      <w:bookmarkStart w:id="270" w:name="_Toc184313286"/>
      <w:bookmarkEnd w:id="270"/>
      <w:bookmarkStart w:id="271" w:name="_Toc184313273"/>
      <w:bookmarkEnd w:id="271"/>
      <w:bookmarkStart w:id="272" w:name="_Toc184308036"/>
      <w:bookmarkEnd w:id="272"/>
      <w:bookmarkStart w:id="273" w:name="_Toc184313308"/>
      <w:bookmarkEnd w:id="273"/>
      <w:bookmarkStart w:id="274" w:name="_Toc184310322"/>
      <w:bookmarkEnd w:id="274"/>
      <w:bookmarkStart w:id="275" w:name="_Toc184308093"/>
      <w:bookmarkEnd w:id="275"/>
      <w:bookmarkStart w:id="276" w:name="_Toc184314466"/>
      <w:bookmarkEnd w:id="276"/>
      <w:bookmarkStart w:id="277" w:name="_Toc184310332"/>
      <w:bookmarkEnd w:id="277"/>
      <w:bookmarkStart w:id="278" w:name="_Toc184312079"/>
      <w:bookmarkEnd w:id="278"/>
      <w:bookmarkStart w:id="279" w:name="_Toc184308055"/>
      <w:bookmarkEnd w:id="279"/>
      <w:bookmarkStart w:id="280" w:name="_Toc184314462"/>
      <w:bookmarkEnd w:id="280"/>
      <w:bookmarkStart w:id="281" w:name="_Toc184312069"/>
      <w:bookmarkEnd w:id="281"/>
      <w:bookmarkStart w:id="282" w:name="_Toc184310334"/>
      <w:bookmarkEnd w:id="282"/>
      <w:bookmarkStart w:id="283" w:name="_Toc184313263"/>
      <w:bookmarkEnd w:id="283"/>
      <w:bookmarkStart w:id="284" w:name="_Toc184313284"/>
      <w:bookmarkEnd w:id="284"/>
      <w:bookmarkStart w:id="285" w:name="_Toc184312078"/>
      <w:bookmarkEnd w:id="285"/>
      <w:bookmarkStart w:id="286" w:name="_Toc184308052"/>
      <w:bookmarkEnd w:id="286"/>
      <w:bookmarkStart w:id="287" w:name="_Toc184312082"/>
      <w:bookmarkEnd w:id="287"/>
      <w:bookmarkStart w:id="288" w:name="_Toc184310337"/>
      <w:bookmarkEnd w:id="288"/>
      <w:bookmarkStart w:id="289" w:name="_Toc184313283"/>
      <w:bookmarkEnd w:id="289"/>
      <w:bookmarkStart w:id="290" w:name="_Toc184314460"/>
      <w:bookmarkEnd w:id="290"/>
      <w:bookmarkStart w:id="291" w:name="_Toc184308105"/>
      <w:bookmarkEnd w:id="291"/>
      <w:bookmarkStart w:id="292" w:name="_Toc184314426"/>
      <w:bookmarkEnd w:id="292"/>
      <w:bookmarkStart w:id="293" w:name="_Toc184310338"/>
      <w:bookmarkEnd w:id="293"/>
      <w:bookmarkStart w:id="294" w:name="_Toc184312076"/>
      <w:bookmarkEnd w:id="294"/>
      <w:bookmarkStart w:id="295" w:name="_Toc184314453"/>
      <w:bookmarkEnd w:id="295"/>
      <w:bookmarkStart w:id="296" w:name="_Toc184310317"/>
      <w:bookmarkEnd w:id="296"/>
      <w:bookmarkStart w:id="297" w:name="_Toc184308069"/>
      <w:bookmarkEnd w:id="297"/>
      <w:bookmarkStart w:id="298" w:name="_Toc184312090"/>
      <w:bookmarkEnd w:id="298"/>
      <w:bookmarkStart w:id="299" w:name="_Toc184312122"/>
      <w:bookmarkEnd w:id="299"/>
      <w:bookmarkStart w:id="300" w:name="_Toc184312084"/>
      <w:bookmarkEnd w:id="300"/>
      <w:bookmarkStart w:id="301" w:name="_Toc184312074"/>
      <w:bookmarkEnd w:id="301"/>
      <w:bookmarkStart w:id="302" w:name="_Toc184313254"/>
      <w:bookmarkEnd w:id="302"/>
      <w:bookmarkStart w:id="303" w:name="_Toc184314452"/>
      <w:bookmarkEnd w:id="303"/>
      <w:bookmarkStart w:id="304" w:name="_Toc184310309"/>
      <w:bookmarkEnd w:id="304"/>
      <w:bookmarkStart w:id="305" w:name="_Toc184310280"/>
      <w:bookmarkEnd w:id="305"/>
      <w:bookmarkStart w:id="306" w:name="_Toc184314439"/>
      <w:bookmarkEnd w:id="306"/>
      <w:bookmarkStart w:id="307" w:name="_Toc184312128"/>
      <w:bookmarkEnd w:id="307"/>
      <w:bookmarkStart w:id="308" w:name="_Toc184313258"/>
      <w:bookmarkEnd w:id="308"/>
      <w:bookmarkStart w:id="309" w:name="_Toc184308094"/>
      <w:bookmarkEnd w:id="309"/>
      <w:bookmarkStart w:id="310" w:name="_Toc184308079"/>
      <w:bookmarkEnd w:id="310"/>
      <w:bookmarkStart w:id="311" w:name="_Toc184308100"/>
      <w:bookmarkEnd w:id="311"/>
      <w:bookmarkStart w:id="312" w:name="_Toc184310323"/>
      <w:bookmarkEnd w:id="312"/>
      <w:bookmarkStart w:id="313" w:name="_Toc184308047"/>
      <w:bookmarkEnd w:id="313"/>
      <w:bookmarkStart w:id="314" w:name="_Toc184312112"/>
      <w:bookmarkEnd w:id="314"/>
      <w:bookmarkStart w:id="315" w:name="_Toc184313300"/>
      <w:bookmarkEnd w:id="315"/>
      <w:bookmarkStart w:id="316" w:name="_Toc184310295"/>
      <w:bookmarkEnd w:id="316"/>
      <w:bookmarkStart w:id="317" w:name="_Toc184310315"/>
      <w:bookmarkEnd w:id="317"/>
      <w:bookmarkStart w:id="318" w:name="_Toc184310281"/>
      <w:bookmarkEnd w:id="318"/>
      <w:bookmarkStart w:id="319" w:name="_Toc184313269"/>
      <w:bookmarkEnd w:id="319"/>
      <w:bookmarkStart w:id="320" w:name="_Toc184310288"/>
      <w:bookmarkEnd w:id="320"/>
      <w:bookmarkStart w:id="321" w:name="_Toc184308101"/>
      <w:bookmarkEnd w:id="321"/>
      <w:bookmarkStart w:id="322" w:name="_Toc184312133"/>
      <w:bookmarkEnd w:id="322"/>
      <w:bookmarkStart w:id="323" w:name="_Toc184313244"/>
      <w:bookmarkEnd w:id="323"/>
      <w:bookmarkStart w:id="324" w:name="_Toc184310293"/>
      <w:bookmarkEnd w:id="324"/>
      <w:bookmarkStart w:id="325" w:name="_Toc184310313"/>
      <w:bookmarkEnd w:id="325"/>
      <w:bookmarkStart w:id="326" w:name="_Toc184313296"/>
      <w:bookmarkEnd w:id="326"/>
      <w:bookmarkStart w:id="327" w:name="_Toc184310289"/>
      <w:bookmarkEnd w:id="327"/>
      <w:bookmarkStart w:id="328" w:name="_Toc184313238"/>
      <w:bookmarkEnd w:id="328"/>
      <w:bookmarkStart w:id="329" w:name="_Toc184308044"/>
      <w:bookmarkEnd w:id="329"/>
      <w:bookmarkStart w:id="330" w:name="_Toc184313293"/>
      <w:bookmarkEnd w:id="330"/>
      <w:bookmarkStart w:id="331" w:name="_Toc184314450"/>
      <w:bookmarkEnd w:id="331"/>
      <w:bookmarkStart w:id="332" w:name="_Toc184314427"/>
      <w:bookmarkEnd w:id="332"/>
      <w:bookmarkStart w:id="333" w:name="_Toc184310284"/>
      <w:bookmarkEnd w:id="333"/>
      <w:bookmarkStart w:id="334" w:name="_Toc184308092"/>
      <w:bookmarkEnd w:id="334"/>
      <w:bookmarkStart w:id="335" w:name="_Toc184310336"/>
      <w:bookmarkEnd w:id="335"/>
      <w:bookmarkStart w:id="336" w:name="_Toc184312098"/>
      <w:bookmarkEnd w:id="336"/>
      <w:bookmarkStart w:id="337" w:name="_Toc184313295"/>
      <w:bookmarkEnd w:id="337"/>
      <w:bookmarkStart w:id="338" w:name="_Toc184314421"/>
      <w:bookmarkEnd w:id="338"/>
      <w:bookmarkStart w:id="339" w:name="_Toc184314437"/>
      <w:bookmarkEnd w:id="339"/>
      <w:bookmarkStart w:id="340" w:name="_Toc184313276"/>
      <w:bookmarkEnd w:id="340"/>
      <w:bookmarkStart w:id="341" w:name="_Toc184312126"/>
      <w:bookmarkEnd w:id="341"/>
      <w:bookmarkStart w:id="342" w:name="_Toc184308053"/>
      <w:bookmarkEnd w:id="342"/>
      <w:bookmarkStart w:id="343" w:name="_Toc184312107"/>
      <w:bookmarkEnd w:id="343"/>
      <w:bookmarkStart w:id="344" w:name="_Toc184308097"/>
      <w:bookmarkEnd w:id="344"/>
      <w:bookmarkStart w:id="345" w:name="_Toc184314478"/>
      <w:bookmarkEnd w:id="345"/>
      <w:bookmarkStart w:id="346" w:name="_Toc184313291"/>
      <w:bookmarkEnd w:id="346"/>
      <w:bookmarkStart w:id="347" w:name="_Toc184313279"/>
      <w:bookmarkEnd w:id="347"/>
      <w:bookmarkStart w:id="348" w:name="_Toc184313277"/>
      <w:bookmarkEnd w:id="348"/>
      <w:bookmarkStart w:id="349" w:name="_Toc184313297"/>
      <w:bookmarkEnd w:id="349"/>
      <w:bookmarkStart w:id="350" w:name="_Toc184310306"/>
      <w:bookmarkEnd w:id="350"/>
      <w:bookmarkStart w:id="351" w:name="_Toc184313289"/>
      <w:bookmarkEnd w:id="351"/>
      <w:bookmarkStart w:id="352" w:name="_Toc184313307"/>
      <w:bookmarkEnd w:id="352"/>
      <w:bookmarkStart w:id="353" w:name="_Toc184314469"/>
      <w:bookmarkEnd w:id="353"/>
      <w:bookmarkStart w:id="354" w:name="_Toc184313250"/>
      <w:bookmarkEnd w:id="354"/>
      <w:bookmarkStart w:id="355" w:name="_Toc184310272"/>
      <w:bookmarkEnd w:id="355"/>
      <w:bookmarkStart w:id="356" w:name="_Toc184310320"/>
      <w:bookmarkEnd w:id="356"/>
      <w:bookmarkStart w:id="357" w:name="_Toc184313262"/>
      <w:bookmarkEnd w:id="357"/>
      <w:bookmarkStart w:id="358" w:name="_Toc184312099"/>
      <w:bookmarkEnd w:id="358"/>
      <w:bookmarkStart w:id="359" w:name="_Toc184314414"/>
      <w:bookmarkEnd w:id="359"/>
      <w:bookmarkStart w:id="360" w:name="_Toc184314435"/>
      <w:bookmarkEnd w:id="360"/>
      <w:bookmarkStart w:id="361" w:name="_Toc184314422"/>
      <w:bookmarkEnd w:id="361"/>
      <w:bookmarkStart w:id="362" w:name="_Toc184314410"/>
      <w:bookmarkEnd w:id="362"/>
      <w:bookmarkStart w:id="363" w:name="_Toc184312067"/>
      <w:bookmarkEnd w:id="363"/>
      <w:bookmarkStart w:id="364" w:name="_Toc184310330"/>
      <w:bookmarkEnd w:id="364"/>
      <w:bookmarkStart w:id="365" w:name="_Toc184310283"/>
      <w:bookmarkEnd w:id="365"/>
      <w:bookmarkStart w:id="366" w:name="_Toc184310327"/>
      <w:bookmarkEnd w:id="366"/>
      <w:bookmarkStart w:id="367" w:name="_Toc184314415"/>
      <w:bookmarkEnd w:id="367"/>
      <w:bookmarkStart w:id="368" w:name="_Toc184314472"/>
      <w:bookmarkEnd w:id="368"/>
      <w:bookmarkStart w:id="369" w:name="_Toc184310318"/>
      <w:bookmarkEnd w:id="369"/>
      <w:bookmarkStart w:id="370" w:name="_Toc184314456"/>
      <w:bookmarkEnd w:id="370"/>
      <w:bookmarkStart w:id="371" w:name="_Toc184308107"/>
      <w:bookmarkEnd w:id="371"/>
      <w:bookmarkStart w:id="372" w:name="_Toc184314481"/>
      <w:bookmarkEnd w:id="372"/>
      <w:bookmarkStart w:id="373" w:name="_Toc184312131"/>
      <w:bookmarkEnd w:id="373"/>
      <w:bookmarkStart w:id="374" w:name="_Toc184313282"/>
      <w:bookmarkEnd w:id="374"/>
      <w:bookmarkStart w:id="375" w:name="_Toc184314464"/>
      <w:bookmarkEnd w:id="375"/>
      <w:bookmarkStart w:id="376" w:name="_Toc184312124"/>
      <w:bookmarkEnd w:id="376"/>
      <w:bookmarkStart w:id="377" w:name="_Toc184308074"/>
      <w:bookmarkEnd w:id="377"/>
      <w:bookmarkStart w:id="378" w:name="_Toc184312075"/>
      <w:bookmarkEnd w:id="378"/>
      <w:bookmarkStart w:id="379" w:name="_Toc184308076"/>
      <w:bookmarkEnd w:id="379"/>
      <w:bookmarkStart w:id="380" w:name="_Toc184314449"/>
      <w:bookmarkEnd w:id="380"/>
      <w:bookmarkStart w:id="381" w:name="_Toc184308051"/>
      <w:bookmarkEnd w:id="381"/>
      <w:bookmarkStart w:id="382" w:name="_Toc184313274"/>
      <w:bookmarkEnd w:id="382"/>
      <w:bookmarkStart w:id="383" w:name="_Toc184310319"/>
      <w:bookmarkEnd w:id="383"/>
      <w:bookmarkStart w:id="384" w:name="_Toc184312101"/>
      <w:bookmarkEnd w:id="384"/>
      <w:bookmarkStart w:id="385" w:name="_Toc184314420"/>
      <w:bookmarkEnd w:id="385"/>
      <w:bookmarkStart w:id="386" w:name="_Toc184313303"/>
      <w:bookmarkEnd w:id="386"/>
      <w:bookmarkStart w:id="387" w:name="_Toc184313290"/>
      <w:bookmarkEnd w:id="387"/>
      <w:bookmarkStart w:id="388" w:name="_Toc184310296"/>
      <w:bookmarkEnd w:id="388"/>
      <w:bookmarkStart w:id="389" w:name="_Toc184314448"/>
      <w:bookmarkEnd w:id="389"/>
      <w:bookmarkStart w:id="390" w:name="_Toc184312085"/>
      <w:bookmarkEnd w:id="390"/>
      <w:bookmarkStart w:id="391" w:name="_Toc184308108"/>
      <w:bookmarkEnd w:id="391"/>
      <w:bookmarkStart w:id="392" w:name="_Toc184308041"/>
      <w:bookmarkEnd w:id="392"/>
      <w:r>
        <w:rPr>
          <w:rFonts w:hint="eastAsia" w:ascii="宋体" w:hAnsi="宋体" w:cs="宋体"/>
          <w:b/>
          <w:color w:val="auto"/>
          <w:sz w:val="36"/>
          <w:szCs w:val="36"/>
        </w:rPr>
        <w:t>评标办法</w:t>
      </w:r>
    </w:p>
    <w:tbl>
      <w:tblPr>
        <w:tblStyle w:val="63"/>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688"/>
        <w:gridCol w:w="637"/>
        <w:gridCol w:w="675"/>
        <w:gridCol w:w="1188"/>
      </w:tblGrid>
      <w:tr w14:paraId="182A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9FFA30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688" w:type="dxa"/>
            <w:vAlign w:val="center"/>
          </w:tcPr>
          <w:p w14:paraId="1F1E710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评标标准</w:t>
            </w:r>
          </w:p>
        </w:tc>
        <w:tc>
          <w:tcPr>
            <w:tcW w:w="637" w:type="dxa"/>
            <w:vAlign w:val="center"/>
          </w:tcPr>
          <w:p w14:paraId="6DE1F9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最高分值</w:t>
            </w:r>
          </w:p>
        </w:tc>
        <w:tc>
          <w:tcPr>
            <w:tcW w:w="675" w:type="dxa"/>
            <w:vAlign w:val="center"/>
          </w:tcPr>
          <w:p w14:paraId="113E96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主观分/客观分属性</w:t>
            </w:r>
          </w:p>
        </w:tc>
        <w:tc>
          <w:tcPr>
            <w:tcW w:w="1188" w:type="dxa"/>
            <w:vAlign w:val="center"/>
          </w:tcPr>
          <w:p w14:paraId="292C00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投标文件中评标标准相应的商务技术资料目录*</w:t>
            </w:r>
          </w:p>
        </w:tc>
      </w:tr>
      <w:tr w14:paraId="64F9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7F363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688" w:type="dxa"/>
            <w:vAlign w:val="center"/>
          </w:tcPr>
          <w:p w14:paraId="1B4F836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本项目总体要求（对所属物业的维修、养护、保洁、安全保卫和管理、及校内各类设施设备搬运、场地布置等工作，保证校区内各项建筑和配套设施、用电设备等时刻处于良好的工作状态，为师生营造一个健康舒适的工作、学习和生活环境）提出有针对性的物业管理服务理念、服务定位、服务目标（符合得2分，部分符合得1分，不符合得0分）。</w:t>
            </w:r>
          </w:p>
        </w:tc>
        <w:tc>
          <w:tcPr>
            <w:tcW w:w="637" w:type="dxa"/>
            <w:vAlign w:val="center"/>
          </w:tcPr>
          <w:p w14:paraId="547081F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75" w:type="dxa"/>
            <w:vAlign w:val="center"/>
          </w:tcPr>
          <w:p w14:paraId="7B37F856">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2D3F003E">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（一）物业管理服务理念、服务定位、服务目标</w:t>
            </w:r>
          </w:p>
        </w:tc>
      </w:tr>
      <w:tr w14:paraId="39B2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1967C4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688" w:type="dxa"/>
            <w:vAlign w:val="center"/>
          </w:tcPr>
          <w:p w14:paraId="4529ABB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针对本项目有比较完善的组织架构及管理制度，清晰简练地列出主要管理流程，包括①运作流程图、②激励机制及监督机制、③自我约束机制、④信息反馈渠道及处理机制（符合1项得0.5分，不符合得0分）。</w:t>
            </w:r>
          </w:p>
        </w:tc>
        <w:tc>
          <w:tcPr>
            <w:tcW w:w="637" w:type="dxa"/>
            <w:vAlign w:val="center"/>
          </w:tcPr>
          <w:p w14:paraId="6AAC9C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75" w:type="dxa"/>
            <w:vAlign w:val="center"/>
          </w:tcPr>
          <w:p w14:paraId="7B0006EC">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4B16832B">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（二）针对本项目的组织架构及管理制度</w:t>
            </w:r>
          </w:p>
        </w:tc>
      </w:tr>
      <w:tr w14:paraId="07FB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1BFF6D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688" w:type="dxa"/>
            <w:vAlign w:val="center"/>
          </w:tcPr>
          <w:p w14:paraId="02A04F7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物业管理区域内保安服务及治安管理方案和消防、监控设施维护方案：</w:t>
            </w:r>
          </w:p>
          <w:p w14:paraId="3531AC1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包括学校来人来访的通报、证件检验、登记、快件报刊信件收发等；</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门卫、守护和巡逻，校门、教学用房的开关门，维护公共秩序；</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校园体育场地开放的登记和管理等工作；</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处理治安及其他突发事件；</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5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⑤</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负责道路交通管理、机动车和非机动车停放管理；</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6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⑥</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负责防盗、防火报警、监控设备运行管理。</w:t>
            </w:r>
          </w:p>
          <w:p w14:paraId="5C6DA35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方案完整、合理的，视为符合需求，得6分；每缺漏一项或者每一项不符合要求的，扣1分，扣完为止。</w:t>
            </w:r>
          </w:p>
        </w:tc>
        <w:tc>
          <w:tcPr>
            <w:tcW w:w="637" w:type="dxa"/>
            <w:vAlign w:val="center"/>
          </w:tcPr>
          <w:p w14:paraId="75204FD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75" w:type="dxa"/>
            <w:vAlign w:val="center"/>
          </w:tcPr>
          <w:p w14:paraId="73A4DCE0">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16BA6681">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（三）保安服务及治安管理方案和消防、监控设施维护方案</w:t>
            </w:r>
          </w:p>
        </w:tc>
      </w:tr>
      <w:tr w14:paraId="6E3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trPr>
        <w:tc>
          <w:tcPr>
            <w:tcW w:w="741" w:type="dxa"/>
            <w:vAlign w:val="center"/>
          </w:tcPr>
          <w:p w14:paraId="45AEE3A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688" w:type="dxa"/>
            <w:vAlign w:val="center"/>
          </w:tcPr>
          <w:p w14:paraId="238005A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保洁管理与服务方案：</w:t>
            </w:r>
          </w:p>
          <w:p w14:paraId="615F3AE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物业管理区域内办公、实训、环境卫生管理方案。</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包括学校的各幢楼内办公室、楼梯、大厅、走廊、天台、卫生间、公共活动场所、体育运动场地、楼宇外墙等所有公共部位；</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学校内的道路、停车场(库、棚)、文化橱窗、校园雕塑等所有公共场地；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 “门前三包”区域的日常保洁保养；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垃圾、废弃物清理、除四害、垃圾清运。⑤实训楼教师值班室保洁方案。</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6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⑥</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茶体验中心和行政楼三楼会议室保洁方案。方案完整、合理的，视为符合需求，得6分；每缺漏一项或者每一项不符合要求的，扣1分，扣完为止。</w:t>
            </w:r>
          </w:p>
        </w:tc>
        <w:tc>
          <w:tcPr>
            <w:tcW w:w="637" w:type="dxa"/>
            <w:vAlign w:val="center"/>
          </w:tcPr>
          <w:p w14:paraId="1D64931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75" w:type="dxa"/>
            <w:vAlign w:val="center"/>
          </w:tcPr>
          <w:p w14:paraId="366B3F35">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4B649F08">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（四）保洁管理与服务方案</w:t>
            </w:r>
          </w:p>
        </w:tc>
      </w:tr>
      <w:tr w14:paraId="6C29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Align w:val="center"/>
          </w:tcPr>
          <w:p w14:paraId="2307D1B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688" w:type="dxa"/>
            <w:vAlign w:val="center"/>
          </w:tcPr>
          <w:p w14:paraId="50A2241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绿化管理与服务方案：</w:t>
            </w:r>
          </w:p>
          <w:p w14:paraId="297B00D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物业管理区域内绿化管理养护方案。包括对</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学校树木、花草、阳光花房等的日常养护和管理；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学校绿地的养护及卫生管理；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室内外摆花和会议摆花；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盆栽绿色植物的摆放和养护。</w:t>
            </w:r>
          </w:p>
          <w:p w14:paraId="7E04694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方案完整、合理的，视为符合需求，得4分；每缺漏一项或者每一项不符合要求的，扣1分，扣完为止。</w:t>
            </w:r>
          </w:p>
        </w:tc>
        <w:tc>
          <w:tcPr>
            <w:tcW w:w="637" w:type="dxa"/>
            <w:vAlign w:val="center"/>
          </w:tcPr>
          <w:p w14:paraId="0A48FF2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75" w:type="dxa"/>
            <w:vAlign w:val="center"/>
          </w:tcPr>
          <w:p w14:paraId="2D70392E">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454E6949">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（五）绿化管理与服务方案</w:t>
            </w:r>
          </w:p>
        </w:tc>
      </w:tr>
      <w:tr w14:paraId="6F24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F40B49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5688" w:type="dxa"/>
            <w:vAlign w:val="center"/>
          </w:tcPr>
          <w:p w14:paraId="7B3201D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学生宿舍管理方案：</w:t>
            </w:r>
          </w:p>
          <w:p w14:paraId="6D05D15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学生公寓楼值班服务；</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学生公寓楼卫生管理；</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学生公寓的学生管理；</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学生公寓的安全管理；</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5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⑤</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学生公寓卫生检查。</w:t>
            </w:r>
          </w:p>
          <w:p w14:paraId="105BB99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方案完整、合理的，视为符合需求，得5分；每缺漏一项或者每一项不符合要求的，扣1分，扣完为止。</w:t>
            </w:r>
          </w:p>
        </w:tc>
        <w:tc>
          <w:tcPr>
            <w:tcW w:w="637" w:type="dxa"/>
            <w:vAlign w:val="center"/>
          </w:tcPr>
          <w:p w14:paraId="29EB1E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75" w:type="dxa"/>
            <w:vAlign w:val="center"/>
          </w:tcPr>
          <w:p w14:paraId="3BF4AC5C">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34850BDB">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（六）学生宿舍管理方案</w:t>
            </w:r>
          </w:p>
        </w:tc>
      </w:tr>
      <w:tr w14:paraId="27F9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B2E6DC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5688" w:type="dxa"/>
            <w:vAlign w:val="center"/>
          </w:tcPr>
          <w:p w14:paraId="6A9519F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学生晚自修管理方案：</w:t>
            </w:r>
          </w:p>
          <w:p w14:paraId="047B6BA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①晚自修值班服务；</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晚自修学生管理（含纪律检查）。</w:t>
            </w:r>
          </w:p>
          <w:p w14:paraId="6F370B8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方案完整、合理的，视为符合需求，得4分；每缺漏一项或者每一项不符合要求的，扣2分，扣完为止。</w:t>
            </w:r>
          </w:p>
        </w:tc>
        <w:tc>
          <w:tcPr>
            <w:tcW w:w="637" w:type="dxa"/>
            <w:vAlign w:val="center"/>
          </w:tcPr>
          <w:p w14:paraId="2DC2A4A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75" w:type="dxa"/>
            <w:vAlign w:val="center"/>
          </w:tcPr>
          <w:p w14:paraId="1F331CFE">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06EC07F4">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（七）学生晚自修管理方案</w:t>
            </w:r>
          </w:p>
        </w:tc>
      </w:tr>
      <w:tr w14:paraId="0F0E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82C254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5688" w:type="dxa"/>
            <w:vAlign w:val="center"/>
          </w:tcPr>
          <w:p w14:paraId="50FE4BF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物业管理区域内供电设备管理维护方案：</w:t>
            </w:r>
          </w:p>
          <w:p w14:paraId="21791BB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包括对学校</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供电系统高、低压电器设备②室外亮灯工程</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电线电缆</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室内照明、电扇</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5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⑤</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电梯实施设备等电气装置设备进行日常管理和维修，保障安全、正常运行。</w:t>
            </w:r>
          </w:p>
          <w:p w14:paraId="10A01BD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方案完整、合理的，视为符合需求，得5分；每缺漏一项或者每一项不符合要求的，扣1分，扣完为止。</w:t>
            </w:r>
          </w:p>
        </w:tc>
        <w:tc>
          <w:tcPr>
            <w:tcW w:w="637" w:type="dxa"/>
            <w:vAlign w:val="center"/>
          </w:tcPr>
          <w:p w14:paraId="695906A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75" w:type="dxa"/>
            <w:vAlign w:val="center"/>
          </w:tcPr>
          <w:p w14:paraId="1760548A">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6597E3E2">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（八）供电设备管理维护方案</w:t>
            </w:r>
          </w:p>
        </w:tc>
      </w:tr>
      <w:tr w14:paraId="1AD8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1AC7CE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5688" w:type="dxa"/>
            <w:vAlign w:val="center"/>
          </w:tcPr>
          <w:p w14:paraId="351547E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物业管理区域内给排水设备运行、净水设备管理维护方案：</w:t>
            </w:r>
          </w:p>
          <w:p w14:paraId="6D376E2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包括对学校室内外</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水泵房、水泵、水箱②污水处理装置、水处理设备</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消火栓、管道、管件、阀门、水嘴、</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卫生洁具、排水管、透气管、水封设备、室外排水管及</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5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⑤</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附属构筑物进行日常养护维修，保持正常运行。</w:t>
            </w:r>
          </w:p>
          <w:p w14:paraId="413F62F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方案完整、合理的，视为符合需求，得2.5分；每缺漏一项或者每一项不符合要求的，扣0.5分，扣完为止。</w:t>
            </w:r>
          </w:p>
        </w:tc>
        <w:tc>
          <w:tcPr>
            <w:tcW w:w="637" w:type="dxa"/>
            <w:vAlign w:val="center"/>
          </w:tcPr>
          <w:p w14:paraId="37C52D9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75" w:type="dxa"/>
            <w:vAlign w:val="center"/>
          </w:tcPr>
          <w:p w14:paraId="22721395">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0D65F0EE">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（九）给排水设备运行、净水设备管理维护方案</w:t>
            </w:r>
          </w:p>
        </w:tc>
      </w:tr>
      <w:tr w14:paraId="5DC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331263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88" w:type="dxa"/>
            <w:vAlign w:val="center"/>
          </w:tcPr>
          <w:p w14:paraId="3DC009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物业管理区域内空调系统运行维护方案：</w:t>
            </w:r>
          </w:p>
          <w:p w14:paraId="3EABCCC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包括对</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集中、分体空调系统的运行管理②新风机组、水泵、风机盘管、热交换器、</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管道系统、各种阀类、采气装置</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各类风口</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5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⑤</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自动控制系统设备的日常养护维修等工作。</w:t>
            </w:r>
          </w:p>
          <w:p w14:paraId="0F92B2E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方案完整、合理的，视为符合需求，得2.5分；每缺漏一项或者每一项不符合要求的，扣0.5分，扣完为止。</w:t>
            </w:r>
          </w:p>
        </w:tc>
        <w:tc>
          <w:tcPr>
            <w:tcW w:w="637" w:type="dxa"/>
            <w:vAlign w:val="center"/>
          </w:tcPr>
          <w:p w14:paraId="09E68CB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75" w:type="dxa"/>
            <w:vAlign w:val="center"/>
          </w:tcPr>
          <w:p w14:paraId="6CAFDF9A">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32220278">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（十）空调系统运行维护方案</w:t>
            </w:r>
          </w:p>
        </w:tc>
      </w:tr>
      <w:tr w14:paraId="365B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D227DC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5688" w:type="dxa"/>
            <w:vAlign w:val="center"/>
          </w:tcPr>
          <w:p w14:paraId="7EF0705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物业管理区域内房屋、道路及设施设备的零星维修及巡查方案：</w:t>
            </w:r>
          </w:p>
          <w:p w14:paraId="30D3235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房屋屋面、地面、墙台面；</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吊顶、门窗、楼梯、通风道、道路路面等的日常养护维修；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门窗、锁，课桌椅的维修。</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4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④</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水电日常维修。⑤卫生间卫生保洁巡查维护。</w:t>
            </w:r>
          </w:p>
          <w:p w14:paraId="2F3F514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方案完整、合理的，视为符合需求，得5分；每缺漏一项或者每一项不符合要求的，扣1分，扣完为止。</w:t>
            </w:r>
          </w:p>
        </w:tc>
        <w:tc>
          <w:tcPr>
            <w:tcW w:w="637" w:type="dxa"/>
            <w:vAlign w:val="center"/>
          </w:tcPr>
          <w:p w14:paraId="2B1D9D2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75" w:type="dxa"/>
            <w:vAlign w:val="center"/>
          </w:tcPr>
          <w:p w14:paraId="2A22E03F">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1701AD20">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（十一）房屋、道路及设施设备的零星维修及巡查方案</w:t>
            </w:r>
          </w:p>
        </w:tc>
      </w:tr>
      <w:tr w14:paraId="37FE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C2276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5688" w:type="dxa"/>
            <w:vAlign w:val="center"/>
          </w:tcPr>
          <w:p w14:paraId="42DCA94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物业管理区域内综合会议、活动服务方案：</w:t>
            </w:r>
          </w:p>
          <w:p w14:paraId="6F6EE7B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每年提供开学、期中、期末、师生技能竞赛等考场、活动服务工作：学校需要，中标人有能力组织抽调其他工作人员来校工作（符合得2分，部分符合得1分，不符合得0分）。</w:t>
            </w:r>
          </w:p>
        </w:tc>
        <w:tc>
          <w:tcPr>
            <w:tcW w:w="637" w:type="dxa"/>
            <w:vAlign w:val="center"/>
          </w:tcPr>
          <w:p w14:paraId="0CBC725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75" w:type="dxa"/>
            <w:vAlign w:val="center"/>
          </w:tcPr>
          <w:p w14:paraId="347BF848">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12F0B93A">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（十二）综合会议、活动服务方案</w:t>
            </w:r>
          </w:p>
        </w:tc>
      </w:tr>
      <w:tr w14:paraId="2EEF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41" w:type="dxa"/>
            <w:vAlign w:val="center"/>
          </w:tcPr>
          <w:p w14:paraId="3DB71D2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5688" w:type="dxa"/>
            <w:vAlign w:val="center"/>
          </w:tcPr>
          <w:p w14:paraId="34E5881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投标人承诺完成学校临时交给的其他任务，如临时性物品搬动等工作（承诺得2分，不承诺得0分）。</w:t>
            </w:r>
          </w:p>
        </w:tc>
        <w:tc>
          <w:tcPr>
            <w:tcW w:w="637" w:type="dxa"/>
            <w:vAlign w:val="center"/>
          </w:tcPr>
          <w:p w14:paraId="64A242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75" w:type="dxa"/>
            <w:vAlign w:val="center"/>
          </w:tcPr>
          <w:p w14:paraId="3FD3988A">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338FCE6F">
            <w:pPr>
              <w:snapToGrid w:val="0"/>
              <w:spacing w:line="288" w:lineRule="auto"/>
              <w:ind w:firstLine="480"/>
              <w:jc w:val="left"/>
              <w:rPr>
                <w:rFonts w:hint="eastAsia" w:ascii="宋体" w:hAnsi="宋体" w:eastAsia="宋体" w:cs="宋体"/>
                <w:color w:val="auto"/>
                <w:sz w:val="21"/>
                <w:szCs w:val="21"/>
              </w:rPr>
            </w:pPr>
          </w:p>
        </w:tc>
      </w:tr>
      <w:tr w14:paraId="4602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49F14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5688" w:type="dxa"/>
            <w:vAlign w:val="center"/>
          </w:tcPr>
          <w:p w14:paraId="08B9FA9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重大活动保障方案：</w:t>
            </w:r>
          </w:p>
          <w:p w14:paraId="61CF963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根据采购人需要提供庆典、节日等活动的服务，方案包括协助布置会场、绿化（盆景）摆设和保养、横幅悬挂、搬运器材、桌椅、音响、空调、水果、鲜花、会后清场等工作（符合得2分，部分符合得1分，不符合得0分）；</w:t>
            </w:r>
          </w:p>
          <w:p w14:paraId="73C1FB7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能保证活动期间全过程值班，满足服务需求，确保各项活动正常进行（符合得1分，部分符合得0.5分，不符合得0分）。</w:t>
            </w:r>
          </w:p>
        </w:tc>
        <w:tc>
          <w:tcPr>
            <w:tcW w:w="637" w:type="dxa"/>
            <w:vAlign w:val="center"/>
          </w:tcPr>
          <w:p w14:paraId="73D8F55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75" w:type="dxa"/>
            <w:vAlign w:val="center"/>
          </w:tcPr>
          <w:p w14:paraId="654A2223">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680C96D1">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（十三）重大活动保障方案</w:t>
            </w:r>
          </w:p>
        </w:tc>
      </w:tr>
      <w:tr w14:paraId="28F2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33F877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5688" w:type="dxa"/>
            <w:vAlign w:val="center"/>
          </w:tcPr>
          <w:p w14:paraId="657C2EB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消防设备维护方案：</w:t>
            </w:r>
          </w:p>
          <w:p w14:paraId="673C0A8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方案包括服务区域内所有的消防设备的维保、维修和管理；方案根据服务区域内实际情况设计，能满足采购需求中的服务质量标准（符合得4分，部分符合得2分，不符合得0分）。</w:t>
            </w:r>
          </w:p>
        </w:tc>
        <w:tc>
          <w:tcPr>
            <w:tcW w:w="637" w:type="dxa"/>
            <w:vAlign w:val="center"/>
          </w:tcPr>
          <w:p w14:paraId="056C25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75" w:type="dxa"/>
            <w:vAlign w:val="center"/>
          </w:tcPr>
          <w:p w14:paraId="20DCC92F">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511EE2DF">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（十四）消防设备维护方案</w:t>
            </w:r>
          </w:p>
        </w:tc>
      </w:tr>
      <w:tr w14:paraId="7185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38715E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5688" w:type="dxa"/>
            <w:vAlign w:val="center"/>
          </w:tcPr>
          <w:p w14:paraId="1C7ABB70">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应急预案：</w:t>
            </w:r>
          </w:p>
          <w:p w14:paraId="2A7623E3">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物业服务区域内各级各类应急预案，对突发事件应急预案及相应的措施是否合理，符合采购需求，以化解①各类纠纷、②消防、③防疫、④应对极端天气（台风、暴雨、冻雪）为例；</w:t>
            </w:r>
          </w:p>
          <w:p w14:paraId="205F2A1D">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方案内容有针对性且措施有效。（每符合1项得0.5分，不符合得0分。共2分）。</w:t>
            </w:r>
          </w:p>
        </w:tc>
        <w:tc>
          <w:tcPr>
            <w:tcW w:w="637" w:type="dxa"/>
            <w:vAlign w:val="center"/>
          </w:tcPr>
          <w:p w14:paraId="7DDF583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75" w:type="dxa"/>
            <w:vAlign w:val="center"/>
          </w:tcPr>
          <w:p w14:paraId="7C47892C">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c>
          <w:tcPr>
            <w:tcW w:w="1188" w:type="dxa"/>
            <w:vAlign w:val="center"/>
          </w:tcPr>
          <w:p w14:paraId="5F664582">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（十五）应急预案</w:t>
            </w:r>
          </w:p>
        </w:tc>
      </w:tr>
      <w:tr w14:paraId="4AEC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7E851F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bookmarkStart w:id="393" w:name="_Hlk153970750"/>
            <w:r>
              <w:rPr>
                <w:rFonts w:hint="eastAsia" w:ascii="宋体" w:hAnsi="宋体" w:eastAsia="宋体" w:cs="宋体"/>
                <w:color w:val="auto"/>
                <w:sz w:val="21"/>
                <w:szCs w:val="21"/>
              </w:rPr>
              <w:t>17</w:t>
            </w:r>
          </w:p>
        </w:tc>
        <w:tc>
          <w:tcPr>
            <w:tcW w:w="5688" w:type="dxa"/>
            <w:vAlign w:val="center"/>
          </w:tcPr>
          <w:p w14:paraId="6337FF5D">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项目经理：</w:t>
            </w:r>
          </w:p>
          <w:p w14:paraId="6661949E">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A.截止投标截止时间年龄45周岁（含）以下，具有本科及以上学历且具有中级及以上职称证书（经济师或计算机类或工程类）</w:t>
            </w:r>
            <w:r>
              <w:rPr>
                <w:rFonts w:hint="eastAsia" w:ascii="宋体" w:hAnsi="宋体" w:eastAsia="宋体" w:cs="宋体"/>
                <w:color w:val="auto"/>
                <w:sz w:val="21"/>
                <w:szCs w:val="21"/>
              </w:rPr>
              <w:t>（符合得1分，不符合得0分）</w:t>
            </w:r>
            <w:r>
              <w:rPr>
                <w:rFonts w:hint="eastAsia" w:ascii="宋体" w:hAnsi="宋体" w:eastAsia="宋体" w:cs="宋体"/>
                <w:bCs/>
                <w:color w:val="auto"/>
                <w:sz w:val="21"/>
                <w:szCs w:val="21"/>
              </w:rPr>
              <w:t>；</w:t>
            </w:r>
          </w:p>
          <w:p w14:paraId="6FA42858">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B.①具有消防安全管理人经验或能力；②具有智能楼宇管理师经验或能力；③具有保安管理工作经验或能力；④具有</w:t>
            </w:r>
            <w:r>
              <w:rPr>
                <w:rFonts w:hint="eastAsia" w:ascii="宋体" w:hAnsi="宋体" w:eastAsia="宋体" w:cs="宋体"/>
                <w:color w:val="auto"/>
                <w:sz w:val="21"/>
                <w:szCs w:val="21"/>
              </w:rPr>
              <w:t>救护/急救培训经历（提供证书或者履职经历证明，每符合一个得1分，不符合或未提供得0分，共4分）；</w:t>
            </w:r>
          </w:p>
          <w:p w14:paraId="169DF782">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C.具有学校项目5年及以上物业管理负责人工作经验（提供业主出具的经验证明文件，符合得1分，不符合得0分） </w:t>
            </w:r>
          </w:p>
          <w:p w14:paraId="452CEA3A">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注:提供相应证书复印件、身份证复印件、学历证书复印件、</w:t>
            </w:r>
            <w:r>
              <w:rPr>
                <w:rStyle w:val="965"/>
                <w:rFonts w:hint="eastAsia" w:ascii="宋体" w:hAnsi="宋体" w:eastAsia="宋体" w:cs="宋体"/>
                <w:color w:val="auto"/>
                <w:sz w:val="21"/>
                <w:szCs w:val="21"/>
              </w:rPr>
              <w:t>近开标前三个月内任意一个月在投标人处的社保缴纳证明或者</w:t>
            </w:r>
            <w:r>
              <w:rPr>
                <w:rFonts w:hint="eastAsia" w:ascii="宋体" w:hAnsi="宋体" w:eastAsia="宋体" w:cs="宋体"/>
                <w:color w:val="auto"/>
                <w:sz w:val="21"/>
                <w:szCs w:val="21"/>
              </w:rPr>
              <w:t>提供投标人和拟派人员共同出具的保证能在本项目服务期间专职为本项目服务的承诺函，显示职务的劳动合同或原服务业主出具的证明或其他可证明工作经验（经历）、岗位及年限的材料等，</w:t>
            </w:r>
            <w:r>
              <w:rPr>
                <w:rFonts w:hint="eastAsia" w:ascii="宋体" w:hAnsi="宋体" w:eastAsia="宋体" w:cs="宋体"/>
                <w:bCs/>
                <w:color w:val="auto"/>
                <w:sz w:val="21"/>
                <w:szCs w:val="21"/>
              </w:rPr>
              <w:t>否则相应不得分。</w:t>
            </w:r>
          </w:p>
        </w:tc>
        <w:tc>
          <w:tcPr>
            <w:tcW w:w="637" w:type="dxa"/>
            <w:vAlign w:val="center"/>
          </w:tcPr>
          <w:p w14:paraId="67228F28">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675" w:type="dxa"/>
            <w:vAlign w:val="center"/>
          </w:tcPr>
          <w:p w14:paraId="33DAD470">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6D149D88">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（十六）项目实施的人员安排情况</w:t>
            </w:r>
          </w:p>
        </w:tc>
      </w:tr>
      <w:bookmarkEnd w:id="393"/>
      <w:tr w14:paraId="3D1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AB4552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5688" w:type="dxa"/>
            <w:vAlign w:val="center"/>
          </w:tcPr>
          <w:p w14:paraId="72CFECA1">
            <w:pPr>
              <w:pStyle w:val="257"/>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公共秩序（保安）主管：</w:t>
            </w:r>
          </w:p>
          <w:p w14:paraId="6E8B5DBD">
            <w:pPr>
              <w:pStyle w:val="257"/>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bCs/>
                <w:color w:val="auto"/>
                <w:sz w:val="21"/>
                <w:szCs w:val="21"/>
              </w:rPr>
              <w:t>A.截止投标截止时间年龄45周岁（含）以下</w:t>
            </w:r>
            <w:r>
              <w:rPr>
                <w:rFonts w:hint="eastAsia" w:ascii="宋体" w:hAnsi="宋体" w:eastAsia="宋体" w:cs="宋体"/>
                <w:color w:val="auto"/>
                <w:kern w:val="0"/>
                <w:sz w:val="21"/>
                <w:szCs w:val="21"/>
                <w:lang w:bidi="ar"/>
              </w:rPr>
              <w:t>，</w:t>
            </w:r>
            <w:r>
              <w:rPr>
                <w:rFonts w:hint="eastAsia" w:ascii="宋体" w:hAnsi="宋体" w:eastAsia="宋体" w:cs="宋体"/>
                <w:color w:val="auto"/>
                <w:sz w:val="21"/>
                <w:szCs w:val="21"/>
              </w:rPr>
              <w:t>具有本科及以上学历（符合得1分，不符合得0分）</w:t>
            </w:r>
            <w:r>
              <w:rPr>
                <w:rFonts w:hint="eastAsia" w:ascii="宋体" w:hAnsi="宋体" w:eastAsia="宋体" w:cs="宋体"/>
                <w:color w:val="auto"/>
                <w:kern w:val="0"/>
                <w:sz w:val="21"/>
                <w:szCs w:val="21"/>
                <w:lang w:bidi="ar"/>
              </w:rPr>
              <w:t>；</w:t>
            </w:r>
          </w:p>
          <w:p w14:paraId="2A20E2DD">
            <w:pPr>
              <w:pStyle w:val="257"/>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B.①具有消防安全责任人管理经验或能力，②具有消防设施操作经验或能力，③具有安全生产管理经验或能力，④具有救护/急救培训经验或能力（</w:t>
            </w:r>
            <w:r>
              <w:rPr>
                <w:rFonts w:hint="eastAsia" w:ascii="宋体" w:hAnsi="宋体" w:eastAsia="宋体" w:cs="宋体"/>
                <w:color w:val="auto"/>
                <w:sz w:val="21"/>
                <w:szCs w:val="21"/>
              </w:rPr>
              <w:t>提供证书或者履职经历证明，</w:t>
            </w:r>
            <w:r>
              <w:rPr>
                <w:rFonts w:hint="eastAsia" w:ascii="宋体" w:hAnsi="宋体" w:eastAsia="宋体" w:cs="宋体"/>
                <w:color w:val="auto"/>
                <w:kern w:val="0"/>
                <w:sz w:val="21"/>
                <w:szCs w:val="21"/>
                <w:lang w:bidi="ar"/>
              </w:rPr>
              <w:t>每符合1项得1分，不符合得0分，共4分）；</w:t>
            </w:r>
          </w:p>
          <w:p w14:paraId="23331BA6">
            <w:pPr>
              <w:pStyle w:val="257"/>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C.具有3年及以上类似物业项目安保主管工作经验（提供业主证明材料复印件，符合得1分，不符合得0分）。</w:t>
            </w:r>
          </w:p>
          <w:p w14:paraId="7AB87369">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注:提供相应证书复印件、身份证复印件、学历证书复印件、近开标前三个月内任意一个月在投标人处的社保缴纳证明或者提供投标人和拟派人员共同出具的保证能在本项目服务期间专职为本项目服务的承诺函，显示职务的劳动合同或原服务业主出具的证明或其他可证明工作经验（经历）、岗位及年限的材料等，否则不得分。</w:t>
            </w:r>
          </w:p>
        </w:tc>
        <w:tc>
          <w:tcPr>
            <w:tcW w:w="637" w:type="dxa"/>
            <w:vAlign w:val="center"/>
          </w:tcPr>
          <w:p w14:paraId="1130879F">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675" w:type="dxa"/>
            <w:vAlign w:val="center"/>
          </w:tcPr>
          <w:p w14:paraId="0DCF97A3">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6FF8F685">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（十六）项目实施的人员安排情况</w:t>
            </w:r>
          </w:p>
        </w:tc>
      </w:tr>
      <w:tr w14:paraId="4792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7384D7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5688" w:type="dxa"/>
            <w:vAlign w:val="center"/>
          </w:tcPr>
          <w:p w14:paraId="6FDCBB8E">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环境卫生（保洁）主管：</w:t>
            </w:r>
          </w:p>
          <w:p w14:paraId="0E8C2F09">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截止投标截止时间年龄45周岁（含）以下，具有本科及以上学历（符合得1分，不符合得0分）；</w:t>
            </w:r>
          </w:p>
          <w:p w14:paraId="5B8E605E">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承诺保洁人员每年一次体检（符合得1分，不符合得0分）；</w:t>
            </w:r>
          </w:p>
          <w:p w14:paraId="6600AFEF">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具有3年及以上类似物业项目保洁主管工作经验，（提供业主证明材料复印件，符合得1分，不符合得0分）</w:t>
            </w:r>
          </w:p>
          <w:p w14:paraId="436A5EA2">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注:提供承诺书、相应证书复印件、身份证复印件、学历证书复印件、近开标前三个月内任意一个月在投标人处的社保缴纳证明或者提供投标人和拟派人员共同出具的保证能在本项目服务期间专职为本项目服务的承诺函，显示职务的劳动合同或原服务业主出具的证明或其他可证明工作经验（经历）、岗位及年限的材料等，否则不得分。</w:t>
            </w:r>
          </w:p>
        </w:tc>
        <w:tc>
          <w:tcPr>
            <w:tcW w:w="637" w:type="dxa"/>
            <w:vAlign w:val="center"/>
          </w:tcPr>
          <w:p w14:paraId="62BD3B86">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675" w:type="dxa"/>
            <w:vAlign w:val="center"/>
          </w:tcPr>
          <w:p w14:paraId="10A1793F">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1DB51924">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（十六）项目实施的人员安排情况</w:t>
            </w:r>
          </w:p>
        </w:tc>
      </w:tr>
      <w:tr w14:paraId="3594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F4EE23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688" w:type="dxa"/>
            <w:vAlign w:val="center"/>
          </w:tcPr>
          <w:p w14:paraId="208293A5">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宿舍管理部主管：</w:t>
            </w:r>
          </w:p>
          <w:p w14:paraId="3C15CD68">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A.截止投标截止时间年龄45周岁（含）以下，具有本科及以上学历（符合得1分，不符合得0分）；</w:t>
            </w:r>
          </w:p>
          <w:p w14:paraId="53268638">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B.具有救护/急救培训经历（提供</w:t>
            </w:r>
            <w:r>
              <w:rPr>
                <w:rFonts w:hint="eastAsia" w:ascii="宋体" w:hAnsi="宋体" w:cs="宋体"/>
                <w:color w:val="auto"/>
                <w:sz w:val="21"/>
                <w:szCs w:val="21"/>
                <w:lang w:val="en-US" w:eastAsia="zh-CN"/>
              </w:rPr>
              <w:t>培训</w:t>
            </w:r>
            <w:r>
              <w:rPr>
                <w:rFonts w:hint="eastAsia" w:ascii="宋体" w:hAnsi="宋体" w:eastAsia="宋体" w:cs="宋体"/>
                <w:color w:val="auto"/>
                <w:sz w:val="21"/>
                <w:szCs w:val="21"/>
              </w:rPr>
              <w:t>证明，符合得1分，不符合得0分）；</w:t>
            </w:r>
          </w:p>
          <w:p w14:paraId="204971CF">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C.具有3年及以上类似物业项目综合主管工作经验</w:t>
            </w:r>
            <w:r>
              <w:rPr>
                <w:rFonts w:hint="eastAsia" w:ascii="宋体" w:hAnsi="宋体" w:eastAsia="宋体" w:cs="宋体"/>
                <w:color w:val="auto"/>
                <w:kern w:val="0"/>
                <w:sz w:val="21"/>
                <w:szCs w:val="21"/>
                <w:lang w:bidi="ar"/>
              </w:rPr>
              <w:t>（提供业主证明材料复印件，符合得1分，不符合得0分）。</w:t>
            </w:r>
          </w:p>
          <w:p w14:paraId="3C9FE884">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注:提供相应证书复印件、身份证复印件、学历证书复印件、近开标前三个月内任意一个月在投标人处的社保缴纳证明或者提供投标人和拟派人员共同出具的保证能在本项目服务期间专职为本项目服务的承诺函，显示职务的劳动合同或原服务业主出具的证明或其他可证明工作经验（经历）、岗位及年限的材料等，否则</w:t>
            </w:r>
            <w:r>
              <w:rPr>
                <w:rFonts w:hint="eastAsia" w:ascii="宋体" w:hAnsi="宋体" w:eastAsia="宋体" w:cs="宋体"/>
                <w:bCs/>
                <w:color w:val="auto"/>
                <w:sz w:val="21"/>
                <w:szCs w:val="21"/>
              </w:rPr>
              <w:t>相应不得分。</w:t>
            </w:r>
          </w:p>
        </w:tc>
        <w:tc>
          <w:tcPr>
            <w:tcW w:w="637" w:type="dxa"/>
            <w:vAlign w:val="center"/>
          </w:tcPr>
          <w:p w14:paraId="5DA7F362">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675" w:type="dxa"/>
            <w:vAlign w:val="center"/>
          </w:tcPr>
          <w:p w14:paraId="0F30D1DE">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5EEFEE44">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（十六）项目实施的人员安排情况</w:t>
            </w:r>
          </w:p>
        </w:tc>
      </w:tr>
      <w:tr w14:paraId="30A2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CC689A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5688" w:type="dxa"/>
            <w:vAlign w:val="center"/>
          </w:tcPr>
          <w:p w14:paraId="7EA55752">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工程维护主管：</w:t>
            </w:r>
          </w:p>
          <w:p w14:paraId="12C81FAF">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A.截止投标截止时间</w:t>
            </w:r>
            <w:r>
              <w:rPr>
                <w:rFonts w:hint="eastAsia" w:ascii="宋体" w:hAnsi="宋体" w:eastAsia="宋体" w:cs="宋体"/>
                <w:color w:val="auto"/>
                <w:sz w:val="21"/>
                <w:szCs w:val="21"/>
              </w:rPr>
              <w:t>年龄45周岁（含）以下，具有大专或以上学历（符合得1分，不符合得0）；</w:t>
            </w:r>
          </w:p>
          <w:p w14:paraId="6E7FC047">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B.①具有高处作业工作经验或能力，②具有低压电工工作经验或能力，③具有电梯安全管理工作经验或能力，（提供</w:t>
            </w:r>
            <w:r>
              <w:rPr>
                <w:rFonts w:hint="eastAsia" w:ascii="宋体" w:hAnsi="宋体" w:cs="宋体"/>
                <w:color w:val="auto"/>
                <w:sz w:val="21"/>
                <w:szCs w:val="21"/>
                <w:lang w:val="en-US" w:eastAsia="zh-CN"/>
              </w:rPr>
              <w:t>响应的</w:t>
            </w:r>
            <w:r>
              <w:rPr>
                <w:rFonts w:hint="eastAsia" w:ascii="宋体" w:hAnsi="宋体" w:eastAsia="宋体" w:cs="宋体"/>
                <w:color w:val="auto"/>
                <w:sz w:val="21"/>
                <w:szCs w:val="21"/>
              </w:rPr>
              <w:t>证书，每符合一项得1分，不符合得0分。共3分</w:t>
            </w:r>
            <w:bookmarkStart w:id="394" w:name="OLE_LINK1"/>
            <w:r>
              <w:rPr>
                <w:rFonts w:hint="eastAsia" w:ascii="宋体" w:hAnsi="宋体" w:eastAsia="宋体" w:cs="宋体"/>
                <w:color w:val="auto"/>
                <w:sz w:val="21"/>
                <w:szCs w:val="21"/>
              </w:rPr>
              <w:t>）</w:t>
            </w:r>
            <w:bookmarkEnd w:id="394"/>
            <w:r>
              <w:rPr>
                <w:rFonts w:hint="eastAsia" w:ascii="宋体" w:hAnsi="宋体" w:eastAsia="宋体" w:cs="宋体"/>
                <w:color w:val="auto"/>
                <w:sz w:val="21"/>
                <w:szCs w:val="21"/>
              </w:rPr>
              <w:t>；</w:t>
            </w:r>
          </w:p>
          <w:p w14:paraId="079BEDF7">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C.具有3年及以上类似物业项目工程主管工作经验</w:t>
            </w:r>
            <w:r>
              <w:rPr>
                <w:rFonts w:hint="eastAsia" w:ascii="宋体" w:hAnsi="宋体" w:eastAsia="宋体" w:cs="宋体"/>
                <w:color w:val="auto"/>
                <w:kern w:val="0"/>
                <w:sz w:val="21"/>
                <w:szCs w:val="21"/>
                <w:lang w:bidi="ar"/>
              </w:rPr>
              <w:t>（提供业主证明材料复印件，符合得2分，不符合得0分）。</w:t>
            </w:r>
          </w:p>
          <w:p w14:paraId="0404E0D8">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注:提供相应证书复印件、身份证复印件、学历证书复印件、近开标前三个月内任意一个月在投标人处的社保缴纳证明或者提供投标人和拟派人员共同出具的保证能在本项目服务期间专职为本项目服务的承诺函，显示职务的劳动合同或原服务业主出具的证明或其他可证明工作经验（经历）、岗位及年限的材料等，否则相应不得分。</w:t>
            </w:r>
          </w:p>
        </w:tc>
        <w:tc>
          <w:tcPr>
            <w:tcW w:w="637" w:type="dxa"/>
            <w:vAlign w:val="center"/>
          </w:tcPr>
          <w:p w14:paraId="4A327637">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675" w:type="dxa"/>
            <w:vAlign w:val="center"/>
          </w:tcPr>
          <w:p w14:paraId="0CEDFB38">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20CB41A7">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（十六）项目实施的人员安排情况</w:t>
            </w:r>
          </w:p>
        </w:tc>
      </w:tr>
      <w:tr w14:paraId="4C5C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06BA74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5688" w:type="dxa"/>
            <w:vAlign w:val="center"/>
          </w:tcPr>
          <w:p w14:paraId="1CFE0FB7">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①具有救护/急救培训经历5人及以上【提供证明材料，5人（含）以上不足10人得1分，10人（含）以上得2分，不足5人不得分。最高2分】；</w:t>
            </w:r>
          </w:p>
          <w:p w14:paraId="59AD91AE">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拟派工程人员中，高配值班具有高压电工工作经验或能力，弱电工程有低压电工工作经验或能力（如网络维修、音响调试、灯光调试），工程人员中至少1人具备电梯管理工作经验或能力（提供证明材料，符合得1分，不符合得0分）；</w:t>
            </w:r>
          </w:p>
          <w:p w14:paraId="72BAB4DF">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③拟派安保人员经培训上岗。（提供证明材料，符合得2分，不符合得0分）；</w:t>
            </w:r>
          </w:p>
          <w:p w14:paraId="7FB9C818">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注:以上人员提供相关证明材料及近开标前三个月内任意一个月在投标人处的社保缴纳证明或者提供投标人和拟派人员共同出具的保证能在本项目服务期间专职为本项目服务的承诺函，否则相应不得分。</w:t>
            </w:r>
          </w:p>
        </w:tc>
        <w:tc>
          <w:tcPr>
            <w:tcW w:w="637" w:type="dxa"/>
            <w:shd w:val="clear" w:color="auto" w:fill="auto"/>
            <w:vAlign w:val="center"/>
          </w:tcPr>
          <w:p w14:paraId="153E2EF1">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675" w:type="dxa"/>
            <w:vAlign w:val="center"/>
          </w:tcPr>
          <w:p w14:paraId="0D9B8E86">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23B75C49">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（十六）项目实施的人员安排情况</w:t>
            </w:r>
          </w:p>
        </w:tc>
      </w:tr>
      <w:tr w14:paraId="620E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448AB0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5688" w:type="dxa"/>
            <w:vAlign w:val="center"/>
          </w:tcPr>
          <w:p w14:paraId="72D57D4F">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投标人获得的有效的质量管理体系、环境管理体系和职业健康安全管理体系（需提供证明材料，每符合1项得1分，不符合得0分）（全国认证认可信息公共服务平台</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"http://cx.cnca.cn/CertECloud/result/skipResultList"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http://cx.cnca.cn/CertECloud/result/skipResultList</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可查。）</w:t>
            </w:r>
          </w:p>
        </w:tc>
        <w:tc>
          <w:tcPr>
            <w:tcW w:w="637" w:type="dxa"/>
            <w:vAlign w:val="center"/>
          </w:tcPr>
          <w:p w14:paraId="03353D2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75" w:type="dxa"/>
            <w:vAlign w:val="center"/>
          </w:tcPr>
          <w:p w14:paraId="2C76F787">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6B02B608">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（十七 ）投标人资信情况</w:t>
            </w:r>
          </w:p>
        </w:tc>
      </w:tr>
      <w:tr w14:paraId="1414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8AF635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5688" w:type="dxa"/>
            <w:vAlign w:val="center"/>
          </w:tcPr>
          <w:p w14:paraId="5B82C17E">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投标人类似项目建设的案例：投标截止时间前三年内成功承担过的类似物业服务项目情况（以合同签订时间为准），根据合同和用户验收报告（或用户其他反馈材料）项目实例证明。物业服务项目（至少包含保安、保洁、绿化、设备设施维护服务、宿舍管理等内容）已实施的项目案例，每一个案例得0.2分，最高1分；未按要求提供完整材料的，不得分；一个单位分年度多次签订的案例，计入1个案例；同一个项目，分两期或以上建设完成的，计入1个案例。</w:t>
            </w:r>
          </w:p>
        </w:tc>
        <w:tc>
          <w:tcPr>
            <w:tcW w:w="637" w:type="dxa"/>
            <w:vAlign w:val="center"/>
          </w:tcPr>
          <w:p w14:paraId="4245E42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75" w:type="dxa"/>
            <w:vAlign w:val="center"/>
          </w:tcPr>
          <w:p w14:paraId="0E4E7CCB">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74163C4D">
            <w:pPr>
              <w:snapToGrid w:val="0"/>
              <w:spacing w:line="288"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（十八）类似项目建设的案例</w:t>
            </w:r>
          </w:p>
        </w:tc>
      </w:tr>
      <w:tr w14:paraId="095E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62E0D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5688" w:type="dxa"/>
            <w:vAlign w:val="center"/>
          </w:tcPr>
          <w:p w14:paraId="2858C9B0">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有效投标报价的最低价作为评标基准价，其最低报价为满分；按［投标报价得分=（评标基准价/投标报价）*10］的计算公式计算。</w:t>
            </w:r>
          </w:p>
          <w:p w14:paraId="713E2B4B">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p w14:paraId="790FCB96">
            <w:pPr>
              <w:keepNext w:val="0"/>
              <w:keepLines w:val="0"/>
              <w:pageBreakBefore w:val="0"/>
              <w:widowControl w:val="0"/>
              <w:kinsoku/>
              <w:wordWrap/>
              <w:overflowPunct/>
              <w:topLinePunct w:val="0"/>
              <w:autoSpaceDE/>
              <w:autoSpaceDN/>
              <w:bidi w:val="0"/>
              <w:adjustRightInd w:val="0"/>
              <w:spacing w:line="288" w:lineRule="auto"/>
              <w:ind w:firstLine="0" w:firstLineChars="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color w:val="auto"/>
                <w:sz w:val="21"/>
                <w:szCs w:val="21"/>
                <w:u w:val="single"/>
              </w:rPr>
              <w:t>10%</w:t>
            </w:r>
            <w:r>
              <w:rPr>
                <w:rFonts w:hint="eastAsia" w:ascii="宋体" w:hAnsi="宋体" w:eastAsia="宋体" w:cs="宋体"/>
                <w:color w:val="auto"/>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color w:val="auto"/>
                <w:sz w:val="21"/>
                <w:szCs w:val="21"/>
                <w:u w:val="single"/>
              </w:rPr>
              <w:t>4%</w:t>
            </w:r>
            <w:r>
              <w:rPr>
                <w:rFonts w:hint="eastAsia" w:ascii="宋体" w:hAnsi="宋体" w:eastAsia="宋体" w:cs="宋体"/>
                <w:color w:val="auto"/>
                <w:sz w:val="21"/>
                <w:szCs w:val="21"/>
              </w:rPr>
              <w:t>的扣除，用扣除后的价格参加评审。</w:t>
            </w:r>
          </w:p>
        </w:tc>
        <w:tc>
          <w:tcPr>
            <w:tcW w:w="637" w:type="dxa"/>
            <w:vAlign w:val="center"/>
          </w:tcPr>
          <w:p w14:paraId="6E0236B2">
            <w:pPr>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675" w:type="dxa"/>
            <w:vAlign w:val="center"/>
          </w:tcPr>
          <w:p w14:paraId="65F93895">
            <w:pPr>
              <w:snapToGrid w:val="0"/>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客观</w:t>
            </w:r>
          </w:p>
        </w:tc>
        <w:tc>
          <w:tcPr>
            <w:tcW w:w="1188" w:type="dxa"/>
            <w:vAlign w:val="center"/>
          </w:tcPr>
          <w:p w14:paraId="24FC97F4">
            <w:pPr>
              <w:spacing w:line="288" w:lineRule="auto"/>
              <w:ind w:firstLine="420"/>
              <w:jc w:val="left"/>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76883B85">
      <w:pPr>
        <w:spacing w:line="360" w:lineRule="auto"/>
        <w:ind w:firstLine="480"/>
        <w:jc w:val="left"/>
        <w:rPr>
          <w:color w:val="auto"/>
        </w:rPr>
      </w:pPr>
    </w:p>
    <w:p w14:paraId="69AAC330">
      <w:pPr>
        <w:snapToGrid w:val="0"/>
        <w:spacing w:line="360" w:lineRule="auto"/>
        <w:ind w:firstLine="400"/>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89393B7">
      <w:pPr>
        <w:snapToGrid w:val="0"/>
        <w:spacing w:line="360" w:lineRule="auto"/>
        <w:ind w:firstLine="643"/>
        <w:rPr>
          <w:rFonts w:hint="eastAsia" w:ascii="宋体" w:hAnsi="宋体" w:cs="宋体"/>
          <w:b/>
          <w:color w:val="auto"/>
          <w:sz w:val="28"/>
          <w:szCs w:val="28"/>
        </w:rPr>
      </w:pPr>
      <w:r>
        <w:rPr>
          <w:rFonts w:hint="eastAsia" w:ascii="宋体" w:hAnsi="宋体" w:cs="宋体"/>
          <w:b/>
          <w:color w:val="auto"/>
          <w:sz w:val="32"/>
        </w:rPr>
        <w:t>一、评标方法</w:t>
      </w:r>
    </w:p>
    <w:p w14:paraId="3AC08BCC">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525D72E">
      <w:pPr>
        <w:adjustRightInd/>
        <w:spacing w:line="360" w:lineRule="auto"/>
        <w:ind w:firstLine="643"/>
        <w:rPr>
          <w:rFonts w:hint="eastAsia" w:ascii="宋体" w:hAnsi="宋体" w:cs="宋体"/>
          <w:color w:val="auto"/>
          <w:kern w:val="0"/>
          <w:sz w:val="24"/>
        </w:rPr>
      </w:pPr>
      <w:r>
        <w:rPr>
          <w:rFonts w:hint="eastAsia" w:ascii="宋体" w:hAnsi="宋体" w:cs="宋体"/>
          <w:b/>
          <w:color w:val="auto"/>
          <w:sz w:val="32"/>
        </w:rPr>
        <w:t>二、评标标准</w:t>
      </w:r>
    </w:p>
    <w:p w14:paraId="307DD813">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8B9DEF9">
      <w:pPr>
        <w:spacing w:line="360" w:lineRule="auto"/>
        <w:ind w:firstLine="723"/>
        <w:outlineLvl w:val="0"/>
        <w:rPr>
          <w:rFonts w:hint="eastAsia" w:ascii="宋体" w:hAnsi="宋体" w:cs="宋体"/>
          <w:b/>
          <w:color w:val="auto"/>
          <w:sz w:val="36"/>
          <w:szCs w:val="36"/>
        </w:rPr>
      </w:pPr>
      <w:r>
        <w:rPr>
          <w:rFonts w:hint="eastAsia" w:ascii="宋体" w:hAnsi="宋体" w:cs="宋体"/>
          <w:b/>
          <w:color w:val="auto"/>
          <w:sz w:val="36"/>
          <w:szCs w:val="36"/>
        </w:rPr>
        <w:t>三、评标程序</w:t>
      </w:r>
    </w:p>
    <w:p w14:paraId="17BE7B90">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0D18643">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81669E4">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A995FA9">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28F760DD">
      <w:pPr>
        <w:pStyle w:val="130"/>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36E93468">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A7DD648">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4069CA">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AAD2FE3">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3CC158F">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F56D08">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6D2544E">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59A9D9D">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5C3A63">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5AA22DFC">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A08EC9">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4B1CEF">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4EA39C">
      <w:pPr>
        <w:widowControl/>
        <w:shd w:val="clear" w:color="auto" w:fill="FFFFFF"/>
        <w:adjustRightInd/>
        <w:spacing w:after="225" w:line="360" w:lineRule="auto"/>
        <w:ind w:firstLine="643"/>
        <w:jc w:val="left"/>
        <w:rPr>
          <w:rFonts w:hint="eastAsia" w:ascii="宋体" w:hAnsi="宋体" w:cs="宋体"/>
          <w:b/>
          <w:color w:val="auto"/>
          <w:sz w:val="32"/>
        </w:rPr>
      </w:pPr>
      <w:r>
        <w:rPr>
          <w:rFonts w:hint="eastAsia" w:ascii="宋体" w:hAnsi="宋体" w:cs="宋体"/>
          <w:b/>
          <w:color w:val="auto"/>
          <w:sz w:val="32"/>
        </w:rPr>
        <w:t>四、评标中的其他事项</w:t>
      </w:r>
    </w:p>
    <w:p w14:paraId="29F01C6E">
      <w:pPr>
        <w:pStyle w:val="130"/>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5D0603">
      <w:pPr>
        <w:pStyle w:val="24"/>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A90D1D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34DBA81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45CDE56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001E9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6731E8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4A32B46">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AF78DD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 投标报价低于项目预算50%，未在报价文件中详细阐述不影响产品质量或者诚信履约的具体原因的；</w:t>
      </w:r>
    </w:p>
    <w:p w14:paraId="35A8252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1A2583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C7BC00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196F7945">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9C3D36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505AD7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0B8D005D">
      <w:pPr>
        <w:pStyle w:val="2"/>
        <w:ind w:left="430" w:leftChars="205" w:firstLine="48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4.2.14 投标文件不满足招标文件的其它实质性要求的；</w:t>
      </w:r>
    </w:p>
    <w:p w14:paraId="4576AEA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784F4163">
      <w:pPr>
        <w:pStyle w:val="24"/>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1ED166">
      <w:pPr>
        <w:pStyle w:val="24"/>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7F7653BC">
      <w:pPr>
        <w:pStyle w:val="24"/>
        <w:snapToGrid w:val="0"/>
        <w:spacing w:line="360" w:lineRule="auto"/>
        <w:rPr>
          <w:rFonts w:hint="eastAsia" w:cs="宋体"/>
          <w:color w:val="auto"/>
        </w:rPr>
      </w:pPr>
      <w:r>
        <w:rPr>
          <w:rFonts w:hint="eastAsia" w:cs="宋体"/>
          <w:color w:val="auto"/>
        </w:rPr>
        <w:t>5.2出现影响采购公正的违法、违规行为的；</w:t>
      </w:r>
    </w:p>
    <w:p w14:paraId="2B9B6AA6">
      <w:pPr>
        <w:pStyle w:val="24"/>
        <w:snapToGrid w:val="0"/>
        <w:spacing w:line="360" w:lineRule="auto"/>
        <w:rPr>
          <w:rFonts w:hint="eastAsia" w:cs="宋体"/>
          <w:color w:val="auto"/>
        </w:rPr>
      </w:pPr>
      <w:r>
        <w:rPr>
          <w:rFonts w:hint="eastAsia" w:cs="宋体"/>
          <w:color w:val="auto"/>
        </w:rPr>
        <w:t>5.3投标人的报价均超过了采购预算，采购人不能支付的；</w:t>
      </w:r>
    </w:p>
    <w:p w14:paraId="7E6AE913">
      <w:pPr>
        <w:pStyle w:val="24"/>
        <w:snapToGrid w:val="0"/>
        <w:spacing w:line="360" w:lineRule="auto"/>
        <w:rPr>
          <w:rFonts w:hint="eastAsia" w:cs="宋体"/>
          <w:color w:val="auto"/>
        </w:rPr>
      </w:pPr>
      <w:r>
        <w:rPr>
          <w:rFonts w:hint="eastAsia" w:cs="宋体"/>
          <w:color w:val="auto"/>
        </w:rPr>
        <w:t>5.4因重大变故，采购任务取消的。</w:t>
      </w:r>
    </w:p>
    <w:p w14:paraId="1A7139C8">
      <w:pPr>
        <w:pStyle w:val="24"/>
        <w:snapToGrid w:val="0"/>
        <w:spacing w:line="360" w:lineRule="auto"/>
        <w:rPr>
          <w:rFonts w:hint="eastAsia" w:cs="宋体"/>
          <w:color w:val="auto"/>
        </w:rPr>
      </w:pPr>
      <w:r>
        <w:rPr>
          <w:rFonts w:hint="eastAsia" w:cs="宋体"/>
          <w:color w:val="auto"/>
        </w:rPr>
        <w:t>废标后，采购机构应当将废标理由通知所有投标人。</w:t>
      </w:r>
    </w:p>
    <w:p w14:paraId="473FEF2A">
      <w:pPr>
        <w:pStyle w:val="24"/>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7C91EAF">
      <w:pPr>
        <w:pStyle w:val="24"/>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5BF1C6A">
      <w:pPr>
        <w:pStyle w:val="24"/>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18C3E342">
      <w:pPr>
        <w:pStyle w:val="24"/>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C939C23">
      <w:pPr>
        <w:pStyle w:val="24"/>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371126F">
      <w:pPr>
        <w:pStyle w:val="24"/>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4FEC234D">
      <w:pPr>
        <w:pStyle w:val="24"/>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E5BB1B5">
      <w:pPr>
        <w:widowControl/>
        <w:adjustRightInd/>
        <w:spacing w:line="360" w:lineRule="auto"/>
        <w:ind w:firstLine="723"/>
        <w:jc w:val="left"/>
        <w:rPr>
          <w:rFonts w:hint="eastAsia" w:ascii="宋体" w:hAnsi="宋体" w:cs="宋体"/>
          <w:b/>
          <w:color w:val="auto"/>
          <w:sz w:val="36"/>
          <w:szCs w:val="36"/>
        </w:rPr>
      </w:pPr>
      <w:bookmarkStart w:id="395" w:name="第五部分"/>
      <w:bookmarkStart w:id="396" w:name="_Toc86217003"/>
      <w:r>
        <w:rPr>
          <w:rFonts w:ascii="宋体" w:hAnsi="宋体" w:cs="宋体"/>
          <w:b/>
          <w:color w:val="auto"/>
          <w:sz w:val="36"/>
          <w:szCs w:val="36"/>
        </w:rPr>
        <w:br w:type="page"/>
      </w:r>
    </w:p>
    <w:p w14:paraId="79A75900">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4A6323BB">
      <w:pPr>
        <w:spacing w:line="360" w:lineRule="auto"/>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7598887">
      <w:pPr>
        <w:spacing w:line="360" w:lineRule="auto"/>
        <w:ind w:firstLine="562"/>
        <w:jc w:val="center"/>
        <w:rPr>
          <w:rFonts w:hint="eastAsia" w:ascii="宋体" w:hAnsi="宋体" w:cs="宋体"/>
          <w:b/>
          <w:color w:val="auto"/>
          <w:sz w:val="28"/>
          <w:szCs w:val="28"/>
        </w:rPr>
      </w:pPr>
    </w:p>
    <w:p w14:paraId="4AE2CA1D">
      <w:pPr>
        <w:spacing w:line="360" w:lineRule="auto"/>
        <w:ind w:firstLine="482"/>
        <w:jc w:val="center"/>
        <w:rPr>
          <w:rFonts w:hint="eastAsia" w:ascii="宋体" w:hAnsi="宋体" w:cs="宋体"/>
          <w:b/>
          <w:color w:val="auto"/>
          <w:sz w:val="24"/>
        </w:rPr>
      </w:pPr>
    </w:p>
    <w:p w14:paraId="38C6DA6E">
      <w:pPr>
        <w:spacing w:line="360" w:lineRule="auto"/>
        <w:ind w:firstLine="482"/>
        <w:jc w:val="center"/>
        <w:rPr>
          <w:rFonts w:hint="eastAsia" w:ascii="宋体" w:hAnsi="宋体" w:cs="宋体"/>
          <w:b/>
          <w:color w:val="auto"/>
          <w:sz w:val="24"/>
        </w:rPr>
      </w:pPr>
    </w:p>
    <w:p w14:paraId="1D23E7F8">
      <w:pPr>
        <w:spacing w:line="360" w:lineRule="auto"/>
        <w:ind w:firstLine="723"/>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50D1FF27">
      <w:pPr>
        <w:spacing w:line="360" w:lineRule="auto"/>
        <w:ind w:firstLine="723"/>
        <w:jc w:val="center"/>
        <w:rPr>
          <w:rFonts w:hint="eastAsia" w:ascii="宋体" w:hAnsi="宋体" w:cs="宋体"/>
          <w:b/>
          <w:color w:val="auto"/>
          <w:sz w:val="36"/>
          <w:szCs w:val="36"/>
        </w:rPr>
      </w:pPr>
      <w:r>
        <w:rPr>
          <w:rFonts w:hint="eastAsia" w:ascii="宋体" w:hAnsi="宋体" w:cs="宋体"/>
          <w:b/>
          <w:color w:val="auto"/>
          <w:sz w:val="36"/>
          <w:szCs w:val="36"/>
        </w:rPr>
        <w:t>（服务类）</w:t>
      </w:r>
    </w:p>
    <w:p w14:paraId="3579E7D9">
      <w:pPr>
        <w:pStyle w:val="701"/>
        <w:ind w:firstLine="2843" w:firstLineChars="1180"/>
        <w:rPr>
          <w:rFonts w:hint="eastAsia" w:ascii="宋体" w:hAnsi="宋体" w:cs="宋体"/>
          <w:b/>
          <w:color w:val="auto"/>
          <w:szCs w:val="24"/>
        </w:rPr>
      </w:pPr>
      <w:r>
        <w:rPr>
          <w:rFonts w:hint="eastAsia" w:ascii="宋体" w:hAnsi="宋体" w:cs="宋体"/>
          <w:b/>
          <w:color w:val="auto"/>
          <w:szCs w:val="24"/>
        </w:rPr>
        <w:t>第一部分 合同书</w:t>
      </w:r>
    </w:p>
    <w:p w14:paraId="61AF7C2D">
      <w:pPr>
        <w:spacing w:before="120" w:line="360" w:lineRule="auto"/>
        <w:rPr>
          <w:rFonts w:hint="eastAsia" w:ascii="宋体" w:hAnsi="宋体" w:cs="宋体"/>
          <w:color w:val="auto"/>
          <w:sz w:val="24"/>
        </w:rPr>
      </w:pPr>
    </w:p>
    <w:p w14:paraId="4E75AC37">
      <w:pPr>
        <w:pStyle w:val="2"/>
        <w:ind w:firstLine="640"/>
        <w:rPr>
          <w:rFonts w:hint="eastAsia"/>
          <w:color w:val="auto"/>
        </w:rPr>
      </w:pPr>
    </w:p>
    <w:p w14:paraId="48F2CAC1">
      <w:pPr>
        <w:spacing w:before="120" w:line="360" w:lineRule="auto"/>
        <w:ind w:left="96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CCC3DE2">
      <w:pPr>
        <w:pStyle w:val="598"/>
        <w:spacing w:before="120"/>
        <w:rPr>
          <w:rFonts w:hint="eastAsia" w:ascii="宋体" w:hAnsi="宋体" w:eastAsia="宋体" w:cs="宋体"/>
          <w:color w:val="auto"/>
          <w:szCs w:val="24"/>
        </w:rPr>
      </w:pPr>
    </w:p>
    <w:p w14:paraId="42FE4F3B">
      <w:pPr>
        <w:pStyle w:val="598"/>
        <w:spacing w:before="120"/>
        <w:rPr>
          <w:rFonts w:hint="eastAsia" w:ascii="宋体" w:hAnsi="宋体" w:eastAsia="宋体" w:cs="宋体"/>
          <w:color w:val="auto"/>
          <w:szCs w:val="24"/>
        </w:rPr>
      </w:pPr>
    </w:p>
    <w:p w14:paraId="6080912C">
      <w:pPr>
        <w:spacing w:line="360" w:lineRule="auto"/>
        <w:rPr>
          <w:rFonts w:hint="eastAsia" w:ascii="宋体" w:hAnsi="宋体" w:cs="宋体"/>
          <w:color w:val="auto"/>
          <w:sz w:val="24"/>
        </w:rPr>
      </w:pPr>
    </w:p>
    <w:p w14:paraId="4C637DB7">
      <w:pPr>
        <w:spacing w:before="120" w:line="360" w:lineRule="auto"/>
        <w:ind w:left="960"/>
        <w:rPr>
          <w:rFonts w:hint="eastAsia"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37B4E4B">
      <w:pPr>
        <w:spacing w:before="120" w:line="360" w:lineRule="auto"/>
        <w:rPr>
          <w:rFonts w:hint="eastAsia" w:ascii="宋体" w:hAnsi="宋体" w:cs="宋体"/>
          <w:color w:val="auto"/>
          <w:sz w:val="24"/>
        </w:rPr>
      </w:pPr>
    </w:p>
    <w:p w14:paraId="2FE29619">
      <w:pPr>
        <w:spacing w:before="120" w:line="360" w:lineRule="auto"/>
        <w:ind w:left="960"/>
        <w:rPr>
          <w:rFonts w:hint="eastAsia"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F885156">
      <w:pPr>
        <w:spacing w:before="120" w:line="360" w:lineRule="auto"/>
        <w:rPr>
          <w:rFonts w:hint="eastAsia" w:ascii="宋体" w:hAnsi="宋体" w:cs="宋体"/>
          <w:color w:val="auto"/>
          <w:sz w:val="24"/>
        </w:rPr>
      </w:pPr>
    </w:p>
    <w:p w14:paraId="0D2544B0">
      <w:pPr>
        <w:spacing w:before="120" w:line="360" w:lineRule="auto"/>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098611B">
      <w:pPr>
        <w:spacing w:before="120" w:line="360" w:lineRule="auto"/>
        <w:rPr>
          <w:rFonts w:hint="eastAsia" w:ascii="宋体" w:hAnsi="宋体" w:cs="宋体"/>
          <w:color w:val="auto"/>
          <w:sz w:val="24"/>
        </w:rPr>
      </w:pPr>
    </w:p>
    <w:p w14:paraId="5B5B1697">
      <w:pPr>
        <w:spacing w:before="120" w:line="360" w:lineRule="auto"/>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8E8155E">
      <w:pPr>
        <w:widowControl/>
        <w:spacing w:line="360" w:lineRule="auto"/>
        <w:jc w:val="left"/>
        <w:rPr>
          <w:rFonts w:hint="eastAsia" w:ascii="宋体" w:hAnsi="宋体" w:cs="宋体"/>
          <w:color w:val="auto"/>
          <w:kern w:val="0"/>
          <w:sz w:val="24"/>
        </w:rPr>
        <w:sectPr>
          <w:pgSz w:w="11907" w:h="16840"/>
          <w:pgMar w:top="1474" w:right="1814" w:bottom="1474" w:left="1814" w:header="851" w:footer="851" w:gutter="0"/>
          <w:cols w:space="720" w:num="1"/>
        </w:sectPr>
      </w:pPr>
    </w:p>
    <w:p w14:paraId="3118ED5A">
      <w:pPr>
        <w:spacing w:line="360" w:lineRule="auto"/>
        <w:ind w:firstLine="482"/>
        <w:rPr>
          <w:rFonts w:hint="eastAsia" w:ascii="宋体" w:hAnsi="宋体" w:cs="宋体"/>
          <w:b/>
          <w:color w:val="auto"/>
          <w:sz w:val="24"/>
        </w:rPr>
      </w:pPr>
    </w:p>
    <w:p w14:paraId="7718C089">
      <w:pPr>
        <w:spacing w:line="360" w:lineRule="auto"/>
        <w:ind w:firstLine="480" w:firstLineChars="200"/>
        <w:rPr>
          <w:rFonts w:hint="eastAsia"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杭州市旅游职业学校</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杭州市旅游职业学校2025年物业服务项目HZZFCG-2024-261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CCEE286">
      <w:pPr>
        <w:spacing w:line="360" w:lineRule="auto"/>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杭州市旅游职业学校</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标或者成交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734D9F7">
      <w:pPr>
        <w:spacing w:line="360" w:lineRule="auto"/>
        <w:ind w:firstLine="482" w:firstLineChars="200"/>
        <w:outlineLvl w:val="0"/>
        <w:rPr>
          <w:rFonts w:hint="eastAsia" w:ascii="宋体" w:hAnsi="宋体"/>
          <w:color w:val="auto"/>
          <w:sz w:val="24"/>
        </w:rPr>
      </w:pPr>
      <w:r>
        <w:rPr>
          <w:rFonts w:ascii="宋体" w:hAnsi="宋体"/>
          <w:b/>
          <w:color w:val="auto"/>
          <w:sz w:val="24"/>
        </w:rPr>
        <w:t xml:space="preserve">1.1 </w:t>
      </w:r>
      <w:r>
        <w:rPr>
          <w:rFonts w:hint="eastAsia" w:ascii="宋体" w:hAnsi="宋体"/>
          <w:b/>
          <w:color w:val="auto"/>
          <w:sz w:val="24"/>
        </w:rPr>
        <w:t>合同组成部分</w:t>
      </w:r>
    </w:p>
    <w:p w14:paraId="0A86DF42">
      <w:pPr>
        <w:spacing w:line="360" w:lineRule="auto"/>
        <w:ind w:firstLine="480" w:firstLineChars="200"/>
        <w:rPr>
          <w:rFonts w:hint="eastAsia"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C6B771">
      <w:pPr>
        <w:spacing w:line="360" w:lineRule="auto"/>
        <w:ind w:firstLine="480" w:firstLineChars="200"/>
        <w:rPr>
          <w:rFonts w:hint="eastAsia"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3DEA943">
      <w:pPr>
        <w:spacing w:line="360" w:lineRule="auto"/>
        <w:ind w:firstLine="480" w:firstLineChars="200"/>
        <w:rPr>
          <w:rFonts w:hint="eastAsia"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56F8288">
      <w:pPr>
        <w:spacing w:line="360" w:lineRule="auto"/>
        <w:ind w:firstLine="480" w:firstLineChars="200"/>
        <w:rPr>
          <w:rFonts w:hint="eastAsia"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F63C615">
      <w:pPr>
        <w:spacing w:line="360" w:lineRule="auto"/>
        <w:ind w:firstLine="480" w:firstLineChars="200"/>
        <w:rPr>
          <w:rFonts w:hint="eastAsia"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B826EB9">
      <w:pPr>
        <w:spacing w:line="360" w:lineRule="auto"/>
        <w:ind w:firstLine="480" w:firstLineChars="200"/>
        <w:rPr>
          <w:rFonts w:hint="eastAsia"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AAE784B">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1.2 </w:t>
      </w:r>
      <w:r>
        <w:rPr>
          <w:rFonts w:hint="eastAsia" w:ascii="宋体" w:hAnsi="宋体"/>
          <w:b/>
          <w:color w:val="auto"/>
          <w:sz w:val="24"/>
        </w:rPr>
        <w:t>标的</w:t>
      </w:r>
    </w:p>
    <w:p w14:paraId="402F3D5A">
      <w:pPr>
        <w:spacing w:line="360" w:lineRule="auto"/>
        <w:ind w:firstLine="480" w:firstLineChars="200"/>
        <w:rPr>
          <w:rFonts w:hint="eastAsia"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FBB3594">
      <w:pPr>
        <w:spacing w:line="360" w:lineRule="auto"/>
        <w:ind w:firstLine="480" w:firstLineChars="200"/>
        <w:rPr>
          <w:rFonts w:hint="eastAsia"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21FBB49">
      <w:pPr>
        <w:spacing w:line="360" w:lineRule="auto"/>
        <w:ind w:firstLine="480" w:firstLineChars="200"/>
        <w:rPr>
          <w:rFonts w:hint="eastAsia"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9A2D4D4">
      <w:pPr>
        <w:spacing w:line="360" w:lineRule="auto"/>
        <w:ind w:firstLine="480" w:firstLineChars="200"/>
        <w:jc w:val="left"/>
        <w:rPr>
          <w:rFonts w:hint="eastAsia"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6EC4345">
      <w:pPr>
        <w:pStyle w:val="959"/>
        <w:spacing w:before="0" w:beforeAutospacing="0" w:after="0" w:afterAutospacing="0" w:line="360" w:lineRule="auto"/>
        <w:ind w:firstLine="480"/>
        <w:rPr>
          <w:rFonts w:hint="eastAsia"/>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4CBB6FB">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F8D86C1">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DD6C51A">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D62096A">
      <w:pPr>
        <w:spacing w:line="360" w:lineRule="auto"/>
        <w:ind w:firstLine="482" w:firstLineChars="200"/>
        <w:outlineLvl w:val="0"/>
        <w:rPr>
          <w:rFonts w:hint="eastAsia" w:ascii="宋体" w:hAnsi="宋体"/>
          <w:b/>
          <w:color w:val="auto"/>
          <w:sz w:val="24"/>
        </w:rPr>
      </w:pPr>
      <w:r>
        <w:rPr>
          <w:rFonts w:ascii="宋体" w:hAnsi="宋体"/>
          <w:b/>
          <w:color w:val="auto"/>
          <w:sz w:val="24"/>
        </w:rPr>
        <w:t>1.3 价款</w:t>
      </w:r>
    </w:p>
    <w:p w14:paraId="7282061D">
      <w:pPr>
        <w:spacing w:line="360" w:lineRule="auto"/>
        <w:ind w:firstLine="480" w:firstLineChars="200"/>
        <w:rPr>
          <w:rFonts w:hint="eastAsia"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A288A08">
      <w:pPr>
        <w:spacing w:line="360" w:lineRule="auto"/>
        <w:ind w:firstLine="480" w:firstLineChars="200"/>
        <w:rPr>
          <w:rFonts w:hint="eastAsia"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9FB507F">
      <w:pPr>
        <w:spacing w:line="360" w:lineRule="auto"/>
        <w:ind w:firstLine="480" w:firstLineChars="200"/>
        <w:rPr>
          <w:rFonts w:hint="eastAsia"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A4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FC9F36">
            <w:pPr>
              <w:pStyle w:val="319"/>
              <w:spacing w:line="360" w:lineRule="auto"/>
              <w:jc w:val="center"/>
              <w:rPr>
                <w:rFonts w:hint="eastAsia" w:hAnsi="宋体"/>
                <w:color w:val="auto"/>
                <w:sz w:val="24"/>
                <w:szCs w:val="24"/>
              </w:rPr>
            </w:pPr>
            <w:r>
              <w:rPr>
                <w:rFonts w:hAnsi="宋体"/>
                <w:color w:val="auto"/>
                <w:sz w:val="24"/>
                <w:szCs w:val="24"/>
              </w:rPr>
              <w:t>序号</w:t>
            </w:r>
          </w:p>
        </w:tc>
        <w:tc>
          <w:tcPr>
            <w:tcW w:w="3402" w:type="dxa"/>
            <w:vAlign w:val="center"/>
          </w:tcPr>
          <w:p w14:paraId="6FDDBBE0">
            <w:pPr>
              <w:pStyle w:val="319"/>
              <w:spacing w:line="360" w:lineRule="auto"/>
              <w:ind w:firstLine="48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3124D7FE">
            <w:pPr>
              <w:pStyle w:val="319"/>
              <w:spacing w:line="360" w:lineRule="auto"/>
              <w:jc w:val="center"/>
              <w:rPr>
                <w:rFonts w:hint="eastAsia" w:hAnsi="宋体"/>
                <w:color w:val="auto"/>
                <w:sz w:val="24"/>
                <w:szCs w:val="24"/>
              </w:rPr>
            </w:pPr>
            <w:r>
              <w:rPr>
                <w:rFonts w:hAnsi="宋体"/>
                <w:color w:val="auto"/>
                <w:sz w:val="24"/>
                <w:szCs w:val="24"/>
              </w:rPr>
              <w:t>分项价格</w:t>
            </w:r>
          </w:p>
        </w:tc>
      </w:tr>
      <w:tr w14:paraId="4CAB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317124">
            <w:pPr>
              <w:pStyle w:val="319"/>
              <w:spacing w:line="360" w:lineRule="auto"/>
              <w:ind w:firstLine="480"/>
              <w:jc w:val="center"/>
              <w:rPr>
                <w:rFonts w:hint="eastAsia" w:hAnsi="宋体"/>
                <w:color w:val="auto"/>
                <w:sz w:val="24"/>
                <w:szCs w:val="24"/>
              </w:rPr>
            </w:pPr>
          </w:p>
        </w:tc>
        <w:tc>
          <w:tcPr>
            <w:tcW w:w="3402" w:type="dxa"/>
            <w:vAlign w:val="center"/>
          </w:tcPr>
          <w:p w14:paraId="00665594">
            <w:pPr>
              <w:pStyle w:val="319"/>
              <w:spacing w:line="360" w:lineRule="auto"/>
              <w:ind w:firstLine="480"/>
              <w:jc w:val="center"/>
              <w:rPr>
                <w:rFonts w:hint="eastAsia" w:hAnsi="宋体"/>
                <w:color w:val="auto"/>
                <w:sz w:val="24"/>
                <w:szCs w:val="24"/>
              </w:rPr>
            </w:pPr>
          </w:p>
        </w:tc>
        <w:tc>
          <w:tcPr>
            <w:tcW w:w="2552" w:type="dxa"/>
            <w:vAlign w:val="center"/>
          </w:tcPr>
          <w:p w14:paraId="462094A1">
            <w:pPr>
              <w:pStyle w:val="319"/>
              <w:spacing w:line="360" w:lineRule="auto"/>
              <w:ind w:firstLine="480"/>
              <w:jc w:val="center"/>
              <w:rPr>
                <w:rFonts w:hint="eastAsia" w:hAnsi="宋体"/>
                <w:color w:val="auto"/>
                <w:sz w:val="24"/>
                <w:szCs w:val="24"/>
              </w:rPr>
            </w:pPr>
          </w:p>
        </w:tc>
      </w:tr>
      <w:tr w14:paraId="5BC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631449">
            <w:pPr>
              <w:pStyle w:val="319"/>
              <w:spacing w:line="360" w:lineRule="auto"/>
              <w:ind w:firstLine="480"/>
              <w:jc w:val="center"/>
              <w:rPr>
                <w:rFonts w:hint="eastAsia" w:hAnsi="宋体"/>
                <w:color w:val="auto"/>
                <w:sz w:val="24"/>
                <w:szCs w:val="24"/>
              </w:rPr>
            </w:pPr>
          </w:p>
        </w:tc>
        <w:tc>
          <w:tcPr>
            <w:tcW w:w="3402" w:type="dxa"/>
            <w:vAlign w:val="center"/>
          </w:tcPr>
          <w:p w14:paraId="6DA028E5">
            <w:pPr>
              <w:pStyle w:val="319"/>
              <w:spacing w:line="360" w:lineRule="auto"/>
              <w:ind w:firstLine="480"/>
              <w:jc w:val="center"/>
              <w:rPr>
                <w:rFonts w:hint="eastAsia" w:hAnsi="宋体"/>
                <w:color w:val="auto"/>
                <w:sz w:val="24"/>
                <w:szCs w:val="24"/>
              </w:rPr>
            </w:pPr>
          </w:p>
        </w:tc>
        <w:tc>
          <w:tcPr>
            <w:tcW w:w="2552" w:type="dxa"/>
            <w:vAlign w:val="center"/>
          </w:tcPr>
          <w:p w14:paraId="1DD666F8">
            <w:pPr>
              <w:pStyle w:val="319"/>
              <w:spacing w:line="360" w:lineRule="auto"/>
              <w:ind w:firstLine="480"/>
              <w:jc w:val="center"/>
              <w:rPr>
                <w:rFonts w:hint="eastAsia" w:hAnsi="宋体"/>
                <w:color w:val="auto"/>
                <w:sz w:val="24"/>
                <w:szCs w:val="24"/>
              </w:rPr>
            </w:pPr>
          </w:p>
        </w:tc>
      </w:tr>
      <w:tr w14:paraId="1C7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E5F40">
            <w:pPr>
              <w:pStyle w:val="319"/>
              <w:spacing w:line="360" w:lineRule="auto"/>
              <w:ind w:firstLine="480"/>
              <w:jc w:val="center"/>
              <w:rPr>
                <w:rFonts w:hint="eastAsia" w:hAnsi="宋体"/>
                <w:color w:val="auto"/>
                <w:sz w:val="24"/>
                <w:szCs w:val="24"/>
              </w:rPr>
            </w:pPr>
          </w:p>
        </w:tc>
        <w:tc>
          <w:tcPr>
            <w:tcW w:w="3402" w:type="dxa"/>
            <w:vAlign w:val="center"/>
          </w:tcPr>
          <w:p w14:paraId="31BD13E2">
            <w:pPr>
              <w:pStyle w:val="319"/>
              <w:spacing w:line="360" w:lineRule="auto"/>
              <w:ind w:firstLine="480"/>
              <w:jc w:val="center"/>
              <w:rPr>
                <w:rFonts w:hint="eastAsia" w:hAnsi="宋体"/>
                <w:color w:val="auto"/>
                <w:sz w:val="24"/>
                <w:szCs w:val="24"/>
              </w:rPr>
            </w:pPr>
          </w:p>
        </w:tc>
        <w:tc>
          <w:tcPr>
            <w:tcW w:w="2552" w:type="dxa"/>
            <w:vAlign w:val="center"/>
          </w:tcPr>
          <w:p w14:paraId="4D91B5DF">
            <w:pPr>
              <w:pStyle w:val="319"/>
              <w:spacing w:line="360" w:lineRule="auto"/>
              <w:ind w:firstLine="480"/>
              <w:jc w:val="center"/>
              <w:rPr>
                <w:rFonts w:hint="eastAsia" w:hAnsi="宋体"/>
                <w:color w:val="auto"/>
                <w:sz w:val="24"/>
                <w:szCs w:val="24"/>
              </w:rPr>
            </w:pPr>
          </w:p>
        </w:tc>
      </w:tr>
      <w:tr w14:paraId="418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E47B48">
            <w:pPr>
              <w:pStyle w:val="319"/>
              <w:spacing w:line="360" w:lineRule="auto"/>
              <w:ind w:firstLine="480"/>
              <w:jc w:val="center"/>
              <w:rPr>
                <w:rFonts w:hint="eastAsia" w:hAnsi="宋体"/>
                <w:color w:val="auto"/>
                <w:sz w:val="24"/>
                <w:szCs w:val="24"/>
              </w:rPr>
            </w:pPr>
          </w:p>
        </w:tc>
        <w:tc>
          <w:tcPr>
            <w:tcW w:w="3402" w:type="dxa"/>
            <w:vAlign w:val="center"/>
          </w:tcPr>
          <w:p w14:paraId="4FE454C1">
            <w:pPr>
              <w:pStyle w:val="319"/>
              <w:spacing w:line="360" w:lineRule="auto"/>
              <w:ind w:firstLine="480"/>
              <w:jc w:val="center"/>
              <w:rPr>
                <w:rFonts w:hint="eastAsia" w:hAnsi="宋体"/>
                <w:color w:val="auto"/>
                <w:sz w:val="24"/>
                <w:szCs w:val="24"/>
              </w:rPr>
            </w:pPr>
          </w:p>
        </w:tc>
        <w:tc>
          <w:tcPr>
            <w:tcW w:w="2552" w:type="dxa"/>
            <w:vAlign w:val="center"/>
          </w:tcPr>
          <w:p w14:paraId="6BA1A59A">
            <w:pPr>
              <w:pStyle w:val="319"/>
              <w:spacing w:line="360" w:lineRule="auto"/>
              <w:ind w:firstLine="480"/>
              <w:jc w:val="center"/>
              <w:rPr>
                <w:rFonts w:hint="eastAsia" w:hAnsi="宋体"/>
                <w:color w:val="auto"/>
                <w:sz w:val="24"/>
                <w:szCs w:val="24"/>
              </w:rPr>
            </w:pPr>
          </w:p>
        </w:tc>
      </w:tr>
      <w:tr w14:paraId="6531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26A4C4">
            <w:pPr>
              <w:pStyle w:val="319"/>
              <w:spacing w:line="360" w:lineRule="auto"/>
              <w:ind w:firstLine="48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4F6FB7B3">
            <w:pPr>
              <w:pStyle w:val="319"/>
              <w:spacing w:line="360" w:lineRule="auto"/>
              <w:ind w:firstLine="480"/>
              <w:jc w:val="center"/>
              <w:rPr>
                <w:rFonts w:hint="eastAsia" w:hAnsi="宋体"/>
                <w:color w:val="auto"/>
                <w:sz w:val="24"/>
                <w:szCs w:val="24"/>
              </w:rPr>
            </w:pPr>
          </w:p>
        </w:tc>
      </w:tr>
    </w:tbl>
    <w:p w14:paraId="3E076683">
      <w:pPr>
        <w:spacing w:line="360" w:lineRule="auto"/>
        <w:ind w:firstLine="480" w:firstLineChars="200"/>
        <w:rPr>
          <w:rFonts w:hint="eastAsia"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0B095FF">
      <w:pPr>
        <w:pStyle w:val="2"/>
        <w:tabs>
          <w:tab w:val="left" w:pos="0"/>
        </w:tabs>
        <w:ind w:left="0" w:firstLine="480" w:firstLineChars="200"/>
        <w:rPr>
          <w:rFonts w:hint="eastAsia" w:ascii="宋体" w:hAnsi="宋体" w:eastAsia="宋体" w:cs="宋体"/>
          <w:b w:val="0"/>
          <w:bCs w:val="0"/>
          <w:color w:val="auto"/>
          <w:kern w:val="0"/>
          <w:sz w:val="24"/>
          <w:szCs w:val="24"/>
          <w:lang w:val="en-US"/>
        </w:rPr>
      </w:pPr>
      <w:bookmarkStart w:id="397" w:name="_Toc1814"/>
      <w:bookmarkStart w:id="398" w:name="_Toc10340"/>
      <w:bookmarkStart w:id="399" w:name="_Toc22618"/>
      <w:r>
        <w:rPr>
          <w:rFonts w:hint="eastAsia" w:ascii="宋体" w:hAnsi="宋体" w:eastAsia="宋体" w:cs="宋体"/>
          <w:b w:val="0"/>
          <w:bCs w:val="0"/>
          <w:color w:val="auto"/>
          <w:kern w:val="0"/>
          <w:sz w:val="24"/>
          <w:szCs w:val="24"/>
          <w:lang w:val="en-US"/>
        </w:rPr>
        <w:t>1.3.3其他计价方式：                   。</w:t>
      </w:r>
    </w:p>
    <w:p w14:paraId="6BF174B3">
      <w:pPr>
        <w:pStyle w:val="2"/>
        <w:tabs>
          <w:tab w:val="left" w:pos="0"/>
        </w:tabs>
        <w:ind w:left="0" w:firstLine="482" w:firstLineChars="200"/>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1.4履约保证金</w:t>
      </w:r>
    </w:p>
    <w:p w14:paraId="1617DB71">
      <w:pPr>
        <w:pStyle w:val="2"/>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 xml:space="preserve">乙方 </w:t>
      </w:r>
      <w:r>
        <w:rPr>
          <w:rFonts w:hint="eastAsia" w:ascii="宋体" w:hAnsi="宋体" w:eastAsia="宋体" w:cs="宋体"/>
          <w:b w:val="0"/>
          <w:bCs w:val="0"/>
          <w:color w:val="auto"/>
          <w:kern w:val="0"/>
          <w:sz w:val="24"/>
          <w:szCs w:val="24"/>
          <w:u w:val="single"/>
          <w:lang w:val="en-US"/>
        </w:rPr>
        <w:t xml:space="preserve"> 合同专用条款   （是/否）</w:t>
      </w:r>
      <w:r>
        <w:rPr>
          <w:rFonts w:hint="eastAsia" w:ascii="宋体" w:hAnsi="宋体" w:eastAsia="宋体" w:cs="宋体"/>
          <w:b w:val="0"/>
          <w:bCs w:val="0"/>
          <w:color w:val="auto"/>
          <w:kern w:val="0"/>
          <w:sz w:val="24"/>
          <w:szCs w:val="24"/>
          <w:lang w:val="en-US"/>
        </w:rPr>
        <w:t>需要支付履约保证金。若需要支付履约保证金的，则：</w:t>
      </w:r>
    </w:p>
    <w:p w14:paraId="199CB2F5">
      <w:pPr>
        <w:pStyle w:val="2"/>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1.4.1履约保证金的比例为合同金额的</w:t>
      </w:r>
      <w:r>
        <w:rPr>
          <w:rFonts w:hint="eastAsia" w:ascii="宋体" w:hAnsi="宋体" w:eastAsia="宋体" w:cs="宋体"/>
          <w:b w:val="0"/>
          <w:bCs w:val="0"/>
          <w:color w:val="auto"/>
          <w:kern w:val="0"/>
          <w:sz w:val="24"/>
          <w:szCs w:val="24"/>
          <w:u w:val="single"/>
          <w:lang w:val="en-US"/>
        </w:rPr>
        <w:t xml:space="preserve">   合同专用条款  </w:t>
      </w:r>
      <w:r>
        <w:rPr>
          <w:rFonts w:hint="eastAsia" w:ascii="宋体" w:hAnsi="宋体" w:eastAsia="宋体" w:cs="宋体"/>
          <w:b w:val="0"/>
          <w:bCs w:val="0"/>
          <w:color w:val="auto"/>
          <w:kern w:val="0"/>
          <w:sz w:val="24"/>
          <w:szCs w:val="24"/>
          <w:lang w:val="en-US"/>
        </w:rPr>
        <w:t>%；</w:t>
      </w:r>
    </w:p>
    <w:p w14:paraId="48D271D3">
      <w:pPr>
        <w:pStyle w:val="2"/>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1.4.2履约保证金支付方式详见</w:t>
      </w:r>
      <w:r>
        <w:rPr>
          <w:rFonts w:hint="eastAsia" w:ascii="宋体" w:hAnsi="宋体" w:eastAsia="宋体" w:cs="宋体"/>
          <w:b w:val="0"/>
          <w:bCs w:val="0"/>
          <w:color w:val="auto"/>
          <w:kern w:val="0"/>
          <w:sz w:val="24"/>
          <w:szCs w:val="24"/>
          <w:u w:val="single"/>
          <w:lang w:val="en-US"/>
        </w:rPr>
        <w:t xml:space="preserve">    合同专用条款           </w:t>
      </w:r>
      <w:r>
        <w:rPr>
          <w:rFonts w:hint="eastAsia" w:ascii="宋体" w:hAnsi="宋体" w:eastAsia="宋体" w:cs="宋体"/>
          <w:b w:val="0"/>
          <w:bCs w:val="0"/>
          <w:color w:val="auto"/>
          <w:kern w:val="0"/>
          <w:sz w:val="24"/>
          <w:szCs w:val="24"/>
          <w:lang w:val="en-US"/>
        </w:rPr>
        <w:t>；</w:t>
      </w:r>
    </w:p>
    <w:p w14:paraId="3D05439D">
      <w:pPr>
        <w:pStyle w:val="2"/>
        <w:tabs>
          <w:tab w:val="left" w:pos="0"/>
        </w:tabs>
        <w:ind w:left="0" w:firstLine="480" w:firstLineChars="200"/>
        <w:rPr>
          <w:rFonts w:hint="eastAsia"/>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880C00">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5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1140D31">
      <w:pPr>
        <w:spacing w:line="360" w:lineRule="auto"/>
        <w:ind w:firstLine="482" w:firstLineChars="200"/>
        <w:outlineLvl w:val="0"/>
        <w:rPr>
          <w:rFonts w:hint="eastAsia" w:ascii="宋体" w:hAnsi="宋体" w:cs="宋体"/>
          <w:b/>
          <w:color w:val="auto"/>
          <w:sz w:val="24"/>
        </w:rPr>
      </w:pPr>
      <w:r>
        <w:rPr>
          <w:rFonts w:hint="eastAsia" w:ascii="宋体" w:hAnsi="宋体" w:cs="宋体"/>
          <w:b/>
          <w:color w:val="auto"/>
          <w:sz w:val="24"/>
        </w:rPr>
        <w:t>1.5</w:t>
      </w:r>
      <w:bookmarkEnd w:id="397"/>
      <w:bookmarkEnd w:id="398"/>
      <w:bookmarkEnd w:id="399"/>
      <w:r>
        <w:rPr>
          <w:rFonts w:hint="eastAsia" w:ascii="宋体" w:hAnsi="宋体" w:cs="宋体"/>
          <w:b/>
          <w:color w:val="auto"/>
          <w:sz w:val="24"/>
        </w:rPr>
        <w:t>预付款</w:t>
      </w:r>
    </w:p>
    <w:p w14:paraId="4D51B2A9">
      <w:pPr>
        <w:pStyle w:val="959"/>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51E111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1173F4">
      <w:pPr>
        <w:pStyle w:val="959"/>
        <w:spacing w:before="0" w:beforeAutospacing="0" w:after="0" w:afterAutospacing="0" w:line="360" w:lineRule="auto"/>
        <w:ind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1474D08">
      <w:pPr>
        <w:pStyle w:val="959"/>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B48A604">
      <w:pPr>
        <w:pStyle w:val="959"/>
        <w:spacing w:before="0" w:beforeAutospacing="0" w:after="0" w:afterAutospacing="0" w:line="360" w:lineRule="auto"/>
        <w:ind w:firstLine="482"/>
        <w:rPr>
          <w:rFonts w:hint="eastAsia"/>
          <w:b/>
          <w:bCs/>
          <w:color w:val="auto"/>
        </w:rPr>
      </w:pPr>
      <w:r>
        <w:rPr>
          <w:rFonts w:hint="eastAsia"/>
          <w:b/>
          <w:bCs/>
          <w:color w:val="auto"/>
        </w:rPr>
        <w:t>1.6资金支付</w:t>
      </w:r>
    </w:p>
    <w:p w14:paraId="7D57A900">
      <w:pPr>
        <w:pStyle w:val="959"/>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D7C2FE">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0D9082A">
      <w:pPr>
        <w:spacing w:line="360" w:lineRule="auto"/>
        <w:ind w:firstLine="482" w:firstLineChars="200"/>
        <w:outlineLvl w:val="0"/>
        <w:rPr>
          <w:rFonts w:hint="eastAsia"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p>
    <w:p w14:paraId="0C17DCF3">
      <w:pPr>
        <w:spacing w:line="360" w:lineRule="auto"/>
        <w:ind w:firstLine="480" w:firstLineChars="200"/>
        <w:rPr>
          <w:rFonts w:hint="eastAsia"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ECF867F">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C0F1F47">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648B0D0">
      <w:pPr>
        <w:spacing w:line="360" w:lineRule="auto"/>
        <w:ind w:firstLine="480" w:firstLineChars="200"/>
        <w:outlineLvl w:val="0"/>
        <w:rPr>
          <w:rFonts w:hint="eastAsia" w:ascii="宋体" w:hAnsi="宋体"/>
          <w:bCs/>
          <w:color w:val="auto"/>
          <w:sz w:val="24"/>
        </w:rPr>
      </w:pPr>
      <w:r>
        <w:rPr>
          <w:rFonts w:hint="eastAsia" w:ascii="宋体" w:hAnsi="宋体"/>
          <w:bCs/>
          <w:color w:val="auto"/>
          <w:sz w:val="24"/>
        </w:rPr>
        <w:t>1.7.4若服务</w:t>
      </w:r>
      <w:r>
        <w:rPr>
          <w:rFonts w:hint="eastAsia"/>
          <w:bCs/>
          <w:color w:val="auto"/>
          <w:sz w:val="24"/>
        </w:rPr>
        <w:t>涉及货物的，则货物的：</w:t>
      </w:r>
    </w:p>
    <w:p w14:paraId="5EE1EC11">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A27025D">
      <w:pPr>
        <w:spacing w:line="360" w:lineRule="auto"/>
        <w:ind w:firstLine="480" w:firstLineChars="200"/>
        <w:rPr>
          <w:rFonts w:hint="eastAsia"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15E6FC4">
      <w:pPr>
        <w:spacing w:line="360" w:lineRule="auto"/>
        <w:ind w:firstLine="480" w:firstLineChars="200"/>
        <w:rPr>
          <w:rFonts w:hint="eastAsia"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2AC152E">
      <w:pPr>
        <w:spacing w:line="360" w:lineRule="auto"/>
        <w:ind w:firstLine="482" w:firstLineChars="200"/>
        <w:outlineLvl w:val="0"/>
        <w:rPr>
          <w:rFonts w:hint="eastAsia" w:ascii="宋体" w:hAnsi="宋体"/>
          <w:color w:val="auto"/>
          <w:sz w:val="24"/>
          <w:u w:val="single"/>
        </w:rPr>
      </w:pPr>
      <w:r>
        <w:rPr>
          <w:rFonts w:ascii="宋体" w:hAnsi="宋体"/>
          <w:b/>
          <w:color w:val="auto"/>
          <w:sz w:val="24"/>
        </w:rPr>
        <w:t>1.</w:t>
      </w:r>
      <w:r>
        <w:rPr>
          <w:rFonts w:hint="eastAsia" w:ascii="宋体" w:hAnsi="宋体"/>
          <w:b/>
          <w:color w:val="auto"/>
          <w:sz w:val="24"/>
        </w:rPr>
        <w:t>8违约责任</w:t>
      </w:r>
    </w:p>
    <w:p w14:paraId="4526C2C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hint="eastAsia" w:ascii="宋体" w:hAnsi="宋体" w:cs="宋体"/>
          <w:color w:val="auto"/>
          <w:kern w:val="0"/>
          <w:sz w:val="24"/>
          <w:u w:val="single"/>
        </w:rPr>
        <w:t xml:space="preserve">（可根据情况修改）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1A04B18">
      <w:pPr>
        <w:pStyle w:val="2"/>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0.05</w:t>
      </w:r>
      <w:r>
        <w:rPr>
          <w:rFonts w:hint="eastAsia" w:ascii="宋体" w:hAnsi="宋体" w:eastAsia="宋体" w:cs="宋体"/>
          <w:b w:val="0"/>
          <w:bCs w:val="0"/>
          <w:color w:val="auto"/>
          <w:sz w:val="24"/>
          <w:szCs w:val="24"/>
          <w:u w:val="single"/>
          <w:lang w:val="en-US"/>
        </w:rPr>
        <w:t xml:space="preserve">（可根据情况修改）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60EBC3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7182E41">
      <w:pPr>
        <w:spacing w:line="360" w:lineRule="auto"/>
        <w:ind w:firstLine="480" w:firstLineChars="200"/>
        <w:rPr>
          <w:rFonts w:hint="eastAsia" w:ascii="宋体" w:hAnsi="宋体" w:cs="宋体"/>
          <w:color w:val="auto"/>
          <w:sz w:val="24"/>
        </w:rPr>
      </w:pPr>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A7BF1A">
      <w:pPr>
        <w:spacing w:line="360" w:lineRule="auto"/>
        <w:ind w:firstLine="480" w:firstLineChars="200"/>
        <w:rPr>
          <w:rFonts w:hint="eastAsia"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6A50DF">
      <w:pPr>
        <w:spacing w:line="360" w:lineRule="auto"/>
        <w:ind w:firstLine="480" w:firstLineChars="200"/>
        <w:rPr>
          <w:rFonts w:hint="eastAsia"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356EED1">
      <w:pPr>
        <w:spacing w:line="360" w:lineRule="auto"/>
        <w:ind w:right="-420" w:rightChars="-200" w:firstLine="480" w:firstLineChars="200"/>
        <w:rPr>
          <w:rFonts w:hint="eastAsia"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5C94FABE">
      <w:pPr>
        <w:spacing w:line="360" w:lineRule="auto"/>
        <w:ind w:firstLine="482" w:firstLineChars="200"/>
        <w:outlineLvl w:val="0"/>
        <w:rPr>
          <w:rFonts w:hint="eastAsia" w:ascii="宋体" w:hAnsi="宋体" w:cs="宋体"/>
          <w:b/>
          <w:color w:val="auto"/>
          <w:sz w:val="24"/>
        </w:rPr>
      </w:pPr>
      <w:bookmarkStart w:id="400" w:name="_Toc28375"/>
      <w:bookmarkStart w:id="401" w:name="_Toc15583"/>
      <w:bookmarkStart w:id="402" w:name="_Toc16021"/>
      <w:r>
        <w:rPr>
          <w:rFonts w:hint="eastAsia" w:ascii="宋体" w:hAnsi="宋体" w:cs="宋体"/>
          <w:b/>
          <w:color w:val="auto"/>
          <w:sz w:val="24"/>
        </w:rPr>
        <w:t>1.9合同争议的解决</w:t>
      </w:r>
      <w:bookmarkEnd w:id="400"/>
      <w:bookmarkEnd w:id="401"/>
      <w:bookmarkEnd w:id="402"/>
    </w:p>
    <w:p w14:paraId="45CAB916">
      <w:pPr>
        <w:spacing w:line="360" w:lineRule="auto"/>
        <w:ind w:left="-61" w:leftChars="-29" w:right="-420" w:rightChars="-200"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14:paraId="5D031B83">
      <w:pPr>
        <w:spacing w:line="360" w:lineRule="auto"/>
        <w:ind w:left="-420" w:leftChars="-200" w:right="-420" w:rightChars="-200" w:firstLine="600" w:firstLineChars="2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E005E92">
      <w:pPr>
        <w:spacing w:line="360" w:lineRule="auto"/>
        <w:ind w:left="-420" w:leftChars="-200" w:right="-420" w:rightChars="-200" w:firstLine="600" w:firstLineChars="2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F521251">
      <w:pPr>
        <w:spacing w:line="360" w:lineRule="auto"/>
        <w:ind w:firstLine="482" w:firstLineChars="200"/>
        <w:outlineLvl w:val="0"/>
        <w:rPr>
          <w:rFonts w:hint="eastAsia" w:ascii="宋体" w:hAnsi="宋体" w:cs="宋体"/>
          <w:b/>
          <w:color w:val="auto"/>
          <w:sz w:val="24"/>
        </w:rPr>
      </w:pPr>
      <w:bookmarkStart w:id="403" w:name="_Toc15322"/>
      <w:bookmarkStart w:id="404" w:name="_Toc7245"/>
      <w:bookmarkStart w:id="405" w:name="_Toc11173"/>
      <w:r>
        <w:rPr>
          <w:rFonts w:hint="eastAsia" w:ascii="宋体" w:hAnsi="宋体" w:cs="宋体"/>
          <w:b/>
          <w:color w:val="auto"/>
          <w:sz w:val="24"/>
        </w:rPr>
        <w:t>1.10 合同生效</w:t>
      </w:r>
      <w:bookmarkEnd w:id="403"/>
      <w:bookmarkEnd w:id="404"/>
      <w:bookmarkEnd w:id="405"/>
    </w:p>
    <w:p w14:paraId="3D16976D">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6808F8A0">
      <w:pPr>
        <w:autoSpaceDE w:val="0"/>
        <w:autoSpaceDN w:val="0"/>
        <w:spacing w:line="360" w:lineRule="auto"/>
        <w:rPr>
          <w:rFonts w:hint="eastAsia" w:ascii="宋体" w:hAnsi="宋体"/>
          <w:color w:val="auto"/>
          <w:sz w:val="24"/>
          <w:lang w:val="zh-CN"/>
        </w:rPr>
      </w:pPr>
    </w:p>
    <w:p w14:paraId="72C39CCF">
      <w:pPr>
        <w:autoSpaceDE w:val="0"/>
        <w:autoSpaceDN w:val="0"/>
        <w:spacing w:line="360" w:lineRule="auto"/>
        <w:ind w:firstLine="482"/>
        <w:rPr>
          <w:rFonts w:hint="eastAsia"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55D5440">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851E9CA">
      <w:pPr>
        <w:autoSpaceDE w:val="0"/>
        <w:autoSpaceDN w:val="0"/>
        <w:spacing w:line="360" w:lineRule="auto"/>
        <w:rPr>
          <w:rFonts w:hint="eastAsia" w:ascii="宋体" w:hAnsi="宋体"/>
          <w:color w:val="auto"/>
          <w:sz w:val="24"/>
          <w:lang w:val="zh-CN"/>
        </w:rPr>
      </w:pPr>
    </w:p>
    <w:p w14:paraId="15C933BD">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22EA4E1">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7D3517B">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C0FC28B">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FC403DA">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E1E4572">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1BF6784">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445389D">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6B8A326">
      <w:pPr>
        <w:autoSpaceDE w:val="0"/>
        <w:autoSpaceDN w:val="0"/>
        <w:spacing w:line="360" w:lineRule="auto"/>
        <w:rPr>
          <w:rFonts w:hint="eastAsia"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8293FC6">
      <w:pPr>
        <w:autoSpaceDE w:val="0"/>
        <w:autoSpaceDN w:val="0"/>
        <w:spacing w:line="360" w:lineRule="auto"/>
        <w:rPr>
          <w:rFonts w:hint="eastAsia"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F64397F">
      <w:pPr>
        <w:autoSpaceDE w:val="0"/>
        <w:autoSpaceDN w:val="0"/>
        <w:spacing w:line="360" w:lineRule="auto"/>
        <w:rPr>
          <w:rFonts w:hint="eastAsia"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1F23DF7">
      <w:pPr>
        <w:autoSpaceDE w:val="0"/>
        <w:autoSpaceDN w:val="0"/>
        <w:spacing w:line="360" w:lineRule="auto"/>
        <w:rPr>
          <w:rFonts w:hint="eastAsia"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AEC54E1">
      <w:pPr>
        <w:widowControl/>
        <w:spacing w:line="360" w:lineRule="auto"/>
        <w:ind w:firstLine="482"/>
        <w:jc w:val="left"/>
        <w:rPr>
          <w:rFonts w:hint="eastAsia" w:ascii="宋体" w:hAnsi="宋体"/>
          <w:b/>
          <w:color w:val="auto"/>
          <w:sz w:val="24"/>
        </w:rPr>
      </w:pPr>
    </w:p>
    <w:p w14:paraId="74D89B89">
      <w:pPr>
        <w:widowControl/>
        <w:adjustRightInd/>
        <w:spacing w:line="360" w:lineRule="auto"/>
        <w:ind w:firstLine="482"/>
        <w:jc w:val="left"/>
        <w:rPr>
          <w:rFonts w:hint="eastAsia" w:ascii="宋体" w:hAnsi="宋体"/>
          <w:b/>
          <w:color w:val="auto"/>
          <w:sz w:val="24"/>
        </w:rPr>
      </w:pPr>
      <w:r>
        <w:rPr>
          <w:rFonts w:ascii="宋体" w:hAnsi="宋体"/>
          <w:b/>
          <w:color w:val="auto"/>
        </w:rPr>
        <w:br w:type="page"/>
      </w:r>
    </w:p>
    <w:p w14:paraId="26FE28A3">
      <w:pPr>
        <w:pStyle w:val="701"/>
        <w:ind w:firstLine="482"/>
        <w:jc w:val="center"/>
        <w:rPr>
          <w:rFonts w:hint="eastAsia"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C03DB9B">
      <w:pPr>
        <w:spacing w:line="360" w:lineRule="auto"/>
        <w:ind w:firstLine="482" w:firstLineChars="200"/>
        <w:outlineLvl w:val="0"/>
        <w:rPr>
          <w:rFonts w:hint="eastAsia" w:ascii="宋体" w:hAnsi="宋体"/>
          <w:b/>
          <w:color w:val="auto"/>
          <w:sz w:val="24"/>
        </w:rPr>
      </w:pPr>
      <w:r>
        <w:rPr>
          <w:rFonts w:ascii="宋体" w:hAnsi="宋体"/>
          <w:b/>
          <w:color w:val="auto"/>
          <w:sz w:val="24"/>
        </w:rPr>
        <w:t>2.1 定义</w:t>
      </w:r>
    </w:p>
    <w:p w14:paraId="1A1C8DA5">
      <w:pPr>
        <w:spacing w:line="360" w:lineRule="auto"/>
        <w:ind w:firstLine="480" w:firstLineChars="200"/>
        <w:rPr>
          <w:rFonts w:hint="eastAsia"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C8A12FD">
      <w:pPr>
        <w:spacing w:line="360" w:lineRule="auto"/>
        <w:ind w:firstLine="480" w:firstLineChars="200"/>
        <w:rPr>
          <w:rFonts w:hint="eastAsia"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356AAEF">
      <w:pPr>
        <w:spacing w:line="360" w:lineRule="auto"/>
        <w:ind w:firstLine="480" w:firstLineChars="200"/>
        <w:rPr>
          <w:rFonts w:hint="eastAsia"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D75D420">
      <w:pPr>
        <w:spacing w:line="360" w:lineRule="auto"/>
        <w:ind w:firstLine="480" w:firstLineChars="200"/>
        <w:rPr>
          <w:rFonts w:hint="eastAsia"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E8FDA11">
      <w:pPr>
        <w:spacing w:line="360" w:lineRule="auto"/>
        <w:ind w:firstLine="480" w:firstLineChars="200"/>
        <w:rPr>
          <w:rFonts w:hint="eastAsia"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14CFAFC">
      <w:pPr>
        <w:spacing w:line="360" w:lineRule="auto"/>
        <w:ind w:firstLine="480" w:firstLineChars="200"/>
        <w:rPr>
          <w:rFonts w:hint="eastAsia"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49F012">
      <w:pPr>
        <w:spacing w:line="360" w:lineRule="auto"/>
        <w:ind w:firstLine="480" w:firstLineChars="200"/>
        <w:rPr>
          <w:rFonts w:hint="eastAsia" w:ascii="宋体" w:hAnsi="宋体"/>
          <w:color w:val="auto"/>
          <w:sz w:val="24"/>
        </w:rPr>
      </w:pPr>
      <w:r>
        <w:rPr>
          <w:rFonts w:ascii="宋体" w:hAnsi="宋体"/>
          <w:color w:val="auto"/>
          <w:sz w:val="24"/>
        </w:rPr>
        <w:t>2.1.6 “现场”系指合同约定提供服务的地点。</w:t>
      </w:r>
    </w:p>
    <w:p w14:paraId="6698A2B2">
      <w:pPr>
        <w:spacing w:line="360" w:lineRule="auto"/>
        <w:ind w:firstLine="482" w:firstLineChars="200"/>
        <w:outlineLvl w:val="0"/>
        <w:rPr>
          <w:rFonts w:hint="eastAsia" w:ascii="宋体" w:hAnsi="宋体"/>
          <w:b/>
          <w:color w:val="auto"/>
          <w:sz w:val="24"/>
        </w:rPr>
      </w:pPr>
      <w:r>
        <w:rPr>
          <w:rFonts w:ascii="宋体" w:hAnsi="宋体"/>
          <w:b/>
          <w:color w:val="auto"/>
          <w:sz w:val="24"/>
        </w:rPr>
        <w:t>2.2 技术规范</w:t>
      </w:r>
    </w:p>
    <w:p w14:paraId="7036B1BF">
      <w:pPr>
        <w:spacing w:line="360" w:lineRule="auto"/>
        <w:ind w:firstLine="480" w:firstLineChars="200"/>
        <w:rPr>
          <w:rFonts w:hint="eastAsia"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CB469FF">
      <w:pPr>
        <w:spacing w:line="360" w:lineRule="auto"/>
        <w:ind w:firstLine="482" w:firstLineChars="200"/>
        <w:outlineLvl w:val="0"/>
        <w:rPr>
          <w:rFonts w:hint="eastAsia" w:ascii="宋体" w:hAnsi="宋体"/>
          <w:b/>
          <w:color w:val="auto"/>
          <w:sz w:val="24"/>
        </w:rPr>
      </w:pPr>
      <w:r>
        <w:rPr>
          <w:rFonts w:ascii="宋体" w:hAnsi="宋体"/>
          <w:b/>
          <w:color w:val="auto"/>
          <w:sz w:val="24"/>
        </w:rPr>
        <w:t>2.3 知识产权</w:t>
      </w:r>
    </w:p>
    <w:p w14:paraId="62D5541B">
      <w:pPr>
        <w:spacing w:line="360" w:lineRule="auto"/>
        <w:ind w:firstLine="480" w:firstLineChars="200"/>
        <w:rPr>
          <w:rFonts w:hint="eastAsia"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C4BB94E">
      <w:pPr>
        <w:spacing w:line="360" w:lineRule="auto"/>
        <w:ind w:firstLine="480" w:firstLineChars="200"/>
        <w:rPr>
          <w:rFonts w:hint="eastAsia"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B6F0635">
      <w:pPr>
        <w:spacing w:line="360" w:lineRule="auto"/>
        <w:ind w:firstLine="482" w:firstLineChars="200"/>
        <w:rPr>
          <w:rFonts w:hint="eastAsia"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B5D4E5B">
      <w:pPr>
        <w:spacing w:line="360" w:lineRule="auto"/>
        <w:ind w:firstLine="480" w:firstLineChars="200"/>
        <w:rPr>
          <w:rFonts w:hint="eastAsia"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11F7E3C">
      <w:pPr>
        <w:spacing w:line="360" w:lineRule="auto"/>
        <w:ind w:firstLine="480" w:firstLineChars="200"/>
        <w:rPr>
          <w:rFonts w:hint="eastAsia"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44282B9">
      <w:pPr>
        <w:spacing w:line="360" w:lineRule="auto"/>
        <w:ind w:firstLine="482" w:firstLineChars="200"/>
        <w:outlineLvl w:val="0"/>
        <w:rPr>
          <w:rFonts w:hint="eastAsia" w:ascii="宋体" w:hAnsi="宋体"/>
          <w:b/>
          <w:color w:val="auto"/>
          <w:sz w:val="24"/>
        </w:rPr>
      </w:pPr>
      <w:r>
        <w:rPr>
          <w:rFonts w:ascii="宋体" w:hAnsi="宋体"/>
          <w:b/>
          <w:color w:val="auto"/>
          <w:sz w:val="24"/>
        </w:rPr>
        <w:t>2.5 结算方式和付款条件</w:t>
      </w:r>
    </w:p>
    <w:p w14:paraId="7FD485E9">
      <w:pPr>
        <w:spacing w:line="360" w:lineRule="auto"/>
        <w:ind w:firstLine="480" w:firstLineChars="200"/>
        <w:rPr>
          <w:rFonts w:hint="eastAsia"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57445EE">
      <w:pPr>
        <w:spacing w:line="360" w:lineRule="auto"/>
        <w:ind w:firstLine="482" w:firstLineChars="200"/>
        <w:outlineLvl w:val="0"/>
        <w:rPr>
          <w:rFonts w:hint="eastAsia" w:ascii="宋体" w:hAnsi="宋体"/>
          <w:b/>
          <w:color w:val="auto"/>
          <w:sz w:val="24"/>
        </w:rPr>
      </w:pPr>
      <w:r>
        <w:rPr>
          <w:rFonts w:ascii="宋体" w:hAnsi="宋体"/>
          <w:b/>
          <w:color w:val="auto"/>
          <w:sz w:val="24"/>
        </w:rPr>
        <w:t>2.6 技术资料和保密义务</w:t>
      </w:r>
    </w:p>
    <w:p w14:paraId="50F41852">
      <w:pPr>
        <w:spacing w:line="360" w:lineRule="auto"/>
        <w:ind w:firstLine="480" w:firstLineChars="200"/>
        <w:rPr>
          <w:rFonts w:hint="eastAsia"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937614B">
      <w:pPr>
        <w:spacing w:line="360" w:lineRule="auto"/>
        <w:ind w:firstLine="480" w:firstLineChars="200"/>
        <w:rPr>
          <w:rFonts w:hint="eastAsia"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D79ACBE">
      <w:pPr>
        <w:spacing w:line="360" w:lineRule="auto"/>
        <w:ind w:firstLine="480" w:firstLineChars="200"/>
        <w:rPr>
          <w:rFonts w:hint="eastAsia"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0D23E8E">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2.7 </w:t>
      </w:r>
      <w:r>
        <w:rPr>
          <w:rFonts w:hint="eastAsia" w:ascii="宋体" w:hAnsi="宋体"/>
          <w:b/>
          <w:color w:val="auto"/>
          <w:sz w:val="24"/>
        </w:rPr>
        <w:t>质量保证</w:t>
      </w:r>
    </w:p>
    <w:p w14:paraId="553BAC27">
      <w:pPr>
        <w:spacing w:line="360" w:lineRule="auto"/>
        <w:ind w:firstLine="480" w:firstLineChars="200"/>
        <w:rPr>
          <w:rFonts w:hint="eastAsia"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EA05171">
      <w:pPr>
        <w:spacing w:line="360" w:lineRule="auto"/>
        <w:ind w:firstLine="480" w:firstLineChars="200"/>
        <w:rPr>
          <w:rFonts w:hint="eastAsia"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9B7C234">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p>
    <w:p w14:paraId="5C9FCF68">
      <w:pPr>
        <w:spacing w:line="360" w:lineRule="auto"/>
        <w:ind w:firstLine="480" w:firstLineChars="200"/>
        <w:rPr>
          <w:rFonts w:hint="eastAsia"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F5B3277">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2.9 </w:t>
      </w:r>
      <w:r>
        <w:rPr>
          <w:rFonts w:hint="eastAsia" w:ascii="宋体" w:hAnsi="宋体"/>
          <w:b/>
          <w:color w:val="auto"/>
          <w:sz w:val="24"/>
        </w:rPr>
        <w:t>合同变更</w:t>
      </w:r>
    </w:p>
    <w:p w14:paraId="47560E87">
      <w:pPr>
        <w:spacing w:line="360" w:lineRule="auto"/>
        <w:ind w:firstLine="480" w:firstLineChars="200"/>
        <w:rPr>
          <w:rFonts w:hint="eastAsia"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2AEAA0B">
      <w:pPr>
        <w:spacing w:line="360" w:lineRule="auto"/>
        <w:ind w:firstLine="482" w:firstLineChars="200"/>
        <w:outlineLvl w:val="0"/>
        <w:rPr>
          <w:rFonts w:hint="eastAsia" w:ascii="宋体" w:hAnsi="宋体"/>
          <w:b/>
          <w:color w:val="auto"/>
          <w:sz w:val="24"/>
        </w:rPr>
      </w:pPr>
      <w:r>
        <w:rPr>
          <w:rFonts w:ascii="宋体" w:hAnsi="宋体"/>
          <w:b/>
          <w:color w:val="auto"/>
          <w:sz w:val="24"/>
        </w:rPr>
        <w:t>2.10 合同转让和分包</w:t>
      </w:r>
    </w:p>
    <w:p w14:paraId="5689F9F2">
      <w:pPr>
        <w:spacing w:line="360" w:lineRule="auto"/>
        <w:ind w:firstLine="480" w:firstLineChars="200"/>
        <w:rPr>
          <w:rFonts w:hint="eastAsia"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书面同意，乙方可以依法采取分包方式履行合同，即：依法可以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A593FAB">
      <w:pPr>
        <w:spacing w:line="360" w:lineRule="auto"/>
        <w:ind w:firstLine="482" w:firstLineChars="200"/>
        <w:outlineLvl w:val="0"/>
        <w:rPr>
          <w:rFonts w:hint="eastAsia" w:ascii="宋体" w:hAnsi="宋体"/>
          <w:b/>
          <w:color w:val="auto"/>
          <w:sz w:val="24"/>
        </w:rPr>
      </w:pPr>
      <w:r>
        <w:rPr>
          <w:rFonts w:ascii="宋体" w:hAnsi="宋体"/>
          <w:b/>
          <w:color w:val="auto"/>
          <w:sz w:val="24"/>
        </w:rPr>
        <w:t>2.11 不可抗力</w:t>
      </w:r>
    </w:p>
    <w:p w14:paraId="1DC17841">
      <w:pPr>
        <w:spacing w:line="360" w:lineRule="auto"/>
        <w:ind w:firstLine="480" w:firstLineChars="200"/>
        <w:rPr>
          <w:rFonts w:hint="eastAsia"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5685C51">
      <w:pPr>
        <w:spacing w:line="360" w:lineRule="auto"/>
        <w:ind w:firstLine="480" w:firstLineChars="200"/>
        <w:rPr>
          <w:rFonts w:hint="eastAsia"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464CEA7">
      <w:pPr>
        <w:spacing w:line="360" w:lineRule="auto"/>
        <w:ind w:firstLine="480" w:firstLineChars="200"/>
        <w:rPr>
          <w:rFonts w:hint="eastAsia"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0CD267C">
      <w:pPr>
        <w:spacing w:line="360" w:lineRule="auto"/>
        <w:ind w:firstLine="480" w:firstLineChars="200"/>
        <w:rPr>
          <w:rFonts w:hint="eastAsia"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29AA92C">
      <w:pPr>
        <w:spacing w:line="360" w:lineRule="auto"/>
        <w:ind w:firstLine="482" w:firstLineChars="200"/>
        <w:outlineLvl w:val="0"/>
        <w:rPr>
          <w:rFonts w:hint="eastAsia" w:ascii="宋体" w:hAnsi="宋体"/>
          <w:b/>
          <w:color w:val="auto"/>
          <w:sz w:val="24"/>
        </w:rPr>
      </w:pPr>
      <w:r>
        <w:rPr>
          <w:rFonts w:ascii="宋体" w:hAnsi="宋体"/>
          <w:b/>
          <w:color w:val="auto"/>
          <w:sz w:val="24"/>
        </w:rPr>
        <w:t>2.12 税费</w:t>
      </w:r>
    </w:p>
    <w:p w14:paraId="788ADE89">
      <w:pPr>
        <w:spacing w:line="360" w:lineRule="auto"/>
        <w:ind w:firstLine="480" w:firstLineChars="200"/>
        <w:rPr>
          <w:rFonts w:hint="eastAsia"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77A71CD">
      <w:pPr>
        <w:spacing w:line="360" w:lineRule="auto"/>
        <w:ind w:firstLine="482" w:firstLineChars="200"/>
        <w:outlineLvl w:val="0"/>
        <w:rPr>
          <w:rFonts w:hint="eastAsia" w:ascii="宋体" w:hAnsi="宋体"/>
          <w:b/>
          <w:color w:val="auto"/>
          <w:sz w:val="24"/>
        </w:rPr>
      </w:pPr>
      <w:r>
        <w:rPr>
          <w:rFonts w:ascii="宋体" w:hAnsi="宋体"/>
          <w:b/>
          <w:color w:val="auto"/>
          <w:sz w:val="24"/>
        </w:rPr>
        <w:t>2.13 乙方破产</w:t>
      </w:r>
    </w:p>
    <w:p w14:paraId="1338B74E">
      <w:pPr>
        <w:spacing w:line="360" w:lineRule="auto"/>
        <w:ind w:firstLine="480" w:firstLineChars="200"/>
        <w:rPr>
          <w:rFonts w:hint="eastAsia"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F59296D">
      <w:pPr>
        <w:spacing w:line="360" w:lineRule="auto"/>
        <w:ind w:firstLine="482" w:firstLineChars="200"/>
        <w:outlineLvl w:val="0"/>
        <w:rPr>
          <w:rFonts w:hint="eastAsia" w:ascii="宋体" w:hAnsi="宋体"/>
          <w:b/>
          <w:color w:val="auto"/>
          <w:sz w:val="24"/>
        </w:rPr>
      </w:pPr>
      <w:r>
        <w:rPr>
          <w:rFonts w:ascii="宋体" w:hAnsi="宋体"/>
          <w:b/>
          <w:color w:val="auto"/>
          <w:sz w:val="24"/>
        </w:rPr>
        <w:t>2.14 合同中止、终止</w:t>
      </w:r>
    </w:p>
    <w:p w14:paraId="09902949">
      <w:pPr>
        <w:spacing w:line="360" w:lineRule="auto"/>
        <w:ind w:firstLine="480" w:firstLineChars="200"/>
        <w:rPr>
          <w:rFonts w:hint="eastAsia"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F42D888">
      <w:pPr>
        <w:spacing w:line="360" w:lineRule="auto"/>
        <w:ind w:firstLine="480" w:firstLineChars="200"/>
        <w:rPr>
          <w:rFonts w:hint="eastAsia"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3B77829">
      <w:pPr>
        <w:spacing w:line="360" w:lineRule="auto"/>
        <w:ind w:firstLine="482" w:firstLineChars="200"/>
        <w:outlineLvl w:val="0"/>
        <w:rPr>
          <w:rFonts w:hint="eastAsia" w:ascii="宋体" w:hAnsi="宋体"/>
          <w:b/>
          <w:color w:val="auto"/>
          <w:sz w:val="24"/>
        </w:rPr>
      </w:pPr>
      <w:r>
        <w:rPr>
          <w:rFonts w:ascii="宋体" w:hAnsi="宋体"/>
          <w:b/>
          <w:color w:val="auto"/>
          <w:sz w:val="24"/>
        </w:rPr>
        <w:t>2.15 检验和验收</w:t>
      </w:r>
    </w:p>
    <w:p w14:paraId="18DABAF0">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2A1D70B2">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AB705B">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92E0C8A">
      <w:pPr>
        <w:spacing w:line="360" w:lineRule="auto"/>
        <w:ind w:firstLine="482" w:firstLineChars="200"/>
        <w:outlineLvl w:val="0"/>
        <w:rPr>
          <w:rFonts w:hint="eastAsia" w:ascii="宋体" w:hAnsi="宋体"/>
          <w:b/>
          <w:color w:val="auto"/>
          <w:sz w:val="24"/>
        </w:rPr>
      </w:pPr>
      <w:r>
        <w:rPr>
          <w:rFonts w:ascii="宋体" w:hAnsi="宋体"/>
          <w:b/>
          <w:color w:val="auto"/>
          <w:sz w:val="24"/>
        </w:rPr>
        <w:t>2.16 通知和送达</w:t>
      </w:r>
    </w:p>
    <w:p w14:paraId="79E46918">
      <w:pPr>
        <w:spacing w:line="360" w:lineRule="auto"/>
        <w:ind w:firstLine="480" w:firstLineChars="200"/>
        <w:rPr>
          <w:rFonts w:hint="eastAsia" w:ascii="宋体" w:hAnsi="宋体"/>
          <w:color w:val="auto"/>
          <w:sz w:val="24"/>
        </w:rPr>
      </w:pPr>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E18BE09">
      <w:pPr>
        <w:spacing w:line="360" w:lineRule="auto"/>
        <w:ind w:firstLine="480" w:firstLineChars="200"/>
        <w:rPr>
          <w:rFonts w:hint="eastAsia"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p>
    <w:p w14:paraId="63D24EDC">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p>
    <w:p w14:paraId="4DD67CB7">
      <w:pPr>
        <w:spacing w:line="360" w:lineRule="auto"/>
        <w:ind w:firstLine="480" w:firstLineChars="200"/>
        <w:rPr>
          <w:rFonts w:hint="eastAsia"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6F703AB">
      <w:pPr>
        <w:spacing w:line="360" w:lineRule="auto"/>
        <w:ind w:firstLine="480" w:firstLineChars="200"/>
        <w:rPr>
          <w:rFonts w:hint="eastAsia"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F2BF82D">
      <w:pPr>
        <w:spacing w:line="360" w:lineRule="auto"/>
        <w:ind w:firstLine="482" w:firstLineChars="200"/>
        <w:outlineLvl w:val="0"/>
        <w:rPr>
          <w:rFonts w:hint="eastAsia" w:ascii="宋体" w:hAnsi="宋体" w:cs="宋体"/>
          <w:b/>
          <w:color w:val="auto"/>
          <w:sz w:val="24"/>
        </w:rPr>
      </w:pPr>
      <w:bookmarkStart w:id="406" w:name="_Toc18540"/>
      <w:bookmarkStart w:id="407" w:name="_Toc30599"/>
      <w:bookmarkStart w:id="408" w:name="_Toc4355"/>
      <w:r>
        <w:rPr>
          <w:rFonts w:hint="eastAsia" w:ascii="宋体" w:hAnsi="宋体" w:cs="宋体"/>
          <w:b/>
          <w:color w:val="auto"/>
          <w:sz w:val="24"/>
        </w:rPr>
        <w:t>2.18 计量单位</w:t>
      </w:r>
      <w:bookmarkEnd w:id="406"/>
      <w:bookmarkEnd w:id="407"/>
      <w:bookmarkEnd w:id="408"/>
    </w:p>
    <w:p w14:paraId="76CE2412">
      <w:pPr>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B4B9708">
      <w:pPr>
        <w:spacing w:line="360" w:lineRule="auto"/>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8895B1A">
      <w:pPr>
        <w:spacing w:line="360" w:lineRule="auto"/>
        <w:ind w:firstLine="480" w:firstLineChars="200"/>
        <w:rPr>
          <w:rFonts w:hint="eastAsia"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15390D9">
      <w:pPr>
        <w:spacing w:line="360" w:lineRule="auto"/>
        <w:ind w:firstLine="480"/>
        <w:jc w:val="center"/>
        <w:outlineLvl w:val="0"/>
        <w:rPr>
          <w:rFonts w:hint="eastAsia"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5921C077">
      <w:pPr>
        <w:spacing w:line="360" w:lineRule="auto"/>
        <w:ind w:left="-420" w:leftChars="-200" w:right="-420" w:rightChars="-200" w:firstLine="480" w:firstLineChars="200"/>
        <w:rPr>
          <w:rFonts w:hint="eastAsia"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7F7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A3B95AC">
            <w:pPr>
              <w:spacing w:line="360" w:lineRule="auto"/>
              <w:ind w:firstLine="482"/>
              <w:jc w:val="center"/>
              <w:rPr>
                <w:rFonts w:hint="eastAsia" w:ascii="宋体" w:hAnsi="宋体" w:cs="宋体"/>
                <w:b/>
                <w:color w:val="auto"/>
                <w:sz w:val="24"/>
              </w:rPr>
            </w:pPr>
            <w:r>
              <w:rPr>
                <w:rFonts w:hint="eastAsia" w:ascii="宋体" w:hAnsi="宋体" w:cs="宋体"/>
                <w:b/>
                <w:color w:val="auto"/>
                <w:sz w:val="24"/>
              </w:rPr>
              <w:t>条款号</w:t>
            </w:r>
          </w:p>
        </w:tc>
        <w:tc>
          <w:tcPr>
            <w:tcW w:w="4464" w:type="pct"/>
            <w:vAlign w:val="center"/>
          </w:tcPr>
          <w:p w14:paraId="5AC362C1">
            <w:pPr>
              <w:spacing w:line="360" w:lineRule="auto"/>
              <w:ind w:firstLine="482"/>
              <w:jc w:val="center"/>
              <w:rPr>
                <w:rFonts w:hint="eastAsia" w:ascii="宋体" w:hAnsi="宋体" w:cs="宋体"/>
                <w:b/>
                <w:color w:val="auto"/>
                <w:sz w:val="24"/>
              </w:rPr>
            </w:pPr>
            <w:r>
              <w:rPr>
                <w:rFonts w:hint="eastAsia" w:ascii="宋体" w:hAnsi="宋体" w:cs="宋体"/>
                <w:b/>
                <w:color w:val="auto"/>
                <w:sz w:val="24"/>
              </w:rPr>
              <w:t>约定内容</w:t>
            </w:r>
          </w:p>
        </w:tc>
      </w:tr>
      <w:tr w14:paraId="1AD7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A5677C5">
            <w:pPr>
              <w:spacing w:line="360" w:lineRule="auto"/>
              <w:rPr>
                <w:rFonts w:hint="eastAsia" w:ascii="宋体" w:hAnsi="宋体" w:cs="宋体"/>
                <w:b/>
                <w:color w:val="auto"/>
                <w:sz w:val="24"/>
              </w:rPr>
            </w:pPr>
            <w:r>
              <w:rPr>
                <w:rFonts w:hint="eastAsia" w:ascii="宋体" w:hAnsi="宋体" w:cs="宋体"/>
                <w:bCs/>
                <w:color w:val="auto"/>
                <w:sz w:val="24"/>
              </w:rPr>
              <w:t>1.3</w:t>
            </w:r>
          </w:p>
        </w:tc>
        <w:tc>
          <w:tcPr>
            <w:tcW w:w="4464" w:type="pct"/>
            <w:vAlign w:val="center"/>
          </w:tcPr>
          <w:p w14:paraId="02397940">
            <w:pPr>
              <w:spacing w:line="360" w:lineRule="auto"/>
              <w:jc w:val="left"/>
              <w:rPr>
                <w:rFonts w:hint="eastAsia" w:ascii="宋体" w:hAnsi="宋体" w:cs="宋体"/>
                <w:b/>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b/>
                <w:i/>
                <w:color w:val="auto"/>
                <w:sz w:val="24"/>
                <w:u w:val="single"/>
              </w:rPr>
              <w:t>1.3.1</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tc>
      </w:tr>
      <w:tr w14:paraId="059B8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A997E7">
            <w:pPr>
              <w:spacing w:line="360" w:lineRule="auto"/>
              <w:rPr>
                <w:rFonts w:hint="eastAsia" w:ascii="宋体" w:hAnsi="宋体" w:cs="宋体"/>
                <w:color w:val="auto"/>
                <w:sz w:val="24"/>
              </w:rPr>
            </w:pPr>
            <w:r>
              <w:rPr>
                <w:rFonts w:hint="eastAsia" w:ascii="宋体" w:hAnsi="宋体" w:cs="宋体"/>
                <w:color w:val="auto"/>
                <w:sz w:val="24"/>
              </w:rPr>
              <w:t>1.3.2</w:t>
            </w:r>
          </w:p>
        </w:tc>
        <w:tc>
          <w:tcPr>
            <w:tcW w:w="4464" w:type="pct"/>
            <w:vAlign w:val="center"/>
          </w:tcPr>
          <w:p w14:paraId="7F8A1BFD">
            <w:pPr>
              <w:spacing w:line="360" w:lineRule="auto"/>
              <w:ind w:firstLine="1200" w:firstLineChars="500"/>
              <w:jc w:val="left"/>
              <w:rPr>
                <w:rFonts w:hint="eastAsia" w:ascii="宋体" w:hAnsi="宋体" w:cs="宋体"/>
                <w:color w:val="auto"/>
                <w:sz w:val="24"/>
              </w:rPr>
            </w:pPr>
            <w:r>
              <w:rPr>
                <w:rFonts w:hint="eastAsia" w:ascii="宋体" w:hAnsi="宋体" w:cs="宋体"/>
                <w:color w:val="auto"/>
                <w:sz w:val="24"/>
              </w:rPr>
              <w:t>无</w:t>
            </w:r>
          </w:p>
        </w:tc>
      </w:tr>
      <w:tr w14:paraId="0645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4E0A5">
            <w:pPr>
              <w:spacing w:line="360" w:lineRule="auto"/>
              <w:rPr>
                <w:rFonts w:hint="eastAsia" w:ascii="宋体" w:hAnsi="宋体" w:cs="宋体"/>
                <w:color w:val="auto"/>
                <w:sz w:val="24"/>
              </w:rPr>
            </w:pPr>
            <w:r>
              <w:rPr>
                <w:rFonts w:hint="eastAsia" w:ascii="宋体" w:hAnsi="宋体" w:cs="宋体"/>
                <w:color w:val="auto"/>
                <w:sz w:val="24"/>
              </w:rPr>
              <w:t>1.4</w:t>
            </w:r>
          </w:p>
        </w:tc>
        <w:tc>
          <w:tcPr>
            <w:tcW w:w="4464" w:type="pct"/>
            <w:vAlign w:val="center"/>
          </w:tcPr>
          <w:p w14:paraId="1B7FAB06">
            <w:pPr>
              <w:pStyle w:val="2"/>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 xml:space="preserve">乙方 </w:t>
            </w:r>
            <w:r>
              <w:rPr>
                <w:rFonts w:hint="eastAsia" w:ascii="宋体" w:hAnsi="宋体" w:eastAsia="宋体" w:cs="宋体"/>
                <w:b w:val="0"/>
                <w:bCs w:val="0"/>
                <w:color w:val="auto"/>
                <w:kern w:val="0"/>
                <w:sz w:val="24"/>
                <w:szCs w:val="24"/>
                <w:u w:val="single"/>
                <w:lang w:val="en-US"/>
              </w:rPr>
              <w:t xml:space="preserve"> 否   </w:t>
            </w:r>
            <w:r>
              <w:rPr>
                <w:rFonts w:hint="eastAsia" w:ascii="宋体" w:hAnsi="宋体" w:eastAsia="宋体" w:cs="宋体"/>
                <w:b w:val="0"/>
                <w:bCs w:val="0"/>
                <w:color w:val="auto"/>
                <w:kern w:val="0"/>
                <w:sz w:val="24"/>
                <w:szCs w:val="24"/>
                <w:lang w:val="en-US"/>
              </w:rPr>
              <w:t>需要支付履约保证金。</w:t>
            </w:r>
          </w:p>
        </w:tc>
      </w:tr>
      <w:tr w14:paraId="1983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B3CB6A">
            <w:pPr>
              <w:spacing w:line="360" w:lineRule="auto"/>
              <w:rPr>
                <w:rFonts w:hint="eastAsia" w:ascii="宋体" w:hAnsi="宋体" w:cs="宋体"/>
                <w:color w:val="auto"/>
                <w:sz w:val="24"/>
              </w:rPr>
            </w:pPr>
            <w:r>
              <w:rPr>
                <w:rFonts w:hint="eastAsia" w:ascii="宋体" w:hAnsi="宋体" w:cs="宋体"/>
                <w:color w:val="auto"/>
                <w:sz w:val="24"/>
              </w:rPr>
              <w:t>1.4.1</w:t>
            </w:r>
          </w:p>
        </w:tc>
        <w:tc>
          <w:tcPr>
            <w:tcW w:w="4464" w:type="pct"/>
            <w:vAlign w:val="center"/>
          </w:tcPr>
          <w:p w14:paraId="2A642599">
            <w:pPr>
              <w:spacing w:line="360" w:lineRule="auto"/>
              <w:ind w:firstLine="1200" w:firstLineChars="500"/>
              <w:jc w:val="left"/>
              <w:rPr>
                <w:color w:val="auto"/>
                <w:sz w:val="24"/>
              </w:rPr>
            </w:pPr>
            <w:r>
              <w:rPr>
                <w:rFonts w:hint="eastAsia"/>
                <w:color w:val="auto"/>
                <w:sz w:val="24"/>
              </w:rPr>
              <w:t>无</w:t>
            </w:r>
          </w:p>
        </w:tc>
      </w:tr>
      <w:tr w14:paraId="4FF8D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800E4E">
            <w:pPr>
              <w:spacing w:line="360" w:lineRule="auto"/>
              <w:rPr>
                <w:rFonts w:hint="eastAsia" w:ascii="宋体" w:hAnsi="宋体" w:cs="宋体"/>
                <w:color w:val="auto"/>
                <w:sz w:val="24"/>
              </w:rPr>
            </w:pPr>
            <w:r>
              <w:rPr>
                <w:rFonts w:hint="eastAsia" w:ascii="宋体" w:hAnsi="宋体" w:cs="宋体"/>
                <w:color w:val="auto"/>
                <w:sz w:val="24"/>
              </w:rPr>
              <w:t>1.4.2</w:t>
            </w:r>
          </w:p>
        </w:tc>
        <w:tc>
          <w:tcPr>
            <w:tcW w:w="4464" w:type="pct"/>
            <w:vAlign w:val="center"/>
          </w:tcPr>
          <w:p w14:paraId="6AD8D30A">
            <w:pPr>
              <w:spacing w:line="360" w:lineRule="auto"/>
              <w:ind w:firstLine="1200" w:firstLineChars="500"/>
              <w:jc w:val="left"/>
              <w:rPr>
                <w:rFonts w:hint="eastAsia" w:ascii="宋体" w:hAnsi="宋体" w:cs="宋体"/>
                <w:color w:val="auto"/>
                <w:sz w:val="24"/>
              </w:rPr>
            </w:pPr>
            <w:r>
              <w:rPr>
                <w:rFonts w:hint="eastAsia" w:ascii="宋体" w:hAnsi="宋体" w:cs="宋体"/>
                <w:color w:val="auto"/>
                <w:sz w:val="24"/>
              </w:rPr>
              <w:t>无</w:t>
            </w:r>
          </w:p>
        </w:tc>
      </w:tr>
      <w:tr w14:paraId="4ADE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82AD5F">
            <w:pPr>
              <w:spacing w:line="360" w:lineRule="auto"/>
              <w:rPr>
                <w:rFonts w:hint="eastAsia" w:ascii="宋体" w:hAnsi="宋体" w:cs="宋体"/>
                <w:color w:val="auto"/>
                <w:sz w:val="24"/>
              </w:rPr>
            </w:pPr>
            <w:r>
              <w:rPr>
                <w:rFonts w:hint="eastAsia" w:ascii="宋体" w:hAnsi="宋体" w:cs="宋体"/>
                <w:color w:val="auto"/>
                <w:sz w:val="24"/>
              </w:rPr>
              <w:t>1.5</w:t>
            </w:r>
          </w:p>
        </w:tc>
        <w:tc>
          <w:tcPr>
            <w:tcW w:w="4464" w:type="pct"/>
            <w:vAlign w:val="center"/>
          </w:tcPr>
          <w:p w14:paraId="71271B67">
            <w:pPr>
              <w:spacing w:line="360" w:lineRule="auto"/>
              <w:ind w:firstLine="210" w:firstLineChars="100"/>
              <w:jc w:val="left"/>
              <w:rPr>
                <w:rFonts w:hint="eastAsia" w:ascii="宋体" w:hAnsi="宋体" w:cs="宋体"/>
                <w:color w:val="auto"/>
                <w:sz w:val="24"/>
              </w:rPr>
            </w:pPr>
            <w:r>
              <w:rPr>
                <w:rFonts w:hint="eastAsia"/>
                <w:color w:val="auto"/>
              </w:rPr>
              <w:t>甲方</w:t>
            </w:r>
            <w:r>
              <w:rPr>
                <w:rFonts w:hint="eastAsia"/>
                <w:color w:val="auto"/>
                <w:u w:val="single"/>
              </w:rPr>
              <w:t xml:space="preserve">  </w:t>
            </w:r>
            <w:r>
              <w:rPr>
                <w:rFonts w:hint="eastAsia"/>
                <w:color w:val="auto"/>
              </w:rPr>
              <w:t>否  需要支付预付款。</w:t>
            </w:r>
          </w:p>
        </w:tc>
      </w:tr>
      <w:tr w14:paraId="1CFC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CA77C3">
            <w:pPr>
              <w:spacing w:line="360" w:lineRule="auto"/>
              <w:rPr>
                <w:rFonts w:hint="eastAsia" w:ascii="宋体" w:hAnsi="宋体" w:cs="宋体"/>
                <w:color w:val="auto"/>
                <w:sz w:val="24"/>
              </w:rPr>
            </w:pPr>
            <w:r>
              <w:rPr>
                <w:rFonts w:hint="eastAsia" w:ascii="宋体" w:hAnsi="宋体" w:cs="宋体"/>
                <w:color w:val="auto"/>
                <w:sz w:val="24"/>
              </w:rPr>
              <w:t xml:space="preserve">1.5.1 </w:t>
            </w:r>
          </w:p>
        </w:tc>
        <w:tc>
          <w:tcPr>
            <w:tcW w:w="4464" w:type="pct"/>
            <w:vAlign w:val="center"/>
          </w:tcPr>
          <w:p w14:paraId="44CAA86C">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50C1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6D1B17">
            <w:pPr>
              <w:spacing w:line="360" w:lineRule="auto"/>
              <w:rPr>
                <w:rFonts w:hint="eastAsia" w:ascii="宋体" w:hAnsi="宋体" w:cs="宋体"/>
                <w:color w:val="auto"/>
                <w:sz w:val="24"/>
              </w:rPr>
            </w:pPr>
            <w:r>
              <w:rPr>
                <w:rFonts w:hint="eastAsia" w:ascii="宋体" w:hAnsi="宋体" w:cs="宋体"/>
                <w:color w:val="auto"/>
                <w:sz w:val="24"/>
              </w:rPr>
              <w:t>1.5.2</w:t>
            </w:r>
          </w:p>
        </w:tc>
        <w:tc>
          <w:tcPr>
            <w:tcW w:w="4464" w:type="pct"/>
            <w:vAlign w:val="center"/>
          </w:tcPr>
          <w:p w14:paraId="5F9381C8">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3FCE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800C5F">
            <w:pPr>
              <w:spacing w:line="360" w:lineRule="auto"/>
              <w:rPr>
                <w:rFonts w:hint="eastAsia" w:ascii="宋体" w:hAnsi="宋体" w:cs="宋体"/>
                <w:color w:val="auto"/>
                <w:sz w:val="24"/>
              </w:rPr>
            </w:pPr>
            <w:r>
              <w:rPr>
                <w:rFonts w:hint="eastAsia" w:ascii="宋体" w:hAnsi="宋体" w:cs="宋体"/>
                <w:color w:val="auto"/>
                <w:sz w:val="24"/>
              </w:rPr>
              <w:t xml:space="preserve">1.5.3 </w:t>
            </w:r>
          </w:p>
        </w:tc>
        <w:tc>
          <w:tcPr>
            <w:tcW w:w="4464" w:type="pct"/>
            <w:vAlign w:val="center"/>
          </w:tcPr>
          <w:p w14:paraId="16DDD0B0">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498DD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80F352">
            <w:pPr>
              <w:spacing w:line="360" w:lineRule="auto"/>
              <w:rPr>
                <w:rFonts w:hint="eastAsia" w:ascii="宋体" w:hAnsi="宋体" w:cs="宋体"/>
                <w:color w:val="auto"/>
                <w:sz w:val="24"/>
              </w:rPr>
            </w:pPr>
            <w:r>
              <w:rPr>
                <w:rFonts w:hint="eastAsia" w:ascii="宋体" w:hAnsi="宋体" w:cs="宋体"/>
                <w:color w:val="auto"/>
                <w:sz w:val="24"/>
              </w:rPr>
              <w:t>1.6.2</w:t>
            </w:r>
          </w:p>
        </w:tc>
        <w:tc>
          <w:tcPr>
            <w:tcW w:w="4464" w:type="pct"/>
            <w:vAlign w:val="center"/>
          </w:tcPr>
          <w:p w14:paraId="7FEC8887">
            <w:pPr>
              <w:spacing w:line="360" w:lineRule="auto"/>
              <w:jc w:val="left"/>
              <w:rPr>
                <w:rFonts w:hint="eastAsia" w:ascii="宋体" w:hAnsi="宋体" w:cs="宋体"/>
                <w:color w:val="auto"/>
                <w:sz w:val="24"/>
              </w:rPr>
            </w:pPr>
            <w:r>
              <w:rPr>
                <w:rFonts w:hint="eastAsia" w:ascii="宋体" w:hAnsi="宋体" w:cs="宋体"/>
                <w:color w:val="auto"/>
                <w:sz w:val="24"/>
              </w:rPr>
              <w:t>分期付款，</w:t>
            </w:r>
            <w:r>
              <w:rPr>
                <w:rFonts w:ascii="宋体" w:hAnsi="宋体" w:cs="宋体"/>
                <w:color w:val="auto"/>
                <w:sz w:val="24"/>
              </w:rPr>
              <w:t>合同生效以及具备实施条件后</w:t>
            </w:r>
            <w:r>
              <w:rPr>
                <w:rFonts w:hint="eastAsia" w:ascii="宋体" w:hAnsi="宋体" w:cs="宋体"/>
                <w:color w:val="auto"/>
                <w:sz w:val="24"/>
              </w:rPr>
              <w:t>5</w:t>
            </w:r>
            <w:r>
              <w:rPr>
                <w:rFonts w:ascii="宋体" w:hAnsi="宋体" w:cs="宋体"/>
                <w:color w:val="auto"/>
                <w:sz w:val="24"/>
              </w:rPr>
              <w:t>个工作日内支付</w:t>
            </w:r>
            <w:r>
              <w:rPr>
                <w:rFonts w:hint="eastAsia" w:ascii="宋体" w:hAnsi="宋体" w:cs="宋体"/>
                <w:color w:val="auto"/>
                <w:sz w:val="24"/>
              </w:rPr>
              <w:t>合同总额的20%作为预付款，每个季度支付合同价的20%，时间为3、6、9月的15日和12月的5日左右，付款条件为符合合同规定要求，完成该季度的物业服务。</w:t>
            </w:r>
          </w:p>
        </w:tc>
      </w:tr>
      <w:tr w14:paraId="0BED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1D0480">
            <w:pPr>
              <w:spacing w:line="360" w:lineRule="auto"/>
              <w:rPr>
                <w:rFonts w:hint="eastAsia" w:ascii="宋体" w:hAnsi="宋体" w:cs="宋体"/>
                <w:color w:val="auto"/>
                <w:sz w:val="24"/>
              </w:rPr>
            </w:pPr>
            <w:r>
              <w:rPr>
                <w:rFonts w:hint="eastAsia" w:ascii="宋体" w:hAnsi="宋体" w:cs="宋体"/>
                <w:color w:val="auto"/>
                <w:sz w:val="24"/>
              </w:rPr>
              <w:t>1.7.1</w:t>
            </w:r>
          </w:p>
        </w:tc>
        <w:tc>
          <w:tcPr>
            <w:tcW w:w="4464" w:type="pct"/>
            <w:vAlign w:val="center"/>
          </w:tcPr>
          <w:p w14:paraId="640D2F3B">
            <w:pPr>
              <w:spacing w:line="360" w:lineRule="auto"/>
              <w:jc w:val="left"/>
              <w:rPr>
                <w:rFonts w:hint="eastAsia" w:ascii="宋体" w:hAnsi="宋体"/>
                <w:color w:val="auto"/>
                <w:sz w:val="24"/>
                <w:u w:val="single"/>
              </w:rPr>
            </w:pPr>
            <w:r>
              <w:rPr>
                <w:rFonts w:hint="eastAsia" w:ascii="宋体" w:hAnsi="宋体" w:cs="宋体"/>
                <w:color w:val="auto"/>
                <w:sz w:val="24"/>
              </w:rPr>
              <w:t>自合同签订之日起至</w:t>
            </w:r>
            <w:r>
              <w:rPr>
                <w:rFonts w:ascii="宋体" w:hAnsi="宋体" w:cs="宋体"/>
                <w:color w:val="auto"/>
                <w:sz w:val="24"/>
              </w:rPr>
              <w:t>202</w:t>
            </w:r>
            <w:r>
              <w:rPr>
                <w:rFonts w:hint="eastAsia" w:ascii="宋体" w:hAnsi="宋体" w:cs="宋体"/>
                <w:color w:val="auto"/>
                <w:sz w:val="24"/>
              </w:rPr>
              <w:t>5</w:t>
            </w:r>
            <w:r>
              <w:rPr>
                <w:rFonts w:ascii="宋体" w:hAnsi="宋体" w:cs="宋体"/>
                <w:color w:val="auto"/>
                <w:sz w:val="24"/>
              </w:rPr>
              <w:t>年12</w:t>
            </w:r>
            <w:r>
              <w:rPr>
                <w:rFonts w:hint="eastAsia" w:ascii="宋体" w:hAnsi="宋体" w:cs="宋体"/>
                <w:color w:val="auto"/>
                <w:sz w:val="24"/>
              </w:rPr>
              <w:t>月</w:t>
            </w:r>
            <w:r>
              <w:rPr>
                <w:rFonts w:ascii="宋体" w:hAnsi="宋体" w:cs="宋体"/>
                <w:color w:val="auto"/>
                <w:sz w:val="24"/>
              </w:rPr>
              <w:t>31</w:t>
            </w:r>
            <w:r>
              <w:rPr>
                <w:rFonts w:hint="eastAsia" w:ascii="宋体" w:hAnsi="宋体" w:cs="宋体"/>
                <w:color w:val="auto"/>
                <w:sz w:val="24"/>
              </w:rPr>
              <w:t>日。</w:t>
            </w:r>
          </w:p>
        </w:tc>
      </w:tr>
      <w:tr w14:paraId="6951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027635">
            <w:pPr>
              <w:spacing w:line="360" w:lineRule="auto"/>
              <w:rPr>
                <w:rFonts w:hint="eastAsia" w:ascii="宋体" w:hAnsi="宋体" w:cs="宋体"/>
                <w:color w:val="auto"/>
                <w:sz w:val="24"/>
              </w:rPr>
            </w:pPr>
            <w:r>
              <w:rPr>
                <w:rFonts w:hint="eastAsia" w:ascii="宋体" w:hAnsi="宋体" w:cs="宋体"/>
                <w:color w:val="auto"/>
                <w:sz w:val="24"/>
              </w:rPr>
              <w:t>1.7.2</w:t>
            </w:r>
          </w:p>
        </w:tc>
        <w:tc>
          <w:tcPr>
            <w:tcW w:w="4464" w:type="pct"/>
            <w:vAlign w:val="center"/>
          </w:tcPr>
          <w:p w14:paraId="04461D42">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服务地点为杭州市旅游职业学校三处地点</w:t>
            </w:r>
          </w:p>
          <w:p w14:paraId="10DD11FF">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1、滨江校区：滨兴路209号；</w:t>
            </w:r>
            <w:r>
              <w:rPr>
                <w:rFonts w:ascii="宋体" w:hAnsi="宋体" w:cs="宋体"/>
                <w:color w:val="auto"/>
                <w:sz w:val="24"/>
              </w:rPr>
              <w:t xml:space="preserve"> </w:t>
            </w:r>
          </w:p>
          <w:p w14:paraId="0C080CC7">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2、葵巷校区：大河下103号；</w:t>
            </w:r>
            <w:r>
              <w:rPr>
                <w:rFonts w:ascii="宋体" w:hAnsi="宋体" w:cs="宋体"/>
                <w:color w:val="auto"/>
                <w:sz w:val="24"/>
              </w:rPr>
              <w:t xml:space="preserve"> </w:t>
            </w:r>
          </w:p>
          <w:p w14:paraId="03764103">
            <w:pPr>
              <w:spacing w:line="360" w:lineRule="auto"/>
              <w:jc w:val="left"/>
              <w:rPr>
                <w:rFonts w:hint="eastAsia" w:ascii="宋体" w:hAnsi="宋体" w:cs="宋体"/>
                <w:color w:val="auto"/>
                <w:sz w:val="24"/>
              </w:rPr>
            </w:pPr>
            <w:r>
              <w:rPr>
                <w:rFonts w:hint="eastAsia" w:ascii="宋体" w:hAnsi="宋体" w:cs="宋体"/>
                <w:color w:val="auto"/>
                <w:sz w:val="24"/>
              </w:rPr>
              <w:t>3、义桥基地：义桥镇云峰行政村云峰灰窑坞地块</w:t>
            </w:r>
          </w:p>
        </w:tc>
      </w:tr>
      <w:tr w14:paraId="7CD7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BFCAE6">
            <w:pPr>
              <w:spacing w:line="360" w:lineRule="auto"/>
              <w:rPr>
                <w:rFonts w:hint="eastAsia" w:ascii="宋体" w:hAnsi="宋体" w:cs="宋体"/>
                <w:color w:val="auto"/>
                <w:sz w:val="24"/>
              </w:rPr>
            </w:pPr>
            <w:r>
              <w:rPr>
                <w:rFonts w:hint="eastAsia" w:ascii="宋体" w:hAnsi="宋体" w:cs="宋体"/>
                <w:color w:val="auto"/>
                <w:sz w:val="24"/>
              </w:rPr>
              <w:t>1.7.3</w:t>
            </w:r>
          </w:p>
        </w:tc>
        <w:tc>
          <w:tcPr>
            <w:tcW w:w="4464" w:type="pct"/>
            <w:vAlign w:val="center"/>
          </w:tcPr>
          <w:p w14:paraId="363BEDC5">
            <w:pPr>
              <w:spacing w:line="360" w:lineRule="auto"/>
              <w:jc w:val="left"/>
              <w:rPr>
                <w:rFonts w:hint="eastAsia" w:ascii="宋体" w:hAnsi="宋体" w:cs="宋体"/>
                <w:color w:val="auto"/>
                <w:sz w:val="24"/>
              </w:rPr>
            </w:pPr>
            <w:r>
              <w:rPr>
                <w:rFonts w:hint="eastAsia" w:ascii="宋体" w:hAnsi="宋体" w:cs="宋体"/>
                <w:color w:val="auto"/>
                <w:sz w:val="24"/>
              </w:rPr>
              <w:t>列入本次物业服务的范围为：（一）传达、保安、秩序管理和消防、监控设施维护；（二）环境卫生管理；（三）绿化勤杂管理；（四）给排水设备运行维护；（五）供电设备管理维护；（六）空调系统运行维护等内容；（七）电梯运行维护；（八）房屋日常养护维修和其他以保持校园设施完好为目的的日常小修和养护。（具体内容详见杭州市旅游职业学校2025年物业服务项目招标文件）。</w:t>
            </w:r>
          </w:p>
        </w:tc>
      </w:tr>
      <w:tr w14:paraId="4640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3BF2F">
            <w:pPr>
              <w:spacing w:line="360" w:lineRule="auto"/>
              <w:rPr>
                <w:rFonts w:hint="eastAsia" w:ascii="宋体" w:hAnsi="宋体" w:cs="宋体"/>
                <w:color w:val="auto"/>
                <w:sz w:val="24"/>
              </w:rPr>
            </w:pPr>
            <w:r>
              <w:rPr>
                <w:rFonts w:hint="eastAsia" w:ascii="宋体" w:hAnsi="宋体" w:cs="宋体"/>
                <w:color w:val="auto"/>
                <w:sz w:val="24"/>
              </w:rPr>
              <w:t>1.7.4.1</w:t>
            </w:r>
          </w:p>
        </w:tc>
        <w:tc>
          <w:tcPr>
            <w:tcW w:w="4464" w:type="pct"/>
            <w:vAlign w:val="center"/>
          </w:tcPr>
          <w:p w14:paraId="747C4084">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6DD07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E3FB3D">
            <w:pPr>
              <w:spacing w:line="360" w:lineRule="auto"/>
              <w:rPr>
                <w:rFonts w:hint="eastAsia" w:ascii="宋体" w:hAnsi="宋体" w:cs="宋体"/>
                <w:color w:val="auto"/>
                <w:sz w:val="24"/>
              </w:rPr>
            </w:pPr>
            <w:r>
              <w:rPr>
                <w:rFonts w:hint="eastAsia" w:ascii="宋体" w:hAnsi="宋体" w:cs="宋体"/>
                <w:color w:val="auto"/>
                <w:sz w:val="24"/>
              </w:rPr>
              <w:t>1.7.4.2</w:t>
            </w:r>
          </w:p>
        </w:tc>
        <w:tc>
          <w:tcPr>
            <w:tcW w:w="4464" w:type="pct"/>
            <w:vAlign w:val="center"/>
          </w:tcPr>
          <w:p w14:paraId="25929884">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5032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007B0">
            <w:pPr>
              <w:spacing w:line="360" w:lineRule="auto"/>
              <w:rPr>
                <w:rFonts w:hint="eastAsia" w:ascii="宋体" w:hAnsi="宋体" w:cs="宋体"/>
                <w:color w:val="auto"/>
                <w:sz w:val="24"/>
              </w:rPr>
            </w:pPr>
            <w:r>
              <w:rPr>
                <w:rFonts w:hint="eastAsia" w:ascii="宋体" w:hAnsi="宋体" w:cs="宋体"/>
                <w:color w:val="auto"/>
                <w:sz w:val="24"/>
              </w:rPr>
              <w:t>1.7.4.3</w:t>
            </w:r>
          </w:p>
        </w:tc>
        <w:tc>
          <w:tcPr>
            <w:tcW w:w="4464" w:type="pct"/>
            <w:vAlign w:val="center"/>
          </w:tcPr>
          <w:p w14:paraId="5ACECC4E">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200E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5089DB">
            <w:pPr>
              <w:spacing w:line="360" w:lineRule="auto"/>
              <w:rPr>
                <w:rFonts w:hint="eastAsia" w:ascii="宋体" w:hAnsi="宋体" w:cs="宋体"/>
                <w:color w:val="auto"/>
                <w:sz w:val="24"/>
              </w:rPr>
            </w:pPr>
            <w:r>
              <w:rPr>
                <w:rFonts w:hint="eastAsia" w:ascii="宋体" w:hAnsi="宋体" w:cs="宋体"/>
                <w:color w:val="auto"/>
                <w:sz w:val="24"/>
              </w:rPr>
              <w:t>1.8.7</w:t>
            </w:r>
          </w:p>
        </w:tc>
        <w:tc>
          <w:tcPr>
            <w:tcW w:w="4464" w:type="pct"/>
            <w:vAlign w:val="center"/>
          </w:tcPr>
          <w:p w14:paraId="2A9B5F84">
            <w:pPr>
              <w:spacing w:line="360" w:lineRule="auto"/>
              <w:jc w:val="left"/>
              <w:rPr>
                <w:rFonts w:hint="eastAsia" w:ascii="宋体" w:hAnsi="宋体" w:cs="宋体"/>
                <w:color w:val="auto"/>
                <w:sz w:val="24"/>
              </w:rPr>
            </w:pPr>
            <w:r>
              <w:rPr>
                <w:rFonts w:hint="eastAsia" w:ascii="宋体" w:hAnsi="宋体" w:cs="宋体"/>
                <w:color w:val="auto"/>
                <w:sz w:val="24"/>
              </w:rPr>
              <w:t>无</w:t>
            </w:r>
          </w:p>
        </w:tc>
      </w:tr>
      <w:tr w14:paraId="7237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891C42">
            <w:pPr>
              <w:spacing w:line="360" w:lineRule="auto"/>
              <w:rPr>
                <w:rFonts w:hint="eastAsia" w:ascii="宋体" w:hAnsi="宋体" w:cs="宋体"/>
                <w:color w:val="auto"/>
                <w:sz w:val="24"/>
              </w:rPr>
            </w:pPr>
            <w:r>
              <w:rPr>
                <w:rFonts w:hint="eastAsia" w:ascii="宋体" w:hAnsi="宋体" w:cs="宋体"/>
                <w:color w:val="auto"/>
                <w:sz w:val="24"/>
              </w:rPr>
              <w:t>1.9</w:t>
            </w:r>
          </w:p>
        </w:tc>
        <w:tc>
          <w:tcPr>
            <w:tcW w:w="4464" w:type="pct"/>
            <w:vAlign w:val="center"/>
          </w:tcPr>
          <w:p w14:paraId="3E2701C5">
            <w:pPr>
              <w:spacing w:line="360" w:lineRule="auto"/>
              <w:jc w:val="left"/>
              <w:rPr>
                <w:rFonts w:hint="eastAsia" w:ascii="宋体" w:hAnsi="宋体" w:cs="宋体"/>
                <w:color w:val="auto"/>
                <w:sz w:val="24"/>
              </w:rPr>
            </w:pPr>
            <w:r>
              <w:rPr>
                <w:rFonts w:hint="eastAsia" w:ascii="宋体" w:hAnsi="宋体" w:cs="宋体"/>
                <w:color w:val="auto"/>
                <w:sz w:val="24"/>
              </w:rPr>
              <w:t>1.9.1</w:t>
            </w:r>
          </w:p>
        </w:tc>
      </w:tr>
      <w:tr w14:paraId="05BE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96A881">
            <w:pPr>
              <w:spacing w:line="360" w:lineRule="auto"/>
              <w:rPr>
                <w:rFonts w:hint="eastAsia" w:ascii="宋体" w:hAnsi="宋体" w:cs="宋体"/>
                <w:color w:val="auto"/>
                <w:sz w:val="24"/>
              </w:rPr>
            </w:pPr>
            <w:r>
              <w:rPr>
                <w:rFonts w:hint="eastAsia" w:ascii="宋体" w:hAnsi="宋体" w:cs="宋体"/>
                <w:color w:val="auto"/>
                <w:sz w:val="24"/>
              </w:rPr>
              <w:t>1.9.1</w:t>
            </w:r>
          </w:p>
        </w:tc>
        <w:tc>
          <w:tcPr>
            <w:tcW w:w="4464" w:type="pct"/>
            <w:vAlign w:val="center"/>
          </w:tcPr>
          <w:p w14:paraId="3EE11C0F">
            <w:pPr>
              <w:spacing w:line="360" w:lineRule="auto"/>
              <w:jc w:val="left"/>
              <w:rPr>
                <w:rFonts w:hint="eastAsia" w:ascii="宋体" w:hAnsi="宋体" w:cs="宋体"/>
                <w:color w:val="auto"/>
                <w:sz w:val="24"/>
              </w:rPr>
            </w:pPr>
            <w:r>
              <w:rPr>
                <w:rFonts w:hint="eastAsia" w:ascii="宋体" w:hAnsi="宋体" w:cs="宋体"/>
                <w:color w:val="auto"/>
                <w:sz w:val="24"/>
              </w:rPr>
              <w:t>将争议提交</w:t>
            </w:r>
            <w:r>
              <w:rPr>
                <w:rFonts w:hint="eastAsia" w:ascii="宋体" w:hAnsi="宋体" w:cs="宋体"/>
                <w:b/>
                <w:iCs/>
                <w:color w:val="auto"/>
                <w:sz w:val="24"/>
                <w:u w:val="single"/>
              </w:rPr>
              <w:t>杭州</w:t>
            </w:r>
            <w:r>
              <w:rPr>
                <w:rFonts w:hint="eastAsia" w:ascii="宋体" w:hAnsi="宋体" w:cs="宋体"/>
                <w:iCs/>
                <w:color w:val="auto"/>
                <w:sz w:val="24"/>
              </w:rPr>
              <w:t>仲</w:t>
            </w:r>
            <w:r>
              <w:rPr>
                <w:rFonts w:hint="eastAsia" w:ascii="宋体" w:hAnsi="宋体" w:cs="宋体"/>
                <w:color w:val="auto"/>
                <w:sz w:val="24"/>
              </w:rPr>
              <w:t>裁委员会依申请仲裁时其现行有效的仲裁规则裁决；</w:t>
            </w:r>
          </w:p>
        </w:tc>
      </w:tr>
      <w:tr w14:paraId="2C246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661B49">
            <w:pPr>
              <w:spacing w:line="360" w:lineRule="auto"/>
              <w:rPr>
                <w:rFonts w:hint="eastAsia" w:ascii="宋体" w:hAnsi="宋体" w:cs="宋体"/>
                <w:color w:val="auto"/>
                <w:sz w:val="24"/>
              </w:rPr>
            </w:pPr>
            <w:r>
              <w:rPr>
                <w:rFonts w:hint="eastAsia" w:ascii="宋体" w:hAnsi="宋体" w:cs="宋体"/>
                <w:color w:val="auto"/>
                <w:sz w:val="24"/>
              </w:rPr>
              <w:t>1.9.2</w:t>
            </w:r>
          </w:p>
        </w:tc>
        <w:tc>
          <w:tcPr>
            <w:tcW w:w="4464" w:type="pct"/>
            <w:vAlign w:val="center"/>
          </w:tcPr>
          <w:p w14:paraId="7E98D0A2">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7532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A04A9F">
            <w:pPr>
              <w:spacing w:line="360" w:lineRule="auto"/>
              <w:rPr>
                <w:rFonts w:hint="eastAsia" w:ascii="宋体" w:hAnsi="宋体" w:cs="宋体"/>
                <w:color w:val="auto"/>
                <w:sz w:val="24"/>
              </w:rPr>
            </w:pPr>
            <w:r>
              <w:rPr>
                <w:rFonts w:hint="eastAsia" w:ascii="宋体" w:hAnsi="宋体" w:cs="宋体"/>
                <w:color w:val="auto"/>
                <w:sz w:val="24"/>
              </w:rPr>
              <w:t>2.3.2</w:t>
            </w:r>
          </w:p>
        </w:tc>
        <w:tc>
          <w:tcPr>
            <w:tcW w:w="4464" w:type="pct"/>
            <w:vAlign w:val="center"/>
          </w:tcPr>
          <w:p w14:paraId="7CA92DAA">
            <w:pPr>
              <w:spacing w:line="360" w:lineRule="auto"/>
              <w:ind w:left="-420" w:leftChars="-200" w:right="-420" w:rightChars="-200" w:firstLine="480" w:firstLineChars="200"/>
              <w:jc w:val="left"/>
              <w:rPr>
                <w:rFonts w:hint="eastAsia" w:ascii="宋体" w:hAnsi="宋体" w:cs="宋体"/>
                <w:color w:val="auto"/>
                <w:sz w:val="24"/>
              </w:rPr>
            </w:pPr>
            <w:r>
              <w:rPr>
                <w:rFonts w:hint="eastAsia" w:ascii="宋体" w:hAnsi="宋体" w:cs="宋体"/>
                <w:color w:val="auto"/>
                <w:sz w:val="24"/>
              </w:rPr>
              <w:t>合同涉及技术成果的归属和收益全部归杭州市旅游职业学校</w:t>
            </w:r>
          </w:p>
        </w:tc>
      </w:tr>
      <w:tr w14:paraId="7032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83F30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7E5595B8">
            <w:pPr>
              <w:spacing w:line="360" w:lineRule="auto"/>
              <w:ind w:left="-420" w:leftChars="-200" w:right="-420" w:rightChars="-200" w:firstLine="480" w:firstLineChars="200"/>
              <w:jc w:val="left"/>
              <w:rPr>
                <w:rFonts w:hint="eastAsia" w:ascii="宋体" w:hAnsi="宋体" w:cs="宋体"/>
                <w:color w:val="auto"/>
                <w:sz w:val="24"/>
              </w:rPr>
            </w:pPr>
            <w:r>
              <w:rPr>
                <w:rFonts w:hint="eastAsia" w:ascii="宋体" w:hAnsi="宋体" w:cs="宋体"/>
                <w:color w:val="auto"/>
                <w:sz w:val="24"/>
              </w:rPr>
              <w:t>同1.6.2</w:t>
            </w:r>
          </w:p>
        </w:tc>
      </w:tr>
      <w:tr w14:paraId="33A0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F06E13">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6B2FF1A5">
            <w:pPr>
              <w:spacing w:line="360" w:lineRule="auto"/>
              <w:jc w:val="left"/>
              <w:rPr>
                <w:rFonts w:hint="eastAsia" w:ascii="宋体" w:hAnsi="宋体" w:cs="宋体"/>
                <w:color w:val="auto"/>
                <w:sz w:val="24"/>
              </w:rPr>
            </w:pPr>
            <w:r>
              <w:rPr>
                <w:rFonts w:hint="eastAsia" w:ascii="宋体" w:hAnsi="宋体" w:cs="宋体"/>
                <w:color w:val="auto"/>
                <w:sz w:val="24"/>
              </w:rPr>
              <w:t>30天内</w:t>
            </w:r>
          </w:p>
        </w:tc>
      </w:tr>
      <w:tr w14:paraId="47E23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A979149">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5213C80C">
            <w:pPr>
              <w:spacing w:line="360" w:lineRule="auto"/>
              <w:jc w:val="left"/>
              <w:rPr>
                <w:rFonts w:hint="eastAsia" w:ascii="宋体" w:hAnsi="宋体" w:cs="宋体"/>
                <w:color w:val="auto"/>
                <w:sz w:val="24"/>
              </w:rPr>
            </w:pPr>
            <w:r>
              <w:rPr>
                <w:rFonts w:hint="eastAsia" w:ascii="宋体" w:hAnsi="宋体" w:cs="宋体"/>
                <w:color w:val="auto"/>
                <w:sz w:val="24"/>
              </w:rPr>
              <w:t>15天内</w:t>
            </w:r>
          </w:p>
        </w:tc>
      </w:tr>
      <w:tr w14:paraId="64E5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6B8A7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09DBF2E9">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 乙方必须聘请(或指定)一位经理(负责人)，全权代表乙方与甲方保持密切联系并保证承包区域服务工作。根据综合考评或工作情况，甲方有权要求乙方在一个星期内更换经理（负责人）、相关骨干人员。</w:t>
            </w:r>
          </w:p>
          <w:p w14:paraId="56029DA0">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2. 乙方应允许甲方或其授权的人员对承包区域内各项服务质量控制进行检查，有关费用由乙方承担。</w:t>
            </w:r>
          </w:p>
          <w:p w14:paraId="3D65D9D1">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3. 在承包区域的各项服务，其工作时间必须满足甲方的工作要求，包括星期天及公众假期。如遇特殊情况，甲方可要求乙方调整工作时间直至全天二十四小时工作。</w:t>
            </w:r>
          </w:p>
          <w:p w14:paraId="076206D6">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4. 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56AD0666">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5. 为承包区域的服务工作配备承诺的人员及人员数量（不少于79人），甲方不定期抽查乙方投入的人员数量，如果抽查时发现乙方投入的人员数量少于合同约定的数量，10个工作日内乙方未及时补齐缺员，甲方可以按缺少人数每人 1000 元/次累计扣除当月合同款。乙方聘用的工作人员必须符合劳动部门有关用工规定，并经乙方相关专业考核合格后持证上岗，甲方有权进行审核，该类费用开支由乙方负担。</w:t>
            </w:r>
          </w:p>
          <w:p w14:paraId="46DB5BE8">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6861BFDA">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7. 乙方工作人员上岗穿着由甲方确认的制服及甲方许可的装饰物品，费用和制作均由乙方负担。</w:t>
            </w:r>
          </w:p>
          <w:p w14:paraId="0909EF9B">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8. 乙方必须出具或办妥法律及甲方规定的与承包区域经营业务有关的执照和许可证，方可从事经营并在经营中遵守一切有关条例和规定。自行缴纳有关税、费。</w:t>
            </w:r>
          </w:p>
          <w:p w14:paraId="5D39C5E1">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9. 乙方必须确保为甲方提供优质、高效的专业服务，并根据甲方要求改变不满意的服务状况。接受有关部门监督与检查。同时，乙方自觉参加甲方认为有助提高甲方形象的宣传活动。</w:t>
            </w:r>
          </w:p>
          <w:p w14:paraId="0C6927E7">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14:paraId="392C7042">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11. 乙方在承包区域因作业所需增加机械、电力设备及设施应征得甲方同意，并聘请有资格的承造商进行安装、保养并将施工安装保养记录手册和图，交由甲方备案。</w:t>
            </w:r>
          </w:p>
          <w:p w14:paraId="78DB5550">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12.禁止事项</w:t>
            </w:r>
          </w:p>
          <w:p w14:paraId="1164C6E4">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12.1乙方不得以任何理由向甲方工作人员支付费用或赠送实物，违者将终止合同。乙方人员也不得以任何形式向甲方相关人员索取小费或钱物等。</w:t>
            </w:r>
          </w:p>
          <w:p w14:paraId="622ED0CC">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12.2不得在承包区域住宿或从事非法活动，也不得从事有损甲方利益的活动，同时不允许在承包区域对甲方经营活动进行滋扰性的行为。</w:t>
            </w:r>
          </w:p>
          <w:p w14:paraId="390D1640">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12.3不能说破坏民族团结的话，不能做有违反国家民族政策的事。</w:t>
            </w:r>
          </w:p>
          <w:p w14:paraId="461B5D8E">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12.4除经甲方批准进行必要的维修工程外，乙方不得损毁承包区域原有的设施和装潢，不得更改已铺设的电缆、电线等电力装置。同时，也不得安装任何可能造成电缆负载过大的电器设备，以免无线电受干扰。</w:t>
            </w:r>
          </w:p>
          <w:p w14:paraId="22E0F54B">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12.5未获甲方书面同意，乙方任何时候都不能在承包区域存放易燃物品、挥发性大或气味浓烈的液体等。</w:t>
            </w:r>
          </w:p>
          <w:p w14:paraId="2B2EF685">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13.保险</w:t>
            </w:r>
          </w:p>
          <w:p w14:paraId="43B40F9A">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13.1第三者责任保险</w:t>
            </w:r>
          </w:p>
          <w:p w14:paraId="6DC76521">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乙方应对乙方人员以及第三方全权负责(如乙方应投保第三责任险)，在乙方的责任区内由于乙方原因导致自己员工或第三方的事故由乙方负责，甲方不承担任何责任。</w:t>
            </w:r>
          </w:p>
          <w:p w14:paraId="157F8932">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13.2员工人身意外</w:t>
            </w:r>
          </w:p>
          <w:p w14:paraId="58BEED59">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在承包期内，乙方所有人员的事故由乙方自行全权负责(如乙方应对其员工投保人身意外险)，以保证甲方在乙方工作人员索赔时不受任何责任的约束。</w:t>
            </w:r>
          </w:p>
          <w:p w14:paraId="2FA4534A">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13.3其他保险及费用</w:t>
            </w:r>
          </w:p>
          <w:p w14:paraId="4E1BFD32">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乙方须按《劳动合同法》和政府有关各部门规定为全体服务人员交纳所有相关的社会保险及其他相关费用。乙方对此全权负责。</w:t>
            </w:r>
          </w:p>
          <w:p w14:paraId="22CD53AA">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14. 乙方及其员工遵守学校内的一切行政管理、消防安全等规定和制度，保证承包区域的消防设施能正常使用，消防通道畅通，同时承担违规责任。</w:t>
            </w:r>
          </w:p>
          <w:p w14:paraId="3A0F54D5">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15. 遇突发事件或安全检查时，乙方必须配合有关部门执行任务，并指定专职人员协助工作，直至完成。</w:t>
            </w:r>
          </w:p>
          <w:p w14:paraId="7936526E">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16. 乙方保证在承包期满当天下午五时前撤离现场。</w:t>
            </w:r>
          </w:p>
          <w:p w14:paraId="61B8738A">
            <w:pPr>
              <w:widowControl/>
              <w:adjustRightInd/>
              <w:snapToGrid w:val="0"/>
              <w:spacing w:line="460" w:lineRule="exact"/>
              <w:jc w:val="left"/>
              <w:textAlignment w:val="center"/>
              <w:rPr>
                <w:rFonts w:hint="eastAsia" w:ascii="宋体" w:hAnsi="宋体" w:cs="宋体"/>
                <w:color w:val="auto"/>
                <w:sz w:val="24"/>
              </w:rPr>
            </w:pPr>
            <w:r>
              <w:rPr>
                <w:rFonts w:hint="eastAsia" w:ascii="宋体" w:hAnsi="宋体" w:cs="宋体"/>
                <w:color w:val="auto"/>
                <w:sz w:val="24"/>
              </w:rPr>
              <w:t>17. 乙方须积极配合甲方对其进行的物业服务综合考评。</w:t>
            </w:r>
          </w:p>
        </w:tc>
      </w:tr>
      <w:tr w14:paraId="32AFF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72DC09">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47DA0AC">
            <w:pPr>
              <w:spacing w:line="360" w:lineRule="auto"/>
              <w:jc w:val="left"/>
              <w:rPr>
                <w:rFonts w:hint="eastAsia" w:ascii="宋体" w:hAnsi="宋体" w:cs="宋体"/>
                <w:color w:val="auto"/>
                <w:sz w:val="24"/>
              </w:rPr>
            </w:pPr>
            <w:r>
              <w:rPr>
                <w:rFonts w:ascii="宋体" w:hAnsi="宋体" w:cs="宋体"/>
                <w:color w:val="auto"/>
                <w:sz w:val="24"/>
              </w:rPr>
              <w:t>根据合同规定范围提供服务并通过甲方考核。</w:t>
            </w:r>
          </w:p>
        </w:tc>
      </w:tr>
      <w:tr w14:paraId="36C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19342CF">
            <w:pPr>
              <w:spacing w:line="360" w:lineRule="auto"/>
              <w:rPr>
                <w:rFonts w:hint="eastAsia" w:ascii="宋体" w:hAnsi="宋体" w:cs="宋体"/>
                <w:color w:val="auto"/>
                <w:sz w:val="24"/>
              </w:rPr>
            </w:pPr>
            <w:r>
              <w:rPr>
                <w:rFonts w:hint="eastAsia" w:ascii="宋体" w:hAnsi="宋体" w:cs="宋体"/>
                <w:color w:val="auto"/>
                <w:sz w:val="24"/>
              </w:rPr>
              <w:t>2.19</w:t>
            </w:r>
          </w:p>
        </w:tc>
        <w:tc>
          <w:tcPr>
            <w:tcW w:w="4464" w:type="pct"/>
          </w:tcPr>
          <w:p w14:paraId="07B497FC">
            <w:pPr>
              <w:spacing w:line="360" w:lineRule="auto"/>
              <w:jc w:val="left"/>
              <w:rPr>
                <w:rFonts w:hint="eastAsia" w:ascii="宋体" w:hAnsi="宋体" w:cs="宋体"/>
                <w:color w:val="auto"/>
                <w:sz w:val="24"/>
              </w:rPr>
            </w:pPr>
            <w:r>
              <w:rPr>
                <w:rFonts w:hint="eastAsia" w:ascii="宋体" w:hAnsi="宋体" w:cs="宋体"/>
                <w:color w:val="auto"/>
                <w:sz w:val="24"/>
              </w:rPr>
              <w:t>4份</w:t>
            </w:r>
          </w:p>
        </w:tc>
      </w:tr>
    </w:tbl>
    <w:p w14:paraId="34AC3175">
      <w:pPr>
        <w:spacing w:line="360" w:lineRule="auto"/>
        <w:ind w:left="-420" w:leftChars="-200" w:right="-420" w:rightChars="-200" w:firstLine="480" w:firstLineChars="200"/>
        <w:rPr>
          <w:rFonts w:hint="eastAsia" w:ascii="宋体" w:hAnsi="宋体" w:cs="宋体"/>
          <w:color w:val="auto"/>
          <w:sz w:val="24"/>
        </w:rPr>
      </w:pPr>
    </w:p>
    <w:p w14:paraId="3E44C842">
      <w:pPr>
        <w:spacing w:line="360" w:lineRule="auto"/>
        <w:ind w:left="-420" w:leftChars="-200" w:right="-420" w:rightChars="-200" w:firstLine="480" w:firstLineChars="200"/>
        <w:rPr>
          <w:rFonts w:hint="eastAsia" w:ascii="宋体" w:hAnsi="宋体" w:cs="宋体"/>
          <w:color w:val="auto"/>
          <w:sz w:val="24"/>
        </w:rPr>
      </w:pPr>
    </w:p>
    <w:p w14:paraId="24920F99">
      <w:pPr>
        <w:spacing w:line="360" w:lineRule="auto"/>
        <w:ind w:left="-420" w:leftChars="-200" w:right="-420" w:rightChars="-200"/>
        <w:rPr>
          <w:rFonts w:hint="eastAsia" w:ascii="宋体" w:hAnsi="宋体" w:cs="宋体"/>
          <w:color w:val="auto"/>
          <w:sz w:val="24"/>
        </w:rPr>
      </w:pPr>
    </w:p>
    <w:p w14:paraId="5937E17D">
      <w:pPr>
        <w:spacing w:line="360" w:lineRule="auto"/>
        <w:ind w:left="-420" w:leftChars="-200" w:right="-420" w:rightChars="-200" w:firstLine="480" w:firstLineChars="200"/>
        <w:jc w:val="center"/>
        <w:outlineLvl w:val="0"/>
        <w:rPr>
          <w:rFonts w:hint="eastAsia" w:ascii="宋体" w:hAnsi="宋体" w:cs="宋体"/>
          <w:color w:val="auto"/>
          <w:sz w:val="24"/>
        </w:rPr>
      </w:pPr>
    </w:p>
    <w:p w14:paraId="7C466060">
      <w:pPr>
        <w:spacing w:line="360" w:lineRule="auto"/>
        <w:ind w:left="-420" w:leftChars="-200" w:right="-420" w:rightChars="-200" w:firstLine="480" w:firstLineChars="200"/>
        <w:jc w:val="center"/>
        <w:outlineLvl w:val="0"/>
        <w:rPr>
          <w:rFonts w:hint="eastAsia" w:ascii="宋体" w:hAnsi="宋体" w:cs="宋体"/>
          <w:color w:val="auto"/>
          <w:sz w:val="24"/>
        </w:rPr>
      </w:pPr>
    </w:p>
    <w:p w14:paraId="1F0B26D9">
      <w:pPr>
        <w:widowControl/>
        <w:adjustRightInd/>
        <w:spacing w:line="360" w:lineRule="auto"/>
        <w:ind w:firstLine="723"/>
        <w:jc w:val="left"/>
        <w:rPr>
          <w:rFonts w:hint="eastAsia" w:ascii="宋体" w:hAnsi="宋体" w:cs="宋体"/>
          <w:b/>
          <w:color w:val="auto"/>
          <w:sz w:val="36"/>
          <w:szCs w:val="20"/>
        </w:rPr>
      </w:pPr>
      <w:r>
        <w:rPr>
          <w:rFonts w:ascii="宋体" w:hAnsi="宋体" w:cs="宋体"/>
          <w:b/>
          <w:color w:val="auto"/>
          <w:sz w:val="36"/>
          <w:szCs w:val="20"/>
        </w:rPr>
        <w:br w:type="page"/>
      </w:r>
    </w:p>
    <w:p w14:paraId="18178BF6">
      <w:pPr>
        <w:spacing w:line="360" w:lineRule="auto"/>
        <w:ind w:firstLine="723"/>
        <w:jc w:val="center"/>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14:paraId="6EA008D0">
      <w:pPr>
        <w:spacing w:line="360" w:lineRule="auto"/>
        <w:ind w:firstLine="723"/>
        <w:jc w:val="center"/>
        <w:outlineLvl w:val="0"/>
        <w:rPr>
          <w:rFonts w:hint="eastAsia" w:ascii="宋体" w:hAnsi="宋体" w:cs="宋体"/>
          <w:b/>
          <w:color w:val="auto"/>
          <w:kern w:val="0"/>
          <w:sz w:val="36"/>
          <w:szCs w:val="36"/>
        </w:rPr>
      </w:pPr>
    </w:p>
    <w:p w14:paraId="7C44B49E">
      <w:pPr>
        <w:spacing w:line="360" w:lineRule="auto"/>
        <w:ind w:firstLine="723"/>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01536671">
      <w:pPr>
        <w:spacing w:line="360" w:lineRule="auto"/>
        <w:ind w:firstLine="723"/>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3BD92031">
      <w:pPr>
        <w:spacing w:line="360" w:lineRule="auto"/>
        <w:ind w:firstLine="723"/>
        <w:jc w:val="center"/>
        <w:outlineLvl w:val="0"/>
        <w:rPr>
          <w:rFonts w:hint="eastAsia" w:ascii="宋体" w:hAnsi="宋体" w:cs="宋体"/>
          <w:b/>
          <w:color w:val="auto"/>
          <w:kern w:val="0"/>
          <w:sz w:val="36"/>
          <w:szCs w:val="36"/>
        </w:rPr>
      </w:pPr>
    </w:p>
    <w:p w14:paraId="5C11F20A">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76D56ECB">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6E7C22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D6BDE2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6BBC412">
      <w:pPr>
        <w:snapToGrid w:val="0"/>
        <w:spacing w:line="360" w:lineRule="auto"/>
        <w:ind w:firstLine="480" w:firstLineChars="200"/>
        <w:rPr>
          <w:rFonts w:hint="eastAsia" w:ascii="宋体" w:hAnsi="宋体" w:cs="宋体"/>
          <w:color w:val="auto"/>
          <w:sz w:val="24"/>
        </w:rPr>
      </w:pPr>
    </w:p>
    <w:p w14:paraId="2774991C">
      <w:pPr>
        <w:spacing w:line="360" w:lineRule="auto"/>
        <w:ind w:firstLine="480" w:firstLineChars="200"/>
        <w:rPr>
          <w:rFonts w:hint="eastAsia" w:ascii="宋体" w:hAnsi="宋体" w:cs="宋体"/>
          <w:color w:val="auto"/>
          <w:sz w:val="24"/>
        </w:rPr>
      </w:pPr>
    </w:p>
    <w:p w14:paraId="15219FE1">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2B42C1B4">
      <w:pPr>
        <w:snapToGrid w:val="0"/>
        <w:spacing w:line="360" w:lineRule="auto"/>
        <w:rPr>
          <w:rFonts w:hint="eastAsia" w:ascii="宋体" w:hAnsi="宋体" w:cs="宋体"/>
          <w:color w:val="auto"/>
          <w:sz w:val="24"/>
        </w:rPr>
      </w:pPr>
      <w:r>
        <w:rPr>
          <w:rFonts w:hint="eastAsia" w:ascii="宋体" w:hAnsi="宋体" w:cs="宋体"/>
          <w:color w:val="auto"/>
          <w:sz w:val="24"/>
        </w:rPr>
        <w:t>杭州市旅游职业学校、杭州市公共资源交易中心：</w:t>
      </w:r>
    </w:p>
    <w:p w14:paraId="4FB8D87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我方参与杭州市旅游职业学校2025年物业服务项目【招标编号：HZZFCG-2024-261】政府采购活动，郑重承诺：</w:t>
      </w:r>
    </w:p>
    <w:p w14:paraId="2CF9D318">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EFC99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3105E0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2F356D9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27CC061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3ADC83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1A9657D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491ABD4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9E0073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32D59CA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D6B92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3809133">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14F69E2F">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727AA82">
      <w:pPr>
        <w:snapToGrid w:val="0"/>
        <w:spacing w:line="360" w:lineRule="auto"/>
        <w:ind w:right="480" w:firstLine="480" w:firstLineChars="200"/>
        <w:jc w:val="left"/>
        <w:rPr>
          <w:rFonts w:hint="eastAsia" w:ascii="宋体" w:hAnsi="宋体" w:cs="宋体"/>
          <w:b/>
          <w:color w:val="auto"/>
          <w:kern w:val="0"/>
          <w:sz w:val="32"/>
          <w:szCs w:val="32"/>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0E8C862">
      <w:pPr>
        <w:widowControl/>
        <w:adjustRightInd/>
        <w:spacing w:line="360" w:lineRule="auto"/>
        <w:ind w:firstLine="643"/>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1404F281">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2173019B">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EFCA29F">
      <w:pPr>
        <w:snapToGrid w:val="0"/>
        <w:spacing w:line="360" w:lineRule="auto"/>
        <w:ind w:right="480" w:firstLine="643"/>
        <w:jc w:val="center"/>
        <w:rPr>
          <w:rFonts w:hint="eastAsia" w:ascii="宋体" w:hAnsi="宋体" w:cs="宋体"/>
          <w:b/>
          <w:color w:val="auto"/>
          <w:kern w:val="0"/>
          <w:sz w:val="32"/>
          <w:szCs w:val="32"/>
        </w:rPr>
      </w:pPr>
    </w:p>
    <w:p w14:paraId="082F565F">
      <w:pPr>
        <w:snapToGrid w:val="0"/>
        <w:spacing w:line="360" w:lineRule="auto"/>
        <w:ind w:right="480" w:firstLine="643"/>
        <w:jc w:val="center"/>
        <w:rPr>
          <w:rFonts w:hint="eastAsia" w:ascii="宋体" w:hAnsi="宋体" w:cs="宋体"/>
          <w:b/>
          <w:color w:val="auto"/>
          <w:kern w:val="0"/>
          <w:sz w:val="32"/>
          <w:szCs w:val="32"/>
        </w:rPr>
      </w:pPr>
    </w:p>
    <w:p w14:paraId="6C7CE4CA">
      <w:pPr>
        <w:snapToGrid w:val="0"/>
        <w:spacing w:line="360" w:lineRule="auto"/>
        <w:ind w:right="480"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03278BBA">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DFD0FA9">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46FBF3D">
      <w:pPr>
        <w:widowControl/>
        <w:spacing w:line="360" w:lineRule="auto"/>
        <w:ind w:firstLine="480"/>
        <w:jc w:val="left"/>
        <w:rPr>
          <w:rFonts w:hint="eastAsia" w:ascii="宋体" w:hAnsi="宋体" w:cs="宋体"/>
          <w:color w:val="auto"/>
          <w:sz w:val="24"/>
        </w:rPr>
      </w:pPr>
    </w:p>
    <w:p w14:paraId="36517B4D">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1DADA5E">
      <w:pPr>
        <w:snapToGrid w:val="0"/>
        <w:spacing w:before="50" w:after="50" w:line="360" w:lineRule="auto"/>
        <w:ind w:firstLine="482"/>
        <w:jc w:val="center"/>
        <w:rPr>
          <w:rFonts w:hint="eastAsia" w:ascii="宋体" w:hAnsi="宋体" w:cs="宋体"/>
          <w:color w:val="auto"/>
          <w:sz w:val="24"/>
        </w:rPr>
      </w:pPr>
      <w:r>
        <w:rPr>
          <w:rFonts w:hint="eastAsia" w:ascii="宋体" w:hAnsi="宋体" w:cs="宋体"/>
          <w:b/>
          <w:color w:val="auto"/>
          <w:sz w:val="24"/>
        </w:rPr>
        <w:t xml:space="preserve">    </w:t>
      </w:r>
    </w:p>
    <w:p w14:paraId="189538F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F7BFFF1">
      <w:pPr>
        <w:widowControl/>
        <w:spacing w:line="360" w:lineRule="auto"/>
        <w:ind w:left="150" w:firstLine="643"/>
        <w:jc w:val="center"/>
        <w:rPr>
          <w:rFonts w:hint="eastAsia" w:ascii="宋体" w:hAnsi="宋体" w:cs="宋体"/>
          <w:b/>
          <w:color w:val="auto"/>
          <w:kern w:val="0"/>
          <w:sz w:val="32"/>
          <w:szCs w:val="32"/>
        </w:rPr>
      </w:pPr>
    </w:p>
    <w:p w14:paraId="3182C45F">
      <w:pPr>
        <w:widowControl/>
        <w:spacing w:line="360" w:lineRule="auto"/>
        <w:ind w:left="150"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1300E87E">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B41238F">
      <w:pPr>
        <w:spacing w:line="360" w:lineRule="auto"/>
        <w:ind w:firstLine="480"/>
        <w:rPr>
          <w:rFonts w:hint="eastAsia" w:ascii="宋体" w:hAnsi="宋体" w:cs="宋体"/>
          <w:color w:val="auto"/>
        </w:rPr>
      </w:pPr>
    </w:p>
    <w:p w14:paraId="43F0E03B">
      <w:pPr>
        <w:snapToGrid w:val="0"/>
        <w:spacing w:line="360" w:lineRule="auto"/>
        <w:ind w:right="480" w:firstLine="643"/>
        <w:jc w:val="center"/>
        <w:rPr>
          <w:rFonts w:hint="eastAsia" w:ascii="宋体" w:hAnsi="宋体" w:cs="宋体"/>
          <w:b/>
          <w:color w:val="auto"/>
          <w:kern w:val="0"/>
          <w:sz w:val="32"/>
          <w:szCs w:val="32"/>
        </w:rPr>
      </w:pPr>
    </w:p>
    <w:p w14:paraId="02535CC0">
      <w:pPr>
        <w:widowControl/>
        <w:adjustRightInd/>
        <w:spacing w:line="360" w:lineRule="auto"/>
        <w:ind w:firstLine="723"/>
        <w:jc w:val="left"/>
        <w:rPr>
          <w:rFonts w:hint="eastAsia" w:ascii="宋体" w:hAnsi="宋体" w:cs="宋体"/>
          <w:b/>
          <w:color w:val="auto"/>
          <w:kern w:val="0"/>
          <w:sz w:val="36"/>
          <w:szCs w:val="36"/>
        </w:rPr>
      </w:pPr>
      <w:r>
        <w:rPr>
          <w:rFonts w:ascii="宋体" w:hAnsi="宋体" w:cs="宋体"/>
          <w:b/>
          <w:color w:val="auto"/>
          <w:kern w:val="0"/>
          <w:sz w:val="36"/>
          <w:szCs w:val="36"/>
        </w:rPr>
        <w:br w:type="page"/>
      </w:r>
    </w:p>
    <w:p w14:paraId="76AA2C80">
      <w:pPr>
        <w:spacing w:line="360" w:lineRule="auto"/>
        <w:ind w:right="420" w:firstLine="723"/>
        <w:jc w:val="center"/>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452344F0">
      <w:pPr>
        <w:spacing w:line="360" w:lineRule="auto"/>
        <w:ind w:firstLine="482"/>
        <w:jc w:val="center"/>
        <w:outlineLvl w:val="0"/>
        <w:rPr>
          <w:rFonts w:hint="eastAsia" w:ascii="宋体" w:hAnsi="宋体" w:cs="宋体"/>
          <w:b/>
          <w:color w:val="auto"/>
          <w:kern w:val="0"/>
          <w:sz w:val="24"/>
        </w:rPr>
      </w:pPr>
    </w:p>
    <w:p w14:paraId="44BF8C54">
      <w:pPr>
        <w:spacing w:line="360" w:lineRule="auto"/>
        <w:ind w:firstLine="562"/>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2FCAE2BE">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62B97DE">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E0225C1">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7D4AEE4">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3E2A0D8">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E46069E">
      <w:pPr>
        <w:snapToGrid w:val="0"/>
        <w:spacing w:line="360" w:lineRule="auto"/>
        <w:ind w:firstLine="643"/>
        <w:jc w:val="center"/>
        <w:rPr>
          <w:rFonts w:hint="eastAsia" w:ascii="宋体" w:hAnsi="宋体" w:cs="宋体"/>
          <w:b/>
          <w:color w:val="auto"/>
          <w:kern w:val="0"/>
          <w:sz w:val="32"/>
          <w:szCs w:val="32"/>
          <w:lang w:val="zh-CN"/>
        </w:rPr>
      </w:pPr>
    </w:p>
    <w:p w14:paraId="5A201F5D">
      <w:pPr>
        <w:snapToGrid w:val="0"/>
        <w:spacing w:line="360" w:lineRule="auto"/>
        <w:ind w:firstLine="643"/>
        <w:jc w:val="center"/>
        <w:rPr>
          <w:rFonts w:hint="eastAsia" w:ascii="宋体" w:hAnsi="宋体" w:cs="宋体"/>
          <w:b/>
          <w:color w:val="auto"/>
          <w:kern w:val="0"/>
          <w:sz w:val="32"/>
          <w:szCs w:val="32"/>
          <w:lang w:val="zh-CN"/>
        </w:rPr>
      </w:pPr>
    </w:p>
    <w:p w14:paraId="79C911D6">
      <w:pPr>
        <w:snapToGrid w:val="0"/>
        <w:spacing w:line="360" w:lineRule="auto"/>
        <w:ind w:firstLine="643"/>
        <w:jc w:val="center"/>
        <w:rPr>
          <w:rFonts w:hint="eastAsia" w:ascii="宋体" w:hAnsi="宋体" w:cs="宋体"/>
          <w:b/>
          <w:color w:val="auto"/>
          <w:kern w:val="0"/>
          <w:sz w:val="32"/>
          <w:szCs w:val="32"/>
          <w:lang w:val="zh-CN"/>
        </w:rPr>
      </w:pPr>
    </w:p>
    <w:p w14:paraId="20DFDF87">
      <w:pPr>
        <w:snapToGrid w:val="0"/>
        <w:spacing w:line="360" w:lineRule="auto"/>
        <w:ind w:firstLine="643"/>
        <w:jc w:val="center"/>
        <w:rPr>
          <w:rFonts w:hint="eastAsia" w:ascii="宋体" w:hAnsi="宋体" w:cs="宋体"/>
          <w:b/>
          <w:color w:val="auto"/>
          <w:kern w:val="0"/>
          <w:sz w:val="32"/>
          <w:szCs w:val="32"/>
          <w:lang w:val="zh-CN"/>
        </w:rPr>
      </w:pPr>
    </w:p>
    <w:p w14:paraId="3891C858">
      <w:pPr>
        <w:snapToGrid w:val="0"/>
        <w:spacing w:line="360" w:lineRule="auto"/>
        <w:ind w:firstLine="643"/>
        <w:jc w:val="center"/>
        <w:rPr>
          <w:rFonts w:hint="eastAsia" w:ascii="宋体" w:hAnsi="宋体" w:cs="宋体"/>
          <w:b/>
          <w:color w:val="auto"/>
          <w:kern w:val="0"/>
          <w:sz w:val="32"/>
          <w:szCs w:val="32"/>
          <w:lang w:val="zh-CN"/>
        </w:rPr>
      </w:pPr>
    </w:p>
    <w:p w14:paraId="70CC9433">
      <w:pPr>
        <w:snapToGrid w:val="0"/>
        <w:spacing w:line="360" w:lineRule="auto"/>
        <w:ind w:firstLine="643"/>
        <w:jc w:val="center"/>
        <w:rPr>
          <w:rFonts w:hint="eastAsia" w:ascii="宋体" w:hAnsi="宋体" w:cs="宋体"/>
          <w:b/>
          <w:color w:val="auto"/>
          <w:kern w:val="0"/>
          <w:sz w:val="32"/>
          <w:szCs w:val="32"/>
          <w:lang w:val="zh-CN"/>
        </w:rPr>
      </w:pPr>
    </w:p>
    <w:p w14:paraId="1C8C8C17">
      <w:pPr>
        <w:snapToGrid w:val="0"/>
        <w:spacing w:line="360" w:lineRule="auto"/>
        <w:ind w:firstLine="643"/>
        <w:jc w:val="center"/>
        <w:rPr>
          <w:rFonts w:hint="eastAsia" w:ascii="宋体" w:hAnsi="宋体" w:cs="宋体"/>
          <w:b/>
          <w:color w:val="auto"/>
          <w:kern w:val="0"/>
          <w:sz w:val="32"/>
          <w:szCs w:val="32"/>
          <w:lang w:val="zh-CN"/>
        </w:rPr>
      </w:pPr>
    </w:p>
    <w:p w14:paraId="05558A4D">
      <w:pPr>
        <w:snapToGrid w:val="0"/>
        <w:spacing w:line="360" w:lineRule="auto"/>
        <w:ind w:firstLine="643"/>
        <w:jc w:val="center"/>
        <w:rPr>
          <w:rFonts w:hint="eastAsia" w:ascii="宋体" w:hAnsi="宋体" w:cs="宋体"/>
          <w:b/>
          <w:color w:val="auto"/>
          <w:kern w:val="0"/>
          <w:sz w:val="32"/>
          <w:szCs w:val="32"/>
          <w:lang w:val="zh-CN"/>
        </w:rPr>
      </w:pPr>
    </w:p>
    <w:p w14:paraId="180FD385">
      <w:pPr>
        <w:snapToGrid w:val="0"/>
        <w:spacing w:line="360" w:lineRule="auto"/>
        <w:ind w:firstLine="643"/>
        <w:jc w:val="center"/>
        <w:rPr>
          <w:rFonts w:hint="eastAsia" w:ascii="宋体" w:hAnsi="宋体" w:cs="宋体"/>
          <w:b/>
          <w:color w:val="auto"/>
          <w:kern w:val="0"/>
          <w:sz w:val="32"/>
          <w:szCs w:val="32"/>
          <w:lang w:val="zh-CN"/>
        </w:rPr>
      </w:pPr>
    </w:p>
    <w:p w14:paraId="742C6FA2">
      <w:pPr>
        <w:snapToGrid w:val="0"/>
        <w:spacing w:line="360" w:lineRule="auto"/>
        <w:ind w:firstLine="643"/>
        <w:jc w:val="center"/>
        <w:rPr>
          <w:rFonts w:hint="eastAsia" w:ascii="宋体" w:hAnsi="宋体" w:cs="宋体"/>
          <w:b/>
          <w:color w:val="auto"/>
          <w:kern w:val="0"/>
          <w:sz w:val="32"/>
          <w:szCs w:val="32"/>
          <w:lang w:val="zh-CN"/>
        </w:rPr>
      </w:pPr>
    </w:p>
    <w:p w14:paraId="79C83850">
      <w:pPr>
        <w:snapToGrid w:val="0"/>
        <w:spacing w:line="360" w:lineRule="auto"/>
        <w:ind w:firstLine="643"/>
        <w:jc w:val="center"/>
        <w:rPr>
          <w:rFonts w:hint="eastAsia" w:ascii="宋体" w:hAnsi="宋体" w:cs="宋体"/>
          <w:b/>
          <w:color w:val="auto"/>
          <w:kern w:val="0"/>
          <w:sz w:val="32"/>
          <w:szCs w:val="32"/>
          <w:lang w:val="zh-CN"/>
        </w:rPr>
      </w:pPr>
    </w:p>
    <w:p w14:paraId="05B6014A">
      <w:pPr>
        <w:snapToGrid w:val="0"/>
        <w:spacing w:line="360" w:lineRule="auto"/>
        <w:ind w:firstLine="643"/>
        <w:jc w:val="center"/>
        <w:rPr>
          <w:rFonts w:hint="eastAsia" w:ascii="宋体" w:hAnsi="宋体" w:cs="宋体"/>
          <w:b/>
          <w:color w:val="auto"/>
          <w:kern w:val="0"/>
          <w:sz w:val="32"/>
          <w:szCs w:val="32"/>
          <w:lang w:val="zh-CN"/>
        </w:rPr>
      </w:pPr>
    </w:p>
    <w:p w14:paraId="1779C64A">
      <w:pPr>
        <w:spacing w:line="360" w:lineRule="auto"/>
        <w:ind w:firstLine="643"/>
        <w:rPr>
          <w:rFonts w:hint="eastAsia" w:ascii="宋体" w:hAnsi="宋体" w:cs="宋体"/>
          <w:b/>
          <w:color w:val="auto"/>
          <w:kern w:val="0"/>
          <w:sz w:val="32"/>
          <w:szCs w:val="32"/>
          <w:lang w:val="zh-CN"/>
        </w:rPr>
      </w:pPr>
    </w:p>
    <w:p w14:paraId="7B69AA95">
      <w:pPr>
        <w:widowControl/>
        <w:adjustRightInd/>
        <w:spacing w:line="360" w:lineRule="auto"/>
        <w:ind w:firstLine="643"/>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435D047A">
      <w:pPr>
        <w:snapToGrid w:val="0"/>
        <w:spacing w:line="360" w:lineRule="auto"/>
        <w:ind w:firstLine="643"/>
        <w:jc w:val="center"/>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E9968D8">
      <w:pPr>
        <w:snapToGrid w:val="0"/>
        <w:spacing w:line="360" w:lineRule="auto"/>
        <w:rPr>
          <w:rFonts w:hint="eastAsia" w:ascii="宋体" w:hAnsi="宋体" w:cs="宋体"/>
          <w:color w:val="auto"/>
          <w:sz w:val="24"/>
        </w:rPr>
      </w:pPr>
      <w:r>
        <w:rPr>
          <w:rFonts w:hint="eastAsia" w:ascii="宋体" w:hAnsi="宋体" w:cs="宋体"/>
          <w:color w:val="auto"/>
          <w:sz w:val="24"/>
        </w:rPr>
        <w:t>杭州市旅游职业学校、杭州市公共资源交易中心：</w:t>
      </w:r>
    </w:p>
    <w:p w14:paraId="272C201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我方参加你方组织的杭州市旅游职业学校2025年物业服务项目【招标编号：HZZFCG-2024-261】招标的有关活动，并对此项目进行投标。为此：</w:t>
      </w:r>
    </w:p>
    <w:p w14:paraId="74791B4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33F400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4553C97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62FC6DA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35CA7A3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9" w:name="_Hlk101257010"/>
      <w:r>
        <w:rPr>
          <w:rFonts w:hint="eastAsia" w:ascii="宋体" w:hAnsi="宋体" w:cs="宋体"/>
          <w:color w:val="auto"/>
          <w:sz w:val="24"/>
        </w:rPr>
        <w:t>（如果有)</w:t>
      </w:r>
      <w:bookmarkEnd w:id="409"/>
      <w:r>
        <w:rPr>
          <w:rFonts w:hint="eastAsia" w:ascii="宋体" w:hAnsi="宋体" w:cs="宋体"/>
          <w:snapToGrid w:val="0"/>
          <w:color w:val="auto"/>
          <w:kern w:val="28"/>
          <w:sz w:val="24"/>
          <w:szCs w:val="20"/>
        </w:rPr>
        <w:t>；</w:t>
      </w:r>
    </w:p>
    <w:p w14:paraId="709646D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90A397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1C009566">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BA5B2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713BC0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14F46C7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75A4EDB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E83CD8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53A4A38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3C71DC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588AFE">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28665BD">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B0BC5A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2A27938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2.3.2 报价情况说明（如果有）；</w:t>
      </w:r>
    </w:p>
    <w:p w14:paraId="1C5998F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2.3.3中小企业声明函（如果有）。</w:t>
      </w:r>
    </w:p>
    <w:p w14:paraId="2CB1CD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4836C9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645B4AF7">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904014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7A30830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6D65D152">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FECE5CA">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63BA871">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3DC5CEF5">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0013BA19">
      <w:pPr>
        <w:snapToGrid w:val="0"/>
        <w:spacing w:line="360" w:lineRule="auto"/>
        <w:ind w:left="420" w:leftChars="200" w:firstLine="4200" w:firstLineChars="1750"/>
        <w:rPr>
          <w:rFonts w:hint="eastAsia" w:ascii="宋体" w:hAnsi="宋体" w:cs="宋体"/>
          <w:color w:val="auto"/>
          <w:kern w:val="0"/>
          <w:sz w:val="24"/>
          <w:u w:val="single"/>
        </w:rPr>
      </w:pPr>
    </w:p>
    <w:p w14:paraId="6A4A81CE">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D5B4B04">
      <w:pPr>
        <w:snapToGrid w:val="0"/>
        <w:spacing w:line="360" w:lineRule="auto"/>
        <w:ind w:firstLine="643"/>
        <w:jc w:val="center"/>
        <w:rPr>
          <w:rFonts w:hint="eastAsia" w:ascii="宋体" w:hAnsi="宋体" w:cs="宋体"/>
          <w:b/>
          <w:color w:val="auto"/>
          <w:kern w:val="0"/>
          <w:sz w:val="32"/>
          <w:szCs w:val="32"/>
        </w:rPr>
      </w:pPr>
    </w:p>
    <w:p w14:paraId="171F3829">
      <w:pPr>
        <w:snapToGrid w:val="0"/>
        <w:spacing w:line="360" w:lineRule="auto"/>
        <w:rPr>
          <w:rFonts w:hint="eastAsia" w:ascii="宋体" w:hAnsi="宋体" w:cs="宋体"/>
          <w:color w:val="auto"/>
          <w:sz w:val="24"/>
        </w:rPr>
      </w:pPr>
    </w:p>
    <w:p w14:paraId="4CF42871">
      <w:pPr>
        <w:spacing w:line="360" w:lineRule="auto"/>
        <w:ind w:firstLine="643"/>
        <w:jc w:val="center"/>
        <w:rPr>
          <w:rFonts w:hint="eastAsia" w:ascii="宋体" w:hAnsi="宋体" w:cs="宋体"/>
          <w:b/>
          <w:color w:val="auto"/>
          <w:kern w:val="0"/>
          <w:sz w:val="32"/>
          <w:szCs w:val="32"/>
        </w:rPr>
      </w:pPr>
    </w:p>
    <w:p w14:paraId="7DA66F3F">
      <w:pPr>
        <w:spacing w:line="360" w:lineRule="auto"/>
        <w:ind w:firstLine="643"/>
        <w:jc w:val="center"/>
        <w:rPr>
          <w:rFonts w:hint="eastAsia" w:ascii="宋体" w:hAnsi="宋体" w:cs="宋体"/>
          <w:b/>
          <w:color w:val="auto"/>
          <w:kern w:val="0"/>
          <w:sz w:val="32"/>
          <w:szCs w:val="32"/>
        </w:rPr>
      </w:pPr>
    </w:p>
    <w:p w14:paraId="75CA78D1">
      <w:pPr>
        <w:spacing w:line="360" w:lineRule="auto"/>
        <w:ind w:firstLine="643"/>
        <w:jc w:val="center"/>
        <w:rPr>
          <w:rFonts w:hint="eastAsia" w:ascii="宋体" w:hAnsi="宋体" w:cs="宋体"/>
          <w:b/>
          <w:color w:val="auto"/>
          <w:kern w:val="0"/>
          <w:sz w:val="32"/>
          <w:szCs w:val="32"/>
        </w:rPr>
      </w:pPr>
    </w:p>
    <w:p w14:paraId="3E0CB607">
      <w:pPr>
        <w:spacing w:line="360" w:lineRule="auto"/>
        <w:ind w:firstLine="643"/>
        <w:jc w:val="center"/>
        <w:rPr>
          <w:rFonts w:hint="eastAsia" w:ascii="宋体" w:hAnsi="宋体" w:cs="宋体"/>
          <w:b/>
          <w:color w:val="auto"/>
          <w:kern w:val="0"/>
          <w:sz w:val="32"/>
          <w:szCs w:val="32"/>
        </w:rPr>
      </w:pPr>
    </w:p>
    <w:p w14:paraId="5D6927A3">
      <w:pPr>
        <w:spacing w:line="360" w:lineRule="auto"/>
        <w:ind w:firstLine="643"/>
        <w:jc w:val="center"/>
        <w:rPr>
          <w:rFonts w:hint="eastAsia" w:ascii="宋体" w:hAnsi="宋体" w:cs="宋体"/>
          <w:b/>
          <w:color w:val="auto"/>
          <w:kern w:val="0"/>
          <w:sz w:val="32"/>
          <w:szCs w:val="32"/>
        </w:rPr>
      </w:pPr>
    </w:p>
    <w:p w14:paraId="67E3A802">
      <w:pPr>
        <w:spacing w:line="360" w:lineRule="auto"/>
        <w:ind w:firstLine="643"/>
        <w:jc w:val="center"/>
        <w:rPr>
          <w:rFonts w:hint="eastAsia" w:ascii="宋体" w:hAnsi="宋体" w:cs="宋体"/>
          <w:b/>
          <w:color w:val="auto"/>
          <w:kern w:val="0"/>
          <w:sz w:val="32"/>
          <w:szCs w:val="32"/>
        </w:rPr>
      </w:pPr>
    </w:p>
    <w:p w14:paraId="617FAB5A">
      <w:pPr>
        <w:spacing w:line="360" w:lineRule="auto"/>
        <w:ind w:firstLine="643"/>
        <w:jc w:val="center"/>
        <w:rPr>
          <w:rFonts w:hint="eastAsia" w:ascii="宋体" w:hAnsi="宋体" w:cs="宋体"/>
          <w:b/>
          <w:color w:val="auto"/>
          <w:kern w:val="0"/>
          <w:sz w:val="32"/>
          <w:szCs w:val="32"/>
        </w:rPr>
      </w:pPr>
    </w:p>
    <w:p w14:paraId="66D0AE5E">
      <w:pPr>
        <w:spacing w:line="360" w:lineRule="auto"/>
        <w:ind w:firstLine="643"/>
        <w:jc w:val="center"/>
        <w:rPr>
          <w:rFonts w:hint="eastAsia" w:ascii="宋体" w:hAnsi="宋体" w:cs="宋体"/>
          <w:b/>
          <w:color w:val="auto"/>
          <w:kern w:val="0"/>
          <w:sz w:val="32"/>
          <w:szCs w:val="32"/>
        </w:rPr>
      </w:pPr>
    </w:p>
    <w:p w14:paraId="5F58155C">
      <w:pPr>
        <w:spacing w:line="360" w:lineRule="auto"/>
        <w:ind w:firstLine="643"/>
        <w:jc w:val="center"/>
        <w:rPr>
          <w:rFonts w:hint="eastAsia" w:ascii="宋体" w:hAnsi="宋体" w:cs="宋体"/>
          <w:b/>
          <w:color w:val="auto"/>
          <w:kern w:val="0"/>
          <w:sz w:val="32"/>
          <w:szCs w:val="32"/>
        </w:rPr>
      </w:pPr>
    </w:p>
    <w:p w14:paraId="16AE2182">
      <w:pPr>
        <w:spacing w:line="360" w:lineRule="auto"/>
        <w:ind w:firstLine="643"/>
        <w:jc w:val="center"/>
        <w:rPr>
          <w:rFonts w:hint="eastAsia" w:ascii="宋体" w:hAnsi="宋体" w:cs="宋体"/>
          <w:b/>
          <w:color w:val="auto"/>
          <w:kern w:val="0"/>
          <w:sz w:val="32"/>
          <w:szCs w:val="32"/>
        </w:rPr>
      </w:pPr>
    </w:p>
    <w:p w14:paraId="1E08582E">
      <w:pPr>
        <w:spacing w:line="360" w:lineRule="auto"/>
        <w:ind w:firstLine="643"/>
        <w:jc w:val="center"/>
        <w:rPr>
          <w:rFonts w:hint="eastAsia" w:ascii="宋体" w:hAnsi="宋体" w:cs="宋体"/>
          <w:b/>
          <w:color w:val="auto"/>
          <w:kern w:val="0"/>
          <w:sz w:val="32"/>
          <w:szCs w:val="32"/>
        </w:rPr>
      </w:pPr>
    </w:p>
    <w:p w14:paraId="34181085">
      <w:pPr>
        <w:spacing w:line="360" w:lineRule="auto"/>
        <w:ind w:firstLine="643"/>
        <w:jc w:val="center"/>
        <w:rPr>
          <w:rFonts w:hint="eastAsia" w:ascii="宋体" w:hAnsi="宋体" w:cs="宋体"/>
          <w:b/>
          <w:color w:val="auto"/>
          <w:kern w:val="0"/>
          <w:sz w:val="32"/>
          <w:szCs w:val="32"/>
        </w:rPr>
      </w:pPr>
    </w:p>
    <w:p w14:paraId="353A7A2F">
      <w:pPr>
        <w:spacing w:line="360" w:lineRule="auto"/>
        <w:ind w:firstLine="643"/>
        <w:jc w:val="center"/>
        <w:rPr>
          <w:rFonts w:hint="eastAsia" w:ascii="宋体" w:hAnsi="宋体" w:cs="宋体"/>
          <w:b/>
          <w:color w:val="auto"/>
          <w:kern w:val="0"/>
          <w:sz w:val="32"/>
          <w:szCs w:val="32"/>
        </w:rPr>
      </w:pPr>
    </w:p>
    <w:p w14:paraId="2DB6C2C7">
      <w:pPr>
        <w:spacing w:line="360" w:lineRule="auto"/>
        <w:ind w:firstLine="643"/>
        <w:jc w:val="center"/>
        <w:rPr>
          <w:rFonts w:hint="eastAsia" w:ascii="宋体" w:hAnsi="宋体" w:cs="宋体"/>
          <w:b/>
          <w:color w:val="auto"/>
          <w:kern w:val="0"/>
          <w:sz w:val="32"/>
          <w:szCs w:val="32"/>
        </w:rPr>
      </w:pPr>
    </w:p>
    <w:p w14:paraId="26DE2035">
      <w:pPr>
        <w:spacing w:line="360" w:lineRule="auto"/>
        <w:ind w:firstLine="643"/>
        <w:jc w:val="center"/>
        <w:rPr>
          <w:rFonts w:hint="eastAsia" w:ascii="宋体" w:hAnsi="宋体" w:cs="宋体"/>
          <w:b/>
          <w:color w:val="auto"/>
          <w:kern w:val="0"/>
          <w:sz w:val="32"/>
          <w:szCs w:val="32"/>
        </w:rPr>
      </w:pPr>
    </w:p>
    <w:p w14:paraId="34B8CC24">
      <w:pPr>
        <w:spacing w:line="360" w:lineRule="auto"/>
        <w:ind w:firstLine="643"/>
        <w:jc w:val="center"/>
        <w:rPr>
          <w:rFonts w:hint="eastAsia" w:ascii="宋体" w:hAnsi="宋体" w:cs="宋体"/>
          <w:b/>
          <w:color w:val="auto"/>
          <w:kern w:val="0"/>
          <w:sz w:val="32"/>
          <w:szCs w:val="32"/>
        </w:rPr>
      </w:pPr>
    </w:p>
    <w:p w14:paraId="32F88395">
      <w:pPr>
        <w:spacing w:line="360" w:lineRule="auto"/>
        <w:ind w:firstLine="643"/>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C23C619">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76AE0401">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95A56DB">
      <w:pPr>
        <w:snapToGrid w:val="0"/>
        <w:spacing w:line="360" w:lineRule="auto"/>
        <w:rPr>
          <w:rFonts w:hint="eastAsia" w:ascii="宋体" w:hAnsi="宋体" w:cs="宋体"/>
          <w:color w:val="auto"/>
          <w:kern w:val="0"/>
          <w:sz w:val="24"/>
        </w:rPr>
      </w:pPr>
      <w:r>
        <w:rPr>
          <w:rFonts w:hint="eastAsia" w:ascii="宋体" w:hAnsi="宋体" w:cs="宋体"/>
          <w:color w:val="auto"/>
          <w:sz w:val="24"/>
        </w:rPr>
        <w:t>杭州市旅游职业学校、杭州市公共资源交易中心</w:t>
      </w:r>
      <w:r>
        <w:rPr>
          <w:rFonts w:hint="eastAsia" w:ascii="宋体" w:hAnsi="宋体" w:cs="宋体"/>
          <w:color w:val="auto"/>
          <w:kern w:val="0"/>
          <w:sz w:val="24"/>
          <w:lang w:val="zh-CN"/>
        </w:rPr>
        <w:t>：</w:t>
      </w:r>
    </w:p>
    <w:p w14:paraId="442B50BD">
      <w:pPr>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杭州市旅游职业学校2025年物业服务项目【招标编号：HZZFCG-2024-261】</w:t>
      </w:r>
      <w:r>
        <w:rPr>
          <w:rFonts w:hint="eastAsia" w:ascii="宋体" w:hAnsi="宋体" w:cs="宋体"/>
          <w:color w:val="auto"/>
          <w:kern w:val="0"/>
          <w:sz w:val="24"/>
          <w:lang w:val="zh-CN"/>
        </w:rPr>
        <w:t>政府采购投标的一切事项，其法律后果由我方承担。</w:t>
      </w:r>
    </w:p>
    <w:p w14:paraId="4309DAAD">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6C075F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B0C6F66">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04DB4F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5012CD2">
      <w:pPr>
        <w:snapToGrid w:val="0"/>
        <w:spacing w:line="360" w:lineRule="auto"/>
        <w:rPr>
          <w:rFonts w:hint="eastAsia" w:ascii="宋体" w:hAnsi="宋体" w:cs="宋体"/>
          <w:color w:val="auto"/>
          <w:sz w:val="24"/>
        </w:rPr>
      </w:pPr>
    </w:p>
    <w:p w14:paraId="3835253D">
      <w:pPr>
        <w:spacing w:line="360" w:lineRule="auto"/>
        <w:ind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2A6D305">
      <w:pPr>
        <w:snapToGrid w:val="0"/>
        <w:spacing w:line="360" w:lineRule="auto"/>
        <w:rPr>
          <w:rFonts w:hint="eastAsia" w:ascii="宋体" w:hAnsi="宋体" w:cs="宋体"/>
          <w:color w:val="auto"/>
          <w:kern w:val="0"/>
          <w:sz w:val="24"/>
        </w:rPr>
      </w:pPr>
      <w:r>
        <w:rPr>
          <w:rFonts w:hint="eastAsia" w:ascii="宋体" w:hAnsi="宋体" w:cs="宋体"/>
          <w:color w:val="auto"/>
          <w:sz w:val="24"/>
        </w:rPr>
        <w:t>杭州市旅游职业学校、杭州市公共资源交易中心</w:t>
      </w:r>
      <w:r>
        <w:rPr>
          <w:rFonts w:hint="eastAsia" w:ascii="宋体" w:hAnsi="宋体" w:cs="宋体"/>
          <w:color w:val="auto"/>
          <w:kern w:val="0"/>
          <w:sz w:val="24"/>
          <w:lang w:val="zh-CN"/>
        </w:rPr>
        <w:t>：</w:t>
      </w:r>
    </w:p>
    <w:p w14:paraId="4AF5784A">
      <w:pPr>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杭州市旅游职业学校2025年物业服务项目【招标编号：HZZFCG-2024-261】</w:t>
      </w:r>
      <w:r>
        <w:rPr>
          <w:rFonts w:hint="eastAsia" w:ascii="宋体" w:hAnsi="宋体" w:cs="宋体"/>
          <w:color w:val="auto"/>
          <w:kern w:val="0"/>
          <w:sz w:val="24"/>
          <w:lang w:val="zh-CN"/>
        </w:rPr>
        <w:t>政府采购投标的一切事项，其法律后果由我方承担。</w:t>
      </w:r>
    </w:p>
    <w:p w14:paraId="5459933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E40711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2102BA8">
      <w:pPr>
        <w:spacing w:line="360" w:lineRule="auto"/>
        <w:ind w:firstLine="643"/>
        <w:jc w:val="center"/>
        <w:rPr>
          <w:rFonts w:hint="eastAsia" w:ascii="宋体" w:hAnsi="宋体" w:cs="宋体"/>
          <w:b/>
          <w:color w:val="auto"/>
          <w:kern w:val="0"/>
          <w:sz w:val="32"/>
          <w:szCs w:val="32"/>
        </w:rPr>
      </w:pPr>
    </w:p>
    <w:p w14:paraId="61C4964A">
      <w:pPr>
        <w:spacing w:line="360" w:lineRule="auto"/>
        <w:ind w:firstLine="480"/>
        <w:rPr>
          <w:rFonts w:hint="eastAsia" w:ascii="宋体" w:hAnsi="宋体" w:cs="宋体"/>
          <w:color w:val="auto"/>
        </w:rPr>
      </w:pPr>
    </w:p>
    <w:p w14:paraId="151F23E5">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C368F0B">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6578002">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1BC904D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30C152">
      <w:pPr>
        <w:snapToGrid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B246176">
      <w:pPr>
        <w:autoSpaceDE w:val="0"/>
        <w:autoSpaceDN w:val="0"/>
        <w:spacing w:line="360" w:lineRule="auto"/>
        <w:ind w:firstLine="643"/>
        <w:jc w:val="center"/>
        <w:rPr>
          <w:rFonts w:hint="eastAsia" w:ascii="宋体" w:hAnsi="宋体" w:cs="宋体"/>
          <w:b/>
          <w:color w:val="auto"/>
          <w:kern w:val="0"/>
          <w:sz w:val="32"/>
          <w:szCs w:val="32"/>
          <w:lang w:val="zh-CN"/>
        </w:rPr>
      </w:pPr>
    </w:p>
    <w:p w14:paraId="1CA5BA44">
      <w:pPr>
        <w:autoSpaceDE w:val="0"/>
        <w:autoSpaceDN w:val="0"/>
        <w:spacing w:line="360" w:lineRule="auto"/>
        <w:ind w:firstLine="643"/>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EAE08C7">
      <w:pPr>
        <w:pStyle w:val="148"/>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7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1B5566">
            <w:pPr>
              <w:pStyle w:val="148"/>
              <w:adjustRightInd w:val="0"/>
              <w:spacing w:line="360" w:lineRule="auto"/>
              <w:rPr>
                <w:rFonts w:hint="eastAsia" w:hAnsi="宋体" w:cs="宋体"/>
                <w:bCs/>
                <w:color w:val="auto"/>
                <w:sz w:val="24"/>
              </w:rPr>
            </w:pPr>
            <w:r>
              <w:rPr>
                <w:rFonts w:hint="eastAsia" w:hAnsi="宋体" w:cs="宋体"/>
                <w:bCs/>
                <w:color w:val="auto"/>
                <w:sz w:val="24"/>
              </w:rPr>
              <w:t>正面：                                 反面：</w:t>
            </w:r>
          </w:p>
          <w:p w14:paraId="2ED2E648">
            <w:pPr>
              <w:pStyle w:val="148"/>
              <w:adjustRightInd w:val="0"/>
              <w:spacing w:line="360" w:lineRule="auto"/>
              <w:rPr>
                <w:rFonts w:hint="eastAsia" w:hAnsi="宋体" w:cs="宋体"/>
                <w:bCs/>
                <w:color w:val="auto"/>
                <w:sz w:val="24"/>
              </w:rPr>
            </w:pPr>
          </w:p>
        </w:tc>
      </w:tr>
    </w:tbl>
    <w:p w14:paraId="77B70BF1">
      <w:pPr>
        <w:snapToGrid w:val="0"/>
        <w:spacing w:line="360" w:lineRule="auto"/>
        <w:ind w:firstLine="48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CF0F65D">
      <w:pPr>
        <w:snapToGrid w:val="0"/>
        <w:spacing w:line="360" w:lineRule="auto"/>
        <w:ind w:firstLine="48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B2D5B30">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6751751">
      <w:pPr>
        <w:spacing w:line="360" w:lineRule="auto"/>
        <w:ind w:firstLine="643"/>
        <w:jc w:val="center"/>
        <w:rPr>
          <w:rFonts w:hint="eastAsia" w:ascii="宋体" w:hAnsi="宋体" w:cs="宋体"/>
          <w:b/>
          <w:color w:val="auto"/>
          <w:kern w:val="0"/>
          <w:sz w:val="32"/>
          <w:szCs w:val="32"/>
        </w:rPr>
      </w:pPr>
    </w:p>
    <w:p w14:paraId="2C56DB0F">
      <w:pPr>
        <w:spacing w:line="360" w:lineRule="auto"/>
        <w:ind w:firstLine="643"/>
        <w:jc w:val="center"/>
        <w:rPr>
          <w:rFonts w:hint="eastAsia" w:ascii="宋体" w:hAnsi="宋体" w:cs="宋体"/>
          <w:b/>
          <w:color w:val="auto"/>
          <w:kern w:val="0"/>
          <w:sz w:val="32"/>
          <w:szCs w:val="32"/>
        </w:rPr>
      </w:pPr>
    </w:p>
    <w:p w14:paraId="3C986635">
      <w:pPr>
        <w:spacing w:line="360" w:lineRule="auto"/>
        <w:ind w:firstLine="643"/>
        <w:jc w:val="center"/>
        <w:rPr>
          <w:rFonts w:hint="eastAsia" w:ascii="宋体" w:hAnsi="宋体" w:cs="宋体"/>
          <w:b/>
          <w:color w:val="auto"/>
          <w:kern w:val="0"/>
          <w:sz w:val="32"/>
          <w:szCs w:val="32"/>
        </w:rPr>
      </w:pPr>
    </w:p>
    <w:p w14:paraId="2E08864C">
      <w:pPr>
        <w:spacing w:line="360" w:lineRule="auto"/>
        <w:ind w:firstLine="643"/>
        <w:jc w:val="center"/>
        <w:rPr>
          <w:rFonts w:hint="eastAsia" w:ascii="宋体" w:hAnsi="宋体" w:cs="宋体"/>
          <w:b/>
          <w:color w:val="auto"/>
          <w:kern w:val="0"/>
          <w:sz w:val="32"/>
          <w:szCs w:val="32"/>
        </w:rPr>
      </w:pPr>
    </w:p>
    <w:p w14:paraId="0AB67F89">
      <w:pPr>
        <w:spacing w:line="360" w:lineRule="auto"/>
        <w:ind w:firstLine="643"/>
        <w:jc w:val="center"/>
        <w:rPr>
          <w:rFonts w:hint="eastAsia" w:ascii="宋体" w:hAnsi="宋体" w:cs="宋体"/>
          <w:b/>
          <w:color w:val="auto"/>
          <w:kern w:val="0"/>
          <w:sz w:val="32"/>
          <w:szCs w:val="32"/>
        </w:rPr>
      </w:pPr>
    </w:p>
    <w:p w14:paraId="5C3B7C04">
      <w:pPr>
        <w:spacing w:line="360" w:lineRule="auto"/>
        <w:ind w:firstLine="643"/>
        <w:jc w:val="center"/>
        <w:rPr>
          <w:rFonts w:hint="eastAsia" w:ascii="宋体" w:hAnsi="宋体" w:cs="宋体"/>
          <w:b/>
          <w:color w:val="auto"/>
          <w:kern w:val="0"/>
          <w:sz w:val="32"/>
          <w:szCs w:val="32"/>
        </w:rPr>
      </w:pPr>
    </w:p>
    <w:p w14:paraId="4885E781">
      <w:pPr>
        <w:spacing w:line="360" w:lineRule="auto"/>
        <w:ind w:firstLine="643"/>
        <w:jc w:val="center"/>
        <w:rPr>
          <w:rFonts w:hint="eastAsia" w:ascii="宋体" w:hAnsi="宋体" w:cs="宋体"/>
          <w:b/>
          <w:color w:val="auto"/>
          <w:kern w:val="0"/>
          <w:sz w:val="32"/>
          <w:szCs w:val="32"/>
        </w:rPr>
      </w:pPr>
    </w:p>
    <w:p w14:paraId="551F1E64">
      <w:pPr>
        <w:spacing w:line="360" w:lineRule="auto"/>
        <w:ind w:firstLine="643"/>
        <w:jc w:val="center"/>
        <w:rPr>
          <w:rFonts w:hint="eastAsia" w:ascii="宋体" w:hAnsi="宋体" w:cs="宋体"/>
          <w:b/>
          <w:color w:val="auto"/>
          <w:kern w:val="0"/>
          <w:sz w:val="32"/>
          <w:szCs w:val="32"/>
        </w:rPr>
      </w:pPr>
    </w:p>
    <w:p w14:paraId="23FBD1A6">
      <w:pPr>
        <w:snapToGrid w:val="0"/>
        <w:spacing w:line="360" w:lineRule="auto"/>
        <w:ind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B336CFD">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90BE9F9">
      <w:pPr>
        <w:snapToGrid w:val="0"/>
        <w:spacing w:line="360" w:lineRule="auto"/>
        <w:rPr>
          <w:rFonts w:hint="eastAsia" w:ascii="宋体" w:hAnsi="宋体" w:cs="宋体"/>
          <w:color w:val="auto"/>
          <w:kern w:val="0"/>
          <w:sz w:val="24"/>
        </w:rPr>
      </w:pPr>
    </w:p>
    <w:p w14:paraId="0EE6EC9A">
      <w:pPr>
        <w:spacing w:line="360" w:lineRule="auto"/>
        <w:ind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237E9E69">
      <w:pPr>
        <w:spacing w:line="360" w:lineRule="auto"/>
        <w:ind w:firstLine="643"/>
        <w:jc w:val="center"/>
        <w:rPr>
          <w:rFonts w:hint="eastAsia"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9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8F1F15">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1673B33E">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72ACD350">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46E35BC">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投标文件中的</w:t>
            </w:r>
          </w:p>
          <w:p w14:paraId="663AE6E9">
            <w:pPr>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页码位置</w:t>
            </w:r>
          </w:p>
        </w:tc>
      </w:tr>
      <w:tr w14:paraId="7F6D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4635B">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4991" w:type="dxa"/>
          </w:tcPr>
          <w:p w14:paraId="6B2E60D9">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3648A4F">
            <w:pPr>
              <w:spacing w:line="360" w:lineRule="auto"/>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8B0EE">
            <w:pPr>
              <w:spacing w:line="360" w:lineRule="auto"/>
              <w:rPr>
                <w:rFonts w:hint="eastAsia" w:ascii="宋体" w:hAnsi="宋体" w:cs="宋体"/>
                <w:color w:val="auto"/>
                <w:sz w:val="24"/>
              </w:rPr>
            </w:pPr>
          </w:p>
          <w:p w14:paraId="7177B890">
            <w:pPr>
              <w:spacing w:line="360" w:lineRule="auto"/>
              <w:rPr>
                <w:rFonts w:hint="eastAsia" w:ascii="宋体" w:hAnsi="宋体" w:cs="宋体"/>
                <w:color w:val="auto"/>
                <w:sz w:val="24"/>
              </w:rPr>
            </w:pPr>
            <w:r>
              <w:rPr>
                <w:rFonts w:hint="eastAsia" w:ascii="宋体" w:hAnsi="宋体" w:cs="宋体"/>
                <w:color w:val="auto"/>
                <w:sz w:val="24"/>
              </w:rPr>
              <w:t>见投标文件</w:t>
            </w:r>
          </w:p>
          <w:p w14:paraId="00138829">
            <w:pPr>
              <w:spacing w:line="360" w:lineRule="auto"/>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D91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293764">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4991" w:type="dxa"/>
          </w:tcPr>
          <w:p w14:paraId="42F94E41">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8AC1D55">
            <w:pPr>
              <w:spacing w:line="360" w:lineRule="auto"/>
              <w:rPr>
                <w:rFonts w:hint="eastAsia" w:ascii="宋体" w:hAnsi="宋体" w:cs="宋体"/>
                <w:color w:val="auto"/>
                <w:sz w:val="24"/>
              </w:rPr>
            </w:pPr>
            <w:r>
              <w:rPr>
                <w:rFonts w:hint="eastAsia" w:ascii="宋体" w:hAnsi="宋体" w:cs="宋体"/>
                <w:color w:val="auto"/>
                <w:sz w:val="24"/>
              </w:rPr>
              <w:t>投标函</w:t>
            </w:r>
          </w:p>
        </w:tc>
        <w:tc>
          <w:tcPr>
            <w:tcW w:w="1418" w:type="dxa"/>
          </w:tcPr>
          <w:p w14:paraId="042CF552">
            <w:pPr>
              <w:spacing w:line="360" w:lineRule="auto"/>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5B0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24044">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4991" w:type="dxa"/>
          </w:tcPr>
          <w:p w14:paraId="05CF3224">
            <w:pPr>
              <w:spacing w:line="360" w:lineRule="auto"/>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97BE6DB">
            <w:pPr>
              <w:spacing w:line="360" w:lineRule="auto"/>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EB6378D">
            <w:pPr>
              <w:spacing w:line="360" w:lineRule="auto"/>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EA5A3DA">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33434A7">
      <w:pPr>
        <w:spacing w:line="360" w:lineRule="auto"/>
        <w:ind w:firstLine="643"/>
        <w:jc w:val="center"/>
        <w:rPr>
          <w:rFonts w:hint="eastAsia" w:ascii="宋体" w:hAnsi="宋体" w:cs="宋体"/>
          <w:b/>
          <w:color w:val="auto"/>
          <w:kern w:val="0"/>
          <w:sz w:val="32"/>
          <w:szCs w:val="32"/>
        </w:rPr>
      </w:pPr>
    </w:p>
    <w:p w14:paraId="134FB8F9">
      <w:pPr>
        <w:spacing w:line="360" w:lineRule="auto"/>
        <w:ind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5D3F9C40">
      <w:pPr>
        <w:spacing w:line="360" w:lineRule="auto"/>
        <w:ind w:firstLine="643"/>
        <w:jc w:val="center"/>
        <w:rPr>
          <w:rFonts w:hint="eastAsia" w:ascii="宋体" w:hAnsi="宋体" w:cs="宋体"/>
          <w:b/>
          <w:color w:val="auto"/>
          <w:kern w:val="0"/>
          <w:sz w:val="32"/>
          <w:szCs w:val="32"/>
        </w:rPr>
      </w:pPr>
    </w:p>
    <w:p w14:paraId="1A36E076">
      <w:pPr>
        <w:spacing w:line="360" w:lineRule="auto"/>
        <w:ind w:firstLine="643"/>
        <w:jc w:val="center"/>
        <w:rPr>
          <w:rFonts w:hint="eastAsia" w:ascii="宋体" w:hAnsi="宋体" w:cs="宋体"/>
          <w:b/>
          <w:color w:val="auto"/>
          <w:kern w:val="0"/>
          <w:sz w:val="32"/>
          <w:szCs w:val="32"/>
        </w:rPr>
      </w:pPr>
    </w:p>
    <w:p w14:paraId="164AD2AD">
      <w:pPr>
        <w:spacing w:line="360" w:lineRule="auto"/>
        <w:ind w:firstLine="643"/>
        <w:jc w:val="center"/>
        <w:rPr>
          <w:rFonts w:hint="eastAsia" w:ascii="宋体" w:hAnsi="宋体" w:cs="宋体"/>
          <w:b/>
          <w:color w:val="auto"/>
          <w:kern w:val="0"/>
          <w:sz w:val="32"/>
          <w:szCs w:val="32"/>
        </w:rPr>
      </w:pPr>
    </w:p>
    <w:p w14:paraId="06FD0028">
      <w:pPr>
        <w:spacing w:line="360" w:lineRule="auto"/>
        <w:ind w:firstLine="643"/>
        <w:jc w:val="center"/>
        <w:rPr>
          <w:rFonts w:hint="eastAsia" w:ascii="宋体" w:hAnsi="宋体" w:cs="宋体"/>
          <w:b/>
          <w:color w:val="auto"/>
          <w:kern w:val="0"/>
          <w:sz w:val="32"/>
          <w:szCs w:val="32"/>
        </w:rPr>
      </w:pPr>
    </w:p>
    <w:p w14:paraId="0F02E2D9">
      <w:pPr>
        <w:widowControl/>
        <w:adjustRightInd/>
        <w:spacing w:line="360" w:lineRule="auto"/>
        <w:ind w:firstLine="643"/>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FFCDD53">
      <w:pPr>
        <w:spacing w:line="360" w:lineRule="auto"/>
        <w:ind w:firstLine="643"/>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1FB51D50">
      <w:pPr>
        <w:snapToGrid w:val="0"/>
        <w:spacing w:line="360" w:lineRule="auto"/>
        <w:ind w:firstLine="482"/>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5271A2C">
      <w:pPr>
        <w:spacing w:line="360" w:lineRule="auto"/>
        <w:ind w:firstLine="643"/>
        <w:jc w:val="center"/>
        <w:rPr>
          <w:rFonts w:hint="eastAsia" w:ascii="宋体" w:hAnsi="宋体" w:cs="宋体"/>
          <w:b/>
          <w:color w:val="auto"/>
          <w:kern w:val="0"/>
          <w:sz w:val="32"/>
          <w:szCs w:val="32"/>
        </w:rPr>
      </w:pPr>
    </w:p>
    <w:p w14:paraId="3D7FE57C">
      <w:pPr>
        <w:spacing w:line="360" w:lineRule="auto"/>
        <w:ind w:firstLine="643"/>
        <w:jc w:val="center"/>
        <w:rPr>
          <w:rFonts w:hint="eastAsia" w:ascii="宋体" w:hAnsi="宋体" w:cs="宋体"/>
          <w:b/>
          <w:color w:val="auto"/>
          <w:kern w:val="0"/>
          <w:sz w:val="32"/>
          <w:szCs w:val="32"/>
        </w:rPr>
      </w:pPr>
    </w:p>
    <w:p w14:paraId="62D13C0A">
      <w:pPr>
        <w:spacing w:line="360" w:lineRule="auto"/>
        <w:ind w:firstLine="643"/>
        <w:jc w:val="center"/>
        <w:rPr>
          <w:rFonts w:hint="eastAsia" w:ascii="宋体" w:hAnsi="宋体" w:cs="宋体"/>
          <w:b/>
          <w:color w:val="auto"/>
          <w:kern w:val="0"/>
          <w:sz w:val="32"/>
          <w:szCs w:val="32"/>
        </w:rPr>
      </w:pPr>
    </w:p>
    <w:p w14:paraId="7BD88E6E">
      <w:pPr>
        <w:numPr>
          <w:ilvl w:val="255"/>
          <w:numId w:val="0"/>
        </w:numPr>
        <w:jc w:val="center"/>
        <w:rPr>
          <w:rFonts w:hint="eastAsia" w:ascii="宋体" w:hAnsi="宋体" w:cs="宋体"/>
          <w:b/>
          <w:color w:val="auto"/>
          <w:kern w:val="0"/>
          <w:sz w:val="32"/>
          <w:szCs w:val="32"/>
        </w:rPr>
      </w:pPr>
      <w:r>
        <w:rPr>
          <w:rFonts w:hint="eastAsia" w:ascii="宋体" w:hAnsi="宋体" w:cs="宋体"/>
          <w:b/>
          <w:color w:val="auto"/>
          <w:kern w:val="0"/>
          <w:sz w:val="32"/>
          <w:szCs w:val="32"/>
        </w:rPr>
        <w:t>六、人员配置清单</w:t>
      </w:r>
    </w:p>
    <w:tbl>
      <w:tblPr>
        <w:tblStyle w:val="6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807"/>
        <w:gridCol w:w="1497"/>
        <w:gridCol w:w="774"/>
        <w:gridCol w:w="4456"/>
      </w:tblGrid>
      <w:tr w14:paraId="539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63B2A083">
            <w:pPr>
              <w:widowControl/>
              <w:ind w:firstLine="482"/>
              <w:jc w:val="center"/>
              <w:textAlignment w:val="center"/>
              <w:rPr>
                <w:rFonts w:hint="eastAsia" w:ascii="宋体" w:hAnsi="宋体" w:cs="宋体"/>
                <w:b/>
                <w:color w:val="auto"/>
                <w:sz w:val="24"/>
              </w:rPr>
            </w:pPr>
            <w:r>
              <w:rPr>
                <w:rFonts w:hint="eastAsia" w:ascii="宋体" w:hAnsi="宋体" w:cs="宋体"/>
                <w:b/>
                <w:color w:val="auto"/>
                <w:sz w:val="24"/>
              </w:rPr>
              <w:t>序号</w:t>
            </w:r>
          </w:p>
        </w:tc>
        <w:tc>
          <w:tcPr>
            <w:tcW w:w="981" w:type="pct"/>
            <w:tcMar>
              <w:top w:w="15" w:type="dxa"/>
              <w:left w:w="15" w:type="dxa"/>
              <w:bottom w:w="15" w:type="dxa"/>
              <w:right w:w="15" w:type="dxa"/>
            </w:tcMar>
            <w:vAlign w:val="center"/>
          </w:tcPr>
          <w:p w14:paraId="47159BD0">
            <w:pPr>
              <w:widowControl/>
              <w:ind w:firstLine="482"/>
              <w:jc w:val="center"/>
              <w:textAlignment w:val="center"/>
              <w:rPr>
                <w:rFonts w:hint="eastAsia" w:ascii="宋体" w:hAnsi="宋体" w:cs="宋体"/>
                <w:b/>
                <w:color w:val="auto"/>
                <w:sz w:val="24"/>
              </w:rPr>
            </w:pPr>
            <w:r>
              <w:rPr>
                <w:rFonts w:hint="eastAsia" w:ascii="宋体" w:hAnsi="宋体" w:cs="宋体"/>
                <w:b/>
                <w:color w:val="auto"/>
                <w:sz w:val="24"/>
              </w:rPr>
              <w:t>岗位名称</w:t>
            </w:r>
          </w:p>
        </w:tc>
        <w:tc>
          <w:tcPr>
            <w:tcW w:w="814" w:type="pct"/>
            <w:tcMar>
              <w:top w:w="15" w:type="dxa"/>
              <w:left w:w="15" w:type="dxa"/>
              <w:bottom w:w="15" w:type="dxa"/>
              <w:right w:w="15" w:type="dxa"/>
            </w:tcMar>
            <w:vAlign w:val="center"/>
          </w:tcPr>
          <w:p w14:paraId="7C5703C3">
            <w:pPr>
              <w:widowControl/>
              <w:ind w:firstLine="482"/>
              <w:jc w:val="center"/>
              <w:textAlignment w:val="center"/>
              <w:rPr>
                <w:rFonts w:hint="eastAsia" w:ascii="宋体" w:hAnsi="宋体" w:cs="宋体"/>
                <w:b/>
                <w:color w:val="auto"/>
                <w:sz w:val="24"/>
              </w:rPr>
            </w:pPr>
            <w:r>
              <w:rPr>
                <w:rFonts w:hint="eastAsia" w:ascii="宋体" w:hAnsi="宋体" w:cs="宋体"/>
                <w:b/>
                <w:color w:val="auto"/>
                <w:sz w:val="24"/>
              </w:rPr>
              <w:t>服务区域</w:t>
            </w:r>
          </w:p>
        </w:tc>
        <w:tc>
          <w:tcPr>
            <w:tcW w:w="425" w:type="pct"/>
            <w:tcMar>
              <w:top w:w="15" w:type="dxa"/>
              <w:left w:w="15" w:type="dxa"/>
              <w:bottom w:w="15" w:type="dxa"/>
              <w:right w:w="15" w:type="dxa"/>
            </w:tcMar>
            <w:vAlign w:val="center"/>
          </w:tcPr>
          <w:p w14:paraId="60A9FB32">
            <w:pPr>
              <w:widowControl/>
              <w:ind w:firstLine="482"/>
              <w:jc w:val="center"/>
              <w:textAlignment w:val="center"/>
              <w:rPr>
                <w:rFonts w:hint="eastAsia" w:ascii="宋体" w:hAnsi="宋体" w:cs="宋体"/>
                <w:b/>
                <w:color w:val="auto"/>
                <w:sz w:val="24"/>
              </w:rPr>
            </w:pPr>
            <w:r>
              <w:rPr>
                <w:rFonts w:hint="eastAsia" w:ascii="宋体" w:hAnsi="宋体" w:cs="宋体"/>
                <w:b/>
                <w:color w:val="auto"/>
                <w:sz w:val="24"/>
              </w:rPr>
              <w:t>人数</w:t>
            </w:r>
          </w:p>
        </w:tc>
        <w:tc>
          <w:tcPr>
            <w:tcW w:w="2406" w:type="pct"/>
            <w:vAlign w:val="center"/>
          </w:tcPr>
          <w:p w14:paraId="41A957E3">
            <w:pPr>
              <w:widowControl/>
              <w:ind w:firstLine="482"/>
              <w:jc w:val="center"/>
              <w:textAlignment w:val="center"/>
              <w:rPr>
                <w:rFonts w:hint="eastAsia" w:ascii="宋体" w:hAnsi="宋体" w:cs="宋体"/>
                <w:b/>
                <w:color w:val="auto"/>
                <w:sz w:val="24"/>
              </w:rPr>
            </w:pPr>
            <w:r>
              <w:rPr>
                <w:rFonts w:hint="eastAsia" w:ascii="宋体" w:hAnsi="宋体" w:cs="宋体"/>
                <w:b/>
                <w:color w:val="auto"/>
                <w:sz w:val="24"/>
              </w:rPr>
              <w:t>备注</w:t>
            </w:r>
          </w:p>
        </w:tc>
      </w:tr>
      <w:tr w14:paraId="40B6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276A86CA">
            <w:pPr>
              <w:widowControl/>
              <w:jc w:val="center"/>
              <w:textAlignment w:val="center"/>
              <w:rPr>
                <w:rFonts w:hint="eastAsia" w:ascii="宋体" w:hAnsi="宋体" w:cs="宋体"/>
                <w:color w:val="auto"/>
                <w:sz w:val="24"/>
              </w:rPr>
            </w:pPr>
            <w:r>
              <w:rPr>
                <w:rFonts w:hint="eastAsia" w:ascii="宋体" w:hAnsi="宋体" w:cs="宋体"/>
                <w:color w:val="auto"/>
                <w:sz w:val="24"/>
              </w:rPr>
              <w:t>1</w:t>
            </w:r>
          </w:p>
        </w:tc>
        <w:tc>
          <w:tcPr>
            <w:tcW w:w="981" w:type="pct"/>
            <w:tcMar>
              <w:top w:w="15" w:type="dxa"/>
              <w:left w:w="15" w:type="dxa"/>
              <w:bottom w:w="15" w:type="dxa"/>
              <w:right w:w="15" w:type="dxa"/>
            </w:tcMar>
            <w:vAlign w:val="center"/>
          </w:tcPr>
          <w:p w14:paraId="4BA49873">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1609FF55">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1158C25F">
            <w:pPr>
              <w:widowControl/>
              <w:jc w:val="center"/>
              <w:textAlignment w:val="center"/>
              <w:rPr>
                <w:rFonts w:hint="eastAsia" w:ascii="宋体" w:hAnsi="宋体" w:cs="宋体"/>
                <w:color w:val="auto"/>
                <w:sz w:val="24"/>
              </w:rPr>
            </w:pPr>
          </w:p>
        </w:tc>
        <w:tc>
          <w:tcPr>
            <w:tcW w:w="2406" w:type="pct"/>
            <w:vAlign w:val="center"/>
          </w:tcPr>
          <w:p w14:paraId="1B79284B">
            <w:pPr>
              <w:widowControl/>
              <w:jc w:val="center"/>
              <w:textAlignment w:val="center"/>
              <w:rPr>
                <w:rFonts w:hint="eastAsia" w:ascii="宋体" w:hAnsi="宋体" w:cs="宋体"/>
                <w:color w:val="auto"/>
                <w:sz w:val="24"/>
              </w:rPr>
            </w:pPr>
          </w:p>
        </w:tc>
      </w:tr>
      <w:tr w14:paraId="0E2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D002EBB">
            <w:pPr>
              <w:widowControl/>
              <w:jc w:val="center"/>
              <w:textAlignment w:val="center"/>
              <w:rPr>
                <w:rFonts w:hint="eastAsia" w:ascii="宋体" w:hAnsi="宋体" w:cs="宋体"/>
                <w:color w:val="auto"/>
                <w:sz w:val="24"/>
              </w:rPr>
            </w:pPr>
            <w:r>
              <w:rPr>
                <w:rFonts w:hint="eastAsia" w:ascii="宋体" w:hAnsi="宋体" w:cs="宋体"/>
                <w:color w:val="auto"/>
                <w:sz w:val="24"/>
              </w:rPr>
              <w:t>2</w:t>
            </w:r>
          </w:p>
        </w:tc>
        <w:tc>
          <w:tcPr>
            <w:tcW w:w="981" w:type="pct"/>
            <w:tcMar>
              <w:top w:w="15" w:type="dxa"/>
              <w:left w:w="15" w:type="dxa"/>
              <w:bottom w:w="15" w:type="dxa"/>
              <w:right w:w="15" w:type="dxa"/>
            </w:tcMar>
            <w:vAlign w:val="center"/>
          </w:tcPr>
          <w:p w14:paraId="1D8381B7">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43CB9889">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17A8C72E">
            <w:pPr>
              <w:widowControl/>
              <w:jc w:val="center"/>
              <w:textAlignment w:val="center"/>
              <w:rPr>
                <w:rFonts w:hint="eastAsia" w:ascii="宋体" w:hAnsi="宋体" w:cs="宋体"/>
                <w:color w:val="auto"/>
                <w:sz w:val="24"/>
              </w:rPr>
            </w:pPr>
          </w:p>
        </w:tc>
        <w:tc>
          <w:tcPr>
            <w:tcW w:w="2406" w:type="pct"/>
            <w:vAlign w:val="center"/>
          </w:tcPr>
          <w:p w14:paraId="656ECF5E">
            <w:pPr>
              <w:widowControl/>
              <w:jc w:val="center"/>
              <w:textAlignment w:val="center"/>
              <w:rPr>
                <w:rFonts w:hint="eastAsia" w:ascii="宋体" w:hAnsi="宋体" w:cs="宋体"/>
                <w:color w:val="auto"/>
                <w:sz w:val="24"/>
              </w:rPr>
            </w:pPr>
          </w:p>
        </w:tc>
      </w:tr>
      <w:tr w14:paraId="31E5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2" w:type="pct"/>
            <w:tcMar>
              <w:top w:w="15" w:type="dxa"/>
              <w:left w:w="15" w:type="dxa"/>
              <w:bottom w:w="15" w:type="dxa"/>
              <w:right w:w="15" w:type="dxa"/>
            </w:tcMar>
            <w:vAlign w:val="center"/>
          </w:tcPr>
          <w:p w14:paraId="4E54FB04">
            <w:pPr>
              <w:widowControl/>
              <w:jc w:val="center"/>
              <w:textAlignment w:val="center"/>
              <w:rPr>
                <w:rFonts w:hint="eastAsia" w:ascii="宋体" w:hAnsi="宋体" w:cs="宋体"/>
                <w:b/>
                <w:color w:val="auto"/>
                <w:sz w:val="24"/>
              </w:rPr>
            </w:pPr>
            <w:r>
              <w:rPr>
                <w:rFonts w:hint="eastAsia" w:ascii="宋体" w:hAnsi="宋体" w:cs="宋体"/>
                <w:color w:val="auto"/>
                <w:sz w:val="24"/>
              </w:rPr>
              <w:t>3</w:t>
            </w:r>
          </w:p>
        </w:tc>
        <w:tc>
          <w:tcPr>
            <w:tcW w:w="981" w:type="pct"/>
            <w:tcMar>
              <w:top w:w="15" w:type="dxa"/>
              <w:left w:w="15" w:type="dxa"/>
              <w:bottom w:w="15" w:type="dxa"/>
              <w:right w:w="15" w:type="dxa"/>
            </w:tcMar>
            <w:vAlign w:val="center"/>
          </w:tcPr>
          <w:p w14:paraId="58EC8445">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33D7CBA9">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25AF86F6">
            <w:pPr>
              <w:widowControl/>
              <w:jc w:val="center"/>
              <w:textAlignment w:val="center"/>
              <w:rPr>
                <w:rFonts w:hint="eastAsia" w:ascii="宋体" w:hAnsi="宋体" w:cs="宋体"/>
                <w:color w:val="auto"/>
                <w:sz w:val="24"/>
              </w:rPr>
            </w:pPr>
          </w:p>
        </w:tc>
        <w:tc>
          <w:tcPr>
            <w:tcW w:w="2406" w:type="pct"/>
            <w:vAlign w:val="center"/>
          </w:tcPr>
          <w:p w14:paraId="199EC5A8">
            <w:pPr>
              <w:widowControl/>
              <w:jc w:val="center"/>
              <w:textAlignment w:val="center"/>
              <w:rPr>
                <w:rFonts w:hint="eastAsia" w:ascii="宋体" w:hAnsi="宋体" w:cs="宋体"/>
                <w:color w:val="auto"/>
                <w:sz w:val="24"/>
              </w:rPr>
            </w:pPr>
          </w:p>
        </w:tc>
      </w:tr>
      <w:tr w14:paraId="5EAE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4C6D93A0">
            <w:pPr>
              <w:widowControl/>
              <w:jc w:val="center"/>
              <w:textAlignment w:val="center"/>
              <w:rPr>
                <w:rFonts w:hint="eastAsia" w:ascii="宋体" w:hAnsi="宋体" w:cs="宋体"/>
                <w:color w:val="auto"/>
                <w:sz w:val="24"/>
              </w:rPr>
            </w:pPr>
            <w:r>
              <w:rPr>
                <w:rFonts w:hint="eastAsia" w:ascii="宋体" w:hAnsi="宋体" w:cs="宋体"/>
                <w:color w:val="auto"/>
                <w:sz w:val="24"/>
              </w:rPr>
              <w:t>4</w:t>
            </w:r>
          </w:p>
        </w:tc>
        <w:tc>
          <w:tcPr>
            <w:tcW w:w="981" w:type="pct"/>
            <w:tcMar>
              <w:top w:w="15" w:type="dxa"/>
              <w:left w:w="15" w:type="dxa"/>
              <w:bottom w:w="15" w:type="dxa"/>
              <w:right w:w="15" w:type="dxa"/>
            </w:tcMar>
            <w:vAlign w:val="center"/>
          </w:tcPr>
          <w:p w14:paraId="153F3612">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3DC19780">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2E6A0523">
            <w:pPr>
              <w:widowControl/>
              <w:jc w:val="center"/>
              <w:textAlignment w:val="center"/>
              <w:rPr>
                <w:rFonts w:hint="eastAsia" w:ascii="宋体" w:hAnsi="宋体" w:cs="宋体"/>
                <w:color w:val="auto"/>
                <w:sz w:val="24"/>
              </w:rPr>
            </w:pPr>
          </w:p>
        </w:tc>
        <w:tc>
          <w:tcPr>
            <w:tcW w:w="2406" w:type="pct"/>
            <w:vAlign w:val="center"/>
          </w:tcPr>
          <w:p w14:paraId="1F543CF0">
            <w:pPr>
              <w:widowControl/>
              <w:jc w:val="center"/>
              <w:textAlignment w:val="center"/>
              <w:rPr>
                <w:rFonts w:hint="eastAsia" w:ascii="宋体" w:hAnsi="宋体" w:cs="宋体"/>
                <w:color w:val="auto"/>
                <w:sz w:val="24"/>
              </w:rPr>
            </w:pPr>
          </w:p>
        </w:tc>
      </w:tr>
      <w:tr w14:paraId="049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0B24DB4">
            <w:pPr>
              <w:widowControl/>
              <w:jc w:val="center"/>
              <w:textAlignment w:val="center"/>
              <w:rPr>
                <w:rFonts w:hint="eastAsia" w:ascii="宋体" w:hAnsi="宋体" w:cs="宋体"/>
                <w:color w:val="auto"/>
                <w:sz w:val="24"/>
              </w:rPr>
            </w:pPr>
            <w:r>
              <w:rPr>
                <w:rFonts w:hint="eastAsia" w:ascii="宋体" w:hAnsi="宋体" w:cs="宋体"/>
                <w:color w:val="auto"/>
                <w:sz w:val="24"/>
              </w:rPr>
              <w:t>......</w:t>
            </w:r>
          </w:p>
        </w:tc>
        <w:tc>
          <w:tcPr>
            <w:tcW w:w="981" w:type="pct"/>
            <w:tcMar>
              <w:top w:w="15" w:type="dxa"/>
              <w:left w:w="15" w:type="dxa"/>
              <w:bottom w:w="15" w:type="dxa"/>
              <w:right w:w="15" w:type="dxa"/>
            </w:tcMar>
            <w:vAlign w:val="center"/>
          </w:tcPr>
          <w:p w14:paraId="580087AD">
            <w:pPr>
              <w:widowControl/>
              <w:jc w:val="center"/>
              <w:textAlignment w:val="center"/>
              <w:rPr>
                <w:rFonts w:hint="eastAsia" w:ascii="宋体" w:hAnsi="宋体" w:cs="宋体"/>
                <w:color w:val="auto"/>
                <w:sz w:val="24"/>
              </w:rPr>
            </w:pPr>
            <w:r>
              <w:rPr>
                <w:rFonts w:hint="eastAsia" w:ascii="宋体" w:hAnsi="宋体" w:cs="宋体"/>
                <w:color w:val="auto"/>
                <w:sz w:val="24"/>
              </w:rPr>
              <w:t>......</w:t>
            </w:r>
          </w:p>
        </w:tc>
        <w:tc>
          <w:tcPr>
            <w:tcW w:w="814" w:type="pct"/>
            <w:tcMar>
              <w:top w:w="15" w:type="dxa"/>
              <w:left w:w="15" w:type="dxa"/>
              <w:bottom w:w="15" w:type="dxa"/>
              <w:right w:w="15" w:type="dxa"/>
            </w:tcMar>
            <w:vAlign w:val="center"/>
          </w:tcPr>
          <w:p w14:paraId="50D99017">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2731E33F">
            <w:pPr>
              <w:widowControl/>
              <w:jc w:val="center"/>
              <w:textAlignment w:val="center"/>
              <w:rPr>
                <w:rFonts w:hint="eastAsia" w:ascii="宋体" w:hAnsi="宋体" w:cs="宋体"/>
                <w:color w:val="auto"/>
                <w:sz w:val="24"/>
              </w:rPr>
            </w:pPr>
          </w:p>
        </w:tc>
        <w:tc>
          <w:tcPr>
            <w:tcW w:w="2406" w:type="pct"/>
            <w:vAlign w:val="center"/>
          </w:tcPr>
          <w:p w14:paraId="05153895">
            <w:pPr>
              <w:widowControl/>
              <w:jc w:val="center"/>
              <w:textAlignment w:val="center"/>
              <w:rPr>
                <w:rFonts w:hint="eastAsia" w:ascii="宋体" w:hAnsi="宋体" w:cs="宋体"/>
                <w:color w:val="auto"/>
                <w:sz w:val="24"/>
              </w:rPr>
            </w:pPr>
          </w:p>
        </w:tc>
      </w:tr>
      <w:tr w14:paraId="31BA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pct"/>
            <w:gridSpan w:val="3"/>
            <w:tcMar>
              <w:top w:w="15" w:type="dxa"/>
              <w:left w:w="15" w:type="dxa"/>
              <w:bottom w:w="15" w:type="dxa"/>
              <w:right w:w="15" w:type="dxa"/>
            </w:tcMar>
            <w:vAlign w:val="center"/>
          </w:tcPr>
          <w:p w14:paraId="291E24F0">
            <w:pPr>
              <w:widowControl/>
              <w:ind w:firstLine="482"/>
              <w:jc w:val="center"/>
              <w:rPr>
                <w:rFonts w:hint="eastAsia" w:ascii="宋体" w:hAnsi="宋体" w:cs="宋体"/>
                <w:b/>
                <w:color w:val="auto"/>
                <w:sz w:val="24"/>
              </w:rPr>
            </w:pPr>
            <w:r>
              <w:rPr>
                <w:rFonts w:hint="eastAsia" w:ascii="宋体" w:hAnsi="宋体" w:cs="宋体"/>
                <w:b/>
                <w:color w:val="auto"/>
                <w:sz w:val="24"/>
              </w:rPr>
              <w:t>合计</w:t>
            </w:r>
          </w:p>
        </w:tc>
        <w:tc>
          <w:tcPr>
            <w:tcW w:w="425" w:type="pct"/>
            <w:tcMar>
              <w:top w:w="15" w:type="dxa"/>
              <w:left w:w="15" w:type="dxa"/>
              <w:bottom w:w="15" w:type="dxa"/>
              <w:right w:w="15" w:type="dxa"/>
            </w:tcMar>
            <w:vAlign w:val="center"/>
          </w:tcPr>
          <w:p w14:paraId="0CA4CDE4">
            <w:pPr>
              <w:widowControl/>
              <w:ind w:firstLine="482"/>
              <w:jc w:val="center"/>
              <w:textAlignment w:val="center"/>
              <w:rPr>
                <w:rFonts w:hint="eastAsia" w:ascii="宋体" w:hAnsi="宋体" w:cs="宋体"/>
                <w:b/>
                <w:color w:val="auto"/>
                <w:sz w:val="24"/>
              </w:rPr>
            </w:pPr>
          </w:p>
        </w:tc>
        <w:tc>
          <w:tcPr>
            <w:tcW w:w="2406" w:type="pct"/>
            <w:vAlign w:val="center"/>
          </w:tcPr>
          <w:p w14:paraId="18BCF310">
            <w:pPr>
              <w:widowControl/>
              <w:ind w:firstLine="482"/>
              <w:jc w:val="center"/>
              <w:rPr>
                <w:rFonts w:hint="eastAsia" w:ascii="宋体" w:hAnsi="宋体" w:cs="宋体"/>
                <w:b/>
                <w:color w:val="auto"/>
                <w:sz w:val="24"/>
              </w:rPr>
            </w:pPr>
          </w:p>
        </w:tc>
      </w:tr>
    </w:tbl>
    <w:p w14:paraId="2D8267B3">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07F2207">
      <w:pPr>
        <w:spacing w:line="360" w:lineRule="auto"/>
        <w:ind w:firstLine="643"/>
        <w:jc w:val="center"/>
        <w:rPr>
          <w:rFonts w:hint="eastAsia" w:ascii="宋体" w:hAnsi="宋体" w:cs="宋体"/>
          <w:b/>
          <w:color w:val="auto"/>
          <w:kern w:val="0"/>
          <w:sz w:val="32"/>
          <w:szCs w:val="32"/>
        </w:rPr>
      </w:pPr>
    </w:p>
    <w:p w14:paraId="13B14333">
      <w:pPr>
        <w:spacing w:line="360" w:lineRule="auto"/>
        <w:ind w:firstLine="643"/>
        <w:jc w:val="center"/>
        <w:rPr>
          <w:rFonts w:hint="eastAsia" w:ascii="宋体" w:hAnsi="宋体" w:cs="宋体"/>
          <w:b/>
          <w:color w:val="auto"/>
          <w:kern w:val="0"/>
          <w:sz w:val="32"/>
          <w:szCs w:val="32"/>
        </w:rPr>
      </w:pPr>
    </w:p>
    <w:p w14:paraId="2DC0B7AA">
      <w:pPr>
        <w:spacing w:line="360" w:lineRule="auto"/>
        <w:ind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CA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341A8E5">
            <w:pPr>
              <w:spacing w:line="360" w:lineRule="auto"/>
              <w:ind w:firstLine="482"/>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330C1742">
            <w:pPr>
              <w:spacing w:line="360" w:lineRule="auto"/>
              <w:ind w:firstLine="482"/>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2F92A81">
            <w:pPr>
              <w:spacing w:line="360" w:lineRule="auto"/>
              <w:ind w:firstLine="482"/>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103C1D8">
            <w:pPr>
              <w:spacing w:line="360" w:lineRule="auto"/>
              <w:ind w:firstLine="482"/>
              <w:jc w:val="center"/>
              <w:rPr>
                <w:rFonts w:hint="eastAsia" w:ascii="宋体" w:hAnsi="宋体" w:cs="宋体"/>
                <w:b/>
                <w:bCs/>
                <w:color w:val="auto"/>
                <w:sz w:val="24"/>
              </w:rPr>
            </w:pPr>
            <w:r>
              <w:rPr>
                <w:rFonts w:hint="eastAsia" w:ascii="宋体" w:hAnsi="宋体" w:cs="宋体"/>
                <w:b/>
                <w:bCs/>
                <w:color w:val="auto"/>
                <w:sz w:val="24"/>
              </w:rPr>
              <w:t>偏离说明</w:t>
            </w:r>
          </w:p>
        </w:tc>
      </w:tr>
      <w:tr w14:paraId="40B9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B68398">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591B593C">
            <w:pPr>
              <w:spacing w:line="360" w:lineRule="auto"/>
              <w:ind w:firstLine="643"/>
              <w:jc w:val="center"/>
              <w:rPr>
                <w:rFonts w:hint="eastAsia" w:ascii="宋体" w:hAnsi="宋体" w:cs="宋体"/>
                <w:b/>
                <w:color w:val="auto"/>
                <w:kern w:val="0"/>
                <w:sz w:val="32"/>
                <w:szCs w:val="32"/>
              </w:rPr>
            </w:pPr>
          </w:p>
        </w:tc>
        <w:tc>
          <w:tcPr>
            <w:tcW w:w="3546" w:type="dxa"/>
          </w:tcPr>
          <w:p w14:paraId="3C178293">
            <w:pPr>
              <w:spacing w:line="360" w:lineRule="auto"/>
              <w:ind w:firstLine="643"/>
              <w:jc w:val="center"/>
              <w:rPr>
                <w:rFonts w:hint="eastAsia" w:ascii="宋体" w:hAnsi="宋体" w:cs="宋体"/>
                <w:b/>
                <w:color w:val="auto"/>
                <w:kern w:val="0"/>
                <w:sz w:val="32"/>
                <w:szCs w:val="32"/>
              </w:rPr>
            </w:pPr>
          </w:p>
        </w:tc>
        <w:tc>
          <w:tcPr>
            <w:tcW w:w="1276" w:type="dxa"/>
          </w:tcPr>
          <w:p w14:paraId="20B530A4">
            <w:pPr>
              <w:spacing w:line="360" w:lineRule="auto"/>
              <w:ind w:firstLine="643"/>
              <w:jc w:val="center"/>
              <w:rPr>
                <w:rFonts w:hint="eastAsia" w:ascii="宋体" w:hAnsi="宋体" w:cs="宋体"/>
                <w:b/>
                <w:color w:val="auto"/>
                <w:kern w:val="0"/>
                <w:sz w:val="32"/>
                <w:szCs w:val="32"/>
              </w:rPr>
            </w:pPr>
          </w:p>
        </w:tc>
      </w:tr>
      <w:tr w14:paraId="506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D50382">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4DCEFD00">
            <w:pPr>
              <w:spacing w:line="360" w:lineRule="auto"/>
              <w:ind w:firstLine="643"/>
              <w:jc w:val="center"/>
              <w:rPr>
                <w:rFonts w:hint="eastAsia" w:ascii="宋体" w:hAnsi="宋体" w:cs="宋体"/>
                <w:b/>
                <w:color w:val="auto"/>
                <w:kern w:val="0"/>
                <w:sz w:val="32"/>
                <w:szCs w:val="32"/>
              </w:rPr>
            </w:pPr>
          </w:p>
        </w:tc>
        <w:tc>
          <w:tcPr>
            <w:tcW w:w="3546" w:type="dxa"/>
          </w:tcPr>
          <w:p w14:paraId="09ED2D04">
            <w:pPr>
              <w:spacing w:line="360" w:lineRule="auto"/>
              <w:ind w:firstLine="643"/>
              <w:jc w:val="center"/>
              <w:rPr>
                <w:rFonts w:hint="eastAsia" w:ascii="宋体" w:hAnsi="宋体" w:cs="宋体"/>
                <w:b/>
                <w:color w:val="auto"/>
                <w:kern w:val="0"/>
                <w:sz w:val="32"/>
                <w:szCs w:val="32"/>
              </w:rPr>
            </w:pPr>
          </w:p>
        </w:tc>
        <w:tc>
          <w:tcPr>
            <w:tcW w:w="1276" w:type="dxa"/>
          </w:tcPr>
          <w:p w14:paraId="56021887">
            <w:pPr>
              <w:spacing w:line="360" w:lineRule="auto"/>
              <w:ind w:firstLine="643"/>
              <w:jc w:val="center"/>
              <w:rPr>
                <w:rFonts w:hint="eastAsia" w:ascii="宋体" w:hAnsi="宋体" w:cs="宋体"/>
                <w:b/>
                <w:color w:val="auto"/>
                <w:kern w:val="0"/>
                <w:sz w:val="32"/>
                <w:szCs w:val="32"/>
              </w:rPr>
            </w:pPr>
          </w:p>
        </w:tc>
      </w:tr>
      <w:tr w14:paraId="188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4F69EA">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4BF69E92">
            <w:pPr>
              <w:spacing w:line="360" w:lineRule="auto"/>
              <w:ind w:firstLine="643"/>
              <w:jc w:val="center"/>
              <w:rPr>
                <w:rFonts w:hint="eastAsia" w:ascii="宋体" w:hAnsi="宋体" w:cs="宋体"/>
                <w:b/>
                <w:color w:val="auto"/>
                <w:kern w:val="0"/>
                <w:sz w:val="32"/>
                <w:szCs w:val="32"/>
              </w:rPr>
            </w:pPr>
          </w:p>
        </w:tc>
        <w:tc>
          <w:tcPr>
            <w:tcW w:w="3546" w:type="dxa"/>
          </w:tcPr>
          <w:p w14:paraId="7D06B28A">
            <w:pPr>
              <w:spacing w:line="360" w:lineRule="auto"/>
              <w:ind w:firstLine="643"/>
              <w:jc w:val="center"/>
              <w:rPr>
                <w:rFonts w:hint="eastAsia" w:ascii="宋体" w:hAnsi="宋体" w:cs="宋体"/>
                <w:b/>
                <w:color w:val="auto"/>
                <w:kern w:val="0"/>
                <w:sz w:val="32"/>
                <w:szCs w:val="32"/>
              </w:rPr>
            </w:pPr>
          </w:p>
        </w:tc>
        <w:tc>
          <w:tcPr>
            <w:tcW w:w="1276" w:type="dxa"/>
          </w:tcPr>
          <w:p w14:paraId="48681167">
            <w:pPr>
              <w:spacing w:line="360" w:lineRule="auto"/>
              <w:ind w:firstLine="643"/>
              <w:jc w:val="center"/>
              <w:rPr>
                <w:rFonts w:hint="eastAsia" w:ascii="宋体" w:hAnsi="宋体" w:cs="宋体"/>
                <w:b/>
                <w:color w:val="auto"/>
                <w:kern w:val="0"/>
                <w:sz w:val="32"/>
                <w:szCs w:val="32"/>
              </w:rPr>
            </w:pPr>
          </w:p>
        </w:tc>
      </w:tr>
    </w:tbl>
    <w:p w14:paraId="3AD91AA9">
      <w:pPr>
        <w:spacing w:line="360" w:lineRule="auto"/>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28C2811">
      <w:pPr>
        <w:spacing w:line="360" w:lineRule="auto"/>
        <w:ind w:firstLine="643"/>
        <w:jc w:val="center"/>
        <w:rPr>
          <w:rFonts w:hint="eastAsia" w:ascii="宋体" w:hAnsi="宋体" w:cs="宋体"/>
          <w:b/>
          <w:color w:val="auto"/>
          <w:kern w:val="0"/>
          <w:sz w:val="32"/>
          <w:szCs w:val="32"/>
        </w:rPr>
      </w:pPr>
    </w:p>
    <w:p w14:paraId="3891006C">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A39EE4D">
      <w:pPr>
        <w:spacing w:line="360" w:lineRule="auto"/>
        <w:jc w:val="center"/>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E0DA90E">
      <w:pPr>
        <w:snapToGrid w:val="0"/>
        <w:spacing w:line="360" w:lineRule="auto"/>
        <w:rPr>
          <w:rFonts w:hint="eastAsia" w:ascii="宋体" w:hAnsi="宋体" w:cs="宋体"/>
          <w:color w:val="auto"/>
          <w:sz w:val="24"/>
        </w:rPr>
      </w:pPr>
    </w:p>
    <w:p w14:paraId="089F5267">
      <w:pPr>
        <w:snapToGrid w:val="0"/>
        <w:spacing w:line="360" w:lineRule="auto"/>
        <w:rPr>
          <w:rFonts w:hint="eastAsia" w:ascii="宋体" w:hAnsi="宋体" w:cs="宋体"/>
          <w:color w:val="auto"/>
          <w:kern w:val="0"/>
          <w:sz w:val="24"/>
        </w:rPr>
      </w:pPr>
      <w:r>
        <w:rPr>
          <w:rFonts w:hint="eastAsia" w:ascii="宋体" w:hAnsi="宋体" w:cs="宋体"/>
          <w:color w:val="auto"/>
          <w:sz w:val="24"/>
        </w:rPr>
        <w:t>杭州市旅游职业学校、杭州市公共资源交易中心</w:t>
      </w:r>
      <w:r>
        <w:rPr>
          <w:rFonts w:hint="eastAsia" w:ascii="宋体" w:hAnsi="宋体" w:cs="宋体"/>
          <w:color w:val="auto"/>
          <w:kern w:val="0"/>
          <w:sz w:val="24"/>
          <w:lang w:val="zh-CN"/>
        </w:rPr>
        <w:t>：</w:t>
      </w:r>
    </w:p>
    <w:p w14:paraId="37F3E5E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1C164B9">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D50D768">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E2FE38C">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7F6DDA4">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898E8EF">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1C4651F">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4F23A9FB">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47DDC42">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F233BC6">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EBC79F3">
      <w:pPr>
        <w:autoSpaceDE w:val="0"/>
        <w:autoSpaceDN w:val="0"/>
        <w:spacing w:line="360" w:lineRule="auto"/>
        <w:ind w:left="2"/>
        <w:jc w:val="left"/>
        <w:rPr>
          <w:rFonts w:hint="eastAsia" w:ascii="宋体" w:hAnsi="宋体" w:cs="宋体"/>
          <w:color w:val="auto"/>
          <w:kern w:val="0"/>
          <w:sz w:val="24"/>
          <w:lang w:val="zh-CN"/>
        </w:rPr>
      </w:pPr>
    </w:p>
    <w:p w14:paraId="1E485218">
      <w:pPr>
        <w:autoSpaceDE w:val="0"/>
        <w:autoSpaceDN w:val="0"/>
        <w:spacing w:line="360" w:lineRule="auto"/>
        <w:ind w:left="2"/>
        <w:jc w:val="left"/>
        <w:rPr>
          <w:rFonts w:hint="eastAsia" w:ascii="宋体" w:hAnsi="宋体" w:cs="宋体"/>
          <w:color w:val="auto"/>
          <w:kern w:val="0"/>
          <w:sz w:val="24"/>
          <w:lang w:val="zh-CN"/>
        </w:rPr>
      </w:pPr>
    </w:p>
    <w:p w14:paraId="7949BC32">
      <w:pPr>
        <w:autoSpaceDE w:val="0"/>
        <w:autoSpaceDN w:val="0"/>
        <w:spacing w:line="360" w:lineRule="auto"/>
        <w:ind w:left="2"/>
        <w:jc w:val="left"/>
        <w:rPr>
          <w:rFonts w:hint="eastAsia" w:ascii="宋体" w:hAnsi="宋体" w:cs="宋体"/>
          <w:color w:val="auto"/>
          <w:kern w:val="0"/>
          <w:sz w:val="24"/>
          <w:lang w:val="zh-CN"/>
        </w:rPr>
      </w:pPr>
    </w:p>
    <w:p w14:paraId="6EFF01C0">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3F895FC">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56C9252">
      <w:pPr>
        <w:spacing w:line="360" w:lineRule="auto"/>
        <w:ind w:firstLine="482"/>
        <w:jc w:val="center"/>
        <w:rPr>
          <w:rFonts w:hint="eastAsia" w:ascii="宋体" w:hAnsi="宋体" w:cs="宋体"/>
          <w:b/>
          <w:bCs/>
          <w:color w:val="auto"/>
          <w:sz w:val="24"/>
        </w:rPr>
      </w:pPr>
    </w:p>
    <w:p w14:paraId="3B2608C3">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E658A0F">
      <w:pPr>
        <w:spacing w:line="360" w:lineRule="auto"/>
        <w:ind w:firstLine="482"/>
        <w:jc w:val="center"/>
        <w:rPr>
          <w:rFonts w:hint="eastAsia" w:ascii="宋体" w:hAnsi="宋体" w:cs="宋体"/>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460DC1">
      <w:pPr>
        <w:spacing w:line="360" w:lineRule="auto"/>
        <w:ind w:firstLine="723"/>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7F4DE146">
      <w:pPr>
        <w:spacing w:line="360" w:lineRule="auto"/>
        <w:ind w:firstLine="723"/>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05280529">
      <w:pPr>
        <w:spacing w:line="360" w:lineRule="auto"/>
        <w:ind w:firstLine="723"/>
        <w:jc w:val="center"/>
        <w:outlineLvl w:val="0"/>
        <w:rPr>
          <w:rFonts w:hint="eastAsia" w:ascii="宋体" w:hAnsi="宋体" w:cs="宋体"/>
          <w:b/>
          <w:color w:val="auto"/>
          <w:kern w:val="0"/>
          <w:sz w:val="36"/>
          <w:szCs w:val="36"/>
        </w:rPr>
      </w:pPr>
    </w:p>
    <w:p w14:paraId="39B5FCE7">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36C7281E">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5D2F26BF">
      <w:pPr>
        <w:snapToGrid w:val="0"/>
        <w:spacing w:line="360" w:lineRule="auto"/>
        <w:rPr>
          <w:rFonts w:hint="eastAsia" w:ascii="宋体" w:hAnsi="宋体" w:cs="宋体"/>
          <w:color w:val="auto"/>
          <w:sz w:val="24"/>
        </w:rPr>
      </w:pPr>
      <w:r>
        <w:rPr>
          <w:rFonts w:hint="eastAsia" w:ascii="宋体" w:hAnsi="宋体" w:cs="宋体"/>
          <w:color w:val="auto"/>
          <w:sz w:val="24"/>
        </w:rPr>
        <w:t>（3）中小企业声明函………………………………………………………………（页码）</w:t>
      </w:r>
    </w:p>
    <w:p w14:paraId="762A7E92">
      <w:pPr>
        <w:snapToGrid w:val="0"/>
        <w:spacing w:line="360" w:lineRule="auto"/>
        <w:ind w:right="480" w:firstLine="643"/>
        <w:jc w:val="center"/>
        <w:rPr>
          <w:rFonts w:hint="eastAsia" w:ascii="宋体" w:hAnsi="宋体" w:cs="宋体"/>
          <w:b/>
          <w:color w:val="auto"/>
          <w:kern w:val="0"/>
          <w:sz w:val="32"/>
          <w:szCs w:val="32"/>
        </w:rPr>
      </w:pPr>
    </w:p>
    <w:p w14:paraId="2DB7F3DC">
      <w:pPr>
        <w:snapToGrid w:val="0"/>
        <w:spacing w:line="360" w:lineRule="auto"/>
        <w:ind w:right="480" w:firstLine="643"/>
        <w:jc w:val="center"/>
        <w:rPr>
          <w:rFonts w:hint="eastAsia" w:ascii="宋体" w:hAnsi="宋体" w:cs="宋体"/>
          <w:b/>
          <w:color w:val="auto"/>
          <w:kern w:val="0"/>
          <w:sz w:val="32"/>
          <w:szCs w:val="32"/>
        </w:rPr>
      </w:pPr>
    </w:p>
    <w:p w14:paraId="711DBD37">
      <w:pPr>
        <w:snapToGrid w:val="0"/>
        <w:spacing w:line="360" w:lineRule="auto"/>
        <w:ind w:right="480" w:firstLine="643"/>
        <w:jc w:val="center"/>
        <w:rPr>
          <w:rFonts w:hint="eastAsia" w:ascii="宋体" w:hAnsi="宋体" w:cs="宋体"/>
          <w:b/>
          <w:color w:val="auto"/>
          <w:kern w:val="0"/>
          <w:sz w:val="32"/>
          <w:szCs w:val="32"/>
        </w:rPr>
      </w:pPr>
    </w:p>
    <w:p w14:paraId="341BDBE8">
      <w:pPr>
        <w:snapToGrid w:val="0"/>
        <w:spacing w:line="360" w:lineRule="auto"/>
        <w:ind w:right="480" w:firstLine="643"/>
        <w:jc w:val="center"/>
        <w:rPr>
          <w:rFonts w:hint="eastAsia" w:ascii="宋体" w:hAnsi="宋体" w:cs="宋体"/>
          <w:b/>
          <w:color w:val="auto"/>
          <w:kern w:val="0"/>
          <w:sz w:val="32"/>
          <w:szCs w:val="32"/>
        </w:rPr>
      </w:pPr>
    </w:p>
    <w:p w14:paraId="726B1786">
      <w:pPr>
        <w:snapToGrid w:val="0"/>
        <w:spacing w:line="360" w:lineRule="auto"/>
        <w:ind w:right="480" w:firstLine="643"/>
        <w:jc w:val="center"/>
        <w:rPr>
          <w:rFonts w:hint="eastAsia" w:ascii="宋体" w:hAnsi="宋体" w:cs="宋体"/>
          <w:b/>
          <w:color w:val="auto"/>
          <w:kern w:val="0"/>
          <w:sz w:val="32"/>
          <w:szCs w:val="32"/>
        </w:rPr>
      </w:pPr>
    </w:p>
    <w:p w14:paraId="1F8DFEBB">
      <w:pPr>
        <w:snapToGrid w:val="0"/>
        <w:spacing w:line="360" w:lineRule="auto"/>
        <w:ind w:right="480" w:firstLine="643"/>
        <w:jc w:val="center"/>
        <w:rPr>
          <w:rFonts w:hint="eastAsia" w:ascii="宋体" w:hAnsi="宋体" w:cs="宋体"/>
          <w:b/>
          <w:color w:val="auto"/>
          <w:kern w:val="0"/>
          <w:sz w:val="32"/>
          <w:szCs w:val="32"/>
        </w:rPr>
      </w:pPr>
    </w:p>
    <w:p w14:paraId="114E1EB5">
      <w:pPr>
        <w:snapToGrid w:val="0"/>
        <w:spacing w:line="360" w:lineRule="auto"/>
        <w:ind w:right="480" w:firstLine="643"/>
        <w:jc w:val="center"/>
        <w:rPr>
          <w:rFonts w:hint="eastAsia" w:ascii="宋体" w:hAnsi="宋体" w:cs="宋体"/>
          <w:b/>
          <w:color w:val="auto"/>
          <w:kern w:val="0"/>
          <w:sz w:val="32"/>
          <w:szCs w:val="32"/>
        </w:rPr>
      </w:pPr>
    </w:p>
    <w:p w14:paraId="6A083FD0">
      <w:pPr>
        <w:snapToGrid w:val="0"/>
        <w:spacing w:line="360" w:lineRule="auto"/>
        <w:ind w:right="480" w:firstLine="643"/>
        <w:jc w:val="center"/>
        <w:rPr>
          <w:rFonts w:hint="eastAsia" w:ascii="宋体" w:hAnsi="宋体" w:cs="宋体"/>
          <w:b/>
          <w:color w:val="auto"/>
          <w:kern w:val="0"/>
          <w:sz w:val="32"/>
          <w:szCs w:val="32"/>
        </w:rPr>
      </w:pPr>
    </w:p>
    <w:p w14:paraId="18632243">
      <w:pPr>
        <w:snapToGrid w:val="0"/>
        <w:spacing w:line="360" w:lineRule="auto"/>
        <w:ind w:right="480" w:firstLine="643"/>
        <w:jc w:val="center"/>
        <w:rPr>
          <w:rFonts w:hint="eastAsia" w:ascii="宋体" w:hAnsi="宋体" w:cs="宋体"/>
          <w:b/>
          <w:color w:val="auto"/>
          <w:kern w:val="0"/>
          <w:sz w:val="32"/>
          <w:szCs w:val="32"/>
        </w:rPr>
      </w:pPr>
    </w:p>
    <w:p w14:paraId="586B9AC6">
      <w:pPr>
        <w:snapToGrid w:val="0"/>
        <w:spacing w:line="360" w:lineRule="auto"/>
        <w:ind w:right="480" w:firstLine="643"/>
        <w:jc w:val="center"/>
        <w:rPr>
          <w:rFonts w:hint="eastAsia" w:ascii="宋体" w:hAnsi="宋体" w:cs="宋体"/>
          <w:b/>
          <w:color w:val="auto"/>
          <w:kern w:val="0"/>
          <w:sz w:val="32"/>
          <w:szCs w:val="32"/>
        </w:rPr>
      </w:pPr>
    </w:p>
    <w:p w14:paraId="44413B26">
      <w:pPr>
        <w:snapToGrid w:val="0"/>
        <w:spacing w:line="360" w:lineRule="auto"/>
        <w:ind w:right="480" w:firstLine="643"/>
        <w:jc w:val="center"/>
        <w:rPr>
          <w:rFonts w:hint="eastAsia" w:ascii="宋体" w:hAnsi="宋体" w:cs="宋体"/>
          <w:b/>
          <w:color w:val="auto"/>
          <w:kern w:val="0"/>
          <w:sz w:val="32"/>
          <w:szCs w:val="32"/>
        </w:rPr>
      </w:pPr>
    </w:p>
    <w:p w14:paraId="3E98B620">
      <w:pPr>
        <w:snapToGrid w:val="0"/>
        <w:spacing w:line="360" w:lineRule="auto"/>
        <w:ind w:right="480" w:firstLine="643"/>
        <w:jc w:val="center"/>
        <w:rPr>
          <w:rFonts w:hint="eastAsia" w:ascii="宋体" w:hAnsi="宋体" w:cs="宋体"/>
          <w:b/>
          <w:color w:val="auto"/>
          <w:kern w:val="0"/>
          <w:sz w:val="32"/>
          <w:szCs w:val="32"/>
        </w:rPr>
      </w:pPr>
    </w:p>
    <w:p w14:paraId="6BE08C5E">
      <w:pPr>
        <w:snapToGrid w:val="0"/>
        <w:spacing w:line="360" w:lineRule="auto"/>
        <w:ind w:right="480" w:firstLine="643"/>
        <w:jc w:val="center"/>
        <w:rPr>
          <w:rFonts w:hint="eastAsia" w:ascii="宋体" w:hAnsi="宋体" w:cs="宋体"/>
          <w:b/>
          <w:color w:val="auto"/>
          <w:kern w:val="0"/>
          <w:sz w:val="32"/>
          <w:szCs w:val="32"/>
        </w:rPr>
      </w:pPr>
    </w:p>
    <w:p w14:paraId="7AEDD072">
      <w:pPr>
        <w:snapToGrid w:val="0"/>
        <w:spacing w:line="360" w:lineRule="auto"/>
        <w:ind w:right="480" w:firstLine="643"/>
        <w:jc w:val="center"/>
        <w:rPr>
          <w:rFonts w:hint="eastAsia" w:ascii="宋体" w:hAnsi="宋体" w:cs="宋体"/>
          <w:b/>
          <w:color w:val="auto"/>
          <w:kern w:val="0"/>
          <w:sz w:val="32"/>
          <w:szCs w:val="32"/>
        </w:rPr>
      </w:pPr>
    </w:p>
    <w:p w14:paraId="0A92631D">
      <w:pPr>
        <w:snapToGrid w:val="0"/>
        <w:spacing w:line="360" w:lineRule="auto"/>
        <w:ind w:right="480" w:firstLine="643"/>
        <w:jc w:val="center"/>
        <w:rPr>
          <w:rFonts w:hint="eastAsia" w:ascii="宋体" w:hAnsi="宋体" w:cs="宋体"/>
          <w:b/>
          <w:color w:val="auto"/>
          <w:kern w:val="0"/>
          <w:sz w:val="32"/>
          <w:szCs w:val="32"/>
        </w:rPr>
      </w:pPr>
    </w:p>
    <w:p w14:paraId="6240FA4B">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CB7ED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4EE49C7">
      <w:pPr>
        <w:snapToGrid w:val="0"/>
        <w:spacing w:line="360" w:lineRule="auto"/>
        <w:rPr>
          <w:rFonts w:hint="eastAsia" w:ascii="宋体" w:hAnsi="宋体" w:cs="宋体"/>
          <w:color w:val="auto"/>
          <w:kern w:val="0"/>
          <w:sz w:val="24"/>
        </w:rPr>
      </w:pPr>
      <w:r>
        <w:rPr>
          <w:rFonts w:hint="eastAsia" w:ascii="宋体" w:hAnsi="宋体" w:cs="宋体"/>
          <w:color w:val="auto"/>
          <w:sz w:val="24"/>
        </w:rPr>
        <w:t>杭州市旅游职业学校、杭州市公共资源交易中心</w:t>
      </w:r>
      <w:r>
        <w:rPr>
          <w:rFonts w:hint="eastAsia" w:ascii="宋体" w:hAnsi="宋体" w:cs="宋体"/>
          <w:color w:val="auto"/>
          <w:kern w:val="0"/>
          <w:sz w:val="24"/>
          <w:lang w:val="zh-CN"/>
        </w:rPr>
        <w:t>：</w:t>
      </w:r>
    </w:p>
    <w:p w14:paraId="68F77597">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杭州市旅游职业学校2025年物业服务项目</w:t>
      </w:r>
      <w:r>
        <w:rPr>
          <w:rFonts w:hint="eastAsia" w:ascii="宋体" w:hAnsi="宋体" w:cs="宋体"/>
          <w:color w:val="auto"/>
          <w:kern w:val="0"/>
          <w:sz w:val="24"/>
          <w:lang w:val="zh-CN"/>
        </w:rPr>
        <w:t>【招标编号：</w:t>
      </w:r>
      <w:r>
        <w:rPr>
          <w:rFonts w:hint="eastAsia" w:ascii="宋体" w:hAnsi="宋体" w:cs="宋体"/>
          <w:color w:val="auto"/>
          <w:sz w:val="24"/>
        </w:rPr>
        <w:t>HZZFCG-2024-261】的实施</w:t>
      </w:r>
      <w:r>
        <w:rPr>
          <w:rFonts w:hint="eastAsia" w:ascii="宋体" w:hAnsi="宋体" w:cs="宋体"/>
          <w:color w:val="auto"/>
          <w:kern w:val="0"/>
          <w:sz w:val="24"/>
          <w:lang w:val="zh-CN"/>
        </w:rPr>
        <w:t>。</w:t>
      </w:r>
    </w:p>
    <w:p w14:paraId="1717B8FE">
      <w:pPr>
        <w:spacing w:line="360" w:lineRule="auto"/>
        <w:ind w:firstLine="482"/>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2"/>
        <w:gridCol w:w="1963"/>
        <w:gridCol w:w="2150"/>
        <w:gridCol w:w="2512"/>
        <w:gridCol w:w="2685"/>
        <w:gridCol w:w="1737"/>
      </w:tblGrid>
      <w:tr w14:paraId="52D4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81BD0E5">
            <w:pPr>
              <w:spacing w:line="360" w:lineRule="auto"/>
              <w:ind w:firstLine="482"/>
              <w:jc w:val="center"/>
              <w:rPr>
                <w:rFonts w:hint="eastAsia" w:ascii="宋体" w:hAnsi="宋体" w:cs="宋体"/>
                <w:b/>
                <w:color w:val="auto"/>
                <w:sz w:val="24"/>
              </w:rPr>
            </w:pPr>
            <w:r>
              <w:rPr>
                <w:rFonts w:hint="eastAsia" w:ascii="宋体" w:hAnsi="宋体" w:cs="宋体"/>
                <w:b/>
                <w:color w:val="auto"/>
                <w:sz w:val="24"/>
              </w:rPr>
              <w:t>序号</w:t>
            </w:r>
          </w:p>
        </w:tc>
        <w:tc>
          <w:tcPr>
            <w:tcW w:w="2022" w:type="dxa"/>
            <w:vAlign w:val="center"/>
          </w:tcPr>
          <w:p w14:paraId="63C06295">
            <w:pPr>
              <w:spacing w:line="360" w:lineRule="auto"/>
              <w:ind w:firstLine="482"/>
              <w:jc w:val="center"/>
              <w:rPr>
                <w:rFonts w:hint="eastAsia" w:ascii="宋体" w:hAnsi="宋体" w:cs="宋体"/>
                <w:b/>
                <w:color w:val="auto"/>
                <w:sz w:val="24"/>
              </w:rPr>
            </w:pPr>
            <w:r>
              <w:rPr>
                <w:rFonts w:hint="eastAsia" w:ascii="宋体" w:hAnsi="宋体" w:cs="宋体"/>
                <w:b/>
                <w:color w:val="auto"/>
                <w:sz w:val="24"/>
              </w:rPr>
              <w:t>名称</w:t>
            </w:r>
          </w:p>
        </w:tc>
        <w:tc>
          <w:tcPr>
            <w:tcW w:w="1963" w:type="dxa"/>
          </w:tcPr>
          <w:p w14:paraId="1E3F6EA9">
            <w:pPr>
              <w:spacing w:line="360" w:lineRule="auto"/>
              <w:ind w:firstLine="482"/>
              <w:jc w:val="center"/>
              <w:rPr>
                <w:rFonts w:hint="eastAsia" w:ascii="宋体" w:hAnsi="宋体" w:cs="宋体"/>
                <w:b/>
                <w:color w:val="auto"/>
                <w:sz w:val="24"/>
              </w:rPr>
            </w:pPr>
          </w:p>
          <w:p w14:paraId="03B563AF">
            <w:pPr>
              <w:spacing w:line="360" w:lineRule="auto"/>
              <w:ind w:firstLine="482"/>
              <w:jc w:val="center"/>
              <w:rPr>
                <w:rFonts w:hint="eastAsia" w:ascii="宋体" w:hAnsi="宋体" w:cs="宋体"/>
                <w:b/>
                <w:color w:val="auto"/>
                <w:sz w:val="24"/>
              </w:rPr>
            </w:pPr>
            <w:r>
              <w:rPr>
                <w:rFonts w:hint="eastAsia" w:ascii="宋体" w:hAnsi="宋体" w:cs="宋体"/>
                <w:b/>
                <w:color w:val="auto"/>
                <w:sz w:val="24"/>
              </w:rPr>
              <w:t>服务范围</w:t>
            </w:r>
          </w:p>
        </w:tc>
        <w:tc>
          <w:tcPr>
            <w:tcW w:w="2150" w:type="dxa"/>
            <w:vAlign w:val="center"/>
          </w:tcPr>
          <w:p w14:paraId="77E8E5B0">
            <w:pPr>
              <w:spacing w:line="360" w:lineRule="auto"/>
              <w:ind w:firstLine="482"/>
              <w:jc w:val="center"/>
              <w:rPr>
                <w:rFonts w:hint="eastAsia" w:ascii="宋体" w:hAnsi="宋体" w:cs="宋体"/>
                <w:b/>
                <w:color w:val="auto"/>
                <w:sz w:val="24"/>
              </w:rPr>
            </w:pPr>
            <w:r>
              <w:rPr>
                <w:rFonts w:hint="eastAsia" w:ascii="宋体" w:hAnsi="宋体" w:cs="宋体"/>
                <w:b/>
                <w:color w:val="auto"/>
                <w:sz w:val="24"/>
              </w:rPr>
              <w:t>服务要求</w:t>
            </w:r>
          </w:p>
        </w:tc>
        <w:tc>
          <w:tcPr>
            <w:tcW w:w="2512" w:type="dxa"/>
            <w:vAlign w:val="center"/>
          </w:tcPr>
          <w:p w14:paraId="660F0732">
            <w:pPr>
              <w:spacing w:line="360" w:lineRule="auto"/>
              <w:ind w:firstLine="482"/>
              <w:jc w:val="center"/>
              <w:rPr>
                <w:rFonts w:hint="eastAsia" w:ascii="宋体" w:hAnsi="宋体" w:cs="宋体"/>
                <w:b/>
                <w:color w:val="auto"/>
                <w:sz w:val="24"/>
              </w:rPr>
            </w:pPr>
            <w:r>
              <w:rPr>
                <w:rFonts w:hint="eastAsia" w:ascii="宋体" w:hAnsi="宋体" w:cs="宋体"/>
                <w:b/>
                <w:color w:val="auto"/>
                <w:sz w:val="24"/>
              </w:rPr>
              <w:t>服务时间</w:t>
            </w:r>
          </w:p>
        </w:tc>
        <w:tc>
          <w:tcPr>
            <w:tcW w:w="2685" w:type="dxa"/>
            <w:vAlign w:val="center"/>
          </w:tcPr>
          <w:p w14:paraId="3E90D4F3">
            <w:pPr>
              <w:spacing w:line="360" w:lineRule="auto"/>
              <w:ind w:firstLine="482"/>
              <w:jc w:val="center"/>
              <w:rPr>
                <w:rFonts w:hint="eastAsia" w:ascii="宋体" w:hAnsi="宋体" w:cs="宋体"/>
                <w:b/>
                <w:color w:val="auto"/>
                <w:sz w:val="24"/>
              </w:rPr>
            </w:pPr>
            <w:r>
              <w:rPr>
                <w:rFonts w:hint="eastAsia" w:ascii="宋体" w:hAnsi="宋体" w:cs="宋体"/>
                <w:b/>
                <w:color w:val="auto"/>
                <w:sz w:val="24"/>
              </w:rPr>
              <w:t>服务标准</w:t>
            </w:r>
          </w:p>
        </w:tc>
        <w:tc>
          <w:tcPr>
            <w:tcW w:w="1737" w:type="dxa"/>
            <w:vAlign w:val="center"/>
          </w:tcPr>
          <w:p w14:paraId="71002C9C">
            <w:pPr>
              <w:spacing w:line="360" w:lineRule="auto"/>
              <w:ind w:firstLine="482"/>
              <w:jc w:val="center"/>
              <w:rPr>
                <w:rFonts w:hint="eastAsia" w:ascii="宋体" w:hAnsi="宋体" w:cs="宋体"/>
                <w:b/>
                <w:color w:val="auto"/>
                <w:sz w:val="24"/>
              </w:rPr>
            </w:pPr>
          </w:p>
          <w:p w14:paraId="1D31FDFC">
            <w:pPr>
              <w:spacing w:line="360" w:lineRule="auto"/>
              <w:ind w:firstLine="482"/>
              <w:jc w:val="center"/>
              <w:rPr>
                <w:rFonts w:hint="eastAsia" w:ascii="宋体" w:hAnsi="宋体" w:cs="宋体"/>
                <w:b/>
                <w:color w:val="auto"/>
                <w:sz w:val="24"/>
              </w:rPr>
            </w:pPr>
            <w:r>
              <w:rPr>
                <w:rFonts w:hint="eastAsia" w:ascii="宋体" w:hAnsi="宋体" w:cs="宋体"/>
                <w:b/>
                <w:color w:val="auto"/>
                <w:sz w:val="24"/>
              </w:rPr>
              <w:t>备注（如果有）</w:t>
            </w:r>
          </w:p>
          <w:p w14:paraId="6C76B1B9">
            <w:pPr>
              <w:spacing w:line="360" w:lineRule="auto"/>
              <w:ind w:firstLine="482"/>
              <w:jc w:val="center"/>
              <w:rPr>
                <w:rFonts w:hint="eastAsia" w:ascii="宋体" w:hAnsi="宋体" w:cs="宋体"/>
                <w:b/>
                <w:color w:val="auto"/>
                <w:sz w:val="24"/>
              </w:rPr>
            </w:pPr>
          </w:p>
        </w:tc>
      </w:tr>
      <w:tr w14:paraId="19A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5E79EFA6">
            <w:pPr>
              <w:spacing w:line="360" w:lineRule="auto"/>
              <w:ind w:firstLine="360"/>
              <w:jc w:val="center"/>
              <w:rPr>
                <w:rFonts w:hint="eastAsia" w:ascii="宋体" w:hAnsi="宋体" w:cs="宋体"/>
                <w:color w:val="auto"/>
                <w:sz w:val="18"/>
                <w:szCs w:val="18"/>
              </w:rPr>
            </w:pPr>
            <w:r>
              <w:rPr>
                <w:rFonts w:hint="eastAsia" w:ascii="宋体" w:hAnsi="宋体" w:cs="宋体"/>
                <w:color w:val="auto"/>
                <w:sz w:val="18"/>
                <w:szCs w:val="18"/>
              </w:rPr>
              <w:t>1</w:t>
            </w:r>
          </w:p>
        </w:tc>
        <w:tc>
          <w:tcPr>
            <w:tcW w:w="2022" w:type="dxa"/>
            <w:vAlign w:val="center"/>
          </w:tcPr>
          <w:p w14:paraId="140B600B">
            <w:pPr>
              <w:rPr>
                <w:rFonts w:hint="eastAsia" w:ascii="宋体" w:hAnsi="宋体" w:cs="宋体"/>
                <w:color w:val="auto"/>
                <w:sz w:val="18"/>
                <w:szCs w:val="18"/>
              </w:rPr>
            </w:pPr>
            <w:r>
              <w:rPr>
                <w:rFonts w:hint="eastAsia" w:ascii="宋体" w:hAnsi="宋体" w:cs="宋体"/>
                <w:color w:val="auto"/>
                <w:sz w:val="18"/>
                <w:szCs w:val="18"/>
              </w:rPr>
              <w:t>杭州市旅游职业学校2025年物业服务项目</w:t>
            </w:r>
          </w:p>
        </w:tc>
        <w:tc>
          <w:tcPr>
            <w:tcW w:w="1963" w:type="dxa"/>
            <w:vAlign w:val="center"/>
          </w:tcPr>
          <w:p w14:paraId="0762180C">
            <w:pPr>
              <w:snapToGrid w:val="0"/>
              <w:spacing w:line="360" w:lineRule="auto"/>
              <w:ind w:firstLine="360"/>
              <w:jc w:val="center"/>
              <w:rPr>
                <w:rFonts w:hint="eastAsia" w:ascii="宋体" w:hAnsi="宋体" w:cs="宋体"/>
                <w:color w:val="auto"/>
                <w:sz w:val="18"/>
                <w:szCs w:val="18"/>
              </w:rPr>
            </w:pPr>
          </w:p>
        </w:tc>
        <w:tc>
          <w:tcPr>
            <w:tcW w:w="2150" w:type="dxa"/>
            <w:vAlign w:val="center"/>
          </w:tcPr>
          <w:p w14:paraId="6647AE16">
            <w:pPr>
              <w:snapToGrid w:val="0"/>
              <w:spacing w:line="360" w:lineRule="auto"/>
              <w:ind w:firstLine="360"/>
              <w:jc w:val="center"/>
              <w:rPr>
                <w:rFonts w:hint="eastAsia" w:ascii="宋体" w:hAnsi="宋体" w:cs="宋体"/>
                <w:color w:val="auto"/>
                <w:sz w:val="18"/>
                <w:szCs w:val="18"/>
              </w:rPr>
            </w:pPr>
          </w:p>
        </w:tc>
        <w:tc>
          <w:tcPr>
            <w:tcW w:w="2512" w:type="dxa"/>
            <w:vAlign w:val="center"/>
          </w:tcPr>
          <w:p w14:paraId="402C8138">
            <w:pPr>
              <w:pStyle w:val="130"/>
              <w:spacing w:before="0" w:line="240" w:lineRule="auto"/>
              <w:ind w:firstLine="0" w:firstLineChars="0"/>
              <w:outlineLvl w:val="2"/>
              <w:rPr>
                <w:rFonts w:hint="eastAsia" w:ascii="宋体" w:hAnsi="宋体" w:cs="宋体"/>
                <w:color w:val="auto"/>
                <w:sz w:val="18"/>
                <w:szCs w:val="18"/>
              </w:rPr>
            </w:pPr>
            <w:r>
              <w:rPr>
                <w:rFonts w:hint="eastAsia" w:ascii="宋体" w:hAnsi="宋体" w:eastAsia="宋体" w:cs="宋体"/>
                <w:b w:val="0"/>
                <w:bCs/>
                <w:color w:val="auto"/>
                <w:sz w:val="18"/>
                <w:szCs w:val="18"/>
              </w:rPr>
              <w:t>自合同签订之日起至2025年12月31日。</w:t>
            </w:r>
            <w:r>
              <w:rPr>
                <w:rFonts w:hint="eastAsia" w:ascii="宋体" w:hAnsi="宋体" w:eastAsia="宋体" w:cs="宋体"/>
                <w:b w:val="0"/>
                <w:bCs/>
                <w:color w:val="auto"/>
                <w:sz w:val="18"/>
                <w:szCs w:val="18"/>
                <w:lang w:val="zh-CN"/>
              </w:rPr>
              <w:t>特别说明：</w:t>
            </w:r>
            <w:r>
              <w:rPr>
                <w:rFonts w:hint="eastAsia" w:ascii="宋体" w:hAnsi="宋体" w:eastAsia="宋体" w:cs="宋体"/>
                <w:b w:val="0"/>
                <w:bCs/>
                <w:i w:val="0"/>
                <w:iCs w:val="0"/>
                <w:caps w:val="0"/>
                <w:color w:val="auto"/>
                <w:spacing w:val="0"/>
                <w:sz w:val="18"/>
                <w:szCs w:val="18"/>
                <w:shd w:val="clear" w:fill="FFFFFF"/>
              </w:rPr>
              <w:t>为保证采购单位物业服务工作的连续性和平稳过渡，在2025年1月1日至本项目招标完成签订合同前，采购单位按本次招标服务要求延长原物业公司的服务时间至本合同签订之日，</w:t>
            </w:r>
            <w:r>
              <w:rPr>
                <w:rFonts w:hint="eastAsia" w:ascii="宋体" w:hAnsi="宋体" w:eastAsia="宋体" w:cs="宋体"/>
                <w:b w:val="0"/>
                <w:bCs/>
                <w:color w:val="auto"/>
                <w:sz w:val="18"/>
                <w:szCs w:val="18"/>
                <w:lang w:val="zh-CN"/>
              </w:rPr>
              <w:t>费用由中标人按本次中标价单日金额乘以实际服务天数，与原供应商结算</w:t>
            </w:r>
            <w:r>
              <w:rPr>
                <w:rFonts w:hint="eastAsia" w:ascii="宋体" w:hAnsi="宋体" w:eastAsia="宋体" w:cs="宋体"/>
                <w:b w:val="0"/>
                <w:bCs/>
                <w:color w:val="auto"/>
                <w:sz w:val="18"/>
                <w:szCs w:val="18"/>
              </w:rPr>
              <w:t xml:space="preserve">。 </w:t>
            </w:r>
          </w:p>
        </w:tc>
        <w:tc>
          <w:tcPr>
            <w:tcW w:w="2685" w:type="dxa"/>
            <w:vAlign w:val="center"/>
          </w:tcPr>
          <w:p w14:paraId="70337230">
            <w:pPr>
              <w:spacing w:line="360" w:lineRule="auto"/>
              <w:ind w:firstLine="360"/>
              <w:jc w:val="center"/>
              <w:rPr>
                <w:rFonts w:hint="eastAsia" w:ascii="宋体" w:hAnsi="宋体" w:cs="宋体"/>
                <w:color w:val="auto"/>
                <w:sz w:val="18"/>
                <w:szCs w:val="18"/>
              </w:rPr>
            </w:pPr>
          </w:p>
        </w:tc>
        <w:tc>
          <w:tcPr>
            <w:tcW w:w="1737" w:type="dxa"/>
            <w:vAlign w:val="center"/>
          </w:tcPr>
          <w:p w14:paraId="1AA508B4">
            <w:pPr>
              <w:spacing w:line="360" w:lineRule="auto"/>
              <w:ind w:firstLine="360"/>
              <w:jc w:val="center"/>
              <w:rPr>
                <w:rFonts w:hint="eastAsia" w:ascii="宋体" w:hAnsi="宋体" w:cs="宋体"/>
                <w:color w:val="auto"/>
                <w:sz w:val="18"/>
                <w:szCs w:val="18"/>
              </w:rPr>
            </w:pPr>
          </w:p>
        </w:tc>
      </w:tr>
      <w:tr w14:paraId="4B1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02" w:type="dxa"/>
            <w:gridSpan w:val="3"/>
            <w:vAlign w:val="center"/>
          </w:tcPr>
          <w:p w14:paraId="644D26BA">
            <w:pPr>
              <w:ind w:firstLine="482"/>
              <w:jc w:val="center"/>
              <w:rPr>
                <w:rFonts w:hint="eastAsia" w:ascii="宋体" w:hAnsi="宋体" w:cs="宋体"/>
                <w:b/>
                <w:color w:val="auto"/>
                <w:sz w:val="24"/>
              </w:rPr>
            </w:pPr>
            <w:r>
              <w:rPr>
                <w:rFonts w:hint="eastAsia" w:ascii="宋体" w:hAnsi="宋体" w:cs="宋体"/>
                <w:b/>
                <w:color w:val="auto"/>
                <w:sz w:val="24"/>
              </w:rPr>
              <w:t>投标报价（小写）</w:t>
            </w:r>
          </w:p>
        </w:tc>
        <w:tc>
          <w:tcPr>
            <w:tcW w:w="9084" w:type="dxa"/>
            <w:gridSpan w:val="4"/>
            <w:vAlign w:val="center"/>
          </w:tcPr>
          <w:p w14:paraId="7D422466">
            <w:pPr>
              <w:jc w:val="center"/>
              <w:rPr>
                <w:rFonts w:hint="eastAsia" w:ascii="宋体" w:hAnsi="宋体" w:cs="宋体"/>
                <w:color w:val="auto"/>
                <w:sz w:val="24"/>
              </w:rPr>
            </w:pPr>
          </w:p>
        </w:tc>
      </w:tr>
      <w:tr w14:paraId="616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2" w:type="dxa"/>
            <w:gridSpan w:val="3"/>
            <w:vAlign w:val="center"/>
          </w:tcPr>
          <w:p w14:paraId="6A6FEC00">
            <w:pPr>
              <w:ind w:firstLine="482"/>
              <w:jc w:val="center"/>
              <w:rPr>
                <w:rFonts w:hint="eastAsia" w:ascii="宋体" w:hAnsi="宋体" w:cs="宋体"/>
                <w:b/>
                <w:color w:val="auto"/>
                <w:sz w:val="24"/>
              </w:rPr>
            </w:pPr>
            <w:r>
              <w:rPr>
                <w:rFonts w:hint="eastAsia" w:ascii="宋体" w:hAnsi="宋体" w:cs="宋体"/>
                <w:b/>
                <w:color w:val="auto"/>
                <w:sz w:val="24"/>
              </w:rPr>
              <w:t>投标报价（大写）</w:t>
            </w:r>
          </w:p>
        </w:tc>
        <w:tc>
          <w:tcPr>
            <w:tcW w:w="9084" w:type="dxa"/>
            <w:gridSpan w:val="4"/>
            <w:vAlign w:val="center"/>
          </w:tcPr>
          <w:p w14:paraId="781B0A40">
            <w:pPr>
              <w:jc w:val="center"/>
              <w:rPr>
                <w:rFonts w:hint="eastAsia" w:ascii="宋体" w:hAnsi="宋体" w:cs="宋体"/>
                <w:color w:val="auto"/>
                <w:sz w:val="24"/>
              </w:rPr>
            </w:pPr>
          </w:p>
        </w:tc>
      </w:tr>
    </w:tbl>
    <w:p w14:paraId="19DE57CF">
      <w:pPr>
        <w:pStyle w:val="2"/>
        <w:ind w:firstLine="640"/>
        <w:rPr>
          <w:rFonts w:hint="eastAsia"/>
          <w:color w:val="auto"/>
        </w:rPr>
      </w:pPr>
    </w:p>
    <w:p w14:paraId="3CFCADF6">
      <w:pPr>
        <w:snapToGrid w:val="0"/>
        <w:spacing w:line="360" w:lineRule="auto"/>
        <w:ind w:left="480" w:firstLine="482"/>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7C7C766D">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DB8DB4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2820872">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740B5BA3">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413C1D">
      <w:pPr>
        <w:pStyle w:val="2"/>
        <w:ind w:firstLine="480"/>
        <w:rPr>
          <w:rFonts w:hint="eastAsia" w:ascii="宋体" w:hAnsi="宋体" w:cs="宋体"/>
          <w:color w:val="auto"/>
          <w:kern w:val="0"/>
          <w:sz w:val="24"/>
        </w:rPr>
      </w:pPr>
    </w:p>
    <w:p w14:paraId="6430A7F4">
      <w:pPr>
        <w:rPr>
          <w:rFonts w:hint="eastAsia" w:ascii="宋体" w:hAnsi="宋体" w:cs="宋体"/>
          <w:color w:val="auto"/>
          <w:kern w:val="0"/>
          <w:sz w:val="24"/>
          <w:lang w:val="zh-CN"/>
        </w:rPr>
      </w:pPr>
    </w:p>
    <w:p w14:paraId="1CCF5373">
      <w:pPr>
        <w:pStyle w:val="2"/>
        <w:ind w:firstLine="480"/>
        <w:rPr>
          <w:rFonts w:hint="eastAsia" w:ascii="宋体" w:hAnsi="宋体" w:cs="宋体"/>
          <w:color w:val="auto"/>
          <w:kern w:val="0"/>
          <w:sz w:val="24"/>
        </w:rPr>
      </w:pPr>
    </w:p>
    <w:p w14:paraId="4F00CB13">
      <w:pPr>
        <w:rPr>
          <w:rFonts w:hint="eastAsia" w:ascii="宋体" w:hAnsi="宋体" w:cs="宋体"/>
          <w:color w:val="auto"/>
          <w:kern w:val="0"/>
          <w:sz w:val="24"/>
          <w:lang w:val="zh-CN"/>
        </w:rPr>
      </w:pPr>
    </w:p>
    <w:p w14:paraId="47445867">
      <w:pPr>
        <w:pStyle w:val="2"/>
        <w:ind w:firstLine="480"/>
        <w:rPr>
          <w:rFonts w:hint="eastAsia" w:ascii="宋体" w:hAnsi="宋体" w:cs="宋体"/>
          <w:color w:val="auto"/>
          <w:kern w:val="0"/>
          <w:sz w:val="24"/>
        </w:rPr>
      </w:pPr>
    </w:p>
    <w:p w14:paraId="0AF93F1B">
      <w:pPr>
        <w:rPr>
          <w:rFonts w:hint="eastAsia" w:ascii="宋体" w:hAnsi="宋体" w:cs="宋体"/>
          <w:color w:val="auto"/>
          <w:kern w:val="0"/>
          <w:sz w:val="24"/>
          <w:lang w:val="zh-CN"/>
        </w:rPr>
      </w:pPr>
    </w:p>
    <w:p w14:paraId="2940C361">
      <w:pPr>
        <w:pStyle w:val="2"/>
        <w:ind w:firstLine="480"/>
        <w:rPr>
          <w:rFonts w:hint="eastAsia" w:ascii="宋体" w:hAnsi="宋体" w:cs="宋体"/>
          <w:color w:val="auto"/>
          <w:kern w:val="0"/>
          <w:sz w:val="24"/>
        </w:rPr>
      </w:pPr>
    </w:p>
    <w:p w14:paraId="2BD41CAF">
      <w:pPr>
        <w:rPr>
          <w:rFonts w:hint="eastAsia" w:ascii="宋体" w:hAnsi="宋体" w:cs="宋体"/>
          <w:color w:val="auto"/>
          <w:kern w:val="0"/>
          <w:sz w:val="24"/>
          <w:lang w:val="zh-CN"/>
        </w:rPr>
      </w:pPr>
    </w:p>
    <w:p w14:paraId="2E995AEE">
      <w:pPr>
        <w:pStyle w:val="2"/>
        <w:ind w:firstLine="480"/>
        <w:rPr>
          <w:rFonts w:hint="eastAsia" w:ascii="宋体" w:hAnsi="宋体" w:cs="宋体"/>
          <w:color w:val="auto"/>
          <w:kern w:val="0"/>
          <w:sz w:val="24"/>
        </w:rPr>
      </w:pPr>
    </w:p>
    <w:p w14:paraId="787C4F81">
      <w:pPr>
        <w:rPr>
          <w:rFonts w:hint="eastAsia" w:ascii="宋体" w:hAnsi="宋体" w:cs="宋体"/>
          <w:color w:val="auto"/>
          <w:kern w:val="0"/>
          <w:sz w:val="24"/>
          <w:lang w:val="zh-CN"/>
        </w:rPr>
      </w:pPr>
    </w:p>
    <w:p w14:paraId="09066E7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费用表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4377"/>
        <w:gridCol w:w="2239"/>
        <w:gridCol w:w="3559"/>
        <w:gridCol w:w="2957"/>
      </w:tblGrid>
      <w:tr w14:paraId="5795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56C7A9E9">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4377" w:type="dxa"/>
            <w:vAlign w:val="center"/>
          </w:tcPr>
          <w:p w14:paraId="44CE26B6">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名称</w:t>
            </w:r>
          </w:p>
        </w:tc>
        <w:tc>
          <w:tcPr>
            <w:tcW w:w="2239" w:type="dxa"/>
            <w:vAlign w:val="center"/>
          </w:tcPr>
          <w:p w14:paraId="33AFF081">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时间</w:t>
            </w:r>
          </w:p>
        </w:tc>
        <w:tc>
          <w:tcPr>
            <w:tcW w:w="3559" w:type="dxa"/>
            <w:vAlign w:val="center"/>
          </w:tcPr>
          <w:p w14:paraId="7FAA5D46">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费用（单位：元）</w:t>
            </w:r>
          </w:p>
        </w:tc>
        <w:tc>
          <w:tcPr>
            <w:tcW w:w="2957" w:type="dxa"/>
            <w:vAlign w:val="center"/>
          </w:tcPr>
          <w:p w14:paraId="45C95385">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14:paraId="5CD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2E32A123">
            <w:pPr>
              <w:ind w:firstLine="420"/>
              <w:jc w:val="center"/>
              <w:rPr>
                <w:rFonts w:hint="eastAsia" w:ascii="宋体" w:hAnsi="宋体" w:cs="宋体"/>
                <w:color w:val="auto"/>
                <w:szCs w:val="21"/>
              </w:rPr>
            </w:pPr>
            <w:r>
              <w:rPr>
                <w:rFonts w:hint="eastAsia" w:ascii="宋体" w:hAnsi="宋体" w:cs="宋体"/>
                <w:color w:val="auto"/>
                <w:szCs w:val="21"/>
              </w:rPr>
              <w:t>1</w:t>
            </w:r>
          </w:p>
        </w:tc>
        <w:tc>
          <w:tcPr>
            <w:tcW w:w="4377" w:type="dxa"/>
            <w:vAlign w:val="center"/>
          </w:tcPr>
          <w:p w14:paraId="675C7987">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劳务费</w:t>
            </w:r>
          </w:p>
        </w:tc>
        <w:tc>
          <w:tcPr>
            <w:tcW w:w="2239" w:type="dxa"/>
            <w:vAlign w:val="center"/>
          </w:tcPr>
          <w:p w14:paraId="61AF2AA0">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18031C43">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4A5FEB8A">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302A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7B04F274">
            <w:pPr>
              <w:ind w:firstLine="420"/>
              <w:jc w:val="center"/>
              <w:rPr>
                <w:rFonts w:hint="eastAsia" w:ascii="宋体" w:hAnsi="宋体" w:cs="宋体"/>
                <w:color w:val="auto"/>
                <w:szCs w:val="21"/>
              </w:rPr>
            </w:pPr>
            <w:r>
              <w:rPr>
                <w:rFonts w:hint="eastAsia" w:ascii="宋体" w:hAnsi="宋体" w:cs="宋体"/>
                <w:color w:val="auto"/>
                <w:szCs w:val="21"/>
              </w:rPr>
              <w:t>2</w:t>
            </w:r>
          </w:p>
        </w:tc>
        <w:tc>
          <w:tcPr>
            <w:tcW w:w="4377" w:type="dxa"/>
            <w:vAlign w:val="center"/>
          </w:tcPr>
          <w:p w14:paraId="07D64959">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社会保险费</w:t>
            </w:r>
          </w:p>
        </w:tc>
        <w:tc>
          <w:tcPr>
            <w:tcW w:w="2239" w:type="dxa"/>
            <w:vAlign w:val="center"/>
          </w:tcPr>
          <w:p w14:paraId="42C8A2E4">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261DCA37">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5FE35B19">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44AE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7147A595">
            <w:pPr>
              <w:ind w:firstLine="420"/>
              <w:jc w:val="center"/>
              <w:rPr>
                <w:rFonts w:hint="eastAsia" w:ascii="宋体" w:hAnsi="宋体" w:cs="宋体"/>
                <w:color w:val="auto"/>
                <w:szCs w:val="21"/>
              </w:rPr>
            </w:pPr>
            <w:r>
              <w:rPr>
                <w:rFonts w:hint="eastAsia" w:ascii="宋体" w:hAnsi="宋体" w:cs="宋体"/>
                <w:color w:val="auto"/>
                <w:szCs w:val="21"/>
              </w:rPr>
              <w:t>3</w:t>
            </w:r>
          </w:p>
        </w:tc>
        <w:tc>
          <w:tcPr>
            <w:tcW w:w="4377" w:type="dxa"/>
            <w:vAlign w:val="center"/>
          </w:tcPr>
          <w:p w14:paraId="64A83991">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伙食费</w:t>
            </w:r>
          </w:p>
        </w:tc>
        <w:tc>
          <w:tcPr>
            <w:tcW w:w="2239" w:type="dxa"/>
            <w:vAlign w:val="center"/>
          </w:tcPr>
          <w:p w14:paraId="24B55402">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5B648C85">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3B6FA235">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10C2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7B5F371F">
            <w:pPr>
              <w:ind w:firstLine="420"/>
              <w:jc w:val="center"/>
              <w:rPr>
                <w:rFonts w:hint="eastAsia" w:ascii="宋体" w:hAnsi="宋体" w:cs="宋体"/>
                <w:color w:val="auto"/>
                <w:szCs w:val="21"/>
              </w:rPr>
            </w:pPr>
            <w:r>
              <w:rPr>
                <w:rFonts w:hint="eastAsia" w:ascii="宋体" w:hAnsi="宋体" w:cs="宋体"/>
                <w:color w:val="auto"/>
                <w:szCs w:val="21"/>
              </w:rPr>
              <w:t>4</w:t>
            </w:r>
          </w:p>
        </w:tc>
        <w:tc>
          <w:tcPr>
            <w:tcW w:w="4377" w:type="dxa"/>
            <w:vAlign w:val="center"/>
          </w:tcPr>
          <w:p w14:paraId="0ED28B1D">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节假日加班费（慰问费）</w:t>
            </w:r>
          </w:p>
        </w:tc>
        <w:tc>
          <w:tcPr>
            <w:tcW w:w="2239" w:type="dxa"/>
            <w:vAlign w:val="center"/>
          </w:tcPr>
          <w:p w14:paraId="3E2F8BE9">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41174236">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3453DFEB">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4F6C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7F7D1992">
            <w:pPr>
              <w:ind w:firstLine="420"/>
              <w:jc w:val="center"/>
              <w:rPr>
                <w:rFonts w:hint="eastAsia" w:ascii="宋体" w:hAnsi="宋体" w:cs="宋体"/>
                <w:color w:val="auto"/>
                <w:szCs w:val="21"/>
              </w:rPr>
            </w:pPr>
            <w:r>
              <w:rPr>
                <w:rFonts w:hint="eastAsia" w:ascii="宋体" w:hAnsi="宋体" w:cs="宋体"/>
                <w:color w:val="auto"/>
                <w:szCs w:val="21"/>
              </w:rPr>
              <w:t>5</w:t>
            </w:r>
          </w:p>
        </w:tc>
        <w:tc>
          <w:tcPr>
            <w:tcW w:w="4377" w:type="dxa"/>
            <w:vAlign w:val="center"/>
          </w:tcPr>
          <w:p w14:paraId="7D4AFDA8">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材料费</w:t>
            </w:r>
          </w:p>
        </w:tc>
        <w:tc>
          <w:tcPr>
            <w:tcW w:w="2239" w:type="dxa"/>
            <w:vAlign w:val="center"/>
          </w:tcPr>
          <w:p w14:paraId="40F20D8B">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20FE5C8C">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59313289">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4340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56E120C6">
            <w:pPr>
              <w:ind w:firstLine="420"/>
              <w:jc w:val="center"/>
              <w:rPr>
                <w:rFonts w:hint="eastAsia" w:ascii="宋体" w:hAnsi="宋体" w:cs="宋体"/>
                <w:color w:val="auto"/>
                <w:szCs w:val="21"/>
              </w:rPr>
            </w:pPr>
            <w:r>
              <w:rPr>
                <w:rFonts w:hint="eastAsia" w:ascii="宋体" w:hAnsi="宋体" w:cs="宋体"/>
                <w:color w:val="auto"/>
                <w:szCs w:val="21"/>
              </w:rPr>
              <w:t>6</w:t>
            </w:r>
          </w:p>
        </w:tc>
        <w:tc>
          <w:tcPr>
            <w:tcW w:w="4377" w:type="dxa"/>
            <w:vAlign w:val="center"/>
          </w:tcPr>
          <w:p w14:paraId="15B32519">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垃圾清运处理费、消杀除四害等委托费</w:t>
            </w:r>
          </w:p>
        </w:tc>
        <w:tc>
          <w:tcPr>
            <w:tcW w:w="2239" w:type="dxa"/>
            <w:vAlign w:val="center"/>
          </w:tcPr>
          <w:p w14:paraId="14A2E968">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48E0EC89">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77DF0E9F">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3FEE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29403E61">
            <w:pPr>
              <w:ind w:firstLine="420"/>
              <w:jc w:val="center"/>
              <w:rPr>
                <w:rFonts w:hint="eastAsia" w:ascii="宋体" w:hAnsi="宋体" w:cs="宋体"/>
                <w:color w:val="auto"/>
                <w:szCs w:val="21"/>
              </w:rPr>
            </w:pPr>
            <w:r>
              <w:rPr>
                <w:rFonts w:hint="eastAsia" w:ascii="宋体" w:hAnsi="宋体" w:cs="宋体"/>
                <w:color w:val="auto"/>
                <w:szCs w:val="21"/>
              </w:rPr>
              <w:t>7</w:t>
            </w:r>
          </w:p>
        </w:tc>
        <w:tc>
          <w:tcPr>
            <w:tcW w:w="4377" w:type="dxa"/>
            <w:vAlign w:val="center"/>
          </w:tcPr>
          <w:p w14:paraId="20A5C6D6">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hint="eastAsia" w:ascii="宋体" w:hAnsi="宋体" w:cs="宋体"/>
                <w:color w:val="auto"/>
                <w:szCs w:val="21"/>
              </w:rPr>
            </w:pPr>
            <w:r>
              <w:rPr>
                <w:rFonts w:hint="eastAsia" w:ascii="宋体" w:hAnsi="宋体" w:cs="宋体"/>
                <w:color w:val="auto"/>
                <w:szCs w:val="21"/>
              </w:rPr>
              <w:t>绿化租摆费</w:t>
            </w:r>
          </w:p>
        </w:tc>
        <w:tc>
          <w:tcPr>
            <w:tcW w:w="2239" w:type="dxa"/>
            <w:vAlign w:val="center"/>
          </w:tcPr>
          <w:p w14:paraId="12C9D10B">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6365498B">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3FC33C54">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r w14:paraId="606D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Align w:val="center"/>
          </w:tcPr>
          <w:p w14:paraId="2F29FC47">
            <w:pPr>
              <w:ind w:firstLine="420"/>
              <w:jc w:val="center"/>
              <w:rPr>
                <w:rFonts w:hint="eastAsia" w:ascii="宋体" w:hAnsi="宋体" w:cs="宋体"/>
                <w:color w:val="auto"/>
                <w:szCs w:val="21"/>
              </w:rPr>
            </w:pPr>
            <w:r>
              <w:rPr>
                <w:rFonts w:hint="eastAsia" w:ascii="宋体" w:hAnsi="宋体" w:cs="宋体"/>
                <w:color w:val="auto"/>
                <w:szCs w:val="21"/>
              </w:rPr>
              <w:t>8</w:t>
            </w:r>
          </w:p>
        </w:tc>
        <w:tc>
          <w:tcPr>
            <w:tcW w:w="4377" w:type="dxa"/>
            <w:vAlign w:val="center"/>
          </w:tcPr>
          <w:p w14:paraId="78C0049C">
            <w:pPr>
              <w:snapToGrid w:val="0"/>
              <w:ind w:firstLine="420"/>
              <w:jc w:val="center"/>
              <w:rPr>
                <w:rFonts w:hint="eastAsia" w:ascii="宋体" w:hAnsi="宋体" w:cs="宋体"/>
                <w:color w:val="auto"/>
                <w:szCs w:val="21"/>
              </w:rPr>
            </w:pPr>
            <w:r>
              <w:rPr>
                <w:rFonts w:hint="eastAsia" w:ascii="宋体" w:hAnsi="宋体" w:cs="宋体"/>
                <w:color w:val="auto"/>
                <w:szCs w:val="21"/>
              </w:rPr>
              <w:t>其他（如果有）</w:t>
            </w:r>
          </w:p>
        </w:tc>
        <w:tc>
          <w:tcPr>
            <w:tcW w:w="2239" w:type="dxa"/>
            <w:vAlign w:val="center"/>
          </w:tcPr>
          <w:p w14:paraId="797DC62F">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12个月</w:t>
            </w:r>
          </w:p>
        </w:tc>
        <w:tc>
          <w:tcPr>
            <w:tcW w:w="3559" w:type="dxa"/>
            <w:vAlign w:val="center"/>
          </w:tcPr>
          <w:p w14:paraId="69290078">
            <w:pPr>
              <w:pStyle w:val="692"/>
              <w:keepNext w:val="0"/>
              <w:pageBreakBefore w:val="0"/>
              <w:tabs>
                <w:tab w:val="clear" w:pos="720"/>
              </w:tabs>
              <w:snapToGrid w:val="0"/>
              <w:spacing w:line="240" w:lineRule="auto"/>
              <w:ind w:firstLine="422"/>
              <w:outlineLvl w:val="9"/>
              <w:rPr>
                <w:rFonts w:hint="eastAsia" w:ascii="宋体" w:hAnsi="宋体" w:eastAsia="宋体" w:cs="宋体"/>
                <w:color w:val="auto"/>
                <w:kern w:val="2"/>
                <w:sz w:val="21"/>
                <w:szCs w:val="21"/>
              </w:rPr>
            </w:pPr>
          </w:p>
        </w:tc>
        <w:tc>
          <w:tcPr>
            <w:tcW w:w="2957" w:type="dxa"/>
            <w:vAlign w:val="center"/>
          </w:tcPr>
          <w:p w14:paraId="6503DE1F">
            <w:pPr>
              <w:pStyle w:val="692"/>
              <w:keepNext w:val="0"/>
              <w:pageBreakBefore w:val="0"/>
              <w:tabs>
                <w:tab w:val="clear" w:pos="720"/>
              </w:tabs>
              <w:snapToGrid w:val="0"/>
              <w:spacing w:line="240" w:lineRule="auto"/>
              <w:ind w:firstLine="420"/>
              <w:outlineLvl w:val="9"/>
              <w:rPr>
                <w:rFonts w:hint="eastAsia" w:ascii="宋体" w:hAnsi="宋体" w:eastAsia="宋体" w:cs="宋体"/>
                <w:b w:val="0"/>
                <w:bCs/>
                <w:color w:val="auto"/>
                <w:kern w:val="2"/>
                <w:sz w:val="21"/>
                <w:szCs w:val="21"/>
              </w:rPr>
            </w:pPr>
          </w:p>
        </w:tc>
      </w:tr>
    </w:tbl>
    <w:p w14:paraId="44E5614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B423A21">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537D99B6">
      <w:pPr>
        <w:pStyle w:val="692"/>
        <w:keepNext w:val="0"/>
        <w:pageBreakBefore w:val="0"/>
        <w:tabs>
          <w:tab w:val="clear" w:pos="720"/>
        </w:tabs>
        <w:snapToGrid w:val="0"/>
        <w:spacing w:before="120" w:after="120"/>
        <w:ind w:firstLine="480"/>
        <w:jc w:val="left"/>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（如供应商报价低于项目预算50%的，应当提交本文档，详细阐述不影响产品质量或者诚信履约的具体原因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0EEBC1B6">
      <w:pPr>
        <w:spacing w:line="360" w:lineRule="auto"/>
        <w:ind w:firstLine="482" w:firstLineChars="200"/>
        <w:rPr>
          <w:rFonts w:hint="eastAsia" w:ascii="宋体" w:hAnsi="宋体" w:cs="宋体"/>
          <w:b/>
          <w:color w:val="auto"/>
          <w:sz w:val="24"/>
        </w:rPr>
      </w:pPr>
    </w:p>
    <w:p w14:paraId="5394437E">
      <w:pPr>
        <w:pStyle w:val="692"/>
        <w:keepNext w:val="0"/>
        <w:pageBreakBefore w:val="0"/>
        <w:tabs>
          <w:tab w:val="clear" w:pos="720"/>
        </w:tabs>
        <w:snapToGrid w:val="0"/>
        <w:spacing w:before="120" w:after="120"/>
        <w:ind w:firstLine="480"/>
        <w:jc w:val="left"/>
        <w:outlineLvl w:val="9"/>
        <w:rPr>
          <w:rFonts w:hint="eastAsia" w:ascii="宋体" w:hAnsi="宋体" w:eastAsia="宋体" w:cs="宋体"/>
          <w:b w:val="0"/>
          <w:color w:val="auto"/>
          <w:sz w:val="24"/>
          <w:szCs w:val="24"/>
        </w:rPr>
      </w:pPr>
    </w:p>
    <w:p w14:paraId="50B946DD">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sz w:val="32"/>
          <w:szCs w:val="32"/>
        </w:rPr>
        <w:t>三、中小企业声明函（如果有）</w:t>
      </w:r>
    </w:p>
    <w:p w14:paraId="5AA46DE4">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D7C9A75">
      <w:pPr>
        <w:spacing w:line="360" w:lineRule="auto"/>
        <w:ind w:right="420" w:firstLine="3614" w:firstLineChars="1000"/>
        <w:rPr>
          <w:rFonts w:hint="eastAsia" w:ascii="宋体" w:hAnsi="宋体" w:cs="宋体"/>
          <w:b/>
          <w:color w:val="auto"/>
          <w:kern w:val="0"/>
          <w:sz w:val="36"/>
          <w:szCs w:val="36"/>
        </w:rPr>
      </w:pPr>
    </w:p>
    <w:p w14:paraId="351BF513">
      <w:pPr>
        <w:spacing w:line="360" w:lineRule="auto"/>
        <w:ind w:right="420" w:firstLine="3614" w:firstLineChars="1000"/>
        <w:rPr>
          <w:rFonts w:hint="eastAsia" w:ascii="宋体" w:hAnsi="宋体" w:cs="宋体"/>
          <w:b/>
          <w:color w:val="auto"/>
          <w:kern w:val="0"/>
          <w:sz w:val="36"/>
          <w:szCs w:val="36"/>
        </w:rPr>
      </w:pPr>
    </w:p>
    <w:p w14:paraId="4EEBFC59">
      <w:pPr>
        <w:spacing w:line="360" w:lineRule="auto"/>
        <w:ind w:right="420" w:firstLine="3614" w:firstLineChars="1000"/>
        <w:rPr>
          <w:rFonts w:hint="eastAsia" w:ascii="宋体" w:hAnsi="宋体" w:cs="宋体"/>
          <w:b/>
          <w:color w:val="auto"/>
          <w:kern w:val="0"/>
          <w:sz w:val="36"/>
          <w:szCs w:val="36"/>
        </w:rPr>
      </w:pPr>
    </w:p>
    <w:p w14:paraId="2E8051B3">
      <w:pPr>
        <w:spacing w:line="360" w:lineRule="auto"/>
        <w:ind w:right="420" w:firstLine="3614" w:firstLineChars="1000"/>
        <w:rPr>
          <w:rFonts w:hint="eastAsia" w:ascii="宋体" w:hAnsi="宋体" w:cs="宋体"/>
          <w:b/>
          <w:color w:val="auto"/>
          <w:kern w:val="0"/>
          <w:sz w:val="36"/>
          <w:szCs w:val="36"/>
        </w:rPr>
      </w:pPr>
    </w:p>
    <w:p w14:paraId="0AA49D1D">
      <w:pPr>
        <w:spacing w:line="360" w:lineRule="auto"/>
        <w:ind w:right="420" w:firstLine="3614" w:firstLineChars="1000"/>
        <w:rPr>
          <w:rFonts w:hint="eastAsia" w:ascii="宋体" w:hAnsi="宋体" w:cs="宋体"/>
          <w:b/>
          <w:color w:val="auto"/>
          <w:kern w:val="0"/>
          <w:sz w:val="36"/>
          <w:szCs w:val="36"/>
        </w:rPr>
      </w:pPr>
    </w:p>
    <w:p w14:paraId="5F80BC27">
      <w:pPr>
        <w:spacing w:line="360" w:lineRule="auto"/>
        <w:ind w:right="420" w:firstLine="3614" w:firstLineChars="1000"/>
        <w:rPr>
          <w:rFonts w:hint="eastAsia" w:ascii="宋体" w:hAnsi="宋体" w:cs="宋体"/>
          <w:b/>
          <w:color w:val="auto"/>
          <w:kern w:val="0"/>
          <w:sz w:val="36"/>
          <w:szCs w:val="36"/>
        </w:rPr>
      </w:pPr>
    </w:p>
    <w:p w14:paraId="2A3A805E">
      <w:pPr>
        <w:spacing w:line="360" w:lineRule="auto"/>
        <w:ind w:right="420" w:firstLine="3614" w:firstLineChars="1000"/>
        <w:rPr>
          <w:rFonts w:hint="eastAsia" w:ascii="宋体" w:hAnsi="宋体" w:cs="宋体"/>
          <w:b/>
          <w:color w:val="auto"/>
          <w:kern w:val="0"/>
          <w:sz w:val="36"/>
          <w:szCs w:val="36"/>
        </w:rPr>
      </w:pPr>
    </w:p>
    <w:p w14:paraId="7C74DE3F">
      <w:pPr>
        <w:spacing w:line="360" w:lineRule="auto"/>
        <w:ind w:right="420" w:firstLine="3614" w:firstLineChars="1000"/>
        <w:rPr>
          <w:rFonts w:hint="eastAsia" w:ascii="宋体" w:hAnsi="宋体" w:cs="宋体"/>
          <w:b/>
          <w:color w:val="auto"/>
          <w:kern w:val="0"/>
          <w:sz w:val="36"/>
          <w:szCs w:val="36"/>
        </w:rPr>
      </w:pPr>
    </w:p>
    <w:p w14:paraId="4C419420">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r>
        <w:rPr>
          <w:rFonts w:hint="eastAsia" w:ascii="宋体" w:hAnsi="宋体" w:cs="宋体"/>
          <w:color w:val="auto"/>
        </w:rPr>
        <w:t>附件</w:t>
      </w:r>
    </w:p>
    <w:p w14:paraId="34D68B05">
      <w:pPr>
        <w:spacing w:line="360" w:lineRule="auto"/>
        <w:ind w:firstLine="667"/>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7CB5C1DA">
      <w:pPr>
        <w:spacing w:line="360" w:lineRule="auto"/>
        <w:ind w:firstLine="667"/>
        <w:jc w:val="center"/>
        <w:rPr>
          <w:rFonts w:hint="eastAsia" w:ascii="宋体" w:hAnsi="宋体" w:cs="宋体"/>
          <w:b/>
          <w:color w:val="auto"/>
          <w:spacing w:val="6"/>
          <w:sz w:val="32"/>
          <w:szCs w:val="32"/>
        </w:rPr>
      </w:pPr>
      <w:bookmarkStart w:id="410" w:name="OLE_LINK14"/>
      <w:bookmarkStart w:id="411" w:name="OLE_LINK13"/>
      <w:r>
        <w:rPr>
          <w:rFonts w:hint="eastAsia" w:ascii="宋体" w:hAnsi="宋体" w:cs="宋体"/>
          <w:b/>
          <w:color w:val="auto"/>
          <w:spacing w:val="6"/>
          <w:sz w:val="32"/>
          <w:szCs w:val="32"/>
        </w:rPr>
        <w:t>残疾人福利性单位声明函</w:t>
      </w:r>
    </w:p>
    <w:bookmarkEnd w:id="410"/>
    <w:bookmarkEnd w:id="411"/>
    <w:p w14:paraId="1BAC69C2">
      <w:pPr>
        <w:spacing w:line="360" w:lineRule="auto"/>
        <w:ind w:firstLine="626"/>
        <w:rPr>
          <w:rFonts w:hint="eastAsia" w:ascii="宋体" w:hAnsi="宋体" w:cs="宋体"/>
          <w:b/>
          <w:color w:val="auto"/>
          <w:spacing w:val="6"/>
          <w:sz w:val="30"/>
          <w:szCs w:val="30"/>
        </w:rPr>
      </w:pPr>
    </w:p>
    <w:p w14:paraId="7613CD9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杭州市旅游职业学校</w:t>
      </w:r>
      <w:r>
        <w:rPr>
          <w:rFonts w:hint="eastAsia" w:ascii="宋体" w:hAnsi="宋体" w:cs="宋体"/>
          <w:color w:val="auto"/>
          <w:sz w:val="24"/>
        </w:rPr>
        <w:t>单位的</w:t>
      </w:r>
      <w:r>
        <w:rPr>
          <w:rFonts w:hint="eastAsia" w:ascii="宋体" w:hAnsi="宋体" w:cs="宋体"/>
          <w:color w:val="auto"/>
          <w:sz w:val="24"/>
          <w:u w:val="single"/>
        </w:rPr>
        <w:t>杭州市旅游职业学校2025年物业服务项目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7D333824">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2A091D27">
      <w:pPr>
        <w:spacing w:line="360" w:lineRule="auto"/>
        <w:ind w:firstLine="480" w:firstLineChars="200"/>
        <w:rPr>
          <w:rFonts w:hint="eastAsia" w:ascii="宋体" w:hAnsi="宋体" w:cs="宋体"/>
          <w:color w:val="auto"/>
          <w:sz w:val="24"/>
        </w:rPr>
      </w:pPr>
    </w:p>
    <w:p w14:paraId="4E5C45FF">
      <w:pPr>
        <w:spacing w:line="360" w:lineRule="auto"/>
        <w:ind w:firstLine="480" w:firstLineChars="200"/>
        <w:rPr>
          <w:rFonts w:hint="eastAsia" w:ascii="宋体" w:hAnsi="宋体" w:cs="宋体"/>
          <w:color w:val="auto"/>
          <w:sz w:val="24"/>
        </w:rPr>
      </w:pPr>
    </w:p>
    <w:p w14:paraId="159DE28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4AEE0A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49D57766">
      <w:pPr>
        <w:spacing w:line="360" w:lineRule="auto"/>
        <w:ind w:firstLine="480" w:firstLineChars="200"/>
        <w:rPr>
          <w:rFonts w:hint="eastAsia" w:ascii="宋体" w:hAnsi="宋体" w:cs="宋体"/>
          <w:color w:val="auto"/>
          <w:sz w:val="24"/>
        </w:rPr>
      </w:pPr>
    </w:p>
    <w:p w14:paraId="2F242B22">
      <w:pPr>
        <w:spacing w:line="360" w:lineRule="auto"/>
        <w:ind w:firstLine="420" w:firstLineChars="200"/>
        <w:rPr>
          <w:rFonts w:hint="eastAsia" w:ascii="宋体" w:hAnsi="宋体" w:cs="宋体"/>
          <w:color w:val="auto"/>
        </w:rPr>
      </w:pPr>
    </w:p>
    <w:p w14:paraId="161476A6">
      <w:pPr>
        <w:spacing w:line="360" w:lineRule="auto"/>
        <w:ind w:firstLine="420" w:firstLineChars="200"/>
        <w:rPr>
          <w:rFonts w:hint="eastAsia" w:ascii="宋体" w:hAnsi="宋体" w:cs="宋体"/>
          <w:color w:val="auto"/>
        </w:rPr>
      </w:pPr>
    </w:p>
    <w:p w14:paraId="03689A0D">
      <w:pPr>
        <w:spacing w:line="360" w:lineRule="auto"/>
        <w:ind w:firstLine="420" w:firstLineChars="200"/>
        <w:rPr>
          <w:rFonts w:hint="eastAsia" w:ascii="宋体" w:hAnsi="宋体" w:cs="宋体"/>
          <w:color w:val="auto"/>
        </w:rPr>
      </w:pPr>
    </w:p>
    <w:p w14:paraId="5EBD4919">
      <w:pPr>
        <w:spacing w:line="360" w:lineRule="auto"/>
        <w:ind w:firstLine="420" w:firstLineChars="200"/>
        <w:rPr>
          <w:rFonts w:hint="eastAsia" w:ascii="宋体" w:hAnsi="宋体" w:cs="宋体"/>
          <w:color w:val="auto"/>
        </w:rPr>
      </w:pPr>
    </w:p>
    <w:p w14:paraId="7028F401">
      <w:pPr>
        <w:spacing w:line="360" w:lineRule="auto"/>
        <w:ind w:firstLine="482"/>
        <w:rPr>
          <w:rFonts w:hint="eastAsia" w:ascii="宋体" w:hAnsi="宋体" w:cs="宋体"/>
          <w:b/>
          <w:color w:val="auto"/>
          <w:sz w:val="24"/>
        </w:rPr>
      </w:pPr>
    </w:p>
    <w:p w14:paraId="1535ACDB">
      <w:pPr>
        <w:spacing w:line="360" w:lineRule="auto"/>
        <w:ind w:firstLine="482"/>
        <w:rPr>
          <w:rFonts w:hint="eastAsia" w:ascii="宋体" w:hAnsi="宋体" w:cs="宋体"/>
          <w:b/>
          <w:color w:val="auto"/>
          <w:sz w:val="24"/>
        </w:rPr>
      </w:pPr>
    </w:p>
    <w:p w14:paraId="59C23BC1">
      <w:pPr>
        <w:spacing w:line="360" w:lineRule="auto"/>
        <w:ind w:firstLine="482"/>
        <w:rPr>
          <w:rFonts w:hint="eastAsia" w:ascii="宋体" w:hAnsi="宋体" w:cs="宋体"/>
          <w:b/>
          <w:color w:val="auto"/>
          <w:sz w:val="24"/>
        </w:rPr>
      </w:pPr>
    </w:p>
    <w:p w14:paraId="17B66AEC">
      <w:pPr>
        <w:spacing w:line="360" w:lineRule="auto"/>
        <w:ind w:firstLine="482"/>
        <w:rPr>
          <w:rFonts w:hint="eastAsia" w:ascii="宋体" w:hAnsi="宋体" w:cs="宋体"/>
          <w:b/>
          <w:color w:val="auto"/>
          <w:sz w:val="24"/>
        </w:rPr>
      </w:pPr>
    </w:p>
    <w:p w14:paraId="2A5F2D65">
      <w:pPr>
        <w:spacing w:line="360" w:lineRule="auto"/>
        <w:ind w:firstLine="482"/>
        <w:rPr>
          <w:rFonts w:hint="eastAsia" w:ascii="宋体" w:hAnsi="宋体" w:cs="宋体"/>
          <w:b/>
          <w:color w:val="auto"/>
          <w:sz w:val="24"/>
        </w:rPr>
      </w:pPr>
    </w:p>
    <w:p w14:paraId="285AD96B">
      <w:pPr>
        <w:spacing w:line="360" w:lineRule="auto"/>
        <w:ind w:firstLine="667"/>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061F1C6">
      <w:pPr>
        <w:spacing w:line="360" w:lineRule="auto"/>
        <w:ind w:firstLine="667"/>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2B0340C2">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5F9E2825">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6DE01E3">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FF7789B">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4F6885">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8F92EF2">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3CC841">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83E434A">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42232021">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F96418">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841177">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FF2F1BF">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649BEDF">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741781F5">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A2F9DBC">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AFB511E">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09504506">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0D0A8B3">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A6E2E80">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5786BA6">
      <w:pPr>
        <w:snapToGrid w:val="0"/>
        <w:spacing w:line="360" w:lineRule="auto"/>
        <w:rPr>
          <w:rFonts w:hint="eastAsia" w:ascii="宋体" w:hAnsi="宋体" w:cs="宋体"/>
          <w:color w:val="auto"/>
          <w:sz w:val="24"/>
        </w:rPr>
      </w:pPr>
      <w:r>
        <w:rPr>
          <w:rFonts w:hint="eastAsia" w:ascii="宋体" w:hAnsi="宋体" w:cs="宋体"/>
          <w:color w:val="auto"/>
          <w:sz w:val="24"/>
        </w:rPr>
        <w:t>……</w:t>
      </w:r>
    </w:p>
    <w:p w14:paraId="16C23544">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4C1BE369">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AAD44BC">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6D313025">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7F1C1ECB">
      <w:pPr>
        <w:spacing w:line="360" w:lineRule="auto"/>
        <w:ind w:firstLine="482"/>
        <w:jc w:val="center"/>
        <w:rPr>
          <w:rFonts w:hint="eastAsia" w:ascii="宋体" w:hAnsi="宋体" w:cs="宋体"/>
          <w:b/>
          <w:bCs/>
          <w:color w:val="auto"/>
          <w:sz w:val="24"/>
        </w:rPr>
      </w:pPr>
    </w:p>
    <w:p w14:paraId="3B3ED30E">
      <w:pPr>
        <w:spacing w:line="360" w:lineRule="auto"/>
        <w:ind w:firstLine="482"/>
        <w:rPr>
          <w:rFonts w:hint="eastAsia" w:ascii="宋体" w:hAnsi="宋体" w:cs="宋体"/>
          <w:b/>
          <w:color w:val="auto"/>
          <w:sz w:val="24"/>
        </w:rPr>
      </w:pPr>
    </w:p>
    <w:p w14:paraId="027705D9">
      <w:pPr>
        <w:spacing w:line="360" w:lineRule="auto"/>
        <w:ind w:firstLine="482"/>
        <w:rPr>
          <w:rFonts w:hint="eastAsia" w:ascii="宋体" w:hAnsi="宋体" w:cs="宋体"/>
          <w:b/>
          <w:color w:val="auto"/>
          <w:sz w:val="24"/>
        </w:rPr>
      </w:pPr>
    </w:p>
    <w:p w14:paraId="66948287">
      <w:pPr>
        <w:spacing w:line="360" w:lineRule="auto"/>
        <w:ind w:firstLine="482"/>
        <w:rPr>
          <w:rFonts w:hint="eastAsia" w:ascii="宋体" w:hAnsi="宋体" w:cs="宋体"/>
          <w:b/>
          <w:color w:val="auto"/>
          <w:sz w:val="24"/>
        </w:rPr>
      </w:pPr>
    </w:p>
    <w:p w14:paraId="1F781885">
      <w:pPr>
        <w:spacing w:line="360" w:lineRule="auto"/>
        <w:ind w:firstLine="482"/>
        <w:rPr>
          <w:rFonts w:hint="eastAsia" w:ascii="宋体" w:hAnsi="宋体" w:cs="宋体"/>
          <w:b/>
          <w:color w:val="auto"/>
          <w:sz w:val="24"/>
        </w:rPr>
      </w:pPr>
      <w:r>
        <w:rPr>
          <w:rFonts w:hint="eastAsia" w:ascii="宋体" w:hAnsi="宋体" w:cs="宋体"/>
          <w:b/>
          <w:color w:val="auto"/>
          <w:sz w:val="24"/>
        </w:rPr>
        <w:t>质疑函制作说明：</w:t>
      </w:r>
    </w:p>
    <w:p w14:paraId="6750F6B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00FF461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9F70F9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A59991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3CD9805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36193D51">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8E364B1">
      <w:pPr>
        <w:widowControl/>
        <w:spacing w:line="360" w:lineRule="auto"/>
        <w:ind w:firstLine="600" w:firstLineChars="200"/>
        <w:jc w:val="left"/>
        <w:rPr>
          <w:rFonts w:hint="eastAsia" w:ascii="宋体" w:hAnsi="宋体" w:cs="宋体"/>
          <w:color w:val="auto"/>
          <w:sz w:val="30"/>
          <w:szCs w:val="30"/>
        </w:rPr>
      </w:pPr>
    </w:p>
    <w:p w14:paraId="490ADF64">
      <w:pPr>
        <w:spacing w:line="360" w:lineRule="auto"/>
        <w:ind w:firstLine="667"/>
        <w:jc w:val="center"/>
        <w:rPr>
          <w:rFonts w:hint="eastAsia" w:ascii="宋体" w:hAnsi="宋体" w:cs="宋体"/>
          <w:b/>
          <w:color w:val="auto"/>
          <w:spacing w:val="6"/>
          <w:sz w:val="32"/>
          <w:szCs w:val="32"/>
        </w:rPr>
      </w:pPr>
    </w:p>
    <w:p w14:paraId="3C58E876">
      <w:pPr>
        <w:spacing w:line="360" w:lineRule="auto"/>
        <w:ind w:firstLine="667"/>
        <w:jc w:val="center"/>
        <w:rPr>
          <w:rFonts w:hint="eastAsia" w:ascii="宋体" w:hAnsi="宋体" w:cs="宋体"/>
          <w:b/>
          <w:color w:val="auto"/>
          <w:spacing w:val="6"/>
          <w:sz w:val="32"/>
          <w:szCs w:val="32"/>
        </w:rPr>
      </w:pPr>
    </w:p>
    <w:p w14:paraId="3BDEB071">
      <w:pPr>
        <w:spacing w:line="360" w:lineRule="auto"/>
        <w:ind w:firstLine="667"/>
        <w:jc w:val="center"/>
        <w:rPr>
          <w:rFonts w:hint="eastAsia" w:ascii="宋体" w:hAnsi="宋体" w:cs="宋体"/>
          <w:b/>
          <w:color w:val="auto"/>
          <w:spacing w:val="6"/>
          <w:sz w:val="32"/>
          <w:szCs w:val="32"/>
        </w:rPr>
      </w:pPr>
    </w:p>
    <w:p w14:paraId="27187D8F">
      <w:pPr>
        <w:spacing w:line="360" w:lineRule="auto"/>
        <w:ind w:firstLine="667"/>
        <w:jc w:val="center"/>
        <w:rPr>
          <w:rFonts w:hint="eastAsia" w:ascii="宋体" w:hAnsi="宋体" w:cs="宋体"/>
          <w:b/>
          <w:color w:val="auto"/>
          <w:spacing w:val="6"/>
          <w:sz w:val="32"/>
          <w:szCs w:val="32"/>
        </w:rPr>
      </w:pPr>
    </w:p>
    <w:p w14:paraId="7E876A7B">
      <w:pPr>
        <w:spacing w:line="360" w:lineRule="auto"/>
        <w:ind w:firstLine="667"/>
        <w:jc w:val="center"/>
        <w:rPr>
          <w:rFonts w:hint="eastAsia" w:ascii="宋体" w:hAnsi="宋体" w:cs="宋体"/>
          <w:b/>
          <w:color w:val="auto"/>
          <w:spacing w:val="6"/>
          <w:sz w:val="32"/>
          <w:szCs w:val="32"/>
        </w:rPr>
      </w:pPr>
    </w:p>
    <w:p w14:paraId="677BFA1C">
      <w:pPr>
        <w:spacing w:line="360" w:lineRule="auto"/>
        <w:ind w:firstLine="667"/>
        <w:jc w:val="center"/>
        <w:rPr>
          <w:rFonts w:hint="eastAsia" w:ascii="宋体" w:hAnsi="宋体" w:cs="宋体"/>
          <w:b/>
          <w:color w:val="auto"/>
          <w:spacing w:val="6"/>
          <w:sz w:val="32"/>
          <w:szCs w:val="32"/>
        </w:rPr>
      </w:pPr>
    </w:p>
    <w:p w14:paraId="1DF51DAB">
      <w:pPr>
        <w:spacing w:line="360" w:lineRule="auto"/>
        <w:ind w:firstLine="667"/>
        <w:jc w:val="center"/>
        <w:rPr>
          <w:rFonts w:hint="eastAsia" w:ascii="宋体" w:hAnsi="宋体" w:cs="宋体"/>
          <w:b/>
          <w:color w:val="auto"/>
          <w:spacing w:val="6"/>
          <w:sz w:val="32"/>
          <w:szCs w:val="32"/>
        </w:rPr>
      </w:pPr>
    </w:p>
    <w:p w14:paraId="25287645">
      <w:pPr>
        <w:spacing w:line="360" w:lineRule="auto"/>
        <w:ind w:firstLine="667"/>
        <w:jc w:val="center"/>
        <w:rPr>
          <w:rFonts w:hint="eastAsia" w:ascii="宋体" w:hAnsi="宋体" w:cs="宋体"/>
          <w:b/>
          <w:color w:val="auto"/>
          <w:spacing w:val="6"/>
          <w:sz w:val="32"/>
          <w:szCs w:val="32"/>
        </w:rPr>
      </w:pPr>
    </w:p>
    <w:p w14:paraId="79B0D825">
      <w:pPr>
        <w:spacing w:line="360" w:lineRule="auto"/>
        <w:ind w:firstLine="667"/>
        <w:jc w:val="center"/>
        <w:rPr>
          <w:rFonts w:hint="eastAsia" w:ascii="宋体" w:hAnsi="宋体" w:cs="宋体"/>
          <w:b/>
          <w:color w:val="auto"/>
          <w:spacing w:val="6"/>
          <w:sz w:val="32"/>
          <w:szCs w:val="32"/>
        </w:rPr>
      </w:pPr>
    </w:p>
    <w:p w14:paraId="109C246C">
      <w:pPr>
        <w:spacing w:line="360" w:lineRule="auto"/>
        <w:ind w:firstLine="667"/>
        <w:jc w:val="center"/>
        <w:rPr>
          <w:rFonts w:hint="eastAsia" w:ascii="宋体" w:hAnsi="宋体" w:cs="宋体"/>
          <w:b/>
          <w:color w:val="auto"/>
          <w:spacing w:val="6"/>
          <w:sz w:val="32"/>
          <w:szCs w:val="32"/>
        </w:rPr>
      </w:pPr>
    </w:p>
    <w:p w14:paraId="38A1E873">
      <w:pPr>
        <w:spacing w:line="360" w:lineRule="auto"/>
        <w:ind w:firstLine="667"/>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465987F">
      <w:pPr>
        <w:spacing w:line="360" w:lineRule="auto"/>
        <w:ind w:firstLine="482"/>
        <w:jc w:val="center"/>
        <w:rPr>
          <w:rFonts w:hint="eastAsia" w:ascii="宋体" w:hAnsi="宋体" w:cs="宋体"/>
          <w:b/>
          <w:color w:val="auto"/>
          <w:sz w:val="24"/>
        </w:rPr>
      </w:pPr>
    </w:p>
    <w:p w14:paraId="25D2E495">
      <w:pPr>
        <w:spacing w:line="360" w:lineRule="auto"/>
        <w:ind w:firstLine="667"/>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1DDF24C9">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042CDA7B">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A5DFD05">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75BAE9">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B9327D0">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8B84CBE">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06F11E2">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46A06A0">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E2483F">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0E01D0">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10E23A">
      <w:pPr>
        <w:spacing w:line="360" w:lineRule="auto"/>
        <w:rPr>
          <w:rFonts w:hint="eastAsia" w:ascii="宋体" w:hAnsi="宋体" w:cs="宋体"/>
          <w:color w:val="auto"/>
          <w:sz w:val="24"/>
        </w:rPr>
      </w:pPr>
      <w:r>
        <w:rPr>
          <w:rFonts w:hint="eastAsia" w:ascii="宋体" w:hAnsi="宋体" w:cs="宋体"/>
          <w:color w:val="auto"/>
          <w:sz w:val="24"/>
        </w:rPr>
        <w:t>被投诉人2</w:t>
      </w:r>
    </w:p>
    <w:p w14:paraId="0A06B4B6">
      <w:pPr>
        <w:spacing w:line="360" w:lineRule="auto"/>
        <w:rPr>
          <w:rFonts w:hint="eastAsia" w:ascii="宋体" w:hAnsi="宋体" w:cs="宋体"/>
          <w:color w:val="auto"/>
          <w:sz w:val="24"/>
          <w:u w:val="dotted"/>
        </w:rPr>
      </w:pPr>
      <w:r>
        <w:rPr>
          <w:rFonts w:hint="eastAsia" w:ascii="宋体" w:hAnsi="宋体" w:cs="宋体"/>
          <w:color w:val="auto"/>
          <w:sz w:val="24"/>
        </w:rPr>
        <w:t>……</w:t>
      </w:r>
    </w:p>
    <w:p w14:paraId="7E040262">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E07B64">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C5F1E37">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7D460A">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5EC00334">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F2E0F43">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955AEC3">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255B54">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FBBF5DA">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520244">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B8EEFD8">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313A0CB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6A5188B">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A46152">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6537BCF">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2E8E9711">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1793538">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C496472">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1887AF6">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8246F73">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34187CAC">
      <w:pPr>
        <w:spacing w:line="360" w:lineRule="auto"/>
        <w:rPr>
          <w:rFonts w:hint="eastAsia" w:ascii="宋体" w:hAnsi="宋体" w:cs="宋体"/>
          <w:color w:val="auto"/>
          <w:sz w:val="24"/>
        </w:rPr>
      </w:pPr>
      <w:r>
        <w:rPr>
          <w:rFonts w:hint="eastAsia" w:ascii="宋体" w:hAnsi="宋体" w:cs="宋体"/>
          <w:color w:val="auto"/>
          <w:sz w:val="24"/>
        </w:rPr>
        <w:t>投诉事项2</w:t>
      </w:r>
    </w:p>
    <w:p w14:paraId="243725E8">
      <w:pPr>
        <w:spacing w:line="360" w:lineRule="auto"/>
        <w:rPr>
          <w:rFonts w:hint="eastAsia" w:ascii="宋体" w:hAnsi="宋体" w:cs="宋体"/>
          <w:color w:val="auto"/>
          <w:sz w:val="24"/>
          <w:u w:val="dotted"/>
        </w:rPr>
      </w:pPr>
      <w:r>
        <w:rPr>
          <w:rFonts w:hint="eastAsia" w:ascii="宋体" w:hAnsi="宋体" w:cs="宋体"/>
          <w:color w:val="auto"/>
          <w:sz w:val="24"/>
        </w:rPr>
        <w:t>……</w:t>
      </w:r>
    </w:p>
    <w:p w14:paraId="565190DF">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6054E5A0">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AE942E">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484782F7">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7962B7C">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F321B36">
      <w:pPr>
        <w:spacing w:line="360" w:lineRule="auto"/>
        <w:ind w:firstLine="482"/>
        <w:rPr>
          <w:rFonts w:hint="eastAsia" w:ascii="宋体" w:hAnsi="宋体" w:cs="宋体"/>
          <w:b/>
          <w:color w:val="auto"/>
          <w:sz w:val="24"/>
        </w:rPr>
      </w:pPr>
    </w:p>
    <w:p w14:paraId="04495013">
      <w:pPr>
        <w:spacing w:line="360" w:lineRule="auto"/>
        <w:ind w:firstLine="482"/>
        <w:rPr>
          <w:rFonts w:hint="eastAsia" w:ascii="宋体" w:hAnsi="宋体" w:cs="宋体"/>
          <w:b/>
          <w:color w:val="auto"/>
          <w:sz w:val="24"/>
        </w:rPr>
      </w:pPr>
    </w:p>
    <w:p w14:paraId="5FBC0A8D">
      <w:pPr>
        <w:spacing w:line="360" w:lineRule="auto"/>
        <w:ind w:firstLine="482"/>
        <w:rPr>
          <w:rFonts w:hint="eastAsia" w:ascii="宋体" w:hAnsi="宋体" w:cs="宋体"/>
          <w:b/>
          <w:color w:val="auto"/>
          <w:sz w:val="24"/>
        </w:rPr>
      </w:pPr>
      <w:r>
        <w:rPr>
          <w:rFonts w:hint="eastAsia" w:ascii="宋体" w:hAnsi="宋体" w:cs="宋体"/>
          <w:b/>
          <w:color w:val="auto"/>
          <w:sz w:val="24"/>
        </w:rPr>
        <w:t>投诉书制作说明：</w:t>
      </w:r>
    </w:p>
    <w:p w14:paraId="2291ADB2">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51EB32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A94A26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05984CF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8F7827F">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40B5D53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2E409B7D">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9BC2547">
      <w:pPr>
        <w:autoSpaceDE w:val="0"/>
        <w:autoSpaceDN w:val="0"/>
        <w:spacing w:line="360" w:lineRule="auto"/>
        <w:ind w:firstLine="667"/>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D5D5BBF">
      <w:pPr>
        <w:spacing w:line="360" w:lineRule="auto"/>
        <w:rPr>
          <w:rFonts w:hint="eastAsia" w:ascii="宋体" w:hAnsi="宋体" w:cs="宋体"/>
          <w:color w:val="auto"/>
          <w:sz w:val="24"/>
          <w:u w:val="single"/>
        </w:rPr>
      </w:pPr>
    </w:p>
    <w:p w14:paraId="4A552C33">
      <w:pPr>
        <w:spacing w:line="360" w:lineRule="auto"/>
        <w:rPr>
          <w:rFonts w:hint="eastAsia" w:ascii="宋体" w:hAnsi="宋体" w:cs="宋体"/>
          <w:color w:val="auto"/>
          <w:sz w:val="24"/>
        </w:rPr>
      </w:pPr>
      <w:r>
        <w:rPr>
          <w:rFonts w:hint="eastAsia" w:ascii="宋体" w:hAnsi="宋体" w:cs="宋体"/>
          <w:color w:val="auto"/>
          <w:sz w:val="24"/>
          <w:u w:val="single"/>
        </w:rPr>
        <w:t>杭州市旅游职业学校、杭州市公共资源交易中心：</w:t>
      </w:r>
    </w:p>
    <w:p w14:paraId="472BFAC4">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你方组织的杭州市旅游职业学校2025年物业服务项目【招标编号：HZZFCG-2024-261】</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CF65814">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4EBFD2B1">
      <w:pPr>
        <w:spacing w:line="360" w:lineRule="auto"/>
        <w:ind w:firstLine="480"/>
        <w:rPr>
          <w:rFonts w:hint="eastAsia" w:ascii="宋体" w:hAnsi="宋体" w:cs="宋体"/>
          <w:color w:val="auto"/>
          <w:sz w:val="24"/>
        </w:rPr>
      </w:pPr>
    </w:p>
    <w:p w14:paraId="2BF47B5D">
      <w:pPr>
        <w:spacing w:line="360" w:lineRule="auto"/>
        <w:ind w:firstLine="480"/>
        <w:rPr>
          <w:rFonts w:hint="eastAsia" w:ascii="宋体" w:hAnsi="宋体" w:cs="宋体"/>
          <w:color w:val="auto"/>
          <w:sz w:val="24"/>
        </w:rPr>
      </w:pPr>
    </w:p>
    <w:p w14:paraId="7EB6A1AE">
      <w:pPr>
        <w:spacing w:line="360" w:lineRule="auto"/>
        <w:ind w:firstLine="480"/>
        <w:rPr>
          <w:rFonts w:hint="eastAsia" w:ascii="宋体" w:hAnsi="宋体" w:cs="宋体"/>
          <w:color w:val="auto"/>
          <w:sz w:val="24"/>
        </w:rPr>
      </w:pPr>
    </w:p>
    <w:p w14:paraId="0355F398">
      <w:pPr>
        <w:spacing w:line="360" w:lineRule="auto"/>
        <w:ind w:firstLine="480"/>
        <w:rPr>
          <w:rFonts w:hint="eastAsia" w:ascii="宋体" w:hAnsi="宋体" w:cs="宋体"/>
          <w:color w:val="auto"/>
          <w:sz w:val="24"/>
        </w:rPr>
      </w:pPr>
    </w:p>
    <w:p w14:paraId="41EB8C76">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1A6E5013">
      <w:pPr>
        <w:spacing w:line="360" w:lineRule="auto"/>
        <w:ind w:right="1440" w:firstLine="480"/>
        <w:jc w:val="center"/>
        <w:rPr>
          <w:rFonts w:hint="eastAsia" w:ascii="宋体" w:hAnsi="宋体" w:cs="宋体"/>
          <w:color w:val="auto"/>
          <w:sz w:val="24"/>
        </w:rPr>
      </w:pPr>
      <w:r>
        <w:rPr>
          <w:rFonts w:hint="eastAsia" w:ascii="宋体" w:hAnsi="宋体" w:cs="宋体"/>
          <w:color w:val="auto"/>
          <w:sz w:val="24"/>
        </w:rPr>
        <w:t xml:space="preserve">                              日期：       年     月     日</w:t>
      </w:r>
    </w:p>
    <w:p w14:paraId="0AE1C2DE">
      <w:pPr>
        <w:spacing w:line="360" w:lineRule="auto"/>
        <w:ind w:firstLine="482"/>
        <w:rPr>
          <w:rFonts w:hint="eastAsia" w:ascii="宋体" w:hAnsi="宋体" w:cs="宋体"/>
          <w:color w:val="auto"/>
          <w:sz w:val="24"/>
        </w:rPr>
      </w:pPr>
      <w:r>
        <w:rPr>
          <w:rFonts w:hint="eastAsia" w:ascii="宋体" w:hAnsi="宋体" w:cs="宋体"/>
          <w:b/>
          <w:bCs/>
          <w:color w:val="auto"/>
          <w:sz w:val="24"/>
        </w:rPr>
        <w:t>附：</w:t>
      </w:r>
    </w:p>
    <w:p w14:paraId="3DBA1B27">
      <w:pPr>
        <w:spacing w:line="360" w:lineRule="auto"/>
        <w:ind w:firstLine="482"/>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E3F9D90">
      <w:pPr>
        <w:autoSpaceDE w:val="0"/>
        <w:autoSpaceDN w:val="0"/>
        <w:spacing w:line="360" w:lineRule="auto"/>
        <w:ind w:firstLine="667"/>
        <w:jc w:val="center"/>
        <w:rPr>
          <w:rFonts w:hint="eastAsia" w:ascii="宋体" w:hAnsi="宋体" w:cs="宋体"/>
          <w:b/>
          <w:color w:val="auto"/>
          <w:spacing w:val="6"/>
          <w:sz w:val="32"/>
          <w:szCs w:val="32"/>
        </w:rPr>
      </w:pPr>
    </w:p>
    <w:p w14:paraId="45D843E2">
      <w:pPr>
        <w:autoSpaceDE w:val="0"/>
        <w:autoSpaceDN w:val="0"/>
        <w:spacing w:line="360" w:lineRule="auto"/>
        <w:ind w:firstLine="667"/>
        <w:jc w:val="center"/>
        <w:rPr>
          <w:rFonts w:hint="eastAsia" w:ascii="宋体" w:hAnsi="宋体" w:cs="宋体"/>
          <w:b/>
          <w:color w:val="auto"/>
          <w:spacing w:val="6"/>
          <w:sz w:val="32"/>
          <w:szCs w:val="32"/>
        </w:rPr>
      </w:pPr>
    </w:p>
    <w:p w14:paraId="22F70FE7">
      <w:pPr>
        <w:autoSpaceDE w:val="0"/>
        <w:autoSpaceDN w:val="0"/>
        <w:spacing w:line="360" w:lineRule="auto"/>
        <w:ind w:firstLine="667"/>
        <w:jc w:val="center"/>
        <w:rPr>
          <w:rFonts w:hint="eastAsia" w:ascii="宋体" w:hAnsi="宋体" w:cs="宋体"/>
          <w:b/>
          <w:color w:val="auto"/>
          <w:spacing w:val="6"/>
          <w:sz w:val="32"/>
          <w:szCs w:val="32"/>
        </w:rPr>
      </w:pPr>
    </w:p>
    <w:p w14:paraId="383CC000">
      <w:pPr>
        <w:autoSpaceDE w:val="0"/>
        <w:autoSpaceDN w:val="0"/>
        <w:spacing w:line="360" w:lineRule="auto"/>
        <w:ind w:firstLine="667"/>
        <w:jc w:val="center"/>
        <w:rPr>
          <w:rFonts w:hint="eastAsia" w:ascii="宋体" w:hAnsi="宋体" w:cs="宋体"/>
          <w:b/>
          <w:color w:val="auto"/>
          <w:spacing w:val="6"/>
          <w:sz w:val="32"/>
          <w:szCs w:val="32"/>
        </w:rPr>
      </w:pPr>
    </w:p>
    <w:p w14:paraId="1847FF33">
      <w:pPr>
        <w:autoSpaceDE w:val="0"/>
        <w:autoSpaceDN w:val="0"/>
        <w:spacing w:line="360" w:lineRule="auto"/>
        <w:ind w:firstLine="667"/>
        <w:jc w:val="center"/>
        <w:rPr>
          <w:rFonts w:hint="eastAsia" w:ascii="宋体" w:hAnsi="宋体" w:cs="宋体"/>
          <w:b/>
          <w:color w:val="auto"/>
          <w:spacing w:val="6"/>
          <w:sz w:val="32"/>
          <w:szCs w:val="32"/>
        </w:rPr>
      </w:pPr>
    </w:p>
    <w:p w14:paraId="38016418">
      <w:pPr>
        <w:autoSpaceDE w:val="0"/>
        <w:autoSpaceDN w:val="0"/>
        <w:spacing w:line="360" w:lineRule="auto"/>
        <w:ind w:firstLine="667"/>
        <w:jc w:val="center"/>
        <w:rPr>
          <w:rFonts w:hint="eastAsia" w:ascii="宋体" w:hAnsi="宋体" w:cs="宋体"/>
          <w:b/>
          <w:color w:val="auto"/>
          <w:spacing w:val="6"/>
          <w:sz w:val="32"/>
          <w:szCs w:val="32"/>
        </w:rPr>
      </w:pPr>
    </w:p>
    <w:p w14:paraId="7DCE9F42">
      <w:pPr>
        <w:autoSpaceDE w:val="0"/>
        <w:autoSpaceDN w:val="0"/>
        <w:spacing w:line="360" w:lineRule="auto"/>
        <w:ind w:firstLine="667"/>
        <w:jc w:val="center"/>
        <w:rPr>
          <w:rFonts w:hint="eastAsia" w:ascii="宋体" w:hAnsi="宋体" w:cs="宋体"/>
          <w:b/>
          <w:color w:val="auto"/>
          <w:spacing w:val="6"/>
          <w:sz w:val="32"/>
          <w:szCs w:val="32"/>
        </w:rPr>
      </w:pPr>
    </w:p>
    <w:p w14:paraId="7672E3C3">
      <w:pPr>
        <w:autoSpaceDE w:val="0"/>
        <w:autoSpaceDN w:val="0"/>
        <w:spacing w:line="360" w:lineRule="auto"/>
        <w:ind w:firstLine="667"/>
        <w:rPr>
          <w:rFonts w:hint="eastAsia"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BDEC545">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E3A838D">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杭州市旅游职业学校2025年物业服务项目【招标编号：HZZFCG-2024-261】</w:t>
      </w:r>
      <w:r>
        <w:rPr>
          <w:rFonts w:hint="eastAsia" w:ascii="宋体" w:hAnsi="宋体" w:cs="宋体"/>
          <w:color w:val="auto"/>
          <w:kern w:val="0"/>
          <w:sz w:val="24"/>
          <w:lang w:val="zh-CN"/>
        </w:rPr>
        <w:t xml:space="preserve">投标。 </w:t>
      </w:r>
    </w:p>
    <w:p w14:paraId="54E5970D">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41E6BA3">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35F124C5">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3F95B14">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83FBF08">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B1167EA">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w:t>
      </w:r>
    </w:p>
    <w:p w14:paraId="75161FD0">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47C50A4">
      <w:pPr>
        <w:snapToGrid w:val="0"/>
        <w:spacing w:line="360" w:lineRule="auto"/>
        <w:ind w:firstLine="480"/>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13"/>
      <w:r>
        <w:rPr>
          <w:rFonts w:hint="eastAsia" w:ascii="宋体" w:hAnsi="宋体" w:cs="宋体"/>
          <w:b/>
          <w:color w:val="auto"/>
          <w:kern w:val="0"/>
          <w:sz w:val="24"/>
          <w:lang w:val="zh-CN"/>
        </w:rPr>
        <w:t>）</w:t>
      </w:r>
    </w:p>
    <w:p w14:paraId="60F1522F">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4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14"/>
    </w:p>
    <w:p w14:paraId="293C6267">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B8CCA1D">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098AF07">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981B50F">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FD85F23">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59BC7701">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8D1B3A9">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FE5FDA3">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B0A32D4">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74CF873E">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98BBFA2">
      <w:pPr>
        <w:autoSpaceDE w:val="0"/>
        <w:autoSpaceDN w:val="0"/>
        <w:spacing w:line="360" w:lineRule="auto"/>
        <w:ind w:firstLine="667"/>
        <w:jc w:val="center"/>
        <w:rPr>
          <w:rFonts w:hint="eastAsia" w:ascii="宋体" w:hAnsi="宋体" w:cs="宋体"/>
          <w:b/>
          <w:color w:val="auto"/>
          <w:spacing w:val="6"/>
          <w:sz w:val="32"/>
          <w:szCs w:val="32"/>
        </w:rPr>
      </w:pPr>
    </w:p>
    <w:p w14:paraId="0151E300">
      <w:pPr>
        <w:autoSpaceDE w:val="0"/>
        <w:autoSpaceDN w:val="0"/>
        <w:spacing w:line="360" w:lineRule="auto"/>
        <w:ind w:firstLine="667"/>
        <w:jc w:val="center"/>
        <w:rPr>
          <w:rFonts w:hint="eastAsia" w:ascii="宋体" w:hAnsi="宋体" w:cs="宋体"/>
          <w:b/>
          <w:color w:val="auto"/>
          <w:spacing w:val="6"/>
          <w:sz w:val="32"/>
          <w:szCs w:val="32"/>
        </w:rPr>
      </w:pPr>
    </w:p>
    <w:p w14:paraId="0E6FC62B">
      <w:pPr>
        <w:autoSpaceDE w:val="0"/>
        <w:autoSpaceDN w:val="0"/>
        <w:spacing w:line="360" w:lineRule="auto"/>
        <w:ind w:firstLine="667"/>
        <w:jc w:val="center"/>
        <w:rPr>
          <w:rFonts w:hint="eastAsia" w:ascii="宋体" w:hAnsi="宋体" w:cs="宋体"/>
          <w:b/>
          <w:color w:val="auto"/>
          <w:spacing w:val="6"/>
          <w:sz w:val="32"/>
          <w:szCs w:val="32"/>
        </w:rPr>
      </w:pPr>
    </w:p>
    <w:p w14:paraId="3A75F7F8">
      <w:pPr>
        <w:autoSpaceDE w:val="0"/>
        <w:autoSpaceDN w:val="0"/>
        <w:spacing w:line="360" w:lineRule="auto"/>
        <w:ind w:firstLine="667"/>
        <w:jc w:val="center"/>
        <w:rPr>
          <w:rFonts w:hint="eastAsia" w:ascii="宋体" w:hAnsi="宋体" w:cs="宋体"/>
          <w:b/>
          <w:color w:val="auto"/>
          <w:spacing w:val="6"/>
          <w:sz w:val="32"/>
          <w:szCs w:val="32"/>
        </w:rPr>
      </w:pPr>
    </w:p>
    <w:p w14:paraId="33521657">
      <w:pPr>
        <w:autoSpaceDE w:val="0"/>
        <w:autoSpaceDN w:val="0"/>
        <w:spacing w:line="360" w:lineRule="auto"/>
        <w:ind w:firstLine="667"/>
        <w:jc w:val="center"/>
        <w:rPr>
          <w:rFonts w:hint="eastAsia" w:ascii="宋体" w:hAnsi="宋体" w:cs="宋体"/>
          <w:b/>
          <w:color w:val="auto"/>
          <w:spacing w:val="6"/>
          <w:sz w:val="32"/>
          <w:szCs w:val="32"/>
        </w:rPr>
      </w:pPr>
    </w:p>
    <w:p w14:paraId="22BE7005">
      <w:pPr>
        <w:autoSpaceDE w:val="0"/>
        <w:autoSpaceDN w:val="0"/>
        <w:spacing w:line="360" w:lineRule="auto"/>
        <w:ind w:firstLine="667"/>
        <w:jc w:val="center"/>
        <w:rPr>
          <w:rFonts w:hint="eastAsia" w:ascii="宋体" w:hAnsi="宋体" w:cs="宋体"/>
          <w:b/>
          <w:color w:val="auto"/>
          <w:spacing w:val="6"/>
          <w:sz w:val="32"/>
          <w:szCs w:val="32"/>
        </w:rPr>
      </w:pPr>
    </w:p>
    <w:p w14:paraId="1E57D90E">
      <w:pPr>
        <w:autoSpaceDE w:val="0"/>
        <w:autoSpaceDN w:val="0"/>
        <w:spacing w:line="360" w:lineRule="auto"/>
        <w:ind w:firstLine="667"/>
        <w:jc w:val="center"/>
        <w:rPr>
          <w:rFonts w:hint="eastAsia" w:ascii="宋体" w:hAnsi="宋体" w:cs="宋体"/>
          <w:b/>
          <w:color w:val="auto"/>
          <w:spacing w:val="6"/>
          <w:sz w:val="32"/>
          <w:szCs w:val="32"/>
        </w:rPr>
      </w:pPr>
    </w:p>
    <w:p w14:paraId="6B5DF7CD">
      <w:pPr>
        <w:autoSpaceDE w:val="0"/>
        <w:autoSpaceDN w:val="0"/>
        <w:spacing w:line="360" w:lineRule="auto"/>
        <w:ind w:firstLine="667"/>
        <w:jc w:val="center"/>
        <w:rPr>
          <w:rFonts w:hint="eastAsia" w:ascii="宋体" w:hAnsi="宋体" w:cs="宋体"/>
          <w:b/>
          <w:color w:val="auto"/>
          <w:spacing w:val="6"/>
          <w:sz w:val="32"/>
          <w:szCs w:val="32"/>
        </w:rPr>
      </w:pPr>
    </w:p>
    <w:p w14:paraId="36D36700">
      <w:pPr>
        <w:autoSpaceDE w:val="0"/>
        <w:autoSpaceDN w:val="0"/>
        <w:spacing w:line="360" w:lineRule="auto"/>
        <w:ind w:firstLine="667"/>
        <w:jc w:val="center"/>
        <w:rPr>
          <w:rFonts w:hint="eastAsia" w:ascii="宋体" w:hAnsi="宋体" w:cs="宋体"/>
          <w:b/>
          <w:color w:val="auto"/>
          <w:spacing w:val="6"/>
          <w:sz w:val="32"/>
          <w:szCs w:val="32"/>
        </w:rPr>
      </w:pPr>
    </w:p>
    <w:p w14:paraId="70C9736B">
      <w:pPr>
        <w:autoSpaceDE w:val="0"/>
        <w:autoSpaceDN w:val="0"/>
        <w:spacing w:line="360" w:lineRule="auto"/>
        <w:ind w:firstLine="667"/>
        <w:jc w:val="center"/>
        <w:rPr>
          <w:rFonts w:hint="eastAsia" w:ascii="宋体" w:hAnsi="宋体" w:cs="宋体"/>
          <w:b/>
          <w:color w:val="auto"/>
          <w:spacing w:val="6"/>
          <w:sz w:val="32"/>
          <w:szCs w:val="32"/>
        </w:rPr>
      </w:pPr>
    </w:p>
    <w:p w14:paraId="0734D07D">
      <w:pPr>
        <w:autoSpaceDE w:val="0"/>
        <w:autoSpaceDN w:val="0"/>
        <w:spacing w:line="360" w:lineRule="auto"/>
        <w:ind w:firstLine="667"/>
        <w:jc w:val="center"/>
        <w:rPr>
          <w:rFonts w:hint="eastAsia" w:ascii="宋体" w:hAnsi="宋体" w:cs="宋体"/>
          <w:b/>
          <w:color w:val="auto"/>
          <w:spacing w:val="6"/>
          <w:sz w:val="32"/>
          <w:szCs w:val="32"/>
        </w:rPr>
      </w:pPr>
    </w:p>
    <w:p w14:paraId="4025DE91">
      <w:pPr>
        <w:autoSpaceDE w:val="0"/>
        <w:autoSpaceDN w:val="0"/>
        <w:spacing w:line="360" w:lineRule="auto"/>
        <w:ind w:firstLine="667"/>
        <w:jc w:val="center"/>
        <w:rPr>
          <w:rFonts w:hint="eastAsia" w:ascii="宋体" w:hAnsi="宋体" w:cs="宋体"/>
          <w:b/>
          <w:color w:val="auto"/>
          <w:spacing w:val="6"/>
          <w:sz w:val="32"/>
          <w:szCs w:val="32"/>
        </w:rPr>
      </w:pPr>
    </w:p>
    <w:p w14:paraId="4F638C08">
      <w:pPr>
        <w:autoSpaceDE w:val="0"/>
        <w:autoSpaceDN w:val="0"/>
        <w:spacing w:line="360" w:lineRule="auto"/>
        <w:ind w:firstLine="667"/>
        <w:jc w:val="center"/>
        <w:rPr>
          <w:rFonts w:hint="eastAsia" w:ascii="宋体" w:hAnsi="宋体" w:cs="宋体"/>
          <w:b/>
          <w:color w:val="auto"/>
          <w:spacing w:val="6"/>
          <w:sz w:val="32"/>
          <w:szCs w:val="32"/>
        </w:rPr>
      </w:pPr>
    </w:p>
    <w:p w14:paraId="7C84B111">
      <w:pPr>
        <w:snapToGrid w:val="0"/>
        <w:spacing w:line="360" w:lineRule="auto"/>
        <w:ind w:firstLine="667"/>
        <w:rPr>
          <w:rFonts w:hint="eastAsia"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2315B33">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5B3C02F">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杭州市旅游职业学校2025年物业服务项目【招标编号：HZZFCG-2024-261】</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88C33C6">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1DED10F4">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DB11FAB">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6421050C">
      <w:pPr>
        <w:spacing w:line="360" w:lineRule="auto"/>
        <w:ind w:firstLine="480"/>
        <w:rPr>
          <w:color w:val="auto"/>
        </w:rPr>
      </w:pPr>
      <w:r>
        <w:rPr>
          <w:rFonts w:hint="eastAsia"/>
          <w:color w:val="auto"/>
          <w:lang w:val="zh-CN"/>
        </w:rPr>
        <w:t xml:space="preserve"> </w:t>
      </w:r>
    </w:p>
    <w:p w14:paraId="6B5A6F33">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B5EEC27">
      <w:pPr>
        <w:snapToGrid w:val="0"/>
        <w:spacing w:line="360" w:lineRule="auto"/>
        <w:ind w:firstLine="480"/>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420C4A3">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8F19D9C">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9A4A0AF">
      <w:pPr>
        <w:snapToGrid w:val="0"/>
        <w:spacing w:line="360" w:lineRule="auto"/>
        <w:ind w:firstLine="480"/>
        <w:rPr>
          <w:rFonts w:hint="eastAsia" w:ascii="宋体" w:hAnsi="宋体" w:cs="宋体"/>
          <w:color w:val="auto"/>
          <w:u w:val="single"/>
        </w:rPr>
      </w:pPr>
      <w:r>
        <w:rPr>
          <w:rFonts w:hint="eastAsia" w:ascii="宋体" w:hAnsi="宋体" w:cs="宋体"/>
          <w:color w:val="auto"/>
          <w:u w:val="single"/>
        </w:rPr>
        <w:t xml:space="preserve">                                                                                  </w:t>
      </w:r>
    </w:p>
    <w:p w14:paraId="421E155A">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71876F2A">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u w:val="single"/>
        </w:rPr>
        <w:t xml:space="preserve">                                                                                       </w:t>
      </w:r>
    </w:p>
    <w:p w14:paraId="1616444F">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545CB327">
      <w:pPr>
        <w:snapToGrid w:val="0"/>
        <w:spacing w:line="360" w:lineRule="auto"/>
        <w:ind w:left="573" w:leftChars="273" w:firstLine="480"/>
        <w:rPr>
          <w:rFonts w:hint="eastAsia" w:ascii="宋体" w:hAnsi="宋体" w:cs="宋体"/>
          <w:color w:val="auto"/>
          <w:kern w:val="0"/>
          <w:sz w:val="24"/>
          <w:lang w:val="zh-CN"/>
        </w:rPr>
      </w:pPr>
      <w:r>
        <w:rPr>
          <w:rFonts w:hint="eastAsia" w:ascii="宋体" w:hAnsi="宋体" w:cs="宋体"/>
          <w:color w:val="auto"/>
          <w:u w:val="single"/>
        </w:rPr>
        <w:t xml:space="preserve">                                                                                     </w:t>
      </w:r>
    </w:p>
    <w:p w14:paraId="3CB6B51B">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386C4F94">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u w:val="single"/>
        </w:rPr>
        <w:t xml:space="preserve">                                                                                     </w:t>
      </w:r>
    </w:p>
    <w:p w14:paraId="4D0FBE50">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53A07267">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u w:val="single"/>
        </w:rPr>
        <w:t xml:space="preserve">                                                                                  </w:t>
      </w:r>
    </w:p>
    <w:p w14:paraId="0C248092">
      <w:pPr>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八、其他</w:t>
      </w:r>
    </w:p>
    <w:p w14:paraId="08B74CA4">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5B868292">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692D6B4">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701CD6DC">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D230FC">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C515CDE">
      <w:pPr>
        <w:autoSpaceDE w:val="0"/>
        <w:autoSpaceDN w:val="0"/>
        <w:spacing w:line="360" w:lineRule="auto"/>
        <w:ind w:firstLine="667"/>
        <w:jc w:val="center"/>
        <w:rPr>
          <w:rFonts w:hint="eastAsia" w:ascii="宋体" w:hAnsi="宋体" w:cs="宋体"/>
          <w:b/>
          <w:color w:val="auto"/>
          <w:spacing w:val="6"/>
          <w:sz w:val="32"/>
          <w:szCs w:val="32"/>
        </w:rPr>
      </w:pPr>
    </w:p>
    <w:p w14:paraId="772BD4CE">
      <w:pPr>
        <w:autoSpaceDE w:val="0"/>
        <w:autoSpaceDN w:val="0"/>
        <w:spacing w:line="360" w:lineRule="auto"/>
        <w:ind w:firstLine="667"/>
        <w:jc w:val="center"/>
        <w:rPr>
          <w:rFonts w:hint="eastAsia" w:ascii="宋体" w:hAnsi="宋体" w:cs="宋体"/>
          <w:b/>
          <w:color w:val="auto"/>
          <w:spacing w:val="6"/>
          <w:sz w:val="32"/>
          <w:szCs w:val="32"/>
        </w:rPr>
      </w:pPr>
    </w:p>
    <w:p w14:paraId="3C316FAE">
      <w:pPr>
        <w:autoSpaceDE w:val="0"/>
        <w:autoSpaceDN w:val="0"/>
        <w:spacing w:line="360" w:lineRule="auto"/>
        <w:ind w:firstLine="667"/>
        <w:jc w:val="center"/>
        <w:rPr>
          <w:rFonts w:hint="eastAsia" w:ascii="宋体" w:hAnsi="宋体" w:cs="宋体"/>
          <w:b/>
          <w:color w:val="auto"/>
          <w:spacing w:val="6"/>
          <w:sz w:val="32"/>
          <w:szCs w:val="32"/>
        </w:rPr>
      </w:pPr>
    </w:p>
    <w:p w14:paraId="5DD37C91">
      <w:pPr>
        <w:autoSpaceDE w:val="0"/>
        <w:autoSpaceDN w:val="0"/>
        <w:spacing w:line="360" w:lineRule="auto"/>
        <w:ind w:firstLine="667"/>
        <w:jc w:val="center"/>
        <w:rPr>
          <w:rFonts w:hint="eastAsia" w:ascii="宋体" w:hAnsi="宋体" w:cs="宋体"/>
          <w:b/>
          <w:color w:val="auto"/>
          <w:spacing w:val="6"/>
          <w:sz w:val="32"/>
          <w:szCs w:val="32"/>
        </w:rPr>
      </w:pPr>
    </w:p>
    <w:p w14:paraId="136720DC">
      <w:pPr>
        <w:autoSpaceDE w:val="0"/>
        <w:autoSpaceDN w:val="0"/>
        <w:spacing w:line="360" w:lineRule="auto"/>
        <w:ind w:firstLine="667"/>
        <w:jc w:val="center"/>
        <w:rPr>
          <w:rFonts w:hint="eastAsia" w:ascii="宋体" w:hAnsi="宋体" w:cs="宋体"/>
          <w:b/>
          <w:color w:val="auto"/>
          <w:spacing w:val="6"/>
          <w:sz w:val="32"/>
          <w:szCs w:val="32"/>
        </w:rPr>
      </w:pPr>
    </w:p>
    <w:p w14:paraId="3EAC76C0">
      <w:pPr>
        <w:autoSpaceDE w:val="0"/>
        <w:autoSpaceDN w:val="0"/>
        <w:spacing w:line="360" w:lineRule="auto"/>
        <w:ind w:firstLine="667"/>
        <w:jc w:val="center"/>
        <w:rPr>
          <w:rFonts w:hint="eastAsia" w:ascii="宋体" w:hAnsi="宋体" w:cs="宋体"/>
          <w:b/>
          <w:color w:val="auto"/>
          <w:spacing w:val="6"/>
          <w:sz w:val="32"/>
          <w:szCs w:val="32"/>
        </w:rPr>
      </w:pPr>
    </w:p>
    <w:p w14:paraId="123E74C0">
      <w:pPr>
        <w:autoSpaceDE w:val="0"/>
        <w:autoSpaceDN w:val="0"/>
        <w:spacing w:line="360" w:lineRule="auto"/>
        <w:ind w:firstLine="667"/>
        <w:jc w:val="center"/>
        <w:rPr>
          <w:rFonts w:hint="eastAsia" w:ascii="宋体" w:hAnsi="宋体" w:cs="宋体"/>
          <w:b/>
          <w:color w:val="auto"/>
          <w:spacing w:val="6"/>
          <w:sz w:val="32"/>
          <w:szCs w:val="32"/>
        </w:rPr>
      </w:pPr>
    </w:p>
    <w:p w14:paraId="21033321">
      <w:pPr>
        <w:autoSpaceDE w:val="0"/>
        <w:autoSpaceDN w:val="0"/>
        <w:spacing w:line="360" w:lineRule="auto"/>
        <w:ind w:firstLine="667"/>
        <w:jc w:val="center"/>
        <w:rPr>
          <w:rFonts w:hint="eastAsia" w:ascii="宋体" w:hAnsi="宋体" w:cs="宋体"/>
          <w:b/>
          <w:color w:val="auto"/>
          <w:spacing w:val="6"/>
          <w:sz w:val="32"/>
          <w:szCs w:val="32"/>
        </w:rPr>
      </w:pPr>
    </w:p>
    <w:p w14:paraId="716896FE">
      <w:pPr>
        <w:autoSpaceDE w:val="0"/>
        <w:autoSpaceDN w:val="0"/>
        <w:spacing w:line="360" w:lineRule="auto"/>
        <w:ind w:firstLine="667"/>
        <w:jc w:val="center"/>
        <w:rPr>
          <w:rFonts w:hint="eastAsia" w:ascii="宋体" w:hAnsi="宋体" w:cs="宋体"/>
          <w:b/>
          <w:color w:val="auto"/>
          <w:spacing w:val="6"/>
          <w:sz w:val="32"/>
          <w:szCs w:val="32"/>
        </w:rPr>
      </w:pPr>
    </w:p>
    <w:p w14:paraId="32C164C2">
      <w:pPr>
        <w:autoSpaceDE w:val="0"/>
        <w:autoSpaceDN w:val="0"/>
        <w:spacing w:line="360" w:lineRule="auto"/>
        <w:ind w:firstLine="667"/>
        <w:jc w:val="center"/>
        <w:rPr>
          <w:rFonts w:hint="eastAsia" w:ascii="宋体" w:hAnsi="宋体" w:cs="宋体"/>
          <w:b/>
          <w:color w:val="auto"/>
          <w:spacing w:val="6"/>
          <w:sz w:val="32"/>
          <w:szCs w:val="32"/>
        </w:rPr>
      </w:pPr>
    </w:p>
    <w:p w14:paraId="6A56D22A">
      <w:pPr>
        <w:autoSpaceDE w:val="0"/>
        <w:autoSpaceDN w:val="0"/>
        <w:spacing w:line="360" w:lineRule="auto"/>
        <w:ind w:firstLine="667"/>
        <w:jc w:val="center"/>
        <w:rPr>
          <w:rFonts w:hint="eastAsia" w:ascii="宋体" w:hAnsi="宋体" w:cs="宋体"/>
          <w:b/>
          <w:color w:val="auto"/>
          <w:spacing w:val="6"/>
          <w:sz w:val="32"/>
          <w:szCs w:val="32"/>
        </w:rPr>
      </w:pPr>
    </w:p>
    <w:p w14:paraId="094ED500">
      <w:pPr>
        <w:autoSpaceDE w:val="0"/>
        <w:autoSpaceDN w:val="0"/>
        <w:spacing w:line="360" w:lineRule="auto"/>
        <w:ind w:firstLine="667"/>
        <w:jc w:val="center"/>
        <w:rPr>
          <w:rFonts w:hint="eastAsia" w:ascii="宋体" w:hAnsi="宋体" w:cs="宋体"/>
          <w:b/>
          <w:color w:val="auto"/>
          <w:spacing w:val="6"/>
          <w:sz w:val="32"/>
          <w:szCs w:val="32"/>
        </w:rPr>
      </w:pPr>
    </w:p>
    <w:p w14:paraId="7390FED1">
      <w:pPr>
        <w:autoSpaceDE w:val="0"/>
        <w:autoSpaceDN w:val="0"/>
        <w:spacing w:line="360" w:lineRule="auto"/>
        <w:ind w:firstLine="667"/>
        <w:jc w:val="center"/>
        <w:rPr>
          <w:rFonts w:hint="eastAsia" w:ascii="宋体" w:hAnsi="宋体" w:cs="宋体"/>
          <w:b/>
          <w:color w:val="auto"/>
          <w:spacing w:val="6"/>
          <w:sz w:val="32"/>
          <w:szCs w:val="32"/>
        </w:rPr>
      </w:pPr>
    </w:p>
    <w:p w14:paraId="6AAD7F97">
      <w:pPr>
        <w:autoSpaceDE w:val="0"/>
        <w:autoSpaceDN w:val="0"/>
        <w:spacing w:line="360" w:lineRule="auto"/>
        <w:ind w:firstLine="667"/>
        <w:jc w:val="center"/>
        <w:rPr>
          <w:rFonts w:hint="eastAsia" w:ascii="宋体" w:hAnsi="宋体" w:cs="宋体"/>
          <w:b/>
          <w:color w:val="auto"/>
          <w:spacing w:val="6"/>
          <w:sz w:val="32"/>
          <w:szCs w:val="32"/>
        </w:rPr>
      </w:pPr>
    </w:p>
    <w:p w14:paraId="661276F7">
      <w:pPr>
        <w:spacing w:line="360" w:lineRule="auto"/>
        <w:ind w:firstLine="643"/>
        <w:rPr>
          <w:rFonts w:hint="eastAsia" w:ascii="宋体" w:hAnsi="宋体" w:cs="宋体"/>
          <w:b/>
          <w:color w:val="auto"/>
          <w:sz w:val="32"/>
          <w:szCs w:val="32"/>
        </w:rPr>
      </w:pPr>
      <w:r>
        <w:rPr>
          <w:rFonts w:hint="eastAsia" w:ascii="宋体" w:hAnsi="宋体" w:cs="宋体"/>
          <w:b/>
          <w:color w:val="auto"/>
          <w:sz w:val="32"/>
          <w:szCs w:val="32"/>
        </w:rPr>
        <w:t>附件7：中小企业声明函</w:t>
      </w:r>
    </w:p>
    <w:p w14:paraId="24AF2840">
      <w:pPr>
        <w:spacing w:line="360" w:lineRule="auto"/>
        <w:jc w:val="center"/>
        <w:rPr>
          <w:rFonts w:hint="eastAsia" w:ascii="宋体" w:hAnsi="宋体" w:cs="宋体"/>
          <w:color w:val="auto"/>
          <w:sz w:val="24"/>
          <w:u w:val="single"/>
        </w:rPr>
      </w:pPr>
    </w:p>
    <w:p w14:paraId="60BF24B3">
      <w:pPr>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14:paraId="0AB50E0F">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杭州市旅游职业学校 </w:t>
      </w:r>
      <w:r>
        <w:rPr>
          <w:rFonts w:hint="eastAsia" w:ascii="宋体" w:hAnsi="宋体" w:cs="宋体"/>
          <w:color w:val="auto"/>
          <w:sz w:val="24"/>
        </w:rPr>
        <w:t>的</w:t>
      </w:r>
      <w:r>
        <w:rPr>
          <w:rFonts w:hint="eastAsia" w:ascii="宋体" w:hAnsi="宋体" w:cs="宋体"/>
          <w:color w:val="auto"/>
          <w:sz w:val="24"/>
          <w:u w:val="single"/>
        </w:rPr>
        <w:t xml:space="preserve"> 杭州市旅游职业学校2025年物业服务项目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6A8B089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rPr>
        <w:t>标的：</w:t>
      </w:r>
      <w:r>
        <w:rPr>
          <w:rFonts w:hint="eastAsia" w:ascii="宋体" w:hAnsi="宋体" w:cs="宋体"/>
          <w:color w:val="auto"/>
          <w:kern w:val="0"/>
          <w:sz w:val="24"/>
          <w:u w:val="single"/>
        </w:rPr>
        <w:t>物业管理服务</w:t>
      </w:r>
      <w:r>
        <w:rPr>
          <w:rFonts w:hint="eastAsia" w:ascii="宋体" w:hAnsi="宋体" w:cs="宋体"/>
          <w:color w:val="auto"/>
          <w:kern w:val="0"/>
          <w:sz w:val="24"/>
        </w:rPr>
        <w:t>，属于</w:t>
      </w:r>
      <w:r>
        <w:rPr>
          <w:rFonts w:hint="eastAsia" w:ascii="宋体" w:hAnsi="宋体" w:cs="宋体"/>
          <w:color w:val="auto"/>
          <w:kern w:val="0"/>
          <w:sz w:val="24"/>
          <w:u w:val="single"/>
        </w:rPr>
        <w:t>物业管理</w:t>
      </w:r>
      <w:r>
        <w:rPr>
          <w:rFonts w:hint="eastAsia" w:ascii="宋体" w:hAnsi="宋体" w:cs="宋体"/>
          <w:color w:val="auto"/>
          <w:kern w:val="0"/>
          <w:sz w:val="24"/>
        </w:rPr>
        <w:t>行业；</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313202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14:paraId="107781F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0FED58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E541302">
      <w:pPr>
        <w:spacing w:line="360" w:lineRule="auto"/>
        <w:ind w:right="1760"/>
        <w:jc w:val="right"/>
        <w:rPr>
          <w:rFonts w:hint="eastAsia" w:ascii="宋体" w:hAnsi="宋体" w:cs="宋体"/>
          <w:color w:val="auto"/>
          <w:sz w:val="24"/>
        </w:rPr>
      </w:pPr>
      <w:r>
        <w:rPr>
          <w:rFonts w:hint="eastAsia" w:ascii="宋体" w:hAnsi="宋体" w:cs="宋体"/>
          <w:color w:val="auto"/>
          <w:sz w:val="24"/>
        </w:rPr>
        <w:t>投标人名称（电子签名）：</w:t>
      </w:r>
    </w:p>
    <w:p w14:paraId="13B51C8D">
      <w:pPr>
        <w:spacing w:line="360" w:lineRule="auto"/>
        <w:ind w:right="1120" w:firstLine="4680" w:firstLineChars="1950"/>
        <w:rPr>
          <w:rFonts w:hint="eastAsia" w:ascii="宋体" w:hAnsi="宋体" w:cs="宋体"/>
          <w:color w:val="auto"/>
          <w:sz w:val="24"/>
        </w:rPr>
      </w:pPr>
      <w:r>
        <w:rPr>
          <w:rFonts w:hint="eastAsia" w:ascii="宋体" w:hAnsi="宋体" w:cs="宋体"/>
          <w:color w:val="auto"/>
          <w:sz w:val="24"/>
        </w:rPr>
        <w:t>日 期：</w:t>
      </w:r>
    </w:p>
    <w:p w14:paraId="0129DC93">
      <w:pPr>
        <w:spacing w:line="360" w:lineRule="auto"/>
        <w:ind w:firstLine="310" w:firstLineChars="147"/>
        <w:jc w:val="left"/>
        <w:rPr>
          <w:rFonts w:hint="eastAsia"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D017B6F">
      <w:pPr>
        <w:spacing w:line="360" w:lineRule="auto"/>
        <w:ind w:right="420"/>
        <w:rPr>
          <w:rFonts w:hint="eastAsia" w:ascii="宋体" w:hAnsi="宋体" w:cs="宋体"/>
          <w:color w:val="auto"/>
          <w:sz w:val="24"/>
        </w:rPr>
      </w:pPr>
    </w:p>
    <w:p w14:paraId="7CEE0B58">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51602478">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DF075A">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3221A">
      <w:pPr>
        <w:pStyle w:val="2"/>
        <w:ind w:firstLine="643"/>
        <w:rPr>
          <w:rFonts w:hint="eastAsia" w:ascii="宋体" w:hAnsi="宋体" w:eastAsia="宋体" w:cs="宋体"/>
          <w:color w:val="auto"/>
          <w:lang w:val="en-US"/>
        </w:rPr>
      </w:pPr>
    </w:p>
    <w:p w14:paraId="1DD5876D">
      <w:pPr>
        <w:spacing w:line="360" w:lineRule="auto"/>
        <w:ind w:right="420" w:firstLine="480"/>
        <w:rPr>
          <w:rFonts w:hint="eastAsia" w:ascii="宋体" w:hAnsi="宋体" w:cs="宋体"/>
          <w:color w:val="auto"/>
        </w:rPr>
      </w:pPr>
    </w:p>
    <w:p w14:paraId="5197DFCA">
      <w:pPr>
        <w:spacing w:line="360" w:lineRule="auto"/>
        <w:rPr>
          <w:rFonts w:hint="eastAsia"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CE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47BD">
    <w:pPr>
      <w:pStyle w:val="39"/>
      <w:ind w:firstLine="48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164085800"/>
    <w:bookmarkStart w:id="416" w:name="_Toc36110187"/>
    <w:bookmarkStart w:id="417" w:name="_Toc131845147"/>
    <w:bookmarkStart w:id="418" w:name="_Toc91899912"/>
    <w:r>
      <w:rPr>
        <w:rFonts w:hint="eastAsia" w:ascii="仿宋_GB2312" w:eastAsia="仿宋_GB2312"/>
        <w:kern w:val="0"/>
        <w:szCs w:val="21"/>
      </w:rPr>
      <w:t xml:space="preserve"> 页</w:t>
    </w:r>
    <w:bookmarkEnd w:id="415"/>
    <w:bookmarkEnd w:id="416"/>
    <w:bookmarkEnd w:id="417"/>
    <w:bookmarkEnd w:id="418"/>
  </w:p>
  <w:p w14:paraId="329C5F13"/>
  <w:p w14:paraId="59AA8D2D"/>
  <w:p w14:paraId="6E68F5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13D9">
    <w:pPr>
      <w:pStyle w:val="39"/>
      <w:framePr w:wrap="around" w:vAnchor="text" w:hAnchor="margin" w:xAlign="right" w:y="1"/>
      <w:rPr>
        <w:rStyle w:val="72"/>
      </w:rPr>
    </w:pPr>
    <w:r>
      <w:fldChar w:fldCharType="begin"/>
    </w:r>
    <w:r>
      <w:rPr>
        <w:rStyle w:val="72"/>
      </w:rPr>
      <w:instrText xml:space="preserve">PAGE  </w:instrText>
    </w:r>
    <w:r>
      <w:fldChar w:fldCharType="end"/>
    </w:r>
  </w:p>
  <w:p w14:paraId="1A23145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BE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61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9A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7E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DD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5363">
    <w:pPr>
      <w:pStyle w:val="39"/>
      <w:ind w:firstLine="48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3E62897"/>
  <w:p w14:paraId="043510AC"/>
  <w:p w14:paraId="667D3D1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5121">
    <w:pPr>
      <w:pStyle w:val="39"/>
      <w:framePr w:wrap="around" w:vAnchor="text" w:hAnchor="margin" w:xAlign="right" w:y="1"/>
      <w:ind w:firstLine="480"/>
      <w:rPr>
        <w:rStyle w:val="72"/>
      </w:rPr>
    </w:pPr>
    <w:r>
      <w:fldChar w:fldCharType="begin"/>
    </w:r>
    <w:r>
      <w:rPr>
        <w:rStyle w:val="72"/>
      </w:rPr>
      <w:instrText xml:space="preserve">PAGE  </w:instrText>
    </w:r>
    <w:r>
      <w:fldChar w:fldCharType="end"/>
    </w:r>
  </w:p>
  <w:p w14:paraId="5012E41C">
    <w:pPr>
      <w:pStyle w:val="39"/>
      <w:ind w:right="360" w:firstLine="360"/>
    </w:pPr>
  </w:p>
  <w:p w14:paraId="5DF6B822"/>
  <w:p w14:paraId="4463A1B3"/>
  <w:p w14:paraId="5DA0785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A327">
    <w:pPr>
      <w:pStyle w:val="40"/>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CE1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02EF">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83E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83FC">
    <w:pPr>
      <w:pStyle w:val="40"/>
      <w:jc w:val="right"/>
      <w:rPr>
        <w:rFonts w:ascii="仿宋_GB2312" w:eastAsia="仿宋_GB2312"/>
        <w:b/>
        <w:i/>
        <w:u w:val="single"/>
      </w:rPr>
    </w:pPr>
    <w:r>
      <w:rPr>
        <w:rFonts w:hint="eastAsia"/>
      </w:rPr>
      <w:t xml:space="preserve">                                  </w:t>
    </w:r>
    <w:r>
      <w:t>杭州市政府采购公开招标文件</w:t>
    </w:r>
  </w:p>
  <w:p w14:paraId="6C79E3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8EF6">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989C">
    <w:pPr>
      <w:pStyle w:val="40"/>
      <w:ind w:firstLine="480"/>
      <w:jc w:val="right"/>
      <w:rPr>
        <w:rFonts w:ascii="仿宋_GB2312" w:eastAsia="仿宋_GB2312"/>
        <w:b/>
        <w:i/>
        <w:iCs/>
        <w:u w:val="single"/>
      </w:rPr>
    </w:pPr>
    <w:r>
      <w:t>杭州市政府采购公开招标文件</w:t>
    </w:r>
  </w:p>
  <w:p w14:paraId="509D0E6F"/>
  <w:p w14:paraId="2DB3A68F"/>
  <w:p w14:paraId="02BC26F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9F84">
    <w:pPr>
      <w:pStyle w:val="40"/>
      <w:ind w:firstLine="480"/>
    </w:pPr>
    <w:r>
      <w:t></w:t>
    </w:r>
    <w:r>
      <w:rPr>
        <w:rFonts w:hint="eastAsia"/>
      </w:rPr>
      <w:t xml:space="preserve">                                             </w:t>
    </w:r>
    <w:r>
      <w:t>杭州市政府采购公开招标文件</w:t>
    </w:r>
  </w:p>
  <w:p w14:paraId="62D7C0BA"/>
  <w:p w14:paraId="535D5B45"/>
  <w:p w14:paraId="60967D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D1153"/>
    <w:multiLevelType w:val="multilevel"/>
    <w:tmpl w:val="080D115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WQ1MDg1MmEyZDNjMzU1ODk3M2NhNmZlZjAxMTc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4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792"/>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2CEB"/>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4A7"/>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80D"/>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C18"/>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6CB"/>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DD5"/>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C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835"/>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60F"/>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076"/>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B1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F9"/>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7B2"/>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98E"/>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440"/>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45B"/>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68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2A0"/>
    <w:rsid w:val="00833307"/>
    <w:rsid w:val="00833583"/>
    <w:rsid w:val="00833B5B"/>
    <w:rsid w:val="00833E9A"/>
    <w:rsid w:val="00834FEF"/>
    <w:rsid w:val="0083513C"/>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337"/>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0AC"/>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5FE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9D0"/>
    <w:rsid w:val="008F2F11"/>
    <w:rsid w:val="008F3369"/>
    <w:rsid w:val="008F33A6"/>
    <w:rsid w:val="008F35EC"/>
    <w:rsid w:val="008F4FE8"/>
    <w:rsid w:val="008F4FED"/>
    <w:rsid w:val="008F5D5A"/>
    <w:rsid w:val="008F60F3"/>
    <w:rsid w:val="008F6200"/>
    <w:rsid w:val="008F62F8"/>
    <w:rsid w:val="008F6893"/>
    <w:rsid w:val="008F7292"/>
    <w:rsid w:val="008F747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50"/>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489"/>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2F"/>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9E7"/>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6CB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009"/>
    <w:rsid w:val="00B718FA"/>
    <w:rsid w:val="00B72A0B"/>
    <w:rsid w:val="00B72CF0"/>
    <w:rsid w:val="00B7380E"/>
    <w:rsid w:val="00B740F6"/>
    <w:rsid w:val="00B74615"/>
    <w:rsid w:val="00B74789"/>
    <w:rsid w:val="00B755B6"/>
    <w:rsid w:val="00B75977"/>
    <w:rsid w:val="00B75A48"/>
    <w:rsid w:val="00B75CC0"/>
    <w:rsid w:val="00B75D8C"/>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22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11A"/>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76"/>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2A5"/>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2C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4EB"/>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BB7833"/>
    <w:rsid w:val="01D55165"/>
    <w:rsid w:val="01DF6BF8"/>
    <w:rsid w:val="01EC2C57"/>
    <w:rsid w:val="025F0711"/>
    <w:rsid w:val="026B2E25"/>
    <w:rsid w:val="02794AFC"/>
    <w:rsid w:val="02824D4D"/>
    <w:rsid w:val="02DC4B10"/>
    <w:rsid w:val="02DD76CE"/>
    <w:rsid w:val="02F05A16"/>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53D1B"/>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5632A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84EA8"/>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1F28"/>
    <w:rsid w:val="13072A44"/>
    <w:rsid w:val="135F4BE2"/>
    <w:rsid w:val="139B1A0A"/>
    <w:rsid w:val="139D25C7"/>
    <w:rsid w:val="13BF3CE4"/>
    <w:rsid w:val="141008D8"/>
    <w:rsid w:val="14125FE6"/>
    <w:rsid w:val="146D271E"/>
    <w:rsid w:val="14982588"/>
    <w:rsid w:val="149A5AD9"/>
    <w:rsid w:val="14A7619D"/>
    <w:rsid w:val="14AB2864"/>
    <w:rsid w:val="14BA7E1E"/>
    <w:rsid w:val="150536C3"/>
    <w:rsid w:val="150C1963"/>
    <w:rsid w:val="151447A0"/>
    <w:rsid w:val="152E39F3"/>
    <w:rsid w:val="154A6454"/>
    <w:rsid w:val="15762120"/>
    <w:rsid w:val="157674D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F309B8"/>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3E1A5B"/>
    <w:rsid w:val="216133FC"/>
    <w:rsid w:val="21B5B083"/>
    <w:rsid w:val="21D56769"/>
    <w:rsid w:val="21E52EF3"/>
    <w:rsid w:val="21FB5D7B"/>
    <w:rsid w:val="22015E94"/>
    <w:rsid w:val="220B1C3D"/>
    <w:rsid w:val="221B2723"/>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863502"/>
    <w:rsid w:val="2F946CCB"/>
    <w:rsid w:val="2FD25781"/>
    <w:rsid w:val="2FDC745C"/>
    <w:rsid w:val="2FFD7934"/>
    <w:rsid w:val="30733ACD"/>
    <w:rsid w:val="308C3862"/>
    <w:rsid w:val="309379D8"/>
    <w:rsid w:val="30A270F7"/>
    <w:rsid w:val="30DF1478"/>
    <w:rsid w:val="30EC586F"/>
    <w:rsid w:val="319C6071"/>
    <w:rsid w:val="31A73ACB"/>
    <w:rsid w:val="31AC537E"/>
    <w:rsid w:val="31E3679B"/>
    <w:rsid w:val="31E732F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8578B"/>
    <w:rsid w:val="37EE7094"/>
    <w:rsid w:val="38296C89"/>
    <w:rsid w:val="383002EB"/>
    <w:rsid w:val="383E64EC"/>
    <w:rsid w:val="38586797"/>
    <w:rsid w:val="38BC0149"/>
    <w:rsid w:val="38D87D1C"/>
    <w:rsid w:val="39463BE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644F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3FFA6330"/>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9230D"/>
    <w:rsid w:val="4AB82D0F"/>
    <w:rsid w:val="4AC36936"/>
    <w:rsid w:val="4AEB7664"/>
    <w:rsid w:val="4AFD7C19"/>
    <w:rsid w:val="4B0567D1"/>
    <w:rsid w:val="4B14475C"/>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A66CA"/>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37DF5"/>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322F7"/>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91B2E"/>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1F302D"/>
    <w:rsid w:val="704C4693"/>
    <w:rsid w:val="707723D0"/>
    <w:rsid w:val="707D6A8A"/>
    <w:rsid w:val="70A93AAE"/>
    <w:rsid w:val="70F5661B"/>
    <w:rsid w:val="71360107"/>
    <w:rsid w:val="713B688E"/>
    <w:rsid w:val="71D43752"/>
    <w:rsid w:val="71F1796A"/>
    <w:rsid w:val="72154626"/>
    <w:rsid w:val="72262B5D"/>
    <w:rsid w:val="72283FF7"/>
    <w:rsid w:val="722E7212"/>
    <w:rsid w:val="723A0474"/>
    <w:rsid w:val="725923E4"/>
    <w:rsid w:val="726E5CBB"/>
    <w:rsid w:val="72864BF7"/>
    <w:rsid w:val="729023FC"/>
    <w:rsid w:val="73C0646E"/>
    <w:rsid w:val="742222F5"/>
    <w:rsid w:val="74476126"/>
    <w:rsid w:val="74706664"/>
    <w:rsid w:val="747F3682"/>
    <w:rsid w:val="749C4185"/>
    <w:rsid w:val="75067759"/>
    <w:rsid w:val="752E6DCD"/>
    <w:rsid w:val="75390968"/>
    <w:rsid w:val="7551380D"/>
    <w:rsid w:val="75600BE5"/>
    <w:rsid w:val="7564475C"/>
    <w:rsid w:val="7583797F"/>
    <w:rsid w:val="75D20F1D"/>
    <w:rsid w:val="75DA2C18"/>
    <w:rsid w:val="75F54412"/>
    <w:rsid w:val="761D08E0"/>
    <w:rsid w:val="765D347C"/>
    <w:rsid w:val="76826699"/>
    <w:rsid w:val="76886D0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12E9F"/>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37369"/>
    <w:rsid w:val="7C590818"/>
    <w:rsid w:val="7C7C10F6"/>
    <w:rsid w:val="7C853BEA"/>
    <w:rsid w:val="7C881368"/>
    <w:rsid w:val="7CA05CEC"/>
    <w:rsid w:val="7CC17778"/>
    <w:rsid w:val="7CC261C4"/>
    <w:rsid w:val="7CE27788"/>
    <w:rsid w:val="7D0C32F1"/>
    <w:rsid w:val="7D0F408D"/>
    <w:rsid w:val="7D491C6C"/>
    <w:rsid w:val="7D5429C0"/>
    <w:rsid w:val="7D6E6D43"/>
    <w:rsid w:val="7DA24B3E"/>
    <w:rsid w:val="7DB57A34"/>
    <w:rsid w:val="7DE60973"/>
    <w:rsid w:val="7DEF0916"/>
    <w:rsid w:val="7E1E5218"/>
    <w:rsid w:val="7E1E7645"/>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cf01"/>
    <w:basedOn w:val="69"/>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9513</Words>
  <Characters>10265</Characters>
  <Lines>473</Lines>
  <Paragraphs>133</Paragraphs>
  <TotalTime>7</TotalTime>
  <ScaleCrop>false</ScaleCrop>
  <LinksUpToDate>false</LinksUpToDate>
  <CharactersWithSpaces>10664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cp:lastModifiedBy>
  <cp:lastPrinted>2024-12-17T02:17:00Z</cp:lastPrinted>
  <dcterms:modified xsi:type="dcterms:W3CDTF">2024-12-24T08:40:00Z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