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F0BCA">
      <w:pPr>
        <w:spacing w:line="360" w:lineRule="auto"/>
        <w:jc w:val="center"/>
        <w:rPr>
          <w:rFonts w:ascii="宋体" w:hAnsi="宋体" w:cs="宋体"/>
          <w:b/>
          <w:color w:val="auto"/>
          <w:sz w:val="24"/>
          <w:highlight w:val="none"/>
        </w:rPr>
      </w:pPr>
    </w:p>
    <w:p w14:paraId="3BE7C8BB">
      <w:pPr>
        <w:spacing w:line="360" w:lineRule="auto"/>
        <w:jc w:val="center"/>
        <w:rPr>
          <w:rFonts w:ascii="宋体" w:hAnsi="宋体" w:cs="宋体"/>
          <w:b/>
          <w:color w:val="auto"/>
          <w:sz w:val="24"/>
          <w:highlight w:val="none"/>
        </w:rPr>
      </w:pPr>
    </w:p>
    <w:p w14:paraId="11EC7C1F">
      <w:pPr>
        <w:adjustRightInd/>
        <w:spacing w:line="360" w:lineRule="auto"/>
        <w:jc w:val="center"/>
        <w:rPr>
          <w:rFonts w:ascii="宋体" w:hAnsi="宋体" w:cs="宋体"/>
          <w:b/>
          <w:color w:val="auto"/>
          <w:sz w:val="44"/>
          <w:szCs w:val="44"/>
          <w:highlight w:val="none"/>
        </w:rPr>
      </w:pPr>
    </w:p>
    <w:p w14:paraId="18A806EF">
      <w:pPr>
        <w:adjustRightInd/>
        <w:spacing w:line="360" w:lineRule="auto"/>
        <w:jc w:val="center"/>
        <w:rPr>
          <w:rFonts w:hint="eastAsia" w:cs="宋体" w:asciiTheme="minorEastAsia" w:hAnsiTheme="minorEastAsia" w:eastAsiaTheme="minorEastAsia"/>
          <w:b/>
          <w:color w:val="auto"/>
          <w:sz w:val="48"/>
          <w:szCs w:val="48"/>
          <w:highlight w:val="none"/>
          <w:lang w:eastAsia="zh-CN"/>
        </w:rPr>
      </w:pPr>
      <w:r>
        <w:rPr>
          <w:rFonts w:hint="eastAsia" w:cs="宋体" w:asciiTheme="minorEastAsia" w:hAnsiTheme="minorEastAsia" w:eastAsiaTheme="minorEastAsia"/>
          <w:b/>
          <w:color w:val="auto"/>
          <w:sz w:val="48"/>
          <w:szCs w:val="48"/>
          <w:highlight w:val="none"/>
        </w:rPr>
        <w:t>杭州市</w:t>
      </w:r>
      <w:r>
        <w:rPr>
          <w:rFonts w:hint="eastAsia" w:cs="宋体" w:asciiTheme="minorEastAsia" w:hAnsiTheme="minorEastAsia" w:eastAsiaTheme="minorEastAsia"/>
          <w:b/>
          <w:color w:val="auto"/>
          <w:sz w:val="48"/>
          <w:szCs w:val="48"/>
          <w:highlight w:val="none"/>
          <w:lang w:eastAsia="zh-CN"/>
        </w:rPr>
        <w:t>2025至2026年度</w:t>
      </w:r>
    </w:p>
    <w:p w14:paraId="3BB478AC">
      <w:pPr>
        <w:adjustRightInd/>
        <w:spacing w:line="360" w:lineRule="auto"/>
        <w:jc w:val="center"/>
        <w:rPr>
          <w:rFonts w:cs="宋体" w:asciiTheme="minorEastAsia" w:hAnsiTheme="minorEastAsia" w:eastAsiaTheme="minorEastAsia"/>
          <w:b/>
          <w:color w:val="auto"/>
          <w:sz w:val="48"/>
          <w:szCs w:val="48"/>
          <w:highlight w:val="none"/>
        </w:rPr>
      </w:pPr>
      <w:r>
        <w:rPr>
          <w:rFonts w:hint="eastAsia" w:cs="宋体" w:asciiTheme="minorEastAsia" w:hAnsiTheme="minorEastAsia" w:eastAsiaTheme="minorEastAsia"/>
          <w:b/>
          <w:color w:val="auto"/>
          <w:sz w:val="48"/>
          <w:szCs w:val="48"/>
          <w:highlight w:val="none"/>
        </w:rPr>
        <w:t>数字城管信息采集项目</w:t>
      </w:r>
    </w:p>
    <w:p w14:paraId="430E2CBF">
      <w:pPr>
        <w:adjustRightInd/>
        <w:spacing w:line="360" w:lineRule="auto"/>
        <w:jc w:val="center"/>
        <w:rPr>
          <w:rFonts w:hint="eastAsia" w:ascii="宋体" w:hAnsi="宋体" w:cs="宋体"/>
          <w:color w:val="auto"/>
          <w:sz w:val="48"/>
          <w:szCs w:val="48"/>
          <w:highlight w:val="none"/>
        </w:rPr>
      </w:pPr>
      <w:r>
        <w:rPr>
          <w:rFonts w:hint="eastAsia" w:cs="宋体" w:asciiTheme="minorEastAsia" w:hAnsiTheme="minorEastAsia" w:eastAsiaTheme="minorEastAsia"/>
          <w:color w:val="auto"/>
          <w:sz w:val="48"/>
          <w:szCs w:val="48"/>
          <w:highlight w:val="none"/>
          <w:lang w:val="en-US"/>
        </w:rPr>
        <w:t>（西湖区、西湖景区标项）</w:t>
      </w:r>
    </w:p>
    <w:p w14:paraId="43B59BD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5BB43F7">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C9B0141">
      <w:pPr>
        <w:snapToGrid w:val="0"/>
        <w:spacing w:line="360" w:lineRule="auto"/>
        <w:jc w:val="center"/>
        <w:rPr>
          <w:rFonts w:hint="eastAsia" w:ascii="宋体" w:hAnsi="宋体" w:eastAsia="宋体" w:cs="宋体"/>
          <w:color w:val="auto"/>
          <w:sz w:val="28"/>
          <w:szCs w:val="28"/>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HZZFCG-2024-260</w:t>
      </w:r>
    </w:p>
    <w:p w14:paraId="1B00B16A">
      <w:pPr>
        <w:adjustRightInd/>
        <w:spacing w:line="360" w:lineRule="auto"/>
        <w:rPr>
          <w:rFonts w:ascii="宋体" w:hAnsi="宋体" w:cs="宋体"/>
          <w:color w:val="auto"/>
          <w:sz w:val="24"/>
          <w:szCs w:val="18"/>
          <w:highlight w:val="none"/>
        </w:rPr>
      </w:pPr>
    </w:p>
    <w:p w14:paraId="7DBC27A7">
      <w:pPr>
        <w:spacing w:line="360" w:lineRule="auto"/>
        <w:jc w:val="center"/>
        <w:rPr>
          <w:rFonts w:ascii="宋体" w:hAnsi="宋体" w:cs="宋体"/>
          <w:b/>
          <w:color w:val="auto"/>
          <w:sz w:val="40"/>
          <w:szCs w:val="40"/>
          <w:highlight w:val="none"/>
        </w:rPr>
      </w:pPr>
      <w:r>
        <w:rPr>
          <w:rFonts w:hint="eastAsia" w:ascii="宋体" w:hAnsi="宋体" w:cs="宋体"/>
          <w:b/>
          <w:color w:val="auto"/>
          <w:sz w:val="40"/>
          <w:szCs w:val="40"/>
          <w:highlight w:val="none"/>
        </w:rPr>
        <w:t xml:space="preserve"> </w:t>
      </w:r>
    </w:p>
    <w:p w14:paraId="361FA5F1">
      <w:pPr>
        <w:spacing w:line="360" w:lineRule="auto"/>
        <w:jc w:val="center"/>
        <w:rPr>
          <w:rFonts w:ascii="宋体" w:hAnsi="宋体" w:cs="宋体"/>
          <w:b/>
          <w:color w:val="auto"/>
          <w:sz w:val="40"/>
          <w:szCs w:val="40"/>
          <w:highlight w:val="none"/>
        </w:rPr>
      </w:pPr>
    </w:p>
    <w:p w14:paraId="19BDEE29">
      <w:pPr>
        <w:spacing w:line="360" w:lineRule="auto"/>
        <w:jc w:val="center"/>
        <w:rPr>
          <w:rFonts w:ascii="宋体" w:hAnsi="宋体" w:cs="宋体"/>
          <w:color w:val="auto"/>
          <w:sz w:val="22"/>
          <w:szCs w:val="22"/>
          <w:highlight w:val="none"/>
        </w:rPr>
      </w:pPr>
    </w:p>
    <w:p w14:paraId="74DCD253">
      <w:pPr>
        <w:spacing w:line="360" w:lineRule="auto"/>
        <w:jc w:val="center"/>
        <w:rPr>
          <w:rFonts w:ascii="宋体" w:hAnsi="宋体" w:cs="宋体"/>
          <w:color w:val="auto"/>
          <w:sz w:val="22"/>
          <w:szCs w:val="22"/>
          <w:highlight w:val="none"/>
        </w:rPr>
      </w:pPr>
    </w:p>
    <w:p w14:paraId="6BC0A838">
      <w:pPr>
        <w:spacing w:line="360" w:lineRule="auto"/>
        <w:rPr>
          <w:rFonts w:ascii="宋体" w:hAnsi="宋体" w:cs="宋体"/>
          <w:color w:val="auto"/>
          <w:sz w:val="32"/>
          <w:szCs w:val="32"/>
          <w:highlight w:val="none"/>
        </w:rPr>
      </w:pPr>
    </w:p>
    <w:p w14:paraId="1A0F37A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杭州市城市管理指挥保障中心</w:t>
      </w:r>
    </w:p>
    <w:p w14:paraId="52FF0CBB">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13FDB25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十二</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十九</w:t>
      </w:r>
      <w:r>
        <w:rPr>
          <w:rFonts w:hint="eastAsia" w:ascii="宋体" w:hAnsi="宋体" w:cs="宋体"/>
          <w:bCs/>
          <w:color w:val="auto"/>
          <w:sz w:val="32"/>
          <w:szCs w:val="32"/>
          <w:highlight w:val="none"/>
        </w:rPr>
        <w:t>日</w:t>
      </w:r>
    </w:p>
    <w:p w14:paraId="05E9F207">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ACA1643">
      <w:pPr>
        <w:pStyle w:val="636"/>
        <w:rPr>
          <w:color w:val="auto"/>
          <w:highlight w:val="none"/>
        </w:rPr>
      </w:pPr>
    </w:p>
    <w:p w14:paraId="382778F0">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4C95A1E">
      <w:pPr>
        <w:spacing w:line="360" w:lineRule="auto"/>
        <w:rPr>
          <w:rFonts w:ascii="宋体" w:hAnsi="宋体" w:cs="宋体"/>
          <w:color w:val="auto"/>
          <w:sz w:val="32"/>
          <w:szCs w:val="32"/>
          <w:highlight w:val="none"/>
        </w:rPr>
      </w:pPr>
    </w:p>
    <w:p w14:paraId="2B6A9EC6">
      <w:pPr>
        <w:spacing w:line="360" w:lineRule="auto"/>
        <w:rPr>
          <w:rFonts w:ascii="宋体" w:hAnsi="宋体" w:cs="宋体"/>
          <w:color w:val="auto"/>
          <w:sz w:val="32"/>
          <w:szCs w:val="32"/>
          <w:highlight w:val="none"/>
        </w:rPr>
      </w:pPr>
    </w:p>
    <w:p w14:paraId="0FA698C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F83E3D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849BCF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5A079F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907B39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08ABEB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FBF40C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37BDB39">
      <w:pPr>
        <w:spacing w:line="360" w:lineRule="auto"/>
        <w:ind w:firstLine="549" w:firstLineChars="229"/>
        <w:rPr>
          <w:rFonts w:ascii="宋体" w:hAnsi="宋体" w:cs="宋体"/>
          <w:color w:val="auto"/>
          <w:sz w:val="24"/>
          <w:highlight w:val="none"/>
        </w:rPr>
      </w:pPr>
    </w:p>
    <w:p w14:paraId="7D1515BA">
      <w:pPr>
        <w:spacing w:line="360" w:lineRule="auto"/>
        <w:ind w:firstLine="549" w:firstLineChars="229"/>
        <w:rPr>
          <w:rFonts w:ascii="宋体" w:hAnsi="宋体" w:cs="宋体"/>
          <w:color w:val="auto"/>
          <w:sz w:val="24"/>
          <w:highlight w:val="none"/>
        </w:rPr>
      </w:pPr>
    </w:p>
    <w:p w14:paraId="59030206">
      <w:pPr>
        <w:spacing w:line="360" w:lineRule="auto"/>
        <w:ind w:firstLine="549" w:firstLineChars="229"/>
        <w:rPr>
          <w:rFonts w:ascii="宋体" w:hAnsi="宋体" w:cs="宋体"/>
          <w:color w:val="auto"/>
          <w:sz w:val="24"/>
          <w:highlight w:val="none"/>
        </w:rPr>
      </w:pPr>
    </w:p>
    <w:p w14:paraId="6D28E168">
      <w:pPr>
        <w:spacing w:line="360" w:lineRule="auto"/>
        <w:ind w:firstLine="549" w:firstLineChars="229"/>
        <w:rPr>
          <w:rFonts w:ascii="宋体" w:hAnsi="宋体" w:cs="宋体"/>
          <w:color w:val="auto"/>
          <w:sz w:val="24"/>
          <w:highlight w:val="none"/>
        </w:rPr>
      </w:pPr>
    </w:p>
    <w:p w14:paraId="060674D7">
      <w:pPr>
        <w:spacing w:line="360" w:lineRule="auto"/>
        <w:ind w:firstLine="549" w:firstLineChars="229"/>
        <w:rPr>
          <w:rFonts w:ascii="宋体" w:hAnsi="宋体" w:cs="宋体"/>
          <w:color w:val="auto"/>
          <w:sz w:val="24"/>
          <w:highlight w:val="none"/>
        </w:rPr>
      </w:pPr>
    </w:p>
    <w:p w14:paraId="172CD290">
      <w:pPr>
        <w:spacing w:line="360" w:lineRule="auto"/>
        <w:ind w:firstLine="549" w:firstLineChars="229"/>
        <w:rPr>
          <w:rFonts w:ascii="宋体" w:hAnsi="宋体" w:cs="宋体"/>
          <w:color w:val="auto"/>
          <w:sz w:val="24"/>
          <w:highlight w:val="none"/>
        </w:rPr>
      </w:pPr>
    </w:p>
    <w:p w14:paraId="77CFC7D9">
      <w:pPr>
        <w:spacing w:line="360" w:lineRule="auto"/>
        <w:ind w:firstLine="549" w:firstLineChars="229"/>
        <w:rPr>
          <w:rFonts w:ascii="宋体" w:hAnsi="宋体" w:cs="宋体"/>
          <w:color w:val="auto"/>
          <w:sz w:val="24"/>
          <w:highlight w:val="none"/>
        </w:rPr>
      </w:pPr>
    </w:p>
    <w:p w14:paraId="1B9AB8B8">
      <w:pPr>
        <w:spacing w:line="360" w:lineRule="auto"/>
        <w:ind w:firstLine="549" w:firstLineChars="229"/>
        <w:rPr>
          <w:rFonts w:ascii="宋体" w:hAnsi="宋体" w:cs="宋体"/>
          <w:color w:val="auto"/>
          <w:sz w:val="24"/>
          <w:highlight w:val="none"/>
        </w:rPr>
      </w:pPr>
    </w:p>
    <w:p w14:paraId="23047246">
      <w:pPr>
        <w:spacing w:line="360" w:lineRule="auto"/>
        <w:ind w:firstLine="549" w:firstLineChars="229"/>
        <w:rPr>
          <w:rFonts w:ascii="宋体" w:hAnsi="宋体" w:cs="宋体"/>
          <w:color w:val="auto"/>
          <w:sz w:val="24"/>
          <w:highlight w:val="none"/>
        </w:rPr>
      </w:pPr>
    </w:p>
    <w:p w14:paraId="5D256FAB">
      <w:pPr>
        <w:spacing w:line="360" w:lineRule="auto"/>
        <w:ind w:firstLine="549" w:firstLineChars="229"/>
        <w:rPr>
          <w:rFonts w:ascii="宋体" w:hAnsi="宋体" w:cs="宋体"/>
          <w:color w:val="auto"/>
          <w:sz w:val="24"/>
          <w:highlight w:val="none"/>
        </w:rPr>
      </w:pPr>
    </w:p>
    <w:p w14:paraId="5322DB0E">
      <w:pPr>
        <w:spacing w:line="360" w:lineRule="auto"/>
        <w:ind w:firstLine="549" w:firstLineChars="229"/>
        <w:rPr>
          <w:rFonts w:ascii="宋体" w:hAnsi="宋体" w:cs="宋体"/>
          <w:color w:val="auto"/>
          <w:sz w:val="24"/>
          <w:highlight w:val="none"/>
        </w:rPr>
      </w:pPr>
    </w:p>
    <w:p w14:paraId="1D5520A6">
      <w:pPr>
        <w:spacing w:line="360" w:lineRule="auto"/>
        <w:ind w:firstLine="549" w:firstLineChars="229"/>
        <w:rPr>
          <w:rFonts w:ascii="宋体" w:hAnsi="宋体" w:cs="宋体"/>
          <w:color w:val="auto"/>
          <w:sz w:val="24"/>
          <w:highlight w:val="none"/>
        </w:rPr>
      </w:pPr>
    </w:p>
    <w:p w14:paraId="7B934329">
      <w:pPr>
        <w:spacing w:line="360" w:lineRule="auto"/>
        <w:rPr>
          <w:rFonts w:ascii="宋体" w:hAnsi="宋体" w:cs="宋体"/>
          <w:color w:val="auto"/>
          <w:sz w:val="24"/>
          <w:highlight w:val="none"/>
        </w:rPr>
      </w:pPr>
    </w:p>
    <w:p w14:paraId="01A157B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84B177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4D58478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杭州市2025至2026年度数字城管信息采集项目（西湖区、西湖景区标项）</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BEDDEE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871087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HZZFCG-2024-260</w:t>
      </w:r>
    </w:p>
    <w:p w14:paraId="3567778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杭州市2025至2026年度数字城管信息采集项目（</w:t>
      </w:r>
      <w:r>
        <w:rPr>
          <w:rFonts w:hint="eastAsia" w:cs="宋体" w:asciiTheme="minorEastAsia" w:hAnsiTheme="minorEastAsia" w:eastAsiaTheme="minorEastAsia"/>
          <w:color w:val="auto"/>
          <w:sz w:val="24"/>
          <w:highlight w:val="none"/>
        </w:rPr>
        <w:t>西湖区、西湖景区标项</w:t>
      </w:r>
      <w:r>
        <w:rPr>
          <w:rFonts w:hint="eastAsia" w:ascii="宋体" w:hAnsi="宋体" w:cs="宋体"/>
          <w:color w:val="auto"/>
          <w:sz w:val="24"/>
          <w:highlight w:val="none"/>
          <w:lang w:eastAsia="zh-CN"/>
        </w:rPr>
        <w:t>）</w:t>
      </w:r>
    </w:p>
    <w:p w14:paraId="06423B19">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预算金额（元）：</w:t>
      </w:r>
    </w:p>
    <w:p w14:paraId="0DBE5563">
      <w:pPr>
        <w:spacing w:line="360" w:lineRule="auto"/>
        <w:ind w:firstLine="960" w:firstLineChars="400"/>
        <w:rPr>
          <w:rFonts w:hint="eastAsia" w:ascii="宋体" w:hAnsi="宋体" w:cs="宋体"/>
          <w:color w:val="auto"/>
          <w:sz w:val="24"/>
          <w:highlight w:val="none"/>
          <w:lang w:val="en-US" w:eastAsia="zh-CN"/>
        </w:rPr>
      </w:pPr>
      <w:r>
        <w:rPr>
          <w:rFonts w:hint="eastAsia" w:cs="宋体" w:asciiTheme="minorEastAsia" w:hAnsiTheme="minorEastAsia" w:eastAsiaTheme="minorEastAsia"/>
          <w:color w:val="auto"/>
          <w:kern w:val="28"/>
          <w:sz w:val="24"/>
          <w:szCs w:val="20"/>
          <w:highlight w:val="none"/>
          <w:lang w:eastAsia="zh-CN"/>
        </w:rPr>
        <w:t>标项</w:t>
      </w:r>
      <w:r>
        <w:rPr>
          <w:rFonts w:hint="eastAsia" w:cs="宋体" w:asciiTheme="minorEastAsia" w:hAnsiTheme="minorEastAsia" w:eastAsiaTheme="minorEastAsia"/>
          <w:color w:val="auto"/>
          <w:kern w:val="28"/>
          <w:sz w:val="24"/>
          <w:szCs w:val="20"/>
          <w:highlight w:val="none"/>
        </w:rPr>
        <w:t>一（西湖区）</w:t>
      </w:r>
      <w:r>
        <w:rPr>
          <w:rFonts w:hint="eastAsia" w:cs="宋体" w:asciiTheme="minorEastAsia" w:hAnsiTheme="minorEastAsia" w:eastAsiaTheme="minorEastAsia"/>
          <w:snapToGrid/>
          <w:color w:val="auto"/>
          <w:sz w:val="24"/>
          <w:szCs w:val="24"/>
          <w:highlight w:val="none"/>
        </w:rPr>
        <w:t>：</w:t>
      </w:r>
      <w:r>
        <w:rPr>
          <w:rFonts w:hint="eastAsia" w:ascii="宋体" w:hAnsi="宋体" w:cs="宋体" w:eastAsiaTheme="minorEastAsia"/>
          <w:color w:val="auto"/>
          <w:sz w:val="24"/>
          <w:highlight w:val="none"/>
          <w:lang w:val="en-US" w:eastAsia="zh-CN"/>
        </w:rPr>
        <w:t>14380000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其中2025年度预算金额7190000元；2026年度预算金额7190000元）</w:t>
      </w:r>
    </w:p>
    <w:p w14:paraId="07797EFF">
      <w:pPr>
        <w:spacing w:line="360" w:lineRule="auto"/>
        <w:ind w:firstLine="960" w:firstLineChars="400"/>
        <w:rPr>
          <w:rFonts w:hint="default" w:ascii="宋体" w:hAnsi="宋体" w:eastAsia="宋体" w:cs="宋体"/>
          <w:color w:val="auto"/>
          <w:sz w:val="24"/>
          <w:highlight w:val="none"/>
          <w:lang w:val="en-US" w:eastAsia="zh-CN"/>
        </w:rPr>
      </w:pPr>
      <w:r>
        <w:rPr>
          <w:rFonts w:hint="eastAsia" w:cs="宋体" w:asciiTheme="minorEastAsia" w:hAnsiTheme="minorEastAsia" w:eastAsiaTheme="minorEastAsia"/>
          <w:color w:val="auto"/>
          <w:kern w:val="28"/>
          <w:sz w:val="24"/>
          <w:szCs w:val="20"/>
          <w:highlight w:val="none"/>
        </w:rPr>
        <w:t>标项</w:t>
      </w:r>
      <w:r>
        <w:rPr>
          <w:rFonts w:hint="eastAsia" w:cs="宋体" w:asciiTheme="minorEastAsia" w:hAnsiTheme="minorEastAsia" w:eastAsiaTheme="minorEastAsia"/>
          <w:color w:val="auto"/>
          <w:kern w:val="28"/>
          <w:sz w:val="24"/>
          <w:szCs w:val="20"/>
          <w:highlight w:val="none"/>
          <w:lang w:eastAsia="zh-CN"/>
        </w:rPr>
        <w:t>二</w:t>
      </w:r>
      <w:r>
        <w:rPr>
          <w:rFonts w:hint="eastAsia" w:cs="宋体" w:asciiTheme="minorEastAsia" w:hAnsiTheme="minorEastAsia" w:eastAsiaTheme="minorEastAsia"/>
          <w:color w:val="auto"/>
          <w:kern w:val="28"/>
          <w:sz w:val="24"/>
          <w:szCs w:val="20"/>
          <w:highlight w:val="none"/>
        </w:rPr>
        <w:t>（</w:t>
      </w:r>
      <w:r>
        <w:rPr>
          <w:rFonts w:hint="eastAsia" w:cs="宋体" w:asciiTheme="minorEastAsia" w:hAnsiTheme="minorEastAsia" w:eastAsiaTheme="minorEastAsia"/>
          <w:snapToGrid/>
          <w:color w:val="auto"/>
          <w:sz w:val="24"/>
          <w:szCs w:val="24"/>
          <w:highlight w:val="none"/>
        </w:rPr>
        <w:t>西湖景区</w:t>
      </w:r>
      <w:r>
        <w:rPr>
          <w:rFonts w:hint="eastAsia" w:cs="宋体" w:asciiTheme="minorEastAsia" w:hAnsiTheme="minorEastAsia" w:eastAsiaTheme="minorEastAsia"/>
          <w:color w:val="auto"/>
          <w:kern w:val="28"/>
          <w:sz w:val="24"/>
          <w:szCs w:val="20"/>
          <w:highlight w:val="none"/>
        </w:rPr>
        <w:t>）</w:t>
      </w:r>
      <w:r>
        <w:rPr>
          <w:rFonts w:hint="eastAsia" w:cs="宋体" w:asciiTheme="minorEastAsia" w:hAnsiTheme="minorEastAsia" w:eastAsiaTheme="minorEastAsia"/>
          <w:snapToGrid/>
          <w:color w:val="auto"/>
          <w:sz w:val="24"/>
          <w:szCs w:val="24"/>
          <w:highlight w:val="none"/>
        </w:rPr>
        <w:t>：</w:t>
      </w:r>
      <w:r>
        <w:rPr>
          <w:rFonts w:hint="eastAsia" w:ascii="宋体" w:hAnsi="宋体" w:cs="宋体" w:eastAsiaTheme="minorEastAsia"/>
          <w:color w:val="auto"/>
          <w:sz w:val="24"/>
          <w:highlight w:val="none"/>
          <w:lang w:val="en-US" w:eastAsia="zh-CN"/>
        </w:rPr>
        <w:t>3740000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其中2025年度预算金额1870000元；2026年度预算金额1870000元）</w:t>
      </w:r>
    </w:p>
    <w:p w14:paraId="39BB21D8">
      <w:pPr>
        <w:spacing w:line="360" w:lineRule="auto"/>
        <w:ind w:firstLine="480"/>
        <w:rPr>
          <w:rFonts w:hint="eastAsia" w:ascii="宋体" w:hAnsi="宋体" w:cs="宋体"/>
          <w:color w:val="auto"/>
          <w:sz w:val="24"/>
          <w:highlight w:val="none"/>
          <w:lang w:eastAsia="zh-CN"/>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p>
    <w:p w14:paraId="66F4EBC9">
      <w:pPr>
        <w:spacing w:line="360" w:lineRule="auto"/>
        <w:ind w:firstLine="960" w:firstLineChars="400"/>
        <w:rPr>
          <w:rFonts w:hint="default" w:ascii="宋体" w:hAnsi="宋体" w:cs="宋体" w:eastAsiaTheme="minorEastAsia"/>
          <w:color w:val="auto"/>
          <w:sz w:val="24"/>
          <w:highlight w:val="none"/>
          <w:lang w:val="en-US" w:eastAsia="zh-CN"/>
        </w:rPr>
      </w:pPr>
      <w:r>
        <w:rPr>
          <w:rFonts w:hint="eastAsia" w:cs="宋体" w:asciiTheme="minorEastAsia" w:hAnsiTheme="minorEastAsia" w:eastAsiaTheme="minorEastAsia"/>
          <w:color w:val="auto"/>
          <w:kern w:val="28"/>
          <w:sz w:val="24"/>
          <w:szCs w:val="20"/>
          <w:highlight w:val="none"/>
          <w:lang w:eastAsia="zh-CN"/>
        </w:rPr>
        <w:t>标项</w:t>
      </w:r>
      <w:r>
        <w:rPr>
          <w:rFonts w:hint="eastAsia" w:cs="宋体" w:asciiTheme="minorEastAsia" w:hAnsiTheme="minorEastAsia" w:eastAsiaTheme="minorEastAsia"/>
          <w:color w:val="auto"/>
          <w:kern w:val="28"/>
          <w:sz w:val="24"/>
          <w:szCs w:val="20"/>
          <w:highlight w:val="none"/>
        </w:rPr>
        <w:t>一（西湖区）</w:t>
      </w:r>
      <w:r>
        <w:rPr>
          <w:rFonts w:hint="eastAsia" w:cs="宋体" w:asciiTheme="minorEastAsia" w:hAnsiTheme="minorEastAsia" w:eastAsiaTheme="minorEastAsia"/>
          <w:snapToGrid/>
          <w:color w:val="auto"/>
          <w:sz w:val="24"/>
          <w:szCs w:val="24"/>
          <w:highlight w:val="none"/>
        </w:rPr>
        <w:t>：</w:t>
      </w:r>
      <w:r>
        <w:rPr>
          <w:rFonts w:hint="eastAsia" w:ascii="宋体" w:hAnsi="宋体" w:cs="宋体" w:eastAsiaTheme="minorEastAsia"/>
          <w:color w:val="auto"/>
          <w:sz w:val="24"/>
          <w:highlight w:val="none"/>
          <w:lang w:val="en-US" w:eastAsia="zh-CN"/>
        </w:rPr>
        <w:t>14380000</w:t>
      </w:r>
    </w:p>
    <w:p w14:paraId="547F08BF">
      <w:pPr>
        <w:spacing w:line="360" w:lineRule="auto"/>
        <w:ind w:firstLine="960" w:firstLineChars="400"/>
        <w:rPr>
          <w:rFonts w:hint="default" w:ascii="宋体" w:hAnsi="宋体" w:cs="宋体" w:eastAsiaTheme="minorEastAsia"/>
          <w:color w:val="auto"/>
          <w:sz w:val="24"/>
          <w:highlight w:val="none"/>
          <w:lang w:val="en-US" w:eastAsia="zh-CN"/>
        </w:rPr>
      </w:pPr>
      <w:r>
        <w:rPr>
          <w:rFonts w:hint="eastAsia" w:cs="宋体" w:asciiTheme="minorEastAsia" w:hAnsiTheme="minorEastAsia" w:eastAsiaTheme="minorEastAsia"/>
          <w:color w:val="auto"/>
          <w:kern w:val="28"/>
          <w:sz w:val="24"/>
          <w:szCs w:val="20"/>
          <w:highlight w:val="none"/>
        </w:rPr>
        <w:t>标项</w:t>
      </w:r>
      <w:r>
        <w:rPr>
          <w:rFonts w:hint="eastAsia" w:cs="宋体" w:asciiTheme="minorEastAsia" w:hAnsiTheme="minorEastAsia" w:eastAsiaTheme="minorEastAsia"/>
          <w:color w:val="auto"/>
          <w:kern w:val="28"/>
          <w:sz w:val="24"/>
          <w:szCs w:val="20"/>
          <w:highlight w:val="none"/>
          <w:lang w:eastAsia="zh-CN"/>
        </w:rPr>
        <w:t>二</w:t>
      </w:r>
      <w:r>
        <w:rPr>
          <w:rFonts w:hint="eastAsia" w:cs="宋体" w:asciiTheme="minorEastAsia" w:hAnsiTheme="minorEastAsia" w:eastAsiaTheme="minorEastAsia"/>
          <w:color w:val="auto"/>
          <w:kern w:val="28"/>
          <w:sz w:val="24"/>
          <w:szCs w:val="20"/>
          <w:highlight w:val="none"/>
        </w:rPr>
        <w:t>（</w:t>
      </w:r>
      <w:r>
        <w:rPr>
          <w:rFonts w:hint="eastAsia" w:cs="宋体" w:asciiTheme="minorEastAsia" w:hAnsiTheme="minorEastAsia" w:eastAsiaTheme="minorEastAsia"/>
          <w:snapToGrid/>
          <w:color w:val="auto"/>
          <w:sz w:val="24"/>
          <w:szCs w:val="24"/>
          <w:highlight w:val="none"/>
        </w:rPr>
        <w:t>西湖景区</w:t>
      </w:r>
      <w:r>
        <w:rPr>
          <w:rFonts w:hint="eastAsia" w:cs="宋体" w:asciiTheme="minorEastAsia" w:hAnsiTheme="minorEastAsia" w:eastAsiaTheme="minorEastAsia"/>
          <w:color w:val="auto"/>
          <w:kern w:val="28"/>
          <w:sz w:val="24"/>
          <w:szCs w:val="20"/>
          <w:highlight w:val="none"/>
        </w:rPr>
        <w:t>）</w:t>
      </w:r>
      <w:r>
        <w:rPr>
          <w:rFonts w:hint="eastAsia" w:cs="宋体" w:asciiTheme="minorEastAsia" w:hAnsiTheme="minorEastAsia" w:eastAsiaTheme="minorEastAsia"/>
          <w:snapToGrid/>
          <w:color w:val="auto"/>
          <w:sz w:val="24"/>
          <w:szCs w:val="24"/>
          <w:highlight w:val="none"/>
        </w:rPr>
        <w:t>：</w:t>
      </w:r>
      <w:r>
        <w:rPr>
          <w:rFonts w:hint="eastAsia" w:ascii="宋体" w:hAnsi="宋体" w:cs="宋体" w:eastAsiaTheme="minorEastAsia"/>
          <w:color w:val="auto"/>
          <w:sz w:val="24"/>
          <w:highlight w:val="none"/>
          <w:lang w:val="en-US" w:eastAsia="zh-CN"/>
        </w:rPr>
        <w:t>3740000</w:t>
      </w:r>
    </w:p>
    <w:p w14:paraId="57628724">
      <w:pPr>
        <w:spacing w:line="360" w:lineRule="auto"/>
        <w:ind w:firstLine="964" w:firstLineChars="4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杭州市2025至2026年度数字城管信息采集项目（</w:t>
      </w:r>
      <w:r>
        <w:rPr>
          <w:rFonts w:hint="eastAsia" w:cs="宋体" w:asciiTheme="minorEastAsia" w:hAnsiTheme="minorEastAsia" w:eastAsiaTheme="minorEastAsia"/>
          <w:color w:val="auto"/>
          <w:sz w:val="24"/>
          <w:highlight w:val="none"/>
        </w:rPr>
        <w:t>西湖区、西湖景区标项</w:t>
      </w:r>
      <w:r>
        <w:rPr>
          <w:rFonts w:hint="eastAsia" w:hAnsi="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rPr>
        <w:t xml:space="preserve">主要内容： </w:t>
      </w:r>
      <w:r>
        <w:rPr>
          <w:rFonts w:hint="eastAsia" w:asciiTheme="minorEastAsia" w:hAnsiTheme="minorEastAsia" w:eastAsiaTheme="minorEastAsia"/>
          <w:snapToGrid/>
          <w:color w:val="auto"/>
          <w:kern w:val="2"/>
          <w:sz w:val="24"/>
          <w:szCs w:val="24"/>
          <w:highlight w:val="none"/>
        </w:rPr>
        <w:t>该项目是本着信息采集“政府花钱买服务”“养事不养人”的原则，将</w:t>
      </w:r>
      <w:r>
        <w:rPr>
          <w:rFonts w:hint="eastAsia" w:cs="宋体" w:asciiTheme="minorEastAsia" w:hAnsiTheme="minorEastAsia" w:eastAsiaTheme="minorEastAsia"/>
          <w:color w:val="auto"/>
          <w:sz w:val="24"/>
          <w:highlight w:val="none"/>
        </w:rPr>
        <w:t>标项一（西湖区）、标项二（西湖景区）数字城管覆盖范围内的</w:t>
      </w:r>
      <w:r>
        <w:rPr>
          <w:rFonts w:hint="eastAsia" w:asciiTheme="minorEastAsia" w:hAnsiTheme="minorEastAsia" w:eastAsiaTheme="minorEastAsia"/>
          <w:snapToGrid/>
          <w:color w:val="auto"/>
          <w:kern w:val="2"/>
          <w:sz w:val="24"/>
          <w:szCs w:val="24"/>
          <w:highlight w:val="none"/>
        </w:rPr>
        <w:t>城市</w:t>
      </w:r>
      <w:r>
        <w:rPr>
          <w:rFonts w:hint="eastAsia" w:asciiTheme="minorEastAsia" w:hAnsiTheme="minorEastAsia" w:eastAsiaTheme="minorEastAsia"/>
          <w:snapToGrid/>
          <w:color w:val="auto"/>
          <w:kern w:val="2"/>
          <w:sz w:val="24"/>
          <w:szCs w:val="24"/>
          <w:highlight w:val="none"/>
          <w:lang w:eastAsia="zh-CN"/>
        </w:rPr>
        <w:t>管理</w:t>
      </w:r>
      <w:r>
        <w:rPr>
          <w:rFonts w:hint="eastAsia" w:asciiTheme="minorEastAsia" w:hAnsiTheme="minorEastAsia" w:eastAsiaTheme="minorEastAsia"/>
          <w:snapToGrid/>
          <w:color w:val="auto"/>
          <w:kern w:val="2"/>
          <w:sz w:val="24"/>
          <w:szCs w:val="24"/>
          <w:highlight w:val="none"/>
        </w:rPr>
        <w:t>事、部件</w:t>
      </w:r>
      <w:r>
        <w:rPr>
          <w:rFonts w:hint="eastAsia" w:asciiTheme="minorEastAsia" w:hAnsiTheme="minorEastAsia" w:eastAsiaTheme="minorEastAsia"/>
          <w:snapToGrid/>
          <w:color w:val="auto"/>
          <w:kern w:val="2"/>
          <w:sz w:val="24"/>
          <w:szCs w:val="24"/>
          <w:highlight w:val="none"/>
          <w:lang w:eastAsia="zh-CN"/>
        </w:rPr>
        <w:t>问题进行人工信息采集，</w:t>
      </w:r>
      <w:r>
        <w:rPr>
          <w:rFonts w:hint="eastAsia" w:asciiTheme="minorEastAsia" w:hAnsiTheme="minorEastAsia" w:eastAsiaTheme="minorEastAsia"/>
          <w:snapToGrid/>
          <w:color w:val="auto"/>
          <w:kern w:val="2"/>
          <w:sz w:val="24"/>
          <w:szCs w:val="24"/>
          <w:highlight w:val="none"/>
        </w:rPr>
        <w:t>委托给社会具有信息采集、劳动和社会保障事务代理服务、劳动合作交流等人力资源项目管理和服务能力且具有完善的内部管理制度的公司或事业法人单位，按照数字化城市管理部件、事件标准、巡查监管要求，并以划定的网格为基本工作区域，进行定时、全面、公正、及时地监管和有效信息数据采集、准确传输以及核查、核实等，保证城市管理问题的及时、全面发现。</w:t>
      </w:r>
      <w:r>
        <w:rPr>
          <w:rFonts w:hint="eastAsia" w:cs="宋体" w:asciiTheme="minorEastAsia" w:hAnsiTheme="minorEastAsia" w:eastAsiaTheme="minorEastAsia"/>
          <w:color w:val="auto"/>
          <w:sz w:val="24"/>
          <w:highlight w:val="none"/>
        </w:rPr>
        <w:t>本次项目根据区域划分为两个标项，具体是：标项一（西湖区）、标项二（西湖景区）。</w:t>
      </w:r>
      <w:r>
        <w:rPr>
          <w:rFonts w:hint="eastAsia" w:cs="宋体" w:asciiTheme="minorEastAsia" w:hAnsiTheme="minorEastAsia" w:eastAsiaTheme="minorEastAsia"/>
          <w:color w:val="auto"/>
          <w:sz w:val="24"/>
          <w:highlight w:val="none"/>
        </w:rPr>
        <w:t>投标人可就一个直至全部标项进行投标，同一标项不得拆标。</w:t>
      </w:r>
      <w:r>
        <w:rPr>
          <w:rFonts w:hint="eastAsia" w:cs="宋体" w:asciiTheme="minorEastAsia" w:hAnsiTheme="minorEastAsia" w:eastAsiaTheme="minorEastAsia"/>
          <w:color w:val="auto"/>
          <w:sz w:val="24"/>
          <w:highlight w:val="none"/>
        </w:rPr>
        <w:t>标项一（西湖区）</w:t>
      </w:r>
      <w:r>
        <w:rPr>
          <w:rFonts w:hint="eastAsia" w:asciiTheme="minorEastAsia" w:hAnsiTheme="minorEastAsia" w:eastAsiaTheme="minorEastAsia"/>
          <w:snapToGrid/>
          <w:color w:val="auto"/>
          <w:kern w:val="2"/>
          <w:sz w:val="24"/>
          <w:szCs w:val="24"/>
          <w:highlight w:val="none"/>
          <w:lang w:eastAsia="zh-CN"/>
        </w:rPr>
        <w:t>网格数和</w:t>
      </w:r>
      <w:r>
        <w:rPr>
          <w:rFonts w:hint="eastAsia" w:asciiTheme="minorEastAsia" w:hAnsiTheme="minorEastAsia" w:eastAsiaTheme="minorEastAsia"/>
          <w:snapToGrid/>
          <w:color w:val="auto"/>
          <w:kern w:val="2"/>
          <w:sz w:val="24"/>
          <w:szCs w:val="24"/>
          <w:highlight w:val="none"/>
        </w:rPr>
        <w:t>人员配置要求：</w:t>
      </w:r>
      <w:r>
        <w:rPr>
          <w:rFonts w:hint="eastAsia" w:asciiTheme="minorEastAsia" w:hAnsiTheme="minorEastAsia" w:eastAsiaTheme="minorEastAsia"/>
          <w:snapToGrid/>
          <w:color w:val="auto"/>
          <w:kern w:val="2"/>
          <w:sz w:val="24"/>
          <w:szCs w:val="24"/>
          <w:highlight w:val="none"/>
          <w:lang w:val="en-US" w:eastAsia="zh-CN"/>
        </w:rPr>
        <w:t>网格数不少于41个。</w:t>
      </w:r>
      <w:r>
        <w:rPr>
          <w:rFonts w:hint="eastAsia" w:asciiTheme="minorEastAsia" w:hAnsiTheme="minorEastAsia" w:eastAsiaTheme="minorEastAsia"/>
          <w:snapToGrid/>
          <w:color w:val="auto"/>
          <w:kern w:val="2"/>
          <w:sz w:val="24"/>
          <w:szCs w:val="24"/>
          <w:highlight w:val="none"/>
          <w:lang w:eastAsia="zh-CN"/>
        </w:rPr>
        <w:t>按每人每天</w:t>
      </w:r>
      <w:r>
        <w:rPr>
          <w:rFonts w:hint="eastAsia" w:asciiTheme="minorEastAsia" w:hAnsiTheme="minorEastAsia" w:eastAsiaTheme="minorEastAsia"/>
          <w:snapToGrid/>
          <w:color w:val="auto"/>
          <w:kern w:val="2"/>
          <w:sz w:val="24"/>
          <w:szCs w:val="24"/>
          <w:highlight w:val="none"/>
          <w:lang w:val="en-US" w:eastAsia="zh-CN"/>
        </w:rPr>
        <w:t>8小时工作计时计算，</w:t>
      </w:r>
      <w:r>
        <w:rPr>
          <w:rFonts w:hint="eastAsia" w:asciiTheme="minorEastAsia" w:hAnsiTheme="minorEastAsia" w:eastAsiaTheme="minorEastAsia"/>
          <w:snapToGrid/>
          <w:color w:val="auto"/>
          <w:kern w:val="2"/>
          <w:sz w:val="24"/>
          <w:szCs w:val="24"/>
          <w:highlight w:val="none"/>
        </w:rPr>
        <w:t>项目组</w:t>
      </w:r>
      <w:r>
        <w:rPr>
          <w:rFonts w:hint="eastAsia" w:asciiTheme="minorEastAsia" w:hAnsiTheme="minorEastAsia" w:eastAsiaTheme="minorEastAsia"/>
          <w:snapToGrid/>
          <w:color w:val="auto"/>
          <w:kern w:val="2"/>
          <w:sz w:val="24"/>
          <w:szCs w:val="24"/>
          <w:highlight w:val="none"/>
          <w:lang w:eastAsia="zh-CN"/>
        </w:rPr>
        <w:t>提供</w:t>
      </w:r>
      <w:r>
        <w:rPr>
          <w:rFonts w:hint="eastAsia" w:asciiTheme="minorEastAsia" w:hAnsiTheme="minorEastAsia" w:eastAsiaTheme="minorEastAsia"/>
          <w:snapToGrid/>
          <w:color w:val="auto"/>
          <w:kern w:val="2"/>
          <w:sz w:val="24"/>
          <w:szCs w:val="24"/>
          <w:highlight w:val="none"/>
        </w:rPr>
        <w:t>人员不少于</w:t>
      </w:r>
      <w:r>
        <w:rPr>
          <w:rFonts w:hint="eastAsia" w:asciiTheme="minorEastAsia" w:hAnsiTheme="minorEastAsia" w:eastAsiaTheme="minorEastAsia"/>
          <w:snapToGrid/>
          <w:color w:val="auto"/>
          <w:kern w:val="2"/>
          <w:sz w:val="24"/>
          <w:szCs w:val="24"/>
          <w:highlight w:val="none"/>
          <w:lang w:val="en-US" w:eastAsia="zh-CN"/>
        </w:rPr>
        <w:t>100</w:t>
      </w:r>
      <w:r>
        <w:rPr>
          <w:rFonts w:hint="eastAsia" w:asciiTheme="minorEastAsia" w:hAnsiTheme="minorEastAsia" w:eastAsiaTheme="minorEastAsia"/>
          <w:snapToGrid/>
          <w:color w:val="auto"/>
          <w:kern w:val="2"/>
          <w:sz w:val="24"/>
          <w:szCs w:val="24"/>
          <w:highlight w:val="none"/>
        </w:rPr>
        <w:t>人</w:t>
      </w:r>
      <w:r>
        <w:rPr>
          <w:rFonts w:hint="eastAsia" w:asciiTheme="minorEastAsia" w:hAnsiTheme="minorEastAsia" w:eastAsiaTheme="minorEastAsia"/>
          <w:snapToGrid/>
          <w:color w:val="auto"/>
          <w:kern w:val="2"/>
          <w:sz w:val="24"/>
          <w:szCs w:val="24"/>
          <w:highlight w:val="none"/>
          <w:lang w:eastAsia="zh-CN"/>
        </w:rPr>
        <w:t>；若通过人员加班的方式提供采集服务，每人每月加班时间不得超过</w:t>
      </w:r>
      <w:r>
        <w:rPr>
          <w:rFonts w:hint="eastAsia" w:asciiTheme="minorEastAsia" w:hAnsiTheme="minorEastAsia" w:eastAsiaTheme="minorEastAsia"/>
          <w:snapToGrid/>
          <w:color w:val="auto"/>
          <w:kern w:val="2"/>
          <w:sz w:val="24"/>
          <w:szCs w:val="24"/>
          <w:highlight w:val="none"/>
          <w:lang w:val="en-US" w:eastAsia="zh-CN"/>
        </w:rPr>
        <w:t>36小时，提供人员不少于87人。</w:t>
      </w:r>
      <w:r>
        <w:rPr>
          <w:rFonts w:hint="eastAsia" w:asciiTheme="minorEastAsia" w:hAnsiTheme="minorEastAsia" w:eastAsiaTheme="minorEastAsia"/>
          <w:snapToGrid/>
          <w:color w:val="auto"/>
          <w:kern w:val="2"/>
          <w:sz w:val="24"/>
          <w:szCs w:val="24"/>
          <w:highlight w:val="none"/>
          <w:lang w:eastAsia="zh-CN"/>
        </w:rPr>
        <w:t>提供人员</w:t>
      </w:r>
      <w:r>
        <w:rPr>
          <w:rFonts w:hint="eastAsia" w:asciiTheme="minorEastAsia" w:hAnsiTheme="minorEastAsia" w:eastAsiaTheme="minorEastAsia"/>
          <w:snapToGrid/>
          <w:color w:val="auto"/>
          <w:kern w:val="2"/>
          <w:sz w:val="24"/>
          <w:szCs w:val="24"/>
          <w:highlight w:val="none"/>
        </w:rPr>
        <w:t>须为本公司正式职工。</w:t>
      </w:r>
      <w:r>
        <w:rPr>
          <w:rFonts w:hint="eastAsia" w:cs="宋体" w:asciiTheme="minorEastAsia" w:hAnsiTheme="minorEastAsia" w:eastAsiaTheme="minorEastAsia"/>
          <w:color w:val="auto"/>
          <w:sz w:val="24"/>
          <w:highlight w:val="none"/>
        </w:rPr>
        <w:t>标项</w:t>
      </w:r>
      <w:r>
        <w:rPr>
          <w:rFonts w:hint="eastAsia" w:cs="宋体" w:asciiTheme="minorEastAsia" w:hAnsiTheme="minorEastAsia" w:eastAsiaTheme="minorEastAsia"/>
          <w:color w:val="auto"/>
          <w:sz w:val="24"/>
          <w:highlight w:val="none"/>
          <w:lang w:eastAsia="zh-CN"/>
        </w:rPr>
        <w:t>二</w:t>
      </w:r>
      <w:r>
        <w:rPr>
          <w:rFonts w:hint="eastAsia" w:cs="宋体" w:asciiTheme="minorEastAsia" w:hAnsiTheme="minorEastAsia" w:eastAsiaTheme="minorEastAsia"/>
          <w:color w:val="auto"/>
          <w:sz w:val="24"/>
          <w:highlight w:val="none"/>
        </w:rPr>
        <w:t>（西湖</w:t>
      </w:r>
      <w:r>
        <w:rPr>
          <w:rFonts w:hint="eastAsia" w:cs="宋体" w:asciiTheme="minorEastAsia" w:hAnsiTheme="minorEastAsia" w:eastAsiaTheme="minorEastAsia"/>
          <w:color w:val="auto"/>
          <w:sz w:val="24"/>
          <w:highlight w:val="none"/>
          <w:lang w:eastAsia="zh-CN"/>
        </w:rPr>
        <w:t>景区</w:t>
      </w:r>
      <w:r>
        <w:rPr>
          <w:rFonts w:hint="eastAsia" w:cs="宋体" w:asciiTheme="minorEastAsia" w:hAnsiTheme="minorEastAsia" w:eastAsiaTheme="minorEastAsia"/>
          <w:color w:val="auto"/>
          <w:sz w:val="24"/>
          <w:highlight w:val="none"/>
        </w:rPr>
        <w:t>）</w:t>
      </w:r>
      <w:r>
        <w:rPr>
          <w:rFonts w:hint="eastAsia" w:asciiTheme="minorEastAsia" w:hAnsiTheme="minorEastAsia" w:eastAsiaTheme="minorEastAsia"/>
          <w:snapToGrid/>
          <w:color w:val="auto"/>
          <w:kern w:val="2"/>
          <w:sz w:val="24"/>
          <w:szCs w:val="24"/>
          <w:highlight w:val="none"/>
          <w:lang w:eastAsia="zh-CN"/>
        </w:rPr>
        <w:t>网格数和</w:t>
      </w:r>
      <w:r>
        <w:rPr>
          <w:rFonts w:hint="eastAsia" w:asciiTheme="minorEastAsia" w:hAnsiTheme="minorEastAsia" w:eastAsiaTheme="minorEastAsia"/>
          <w:snapToGrid/>
          <w:color w:val="auto"/>
          <w:kern w:val="2"/>
          <w:sz w:val="24"/>
          <w:szCs w:val="24"/>
          <w:highlight w:val="none"/>
        </w:rPr>
        <w:t>人员配置要求：</w:t>
      </w:r>
      <w:r>
        <w:rPr>
          <w:rFonts w:hint="eastAsia" w:asciiTheme="minorEastAsia" w:hAnsiTheme="minorEastAsia" w:eastAsiaTheme="minorEastAsia"/>
          <w:snapToGrid/>
          <w:color w:val="auto"/>
          <w:kern w:val="2"/>
          <w:sz w:val="24"/>
          <w:szCs w:val="24"/>
          <w:highlight w:val="none"/>
          <w:lang w:val="en-US" w:eastAsia="zh-CN"/>
        </w:rPr>
        <w:t>网格数不少于9个。</w:t>
      </w:r>
      <w:r>
        <w:rPr>
          <w:rFonts w:hint="eastAsia" w:asciiTheme="minorEastAsia" w:hAnsiTheme="minorEastAsia" w:eastAsiaTheme="minorEastAsia"/>
          <w:snapToGrid/>
          <w:color w:val="auto"/>
          <w:kern w:val="2"/>
          <w:sz w:val="24"/>
          <w:szCs w:val="24"/>
          <w:highlight w:val="none"/>
          <w:lang w:eastAsia="zh-CN"/>
        </w:rPr>
        <w:t>按每人每天</w:t>
      </w:r>
      <w:r>
        <w:rPr>
          <w:rFonts w:hint="eastAsia" w:asciiTheme="minorEastAsia" w:hAnsiTheme="minorEastAsia" w:eastAsiaTheme="minorEastAsia"/>
          <w:snapToGrid/>
          <w:color w:val="auto"/>
          <w:kern w:val="2"/>
          <w:sz w:val="24"/>
          <w:szCs w:val="24"/>
          <w:highlight w:val="none"/>
          <w:lang w:val="en-US" w:eastAsia="zh-CN"/>
        </w:rPr>
        <w:t>8小时工作计时计算，</w:t>
      </w:r>
      <w:r>
        <w:rPr>
          <w:rFonts w:hint="eastAsia" w:asciiTheme="minorEastAsia" w:hAnsiTheme="minorEastAsia" w:eastAsiaTheme="minorEastAsia"/>
          <w:snapToGrid/>
          <w:color w:val="auto"/>
          <w:kern w:val="2"/>
          <w:sz w:val="24"/>
          <w:szCs w:val="24"/>
          <w:highlight w:val="none"/>
        </w:rPr>
        <w:t>项目组</w:t>
      </w:r>
      <w:r>
        <w:rPr>
          <w:rFonts w:hint="eastAsia" w:asciiTheme="minorEastAsia" w:hAnsiTheme="minorEastAsia" w:eastAsiaTheme="minorEastAsia"/>
          <w:snapToGrid/>
          <w:color w:val="auto"/>
          <w:kern w:val="2"/>
          <w:sz w:val="24"/>
          <w:szCs w:val="24"/>
          <w:highlight w:val="none"/>
          <w:lang w:eastAsia="zh-CN"/>
        </w:rPr>
        <w:t>提供</w:t>
      </w:r>
      <w:r>
        <w:rPr>
          <w:rFonts w:hint="eastAsia" w:asciiTheme="minorEastAsia" w:hAnsiTheme="minorEastAsia" w:eastAsiaTheme="minorEastAsia"/>
          <w:snapToGrid/>
          <w:color w:val="auto"/>
          <w:kern w:val="2"/>
          <w:sz w:val="24"/>
          <w:szCs w:val="24"/>
          <w:highlight w:val="none"/>
        </w:rPr>
        <w:t>人员不少于</w:t>
      </w:r>
      <w:r>
        <w:rPr>
          <w:rFonts w:hint="eastAsia" w:asciiTheme="minorEastAsia" w:hAnsiTheme="minorEastAsia" w:eastAsiaTheme="minorEastAsia"/>
          <w:snapToGrid/>
          <w:color w:val="auto"/>
          <w:kern w:val="2"/>
          <w:sz w:val="24"/>
          <w:szCs w:val="24"/>
          <w:highlight w:val="none"/>
          <w:lang w:val="en-US" w:eastAsia="zh-CN"/>
        </w:rPr>
        <w:t>23</w:t>
      </w:r>
      <w:r>
        <w:rPr>
          <w:rFonts w:hint="eastAsia" w:asciiTheme="minorEastAsia" w:hAnsiTheme="minorEastAsia" w:eastAsiaTheme="minorEastAsia"/>
          <w:snapToGrid/>
          <w:color w:val="auto"/>
          <w:kern w:val="2"/>
          <w:sz w:val="24"/>
          <w:szCs w:val="24"/>
          <w:highlight w:val="none"/>
        </w:rPr>
        <w:t>人</w:t>
      </w:r>
      <w:r>
        <w:rPr>
          <w:rFonts w:hint="eastAsia" w:asciiTheme="minorEastAsia" w:hAnsiTheme="minorEastAsia" w:eastAsiaTheme="minorEastAsia"/>
          <w:snapToGrid/>
          <w:color w:val="auto"/>
          <w:kern w:val="2"/>
          <w:sz w:val="24"/>
          <w:szCs w:val="24"/>
          <w:highlight w:val="none"/>
          <w:lang w:eastAsia="zh-CN"/>
        </w:rPr>
        <w:t>；若通过人员加班的方式提供采集服务，每人每月加班时间不得超过</w:t>
      </w:r>
      <w:r>
        <w:rPr>
          <w:rFonts w:hint="eastAsia" w:asciiTheme="minorEastAsia" w:hAnsiTheme="minorEastAsia" w:eastAsiaTheme="minorEastAsia"/>
          <w:snapToGrid/>
          <w:color w:val="auto"/>
          <w:kern w:val="2"/>
          <w:sz w:val="24"/>
          <w:szCs w:val="24"/>
          <w:highlight w:val="none"/>
          <w:lang w:val="en-US" w:eastAsia="zh-CN"/>
        </w:rPr>
        <w:t>36小时，提供人员不少于20人。</w:t>
      </w:r>
      <w:r>
        <w:rPr>
          <w:rFonts w:hint="eastAsia" w:asciiTheme="minorEastAsia" w:hAnsiTheme="minorEastAsia" w:eastAsiaTheme="minorEastAsia"/>
          <w:snapToGrid/>
          <w:color w:val="auto"/>
          <w:kern w:val="2"/>
          <w:sz w:val="24"/>
          <w:szCs w:val="24"/>
          <w:highlight w:val="none"/>
          <w:lang w:eastAsia="zh-CN"/>
        </w:rPr>
        <w:t>提供人员</w:t>
      </w:r>
      <w:r>
        <w:rPr>
          <w:rFonts w:hint="eastAsia" w:asciiTheme="minorEastAsia" w:hAnsiTheme="minorEastAsia" w:eastAsiaTheme="minorEastAsia"/>
          <w:snapToGrid/>
          <w:color w:val="auto"/>
          <w:kern w:val="2"/>
          <w:sz w:val="24"/>
          <w:szCs w:val="24"/>
          <w:highlight w:val="none"/>
        </w:rPr>
        <w:t>须为本公司正式职工。</w:t>
      </w:r>
      <w:r>
        <w:rPr>
          <w:rFonts w:hint="eastAsia" w:asciiTheme="minorEastAsia" w:hAnsiTheme="minorEastAsia" w:eastAsiaTheme="minorEastAsia"/>
          <w:snapToGrid/>
          <w:color w:val="auto"/>
          <w:kern w:val="2"/>
          <w:sz w:val="24"/>
          <w:szCs w:val="24"/>
          <w:highlight w:val="none"/>
          <w:lang w:eastAsia="zh-CN"/>
        </w:rPr>
        <w:t>具</w:t>
      </w:r>
      <w:r>
        <w:rPr>
          <w:rFonts w:hint="eastAsia" w:asciiTheme="minorEastAsia" w:hAnsiTheme="minorEastAsia" w:eastAsiaTheme="minorEastAsia"/>
          <w:snapToGrid/>
          <w:color w:val="auto"/>
          <w:kern w:val="2"/>
          <w:sz w:val="24"/>
          <w:szCs w:val="24"/>
          <w:highlight w:val="none"/>
        </w:rPr>
        <w:t>体以招标文件第三部分采购需求为准，供应商可点击本公告下方“浏览采购文件”查看采购需求。</w:t>
      </w:r>
    </w:p>
    <w:p w14:paraId="67199738">
      <w:pPr>
        <w:pStyle w:val="13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Theme="minorEastAsia" w:hAnsiTheme="minorEastAsia" w:eastAsiaTheme="minorEastAsia"/>
          <w:color w:val="auto"/>
          <w:szCs w:val="24"/>
          <w:highlight w:val="none"/>
          <w:lang w:val="en-US" w:eastAsia="zh-CN"/>
        </w:rPr>
        <w:t>合同签订之日起</w:t>
      </w:r>
      <w:r>
        <w:rPr>
          <w:rFonts w:hint="eastAsia" w:asciiTheme="minorEastAsia" w:hAnsiTheme="minorEastAsia" w:eastAsiaTheme="minorEastAsia"/>
          <w:color w:val="auto"/>
          <w:szCs w:val="24"/>
          <w:highlight w:val="none"/>
        </w:rPr>
        <w:t>至</w:t>
      </w:r>
      <w:r>
        <w:rPr>
          <w:rFonts w:hint="eastAsia" w:asciiTheme="minorEastAsia" w:hAnsiTheme="minorEastAsia" w:eastAsiaTheme="minorEastAsia"/>
          <w:color w:val="auto"/>
          <w:szCs w:val="24"/>
          <w:highlight w:val="none"/>
          <w:lang w:eastAsia="zh-CN"/>
        </w:rPr>
        <w:t>2026年12月31日，合同一年一签</w:t>
      </w:r>
      <w:r>
        <w:rPr>
          <w:rFonts w:asciiTheme="minorEastAsia" w:hAnsiTheme="minorEastAsia" w:eastAsiaTheme="minorEastAsia"/>
          <w:color w:val="auto"/>
          <w:szCs w:val="24"/>
          <w:highlight w:val="none"/>
        </w:rPr>
        <w:t>。</w:t>
      </w:r>
      <w:r>
        <w:rPr>
          <w:rFonts w:hint="eastAsia" w:asciiTheme="minorEastAsia" w:hAnsiTheme="minorEastAsia" w:eastAsiaTheme="minorEastAsia"/>
          <w:b/>
          <w:bCs/>
          <w:color w:val="auto"/>
          <w:szCs w:val="24"/>
          <w:highlight w:val="none"/>
        </w:rPr>
        <w:t>特别说明：</w:t>
      </w:r>
      <w:r>
        <w:rPr>
          <w:rFonts w:hint="eastAsia" w:asciiTheme="minorEastAsia" w:hAnsiTheme="minorEastAsia" w:eastAsiaTheme="minorEastAsia"/>
          <w:color w:val="auto"/>
          <w:szCs w:val="24"/>
          <w:highlight w:val="none"/>
          <w:lang w:eastAsia="zh-CN"/>
        </w:rPr>
        <w:t>2025年1月1日</w:t>
      </w:r>
      <w:r>
        <w:rPr>
          <w:rFonts w:hint="eastAsia" w:asciiTheme="minorEastAsia" w:hAnsiTheme="minorEastAsia" w:eastAsiaTheme="minorEastAsia"/>
          <w:color w:val="auto"/>
          <w:szCs w:val="24"/>
          <w:highlight w:val="none"/>
        </w:rPr>
        <w:t>至中标人进场服务之日前的空档期</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rPr>
        <w:t>数字城管信息采集服务由原供应商承担，费用由中标人按本次中标价单日金额乘以实际服务天数，与原供应商结算</w:t>
      </w:r>
      <w:r>
        <w:rPr>
          <w:rFonts w:hint="eastAsia" w:hAnsi="宋体" w:cs="宋体"/>
          <w:bCs/>
          <w:color w:val="auto"/>
          <w:szCs w:val="24"/>
          <w:highlight w:val="none"/>
        </w:rPr>
        <w:t>。</w:t>
      </w:r>
      <w:r>
        <w:rPr>
          <w:rFonts w:ascii="宋体" w:hAnsi="宋体" w:cs="宋体"/>
          <w:color w:val="auto"/>
          <w:highlight w:val="none"/>
        </w:rPr>
        <w:t xml:space="preserve"> </w:t>
      </w:r>
    </w:p>
    <w:p w14:paraId="3E0008CB">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4748132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D416341">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0400A6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F1A85DD">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633F01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D5FDB2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04F5F6D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5595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F1C0276">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67063"/>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u w:val="singl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b/>
          <w:bCs/>
          <w:color w:val="auto"/>
          <w:sz w:val="24"/>
          <w:highlight w:val="none"/>
          <w:u w:val="single"/>
        </w:rPr>
        <w:t>服务全部由符合政策要求的中小</w:t>
      </w:r>
      <w:r>
        <w:rPr>
          <w:rFonts w:hint="eastAsia" w:ascii="宋体" w:hAnsi="宋体" w:cs="宋体"/>
          <w:b/>
          <w:bCs/>
          <w:color w:val="auto"/>
          <w:sz w:val="24"/>
          <w:highlight w:val="none"/>
          <w:u w:val="single"/>
          <w:lang w:val="en-US" w:eastAsia="zh-CN"/>
        </w:rPr>
        <w:t>微</w:t>
      </w:r>
      <w:r>
        <w:rPr>
          <w:rFonts w:hint="eastAsia" w:ascii="宋体" w:hAnsi="宋体" w:cs="宋体"/>
          <w:b/>
          <w:bCs/>
          <w:color w:val="auto"/>
          <w:sz w:val="24"/>
          <w:highlight w:val="none"/>
          <w:u w:val="single"/>
        </w:rPr>
        <w:t>企业承接，</w:t>
      </w:r>
      <w:r>
        <w:rPr>
          <w:rFonts w:hint="eastAsia" w:ascii="宋体" w:hAnsi="宋体" w:cs="宋体"/>
          <w:b/>
          <w:bCs/>
          <w:color w:val="auto"/>
          <w:sz w:val="24"/>
          <w:highlight w:val="none"/>
          <w:u w:val="single"/>
          <w:lang w:val="en-US" w:eastAsia="zh-CN"/>
        </w:rPr>
        <w:t>按要求</w:t>
      </w:r>
      <w:r>
        <w:rPr>
          <w:rFonts w:hint="eastAsia" w:ascii="宋体" w:hAnsi="宋体" w:cs="宋体"/>
          <w:b/>
          <w:bCs/>
          <w:color w:val="auto"/>
          <w:sz w:val="24"/>
          <w:highlight w:val="none"/>
          <w:u w:val="single"/>
        </w:rPr>
        <w:t>提供中小企业声明函；</w:t>
      </w:r>
    </w:p>
    <w:p w14:paraId="4B083BF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8313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6C3F8BFE">
      <w:pPr>
        <w:rPr>
          <w:rFonts w:ascii="宋体" w:hAnsi="宋体" w:cs="宋体"/>
          <w:color w:val="auto"/>
          <w:highlight w:val="none"/>
        </w:rPr>
      </w:pPr>
    </w:p>
    <w:p w14:paraId="36C7410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7788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以联合体形式参加，并按要求提供联合协议和中小企业声明函，联合协议中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6FF37EA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合同分包形式参加，并按要求提供分包意向协议和中小企业声明函，分包意向协议中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所有标的均由中小企业制造、承建或承接，并相应达到了前述比例要求，无需再向中小企业分包，</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14A7CF2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4BABFE0">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292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772F6C38">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528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979693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73C4BC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CBCC3E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F29AC9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AD8578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4F15EB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D266C7B">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66AA8A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00秒 </w:t>
      </w:r>
      <w:r>
        <w:rPr>
          <w:rFonts w:hint="eastAsia" w:ascii="宋体" w:hAnsi="宋体" w:cs="宋体"/>
          <w:color w:val="auto"/>
          <w:sz w:val="24"/>
          <w:highlight w:val="none"/>
        </w:rPr>
        <w:t>（北京时间）</w:t>
      </w:r>
    </w:p>
    <w:p w14:paraId="10D4E71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2B36271">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p>
    <w:p w14:paraId="08D7D2A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19C27F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F28AB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8992032">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3C691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430B1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sz w:val="24"/>
          <w:highlight w:val="none"/>
          <w:lang w:val="en-US" w:eastAsia="zh-CN"/>
        </w:rPr>
        <w:t>政务</w:t>
      </w:r>
      <w:r>
        <w:rPr>
          <w:rFonts w:hint="eastAsia" w:ascii="宋体" w:hAnsi="宋体" w:cs="宋体"/>
          <w:color w:val="auto"/>
          <w:sz w:val="24"/>
          <w:highlight w:val="none"/>
        </w:rPr>
        <w:t>服务网-政府采购投诉处理-在线办理。</w:t>
      </w:r>
    </w:p>
    <w:p w14:paraId="1298CF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33A8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19DA170">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2F3E905">
      <w:pPr>
        <w:spacing w:line="360" w:lineRule="auto"/>
        <w:rPr>
          <w:rFonts w:cs="宋体" w:asciiTheme="minorEastAsia" w:hAnsiTheme="minorEastAsia" w:eastAsiaTheme="minorEastAsia"/>
          <w:color w:val="auto"/>
          <w:sz w:val="24"/>
          <w:highlight w:val="none"/>
        </w:rPr>
      </w:pPr>
      <w:r>
        <w:rPr>
          <w:rFonts w:hint="eastAsia" w:ascii="宋体" w:hAnsi="宋体" w:cs="宋体"/>
          <w:color w:val="auto"/>
          <w:sz w:val="24"/>
          <w:highlight w:val="none"/>
        </w:rPr>
        <w:t xml:space="preserve">    </w:t>
      </w:r>
      <w:r>
        <w:rPr>
          <w:rFonts w:hint="eastAsia" w:cs="宋体" w:asciiTheme="minorEastAsia" w:hAnsiTheme="minorEastAsia" w:eastAsiaTheme="minorEastAsia"/>
          <w:color w:val="auto"/>
          <w:sz w:val="24"/>
          <w:highlight w:val="none"/>
        </w:rPr>
        <w:t xml:space="preserve"> 名    称：杭州市城市管理指挥保障中心 </w:t>
      </w:r>
    </w:p>
    <w:p w14:paraId="42A9713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地    址：杭州市拱墅区香积寺路302号       </w:t>
      </w:r>
    </w:p>
    <w:p w14:paraId="67DB136B">
      <w:pPr>
        <w:spacing w:line="360" w:lineRule="auto"/>
        <w:ind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传    真：0571-85807208</w:t>
      </w:r>
    </w:p>
    <w:p w14:paraId="45D67EE9">
      <w:pPr>
        <w:spacing w:line="360" w:lineRule="auto"/>
        <w:ind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项目联系人（询问）：刘世波 </w:t>
      </w:r>
    </w:p>
    <w:p w14:paraId="5C38616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项目联系方式（询问）：0571-85800089 </w:t>
      </w:r>
    </w:p>
    <w:p w14:paraId="6038E94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质疑联系人：</w:t>
      </w:r>
      <w:r>
        <w:rPr>
          <w:rFonts w:hint="eastAsia" w:cs="宋体" w:asciiTheme="minorEastAsia" w:hAnsiTheme="minorEastAsia" w:eastAsiaTheme="minorEastAsia"/>
          <w:color w:val="auto"/>
          <w:sz w:val="24"/>
          <w:highlight w:val="none"/>
          <w:lang w:eastAsia="zh-CN"/>
        </w:rPr>
        <w:t>汪洋</w:t>
      </w:r>
      <w:r>
        <w:rPr>
          <w:rFonts w:hint="eastAsia" w:cs="宋体" w:asciiTheme="minorEastAsia" w:hAnsiTheme="minorEastAsia" w:eastAsiaTheme="minorEastAsia"/>
          <w:color w:val="auto"/>
          <w:sz w:val="24"/>
          <w:highlight w:val="none"/>
        </w:rPr>
        <w:t xml:space="preserve">  </w:t>
      </w:r>
    </w:p>
    <w:p w14:paraId="54C61957">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 xml:space="preserve">    质疑联系方式：0571-85807208</w:t>
      </w:r>
      <w:r>
        <w:rPr>
          <w:rFonts w:hint="eastAsia" w:ascii="宋体" w:hAnsi="宋体" w:cs="宋体"/>
          <w:color w:val="auto"/>
          <w:sz w:val="24"/>
          <w:highlight w:val="none"/>
          <w:lang w:val="en-US" w:eastAsia="zh-CN"/>
        </w:rPr>
        <w:t>（请通过以下路径在线提起质疑：政采云-项目采购-询问质疑投诉-质疑列表）</w:t>
      </w:r>
    </w:p>
    <w:p w14:paraId="04BC4E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B36C4C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6104ECF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1251A06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7B5D25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曹工、张工</w:t>
      </w:r>
    </w:p>
    <w:p w14:paraId="4DB1ED6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rPr>
        <w:t>0571-</w:t>
      </w:r>
      <w:r>
        <w:rPr>
          <w:rFonts w:hint="eastAsia" w:ascii="宋体" w:hAnsi="宋体" w:cs="宋体"/>
          <w:color w:val="auto"/>
          <w:sz w:val="24"/>
          <w:highlight w:val="none"/>
          <w:lang w:val="en-US" w:eastAsia="zh-CN"/>
        </w:rPr>
        <w:t>89587855、89587802</w:t>
      </w:r>
    </w:p>
    <w:p w14:paraId="0DBABC5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谢</w:t>
      </w:r>
      <w:r>
        <w:rPr>
          <w:rFonts w:hint="eastAsia" w:ascii="宋体" w:hAnsi="宋体" w:cs="宋体"/>
          <w:color w:val="auto"/>
          <w:sz w:val="24"/>
          <w:highlight w:val="none"/>
          <w:lang w:val="en-US" w:eastAsia="zh-CN"/>
        </w:rPr>
        <w:t>栋华</w:t>
      </w:r>
    </w:p>
    <w:p w14:paraId="541F5F19">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default" w:ascii="宋体" w:hAnsi="宋体" w:cs="宋体"/>
          <w:color w:val="auto"/>
          <w:sz w:val="24"/>
          <w:highlight w:val="none"/>
          <w:lang w:val="en-US" w:eastAsia="zh-CN"/>
        </w:rPr>
        <w:t>89587838</w:t>
      </w:r>
      <w:r>
        <w:rPr>
          <w:rFonts w:hint="eastAsia" w:ascii="宋体" w:hAnsi="宋体" w:cs="宋体"/>
          <w:color w:val="auto"/>
          <w:sz w:val="24"/>
          <w:highlight w:val="none"/>
          <w:lang w:val="en-US" w:eastAsia="zh-CN"/>
        </w:rPr>
        <w:t>（请通过以下路径在线提起质疑：政采云-项目采购-询问质疑投诉-质疑列表）</w:t>
      </w:r>
    </w:p>
    <w:p w14:paraId="65A8D9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3EBDD6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1BBA10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1CDDF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EF8DC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1E908A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 </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 xml:space="preserve">   </w:t>
      </w:r>
    </w:p>
    <w:p w14:paraId="5A539399">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5DBE863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7DF8A0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623037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9972DB5">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DEF9CC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A59C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E007A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C5CE6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414A97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1C52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2A4E2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97685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FA722A6">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0F901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67B75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03D69E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9A20334">
            <w:pPr>
              <w:pStyle w:val="3"/>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标项一、标项二均为：</w:t>
            </w:r>
          </w:p>
          <w:p w14:paraId="05D998CF">
            <w:pPr>
              <w:pStyle w:val="3"/>
              <w:rPr>
                <w:color w:val="auto"/>
                <w:highlight w:val="none"/>
                <w:lang w:val="en-US"/>
              </w:rPr>
            </w:pPr>
            <w:r>
              <w:rPr>
                <w:rFonts w:hint="eastAsia" w:ascii="宋体" w:hAnsi="宋体" w:eastAsia="宋体" w:cs="宋体"/>
                <w:color w:val="auto"/>
                <w:kern w:val="0"/>
                <w:sz w:val="24"/>
                <w:highlight w:val="none"/>
              </w:rPr>
              <w:t>标的：</w:t>
            </w:r>
            <w:r>
              <w:rPr>
                <w:rFonts w:hint="eastAsia" w:ascii="宋体" w:hAnsi="宋体" w:eastAsia="宋体" w:cs="宋体"/>
                <w:b w:val="0"/>
                <w:bCs w:val="0"/>
                <w:color w:val="auto"/>
                <w:kern w:val="0"/>
                <w:sz w:val="24"/>
                <w:highlight w:val="none"/>
                <w:u w:val="single"/>
              </w:rPr>
              <w:t>杭州市数字城管信息采集</w:t>
            </w:r>
            <w:r>
              <w:rPr>
                <w:rFonts w:hint="eastAsia" w:ascii="宋体" w:hAnsi="宋体" w:eastAsia="宋体" w:cs="宋体"/>
                <w:b w:val="0"/>
                <w:bCs w:val="0"/>
                <w:color w:val="auto"/>
                <w:kern w:val="0"/>
                <w:sz w:val="24"/>
                <w:highlight w:val="none"/>
              </w:rPr>
              <w:t>，属于</w:t>
            </w:r>
            <w:r>
              <w:rPr>
                <w:rFonts w:hint="eastAsia" w:ascii="宋体" w:hAnsi="宋体" w:eastAsia="宋体" w:cs="宋体"/>
                <w:b w:val="0"/>
                <w:bCs w:val="0"/>
                <w:color w:val="auto"/>
                <w:kern w:val="0"/>
                <w:sz w:val="24"/>
                <w:highlight w:val="none"/>
                <w:lang w:eastAsia="zh-CN"/>
              </w:rPr>
              <w:t>：</w:t>
            </w:r>
            <w:r>
              <w:rPr>
                <w:rFonts w:hint="eastAsia" w:ascii="宋体" w:hAnsi="宋体" w:eastAsia="宋体" w:cs="宋体"/>
                <w:b w:val="0"/>
                <w:bCs w:val="0"/>
                <w:color w:val="auto"/>
                <w:kern w:val="0"/>
                <w:sz w:val="24"/>
                <w:highlight w:val="none"/>
                <w:u w:val="single"/>
              </w:rPr>
              <w:t>其他未列明</w:t>
            </w:r>
            <w:r>
              <w:rPr>
                <w:rFonts w:hint="eastAsia" w:ascii="宋体" w:hAnsi="宋体" w:eastAsia="宋体" w:cs="宋体"/>
                <w:b w:val="0"/>
                <w:bCs w:val="0"/>
                <w:color w:val="auto"/>
                <w:kern w:val="0"/>
                <w:sz w:val="24"/>
                <w:highlight w:val="none"/>
                <w:u w:val="none"/>
              </w:rPr>
              <w:t>行业</w:t>
            </w:r>
            <w:r>
              <w:rPr>
                <w:rFonts w:hint="eastAsia" w:ascii="宋体" w:hAnsi="宋体" w:eastAsia="宋体" w:cs="宋体"/>
                <w:color w:val="auto"/>
                <w:kern w:val="0"/>
                <w:sz w:val="24"/>
                <w:highlight w:val="none"/>
              </w:rPr>
              <w:t>；</w:t>
            </w:r>
          </w:p>
        </w:tc>
      </w:tr>
      <w:tr w14:paraId="6BB66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2FF56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3FF5D1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CF5CEB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8309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CBA31D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4747720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53BF8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FB124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4C0AA41">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652F1B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064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w:t>
            </w:r>
            <w:r>
              <w:rPr>
                <w:rFonts w:hint="eastAsia" w:ascii="宋体" w:hAnsi="宋体" w:cs="宋体"/>
                <w:color w:val="auto"/>
                <w:sz w:val="24"/>
                <w:highlight w:val="none"/>
              </w:rPr>
              <w:t>非关键性的</w:t>
            </w:r>
            <w:r>
              <w:rPr>
                <w:rFonts w:hint="eastAsia" w:ascii="宋体" w:hAnsi="宋体" w:cs="宋体"/>
                <w:color w:val="auto"/>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上岗业务培训</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rPr>
              <w:t>。</w:t>
            </w:r>
          </w:p>
          <w:p w14:paraId="3C7A0B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002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7F91B3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3C4A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31885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6FEF3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F3B452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563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FD9BEAD">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4746954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73746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EDEA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F338B8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1CE53E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99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2B695E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689C306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70AE38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AFC3A8A">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0B3BF938">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474732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20BFD59A">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745818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4B4253E">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6F98DF2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D8612C2">
            <w:pPr>
              <w:spacing w:line="360" w:lineRule="auto"/>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rPr>
              <w:t>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3F2D0B0">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C978C8B">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3392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4B45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2DB7D39">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1BB71C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725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52B124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07DA10A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68E4B69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47FF1C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62E701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A166266">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E2D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D439A8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2BC5E5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F138E10">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C48F042">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C488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E0A4F69">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A86D40F">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3574A9F">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98AD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9E8C0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0D3390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308F1C57">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554584DD">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w:t>
            </w:r>
            <w:r>
              <w:rPr>
                <w:rFonts w:hint="eastAsia" w:ascii="宋体" w:hAnsi="宋体" w:cs="宋体"/>
                <w:color w:val="auto"/>
                <w:kern w:val="0"/>
                <w:sz w:val="24"/>
                <w:highlight w:val="none"/>
                <w:lang w:val="zh-CN"/>
              </w:rPr>
              <w:t>对获得证书的</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254CCD37">
            <w:pPr>
              <w:snapToGrid w:val="0"/>
              <w:spacing w:line="360" w:lineRule="auto"/>
              <w:rPr>
                <w:rFonts w:ascii="宋体" w:hAnsi="宋体" w:cs="宋体"/>
                <w:color w:val="auto"/>
                <w:highlight w:val="none"/>
              </w:rPr>
            </w:pPr>
            <w:sdt>
              <w:sdtPr>
                <w:rPr>
                  <w:rFonts w:hint="eastAsia" w:ascii="宋体" w:hAnsi="宋体" w:cs="宋体"/>
                  <w:color w:val="auto"/>
                  <w:kern w:val="0"/>
                  <w:sz w:val="24"/>
                  <w:highlight w:val="none"/>
                </w:rPr>
                <w:id w:val="14745097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无。</w:t>
            </w:r>
          </w:p>
        </w:tc>
      </w:tr>
      <w:tr w14:paraId="6381D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6A2C4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D5F3B9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2F62F35">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BA492B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8AFB594">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2ABB772">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E1DD645">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239019B">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DE25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14:paraId="0C5AA6B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EACEA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18EA12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304C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1A4BC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1A2CB4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6EDD3C2">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w:t>
            </w:r>
            <w:r>
              <w:rPr>
                <w:rFonts w:hint="eastAsia" w:hAnsi="宋体" w:cs="宋体"/>
                <w:color w:val="auto"/>
                <w:sz w:val="24"/>
                <w:highlight w:val="none"/>
                <w:u w:val="single"/>
                <w:lang w:val="en-US" w:eastAsia="zh-CN"/>
              </w:rPr>
              <w:t>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0E7D7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B14563B">
            <w:pPr>
              <w:snapToGrid w:val="0"/>
              <w:spacing w:line="360" w:lineRule="auto"/>
              <w:jc w:val="center"/>
              <w:rPr>
                <w:rFonts w:hint="default" w:ascii="宋体" w:hAnsi="宋体" w:eastAsia="宋体" w:cs="宋体"/>
                <w:color w:val="auto"/>
                <w:sz w:val="24"/>
                <w:highlight w:val="none"/>
                <w:lang w:val="en" w:eastAsia="zh-CN"/>
              </w:rPr>
            </w:pPr>
            <w:r>
              <w:rPr>
                <w:rFonts w:hint="eastAsia" w:ascii="宋体" w:hAnsi="宋体" w:cs="宋体"/>
                <w:color w:val="auto"/>
                <w:sz w:val="24"/>
                <w:highlight w:val="none"/>
              </w:rPr>
              <w:t>1</w:t>
            </w:r>
            <w:r>
              <w:rPr>
                <w:rFonts w:hint="default" w:ascii="宋体" w:hAnsi="宋体" w:cs="宋体"/>
                <w:color w:val="auto"/>
                <w:sz w:val="24"/>
                <w:highlight w:val="none"/>
                <w:lang w:val="en" w:eastAsia="zh-CN"/>
              </w:rPr>
              <w:t>3</w:t>
            </w:r>
          </w:p>
        </w:tc>
        <w:tc>
          <w:tcPr>
            <w:tcW w:w="1843" w:type="dxa"/>
            <w:vMerge w:val="restart"/>
            <w:tcBorders>
              <w:top w:val="single" w:color="000000" w:sz="8" w:space="0"/>
              <w:left w:val="single" w:color="000000" w:sz="2" w:space="0"/>
              <w:right w:val="single" w:color="000000" w:sz="8" w:space="0"/>
            </w:tcBorders>
            <w:vAlign w:val="center"/>
          </w:tcPr>
          <w:p w14:paraId="6F9807D2">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CB86DD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3E2DF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5BDEF369">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C2D7ACC">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04AC49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467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2BD002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393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6FE95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076EA259">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0B699FE1">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28AB08C">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73928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000000" w:sz="8" w:space="0"/>
              <w:right w:val="single" w:color="000000" w:sz="2" w:space="0"/>
            </w:tcBorders>
            <w:vAlign w:val="center"/>
          </w:tcPr>
          <w:p w14:paraId="76A58B9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69845ECA">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1DB6227">
            <w:pPr>
              <w:spacing w:line="360" w:lineRule="auto"/>
              <w:rPr>
                <w:rFonts w:hint="eastAsia" w:ascii="宋体" w:hAnsi="宋体" w:eastAsia="宋体" w:cs="Arial"/>
                <w:color w:val="auto"/>
                <w:kern w:val="0"/>
                <w:sz w:val="24"/>
                <w:highlight w:val="none"/>
                <w:lang w:val="en" w:eastAsia="zh-CN"/>
              </w:rPr>
            </w:pPr>
            <w:r>
              <w:rPr>
                <w:rFonts w:hint="eastAsia" w:ascii="宋体" w:hAnsi="宋体" w:cs="宋体"/>
                <w:color w:val="auto"/>
                <w:kern w:val="0"/>
                <w:sz w:val="24"/>
                <w:highlight w:val="none"/>
                <w:lang w:val="en" w:eastAsia="zh-CN"/>
              </w:rPr>
              <w:t>本项目评审报告推荐的中标候选人数量：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14:paraId="27B49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14:paraId="707D6100">
            <w:pPr>
              <w:snapToGrid w:val="0"/>
              <w:spacing w:line="360" w:lineRule="auto"/>
              <w:jc w:val="center"/>
              <w:rPr>
                <w:rFonts w:ascii="宋体" w:hAnsi="宋体" w:cs="宋体"/>
                <w:color w:val="auto"/>
                <w:sz w:val="24"/>
                <w:highlight w:val="none"/>
              </w:rPr>
            </w:pPr>
            <w:r>
              <w:rPr>
                <w:rFonts w:hint="eastAsia" w:cs="宋体" w:asciiTheme="minorEastAsia" w:hAnsiTheme="minorEastAsia" w:eastAsiaTheme="minorEastAsia"/>
                <w:color w:val="auto"/>
                <w:sz w:val="24"/>
                <w:highlight w:val="none"/>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0FEFEAD5">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本次预算涉及期限</w:t>
            </w:r>
          </w:p>
        </w:tc>
        <w:tc>
          <w:tcPr>
            <w:tcW w:w="6095" w:type="dxa"/>
            <w:tcBorders>
              <w:top w:val="single" w:color="000000" w:sz="8" w:space="0"/>
              <w:left w:val="single" w:color="000000" w:sz="8" w:space="0"/>
              <w:bottom w:val="single" w:color="000000" w:sz="8" w:space="0"/>
              <w:right w:val="single" w:color="000000" w:sz="8" w:space="0"/>
            </w:tcBorders>
            <w:vAlign w:val="center"/>
          </w:tcPr>
          <w:p w14:paraId="11A8DA24">
            <w:pPr>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本次预算涉及期限：</w:t>
            </w:r>
            <w:r>
              <w:rPr>
                <w:rFonts w:hint="eastAsia" w:cs="宋体" w:asciiTheme="minorEastAsia" w:hAnsiTheme="minorEastAsia" w:eastAsiaTheme="minorEastAsia"/>
                <w:snapToGrid w:val="0"/>
                <w:color w:val="auto"/>
                <w:kern w:val="28"/>
                <w:sz w:val="24"/>
                <w:highlight w:val="none"/>
                <w:lang w:eastAsia="zh-CN"/>
              </w:rPr>
              <w:t>2025年1月1日</w:t>
            </w:r>
            <w:r>
              <w:rPr>
                <w:rFonts w:hint="eastAsia" w:cs="宋体" w:asciiTheme="minorEastAsia" w:hAnsiTheme="minorEastAsia" w:eastAsiaTheme="minorEastAsia"/>
                <w:snapToGrid w:val="0"/>
                <w:color w:val="auto"/>
                <w:kern w:val="28"/>
                <w:sz w:val="24"/>
                <w:highlight w:val="none"/>
              </w:rPr>
              <w:t>至</w:t>
            </w:r>
            <w:r>
              <w:rPr>
                <w:rFonts w:hint="eastAsia" w:cs="宋体" w:asciiTheme="minorEastAsia" w:hAnsiTheme="minorEastAsia" w:eastAsiaTheme="minorEastAsia"/>
                <w:snapToGrid w:val="0"/>
                <w:color w:val="auto"/>
                <w:kern w:val="28"/>
                <w:sz w:val="24"/>
                <w:highlight w:val="none"/>
                <w:lang w:eastAsia="zh-CN"/>
              </w:rPr>
              <w:t>2026年12月31日</w:t>
            </w:r>
            <w:r>
              <w:rPr>
                <w:rFonts w:hint="eastAsia" w:cs="宋体" w:asciiTheme="minorEastAsia" w:hAnsiTheme="minorEastAsia" w:eastAsiaTheme="minorEastAsia"/>
                <w:snapToGrid w:val="0"/>
                <w:color w:val="auto"/>
                <w:kern w:val="28"/>
                <w:sz w:val="24"/>
                <w:highlight w:val="none"/>
              </w:rPr>
              <w:t>。</w:t>
            </w:r>
          </w:p>
          <w:p w14:paraId="154B58C1">
            <w:pPr>
              <w:spacing w:line="360" w:lineRule="auto"/>
              <w:ind w:firstLine="480" w:firstLineChars="200"/>
              <w:rPr>
                <w:rFonts w:hint="eastAsia" w:ascii="宋体" w:hAnsi="宋体" w:cs="宋体"/>
                <w:color w:val="auto"/>
                <w:kern w:val="0"/>
                <w:sz w:val="24"/>
                <w:highlight w:val="none"/>
                <w:lang w:val="en" w:eastAsia="zh-CN"/>
              </w:rPr>
            </w:pPr>
            <w:r>
              <w:rPr>
                <w:rFonts w:hint="eastAsia" w:cs="宋体" w:asciiTheme="minorEastAsia" w:hAnsiTheme="minorEastAsia" w:eastAsiaTheme="minorEastAsia"/>
                <w:snapToGrid w:val="0"/>
                <w:color w:val="auto"/>
                <w:kern w:val="28"/>
                <w:sz w:val="24"/>
                <w:highlight w:val="none"/>
              </w:rPr>
              <w:t>合同一年一签，</w:t>
            </w:r>
            <w:r>
              <w:rPr>
                <w:rFonts w:cs="宋体" w:asciiTheme="minorEastAsia" w:hAnsiTheme="minorEastAsia" w:eastAsiaTheme="minorEastAsia"/>
                <w:snapToGrid w:val="0"/>
                <w:color w:val="auto"/>
                <w:kern w:val="28"/>
                <w:sz w:val="24"/>
                <w:highlight w:val="none"/>
              </w:rPr>
              <w:t>202</w:t>
            </w:r>
            <w:r>
              <w:rPr>
                <w:rFonts w:hint="eastAsia" w:cs="宋体" w:asciiTheme="minorEastAsia" w:hAnsiTheme="minorEastAsia" w:eastAsiaTheme="minorEastAsia"/>
                <w:snapToGrid w:val="0"/>
                <w:color w:val="auto"/>
                <w:kern w:val="28"/>
                <w:sz w:val="24"/>
                <w:highlight w:val="none"/>
                <w:lang w:val="en-US" w:eastAsia="zh-CN"/>
              </w:rPr>
              <w:t>5</w:t>
            </w:r>
            <w:r>
              <w:rPr>
                <w:rFonts w:hint="eastAsia" w:cs="宋体" w:asciiTheme="minorEastAsia" w:hAnsiTheme="minorEastAsia" w:eastAsiaTheme="minorEastAsia"/>
                <w:snapToGrid w:val="0"/>
                <w:color w:val="auto"/>
                <w:kern w:val="28"/>
                <w:sz w:val="24"/>
                <w:highlight w:val="none"/>
              </w:rPr>
              <w:t>年度合同期满后，供应商能严格履行合同，服务良好，无质量和服务问题，通过项目履约验收，报经批准将签订下一年度合同。（合同履行期间，采购人将按月对杭州市数字城管信息采集有关的上城区标项一、上城区标项二、拱墅区标项一、拱墅区标项二、西湖区、西湖景区6个区域进行考核排名。）</w:t>
            </w:r>
          </w:p>
        </w:tc>
      </w:tr>
      <w:tr w14:paraId="36831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4950B7">
            <w:pPr>
              <w:snapToGrid w:val="0"/>
              <w:spacing w:line="360" w:lineRule="auto"/>
              <w:jc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15</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4949D1">
            <w:pPr>
              <w:snapToGrid w:val="0"/>
              <w:spacing w:line="360" w:lineRule="auto"/>
              <w:jc w:val="center"/>
              <w:rPr>
                <w:rFonts w:cs="宋体" w:asciiTheme="minorEastAsia" w:hAnsiTheme="minorEastAsia" w:eastAsiaTheme="minorEastAsia"/>
                <w:b/>
                <w:color w:val="auto"/>
                <w:kern w:val="2"/>
                <w:sz w:val="24"/>
                <w:szCs w:val="24"/>
                <w:highlight w:val="none"/>
                <w:lang w:val="en-US" w:eastAsia="zh-CN" w:bidi="ar-SA"/>
              </w:rPr>
            </w:pPr>
            <w:r>
              <w:rPr>
                <w:rFonts w:hint="eastAsia" w:cs="仿宋_GB2312" w:asciiTheme="minorEastAsia" w:hAnsiTheme="minorEastAsia" w:eastAsiaTheme="minorEastAsia"/>
                <w:b/>
                <w:color w:val="auto"/>
                <w:sz w:val="24"/>
                <w:highlight w:val="none"/>
              </w:rPr>
              <w:t>特别提示</w:t>
            </w:r>
          </w:p>
        </w:tc>
        <w:tc>
          <w:tcPr>
            <w:tcW w:w="60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FD4007">
            <w:pPr>
              <w:spacing w:line="360" w:lineRule="auto"/>
              <w:rPr>
                <w:rFonts w:cs="宋体" w:asciiTheme="minorEastAsia" w:hAnsiTheme="minorEastAsia" w:eastAsiaTheme="minorEastAsia"/>
                <w:b/>
                <w:bCs/>
                <w:snapToGrid w:val="0"/>
                <w:color w:val="auto"/>
                <w:kern w:val="28"/>
                <w:sz w:val="24"/>
                <w:highlight w:val="none"/>
                <w:u w:val="single"/>
              </w:rPr>
            </w:pPr>
            <w:r>
              <w:rPr>
                <w:rFonts w:cs="宋体" w:asciiTheme="minorEastAsia" w:hAnsiTheme="minorEastAsia" w:eastAsiaTheme="minorEastAsia"/>
                <w:b/>
                <w:bCs/>
                <w:snapToGrid w:val="0"/>
                <w:color w:val="auto"/>
                <w:kern w:val="28"/>
                <w:sz w:val="24"/>
                <w:highlight w:val="none"/>
                <w:u w:val="single"/>
              </w:rPr>
              <w:t>1）▲投标人在所投区域内应无数字城管业务之外的涉及有关养护、道路保洁等方面的城管业务；不与投标区域内城管部门存在利益关系。须在投标文件中提供承诺书等证明材料。否则投标无效；</w:t>
            </w:r>
          </w:p>
          <w:p w14:paraId="26704A51">
            <w:pPr>
              <w:spacing w:line="360" w:lineRule="auto"/>
              <w:rPr>
                <w:rFonts w:hint="eastAsia" w:cs="宋体" w:asciiTheme="minorEastAsia" w:hAnsiTheme="minorEastAsia" w:eastAsiaTheme="minorEastAsia"/>
                <w:snapToGrid w:val="0"/>
                <w:color w:val="auto"/>
                <w:kern w:val="28"/>
                <w:sz w:val="24"/>
                <w:szCs w:val="24"/>
                <w:highlight w:val="none"/>
                <w:lang w:val="en" w:eastAsia="zh-CN" w:bidi="ar-SA"/>
              </w:rPr>
            </w:pPr>
            <w:r>
              <w:rPr>
                <w:rFonts w:cs="宋体" w:asciiTheme="minorEastAsia" w:hAnsiTheme="minorEastAsia" w:eastAsiaTheme="minorEastAsia"/>
                <w:b/>
                <w:bCs/>
                <w:snapToGrid w:val="0"/>
                <w:color w:val="auto"/>
                <w:kern w:val="28"/>
                <w:sz w:val="24"/>
                <w:highlight w:val="none"/>
                <w:u w:val="single"/>
              </w:rPr>
              <w:t>2）▲为确保项目实施质量，投标人必须确保所投项目项目组人员及投入的软硬件设施固定为本项目使用。须在投标文件中提供承诺书等证明材料。否则投标无效</w:t>
            </w:r>
            <w:r>
              <w:rPr>
                <w:rFonts w:hint="eastAsia" w:cs="宋体" w:asciiTheme="minorEastAsia" w:hAnsiTheme="minorEastAsia" w:eastAsiaTheme="minorEastAsia"/>
                <w:b/>
                <w:bCs/>
                <w:snapToGrid w:val="0"/>
                <w:color w:val="auto"/>
                <w:kern w:val="28"/>
                <w:sz w:val="24"/>
                <w:highlight w:val="none"/>
                <w:u w:val="single"/>
              </w:rPr>
              <w:t>。</w:t>
            </w:r>
          </w:p>
        </w:tc>
      </w:tr>
    </w:tbl>
    <w:p w14:paraId="37511490">
      <w:pPr>
        <w:snapToGrid w:val="0"/>
        <w:spacing w:line="360" w:lineRule="auto"/>
        <w:jc w:val="center"/>
        <w:rPr>
          <w:rFonts w:ascii="宋体" w:hAnsi="宋体" w:cs="宋体"/>
          <w:b/>
          <w:color w:val="auto"/>
          <w:sz w:val="32"/>
          <w:szCs w:val="20"/>
          <w:highlight w:val="none"/>
        </w:rPr>
      </w:pPr>
    </w:p>
    <w:bookmarkEnd w:id="10"/>
    <w:p w14:paraId="1FCA046F">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0A3F90F">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9B6478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D366930">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D69D0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EF3C9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77959F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9AF14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6ECCC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37BBB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6911DD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05E6AEF">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9ABE5C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BF5062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7C8AF4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BDA41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D6C07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943D6C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65109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61A2F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F94CA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728C07B">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CBAAD0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FFEDA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1E7348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83007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FF7A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D33C6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41D67D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6BC86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83E32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78319382">
      <w:pPr>
        <w:spacing w:line="360" w:lineRule="auto"/>
        <w:ind w:left="239" w:leftChars="114" w:firstLine="240" w:firstLineChars="100"/>
        <w:rPr>
          <w:rFonts w:ascii="宋体" w:hAnsi="宋体" w:cs="宋体"/>
          <w:color w:val="auto"/>
          <w:sz w:val="24"/>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cs="宋体"/>
          <w:color w:val="auto"/>
          <w:sz w:val="24"/>
          <w:highlight w:val="none"/>
        </w:rPr>
        <w:t>3.5平等对待内外资企业和符合条件的破产重整企业</w:t>
      </w:r>
    </w:p>
    <w:p w14:paraId="1A6B3796">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25A329E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07F3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FDF295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680AC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A68C08C">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0EA7DD5">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2C26553">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F4C9B7C">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8DCADFD">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030DEF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A50381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18DDD0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09529A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4429C4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289A6AF">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A38333A">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1D7953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F9191F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9F724F2">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.5采购人或者采购机构应当</w:t>
      </w:r>
      <w:r>
        <w:rPr>
          <w:rFonts w:hint="eastAsia"/>
          <w:color w:val="auto"/>
          <w:highlight w:val="none"/>
          <w:lang w:val="en-US" w:eastAsia="zh-CN"/>
        </w:rPr>
        <w:t>根据</w:t>
      </w:r>
      <w:r>
        <w:rPr>
          <w:rFonts w:hint="eastAsia" w:asciiTheme="minorEastAsia" w:hAnsiTheme="minorEastAsia" w:eastAsiaTheme="minorEastAsia"/>
          <w:color w:val="auto"/>
          <w:sz w:val="24"/>
          <w:highlight w:val="none"/>
        </w:rPr>
        <w:t>《杭州市集中采购委托协议》的</w:t>
      </w:r>
      <w:r>
        <w:rPr>
          <w:rFonts w:hint="eastAsia" w:asciiTheme="minorEastAsia" w:hAnsiTheme="minorEastAsia" w:eastAsiaTheme="minorEastAsia"/>
          <w:color w:val="auto"/>
          <w:sz w:val="24"/>
          <w:highlight w:val="none"/>
          <w:lang w:val="en-US" w:eastAsia="zh-CN"/>
        </w:rPr>
        <w:t>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2DADA3EA">
      <w:pPr>
        <w:pStyle w:val="888"/>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18A041BC">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0B55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58FDEEAF">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0440DDCA">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31BF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0E2C12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4046B976">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7E35F3A7">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F55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93A496E">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3A40A26C">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70C5064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4D03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AFBF956">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2779166D">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、“资格审查”等由</w:t>
            </w:r>
            <w:r>
              <w:rPr>
                <w:rFonts w:hint="eastAsia" w:asciiTheme="minorEastAsia" w:hAnsiTheme="minorEastAsia" w:eastAsiaTheme="minorEastAsia"/>
                <w:color w:val="auto"/>
                <w:sz w:val="24"/>
                <w:szCs w:val="21"/>
                <w:highlight w:val="none"/>
                <w:lang w:val="en-US" w:eastAsia="zh-CN"/>
              </w:rPr>
              <w:t>采购人</w:t>
            </w:r>
            <w:r>
              <w:rPr>
                <w:rFonts w:hint="eastAsia" w:asciiTheme="minorEastAsia" w:hAnsiTheme="minorEastAsia" w:eastAsiaTheme="minorEastAsia"/>
                <w:color w:val="auto"/>
                <w:sz w:val="24"/>
                <w:szCs w:val="21"/>
                <w:highlight w:val="none"/>
              </w:rPr>
              <w:t>负责组织的环节的质疑</w:t>
            </w:r>
          </w:p>
        </w:tc>
        <w:tc>
          <w:tcPr>
            <w:tcW w:w="2232" w:type="dxa"/>
            <w:vAlign w:val="center"/>
          </w:tcPr>
          <w:p w14:paraId="0B6DFB9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69E2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3ECD21EC">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75B1CF01">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0A30FE00">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4A9FFF14">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ED102CA">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ACA33D3">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700E9F21">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A83DE0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100F3DFC">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3D6975E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rPr>
        <w:t>浙江省本级、杭州市本级、拱墅区、富阳区政府采购项目投诉材料可寄送浙江省政府采购行政裁决服务中心（杭州），地址：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59CE5027">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4636541A">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B57C0FB">
      <w:pPr>
        <w:pStyle w:val="888"/>
        <w:shd w:val="clear" w:color="auto" w:fill="FFFFFF"/>
        <w:snapToGrid w:val="0"/>
        <w:spacing w:before="0" w:beforeAutospacing="0" w:after="240" w:afterAutospacing="0" w:line="360" w:lineRule="auto"/>
        <w:ind w:firstLine="400"/>
        <w:contextualSpacing/>
        <w:rPr>
          <w:rFonts w:hint="eastAsia"/>
          <w:color w:val="auto"/>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14:paraId="38250E15">
      <w:pPr>
        <w:pStyle w:val="130"/>
        <w:snapToGrid w:val="0"/>
        <w:spacing w:before="0"/>
        <w:ind w:firstLine="360"/>
        <w:rPr>
          <w:rFonts w:ascii="宋体" w:hAnsi="宋体" w:cs="宋体"/>
          <w:color w:val="auto"/>
          <w:sz w:val="18"/>
          <w:szCs w:val="18"/>
          <w:highlight w:val="none"/>
        </w:rPr>
      </w:pPr>
    </w:p>
    <w:p w14:paraId="41107D44">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C02511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8E8ADC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6C42E5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A8D331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CACD6C0">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74E6A7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E19F41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EAAF61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592B1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366C02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848FD00">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179C4A49">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403108A">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C553A0A">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46AE6F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38B7AE6">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47C535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C4F7D6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D3CB033">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2D2F0D5">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5BBE36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75B40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9EDA45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6E38765">
      <w:pPr>
        <w:snapToGrid w:val="0"/>
        <w:spacing w:line="360" w:lineRule="auto"/>
        <w:ind w:firstLine="482" w:firstLineChars="200"/>
        <w:rPr>
          <w:rFonts w:hint="eastAsia" w:ascii="宋体" w:hAnsi="宋体" w:cs="宋体"/>
          <w:b/>
          <w:snapToGrid w:val="0"/>
          <w:color w:val="auto"/>
          <w:sz w:val="24"/>
          <w:highlight w:val="none"/>
        </w:rPr>
      </w:pPr>
      <w:r>
        <w:rPr>
          <w:rFonts w:hint="eastAsia" w:ascii="宋体" w:hAnsi="宋体" w:cs="宋体"/>
          <w:b/>
          <w:snapToGrid w:val="0"/>
          <w:color w:val="auto"/>
          <w:sz w:val="24"/>
          <w:highlight w:val="none"/>
        </w:rPr>
        <w:t>▲投标文件至少应包括以下文件。</w:t>
      </w:r>
    </w:p>
    <w:p w14:paraId="22AA65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DC976A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2B70FE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rPr>
        <w:t>；</w:t>
      </w:r>
    </w:p>
    <w:p w14:paraId="01AFBA7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14:paraId="6E34DB6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6CB58B">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79D3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A562E6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57FA04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8B272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0885E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8C8E8C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3380B39">
      <w:pPr>
        <w:snapToGrid w:val="0"/>
        <w:spacing w:line="360" w:lineRule="auto"/>
        <w:ind w:firstLine="960" w:firstLineChars="4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11.2.7项目小组人员名单；</w:t>
      </w:r>
    </w:p>
    <w:p w14:paraId="49AECCD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045AE8F8">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44DBF897">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7083F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93C8C1B">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b w:val="0"/>
          <w:bCs w:val="0"/>
          <w:color w:val="auto"/>
          <w:sz w:val="24"/>
          <w:szCs w:val="24"/>
          <w:highlight w:val="none"/>
          <w:lang w:val="en-US" w:eastAsia="zh-CN"/>
        </w:rPr>
        <w:t>。</w:t>
      </w:r>
    </w:p>
    <w:p w14:paraId="5878E782">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7B34BC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5275699">
      <w:pPr>
        <w:spacing w:line="360" w:lineRule="auto"/>
        <w:ind w:firstLine="723" w:firstLineChars="300"/>
        <w:rPr>
          <w:rFonts w:ascii="宋体" w:hAnsi="宋体" w:cs="宋体"/>
          <w:b/>
          <w:color w:val="auto"/>
          <w:sz w:val="24"/>
          <w:szCs w:val="21"/>
          <w:highlight w:val="none"/>
        </w:rPr>
      </w:pPr>
      <w:r>
        <w:rPr>
          <w:rFonts w:hint="eastAsia"/>
          <w:b/>
          <w:bCs/>
          <w:color w:val="auto"/>
          <w:sz w:val="24"/>
          <w:szCs w:val="24"/>
          <w:highlight w:val="none"/>
          <w:shd w:val="clear" w:color="auto" w:fill="FFFFFF"/>
          <w:lang w:val="en-US" w:eastAsia="zh-CN"/>
        </w:rPr>
        <w:t>投标人应对投标文件中材料的真实性、合法性负责。</w:t>
      </w:r>
    </w:p>
    <w:p w14:paraId="2CDC1C53">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21F7E3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663A4EA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6116D3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6D59F75">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6FEBF28">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9FA599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D8A9F5D">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265FA01">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ADEDDA4">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F0E64B2">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3644449">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1F741FE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6233F48A">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08F1A202">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F547DB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D18D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5D310503">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3BE7A7D">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7317EFA">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22CB426">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F3A9D9D">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EB9262A">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186D9D1">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6EB1ABAB">
      <w:pPr>
        <w:pStyle w:val="130"/>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36929429">
      <w:pPr>
        <w:pStyle w:val="130"/>
        <w:spacing w:before="0"/>
        <w:ind w:firstLine="643"/>
        <w:rPr>
          <w:rFonts w:ascii="宋体" w:hAnsi="宋体" w:cs="宋体"/>
          <w:b/>
          <w:color w:val="auto"/>
          <w:sz w:val="32"/>
          <w:highlight w:val="none"/>
        </w:rPr>
      </w:pPr>
    </w:p>
    <w:p w14:paraId="275B5C74">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58C881F">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15C6D78">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42816CE2">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27E21525">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833059A">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02C852A9">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2D1AD4EB">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538732F">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46A6A17F">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715C22CC">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1CFA160">
      <w:pPr>
        <w:widowControl/>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14:paraId="0AEFDFC9">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41B326C0">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B479774">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4F8A7C3">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0A62097">
      <w:pPr>
        <w:pStyle w:val="130"/>
        <w:spacing w:before="0"/>
        <w:ind w:firstLine="0" w:firstLineChars="0"/>
        <w:rPr>
          <w:rFonts w:ascii="宋体" w:hAnsi="宋体" w:cs="宋体"/>
          <w:color w:val="auto"/>
          <w:kern w:val="0"/>
          <w:szCs w:val="24"/>
          <w:highlight w:val="none"/>
        </w:rPr>
      </w:pPr>
    </w:p>
    <w:p w14:paraId="37B74C6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3784DB0">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462FE9D">
      <w:pPr>
        <w:spacing w:line="360" w:lineRule="auto"/>
        <w:rPr>
          <w:rFonts w:ascii="宋体" w:hAnsi="宋体" w:cs="宋体"/>
          <w:b/>
          <w:color w:val="auto"/>
          <w:sz w:val="24"/>
          <w:highlight w:val="none"/>
        </w:rPr>
      </w:pPr>
    </w:p>
    <w:p w14:paraId="009D516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CB57DAF">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BC06825">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highlight w:val="none"/>
        </w:rPr>
        <w:t>。在采购结果确认环节，中标候选人撤销投标文件不能成为采购人不确认采购结果的正当理由。中标、成交通知书和中标、成交结果公告应当在规定时间内同时发出。</w:t>
      </w:r>
    </w:p>
    <w:p w14:paraId="7AD3CF9E">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127291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104BB23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4378F5E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74A8761">
      <w:pPr>
        <w:snapToGrid w:val="0"/>
        <w:spacing w:line="360" w:lineRule="auto"/>
        <w:ind w:left="120" w:leftChars="57" w:firstLine="482" w:firstLineChars="150"/>
        <w:jc w:val="center"/>
        <w:rPr>
          <w:rFonts w:ascii="宋体" w:hAnsi="宋体" w:cs="宋体"/>
          <w:b/>
          <w:color w:val="auto"/>
          <w:sz w:val="32"/>
          <w:highlight w:val="none"/>
        </w:rPr>
      </w:pPr>
    </w:p>
    <w:p w14:paraId="03C920B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0802DF6">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F0CC669">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5DEE4C4F">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2952FC5">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F07C3F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1E1DCF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DDAD604">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41A8D2B">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2477C948">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5A432AB">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172DF908">
      <w:pPr>
        <w:pStyle w:val="3"/>
        <w:rPr>
          <w:color w:val="auto"/>
          <w:highlight w:val="none"/>
        </w:rPr>
      </w:pPr>
      <w:r>
        <w:rPr>
          <w:rFonts w:ascii="宋体" w:hAnsi="宋体" w:eastAsia="宋体"/>
          <w:b/>
          <w:bCs/>
          <w:color w:val="auto"/>
          <w:sz w:val="24"/>
          <w:szCs w:val="32"/>
          <w:highlight w:val="none"/>
          <w:lang w:val="en-US"/>
        </w:rPr>
        <w:t>27.预付款</w:t>
      </w:r>
    </w:p>
    <w:p w14:paraId="0E1F032B">
      <w:pPr>
        <w:tabs>
          <w:tab w:val="left" w:pos="0"/>
        </w:tabs>
        <w:spacing w:line="360" w:lineRule="auto"/>
        <w:ind w:firstLine="482"/>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cs="宋体"/>
          <w:color w:val="auto"/>
          <w:kern w:val="0"/>
          <w:sz w:val="24"/>
          <w:highlight w:val="none"/>
        </w:rPr>
        <w:t>。</w:t>
      </w:r>
    </w:p>
    <w:p w14:paraId="55C62926">
      <w:pPr>
        <w:snapToGrid w:val="0"/>
        <w:spacing w:line="360" w:lineRule="auto"/>
        <w:ind w:firstLine="3357" w:firstLineChars="1045"/>
        <w:rPr>
          <w:rFonts w:ascii="宋体" w:hAnsi="宋体" w:cs="宋体"/>
          <w:b/>
          <w:color w:val="auto"/>
          <w:sz w:val="32"/>
          <w:highlight w:val="none"/>
        </w:rPr>
      </w:pPr>
    </w:p>
    <w:p w14:paraId="21951E3D">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A343225">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16AA087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.1电子交易平台发生故障而无法登录访问的； </w:t>
      </w:r>
    </w:p>
    <w:p w14:paraId="300D79E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.2电子交易平台应用或数据库出现错误，不能进行正常操作的；</w:t>
      </w:r>
    </w:p>
    <w:p w14:paraId="736547D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.3电子交易平台发现严重安全漏洞，有潜在泄密危险的；</w:t>
      </w:r>
    </w:p>
    <w:p w14:paraId="39CF857C">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.4病毒发作导致不能进行正常操作的； </w:t>
      </w:r>
    </w:p>
    <w:p w14:paraId="6DA818C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.5其他无法保证电子交易的公平、公正和安全的情况。</w:t>
      </w:r>
    </w:p>
    <w:p w14:paraId="45193A2A">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1A27333">
      <w:pPr>
        <w:tabs>
          <w:tab w:val="left" w:pos="0"/>
        </w:tabs>
        <w:spacing w:line="360" w:lineRule="auto"/>
        <w:ind w:firstLine="480"/>
        <w:rPr>
          <w:rFonts w:ascii="宋体" w:hAnsi="宋体" w:cs="宋体"/>
          <w:color w:val="auto"/>
          <w:sz w:val="24"/>
          <w:highlight w:val="none"/>
        </w:rPr>
      </w:pPr>
    </w:p>
    <w:p w14:paraId="789BA9B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492F9BA">
      <w:pPr>
        <w:pStyle w:val="24"/>
        <w:spacing w:line="360" w:lineRule="auto"/>
        <w:ind w:firstLine="0" w:firstLineChars="0"/>
        <w:rPr>
          <w:rFonts w:cs="宋体"/>
          <w:b/>
          <w:color w:val="auto"/>
          <w:highlight w:val="none"/>
        </w:rPr>
      </w:pPr>
      <w:r>
        <w:rPr>
          <w:rFonts w:hint="eastAsia" w:cs="宋体"/>
          <w:b/>
          <w:color w:val="auto"/>
          <w:highlight w:val="none"/>
          <w:lang w:val="en-US" w:eastAsia="zh-CN"/>
        </w:rPr>
        <w:t>30</w:t>
      </w:r>
      <w:r>
        <w:rPr>
          <w:rFonts w:hint="eastAsia" w:cs="宋体"/>
          <w:b/>
          <w:color w:val="auto"/>
          <w:highlight w:val="none"/>
        </w:rPr>
        <w:t>.验收</w:t>
      </w:r>
    </w:p>
    <w:p w14:paraId="7C512E0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1EB928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1AF8601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55A85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7F3B95B">
      <w:pPr>
        <w:pStyle w:val="79"/>
        <w:rPr>
          <w:color w:val="auto"/>
          <w:highlight w:val="none"/>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3"/>
    <w:p w14:paraId="336F34EB">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57669"/>
      <w:bookmarkEnd w:id="15"/>
      <w:bookmarkStart w:id="16" w:name="_Hlt68072990"/>
      <w:bookmarkEnd w:id="16"/>
      <w:bookmarkStart w:id="17" w:name="_Hlt74729768"/>
      <w:bookmarkEnd w:id="17"/>
      <w:bookmarkStart w:id="18" w:name="_Hlt75236290"/>
      <w:bookmarkEnd w:id="18"/>
      <w:bookmarkStart w:id="19" w:name="_Hlt75236011"/>
      <w:bookmarkEnd w:id="19"/>
      <w:bookmarkStart w:id="20" w:name="_Hlt75236101"/>
      <w:bookmarkEnd w:id="20"/>
      <w:bookmarkStart w:id="21" w:name="_Hlt74707468"/>
      <w:bookmarkEnd w:id="21"/>
      <w:bookmarkStart w:id="22" w:name="_Hlt74730295"/>
      <w:bookmarkEnd w:id="22"/>
      <w:bookmarkStart w:id="23" w:name="_Hlt74714665"/>
      <w:bookmarkEnd w:id="23"/>
      <w:bookmarkStart w:id="24" w:name="_Hlt68403820"/>
      <w:bookmarkEnd w:id="24"/>
      <w:bookmarkStart w:id="25" w:name="_Hlt68072998"/>
      <w:bookmarkEnd w:id="25"/>
      <w:bookmarkStart w:id="26" w:name="_Hlt68073093"/>
      <w:bookmarkEnd w:id="26"/>
    </w:p>
    <w:bookmarkEnd w:id="11"/>
    <w:bookmarkEnd w:id="12"/>
    <w:p w14:paraId="724CABC8">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1BFFD6FA">
      <w:pPr>
        <w:snapToGrid w:val="0"/>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属于实质性要求条款的，已用符号“▲”标明，否则属于非实质性要求。</w:t>
      </w:r>
    </w:p>
    <w:p w14:paraId="7AD7B81A">
      <w:pPr>
        <w:pStyle w:val="3"/>
        <w:ind w:left="0" w:firstLine="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一、总体目标与本次项目内容</w:t>
      </w:r>
    </w:p>
    <w:p w14:paraId="70D3E210">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一</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rPr>
        <w:t>总体目标</w:t>
      </w:r>
      <w:r>
        <w:rPr>
          <w:rFonts w:hint="eastAsia" w:asciiTheme="minorEastAsia" w:hAnsiTheme="minorEastAsia" w:eastAsiaTheme="minorEastAsia"/>
          <w:color w:val="auto"/>
          <w:sz w:val="24"/>
          <w:highlight w:val="none"/>
        </w:rPr>
        <w:t>：</w:t>
      </w:r>
    </w:p>
    <w:p w14:paraId="697F084C">
      <w:pPr>
        <w:pStyle w:val="24"/>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依托空间信息技术、工作流技术、计算机网络技术、无线通信技术等先进技术手段，实现城市部件和事件管理的数字化、网络化和空间可视化，创新城市管理模式，再造城市管理流程，建立一套科学完善的监督评价体系，并实现政府信息化建设相关资源的共享，提高城市管理水平，构建和谐社会，提升城市品位。</w:t>
      </w:r>
    </w:p>
    <w:p w14:paraId="3CE1168D">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二</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rPr>
        <w:t>本期项目内容</w:t>
      </w:r>
      <w:r>
        <w:rPr>
          <w:rFonts w:hint="eastAsia" w:asciiTheme="minorEastAsia" w:hAnsiTheme="minorEastAsia" w:eastAsiaTheme="minorEastAsia"/>
          <w:color w:val="auto"/>
          <w:sz w:val="24"/>
          <w:highlight w:val="none"/>
        </w:rPr>
        <w:t>：</w:t>
      </w:r>
    </w:p>
    <w:p w14:paraId="54EBCBDB">
      <w:pPr>
        <w:pStyle w:val="24"/>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本</w:t>
      </w:r>
      <w:r>
        <w:rPr>
          <w:rFonts w:hint="eastAsia" w:asciiTheme="minorEastAsia" w:hAnsiTheme="minorEastAsia" w:eastAsiaTheme="minorEastAsia"/>
          <w:color w:val="auto"/>
          <w:highlight w:val="none"/>
        </w:rPr>
        <w:t>项目是本着信息采集“政府花钱买服务”“养事不养人”的原则，将数字城管覆盖范围内的城市事、部件委托给社会具有信息采集、劳动和社会保障事务代理服务、劳动合作交流等人力资源项目管理和服务能力且具有完善的内部管理制度的公司或事业法人单位，按照数字化城市管理部件、事件标准、巡查监管要求，并以划定的网格为基本工作区域，进行全面、公正、及时和有效信息数据采集、准确传输以及核查、核实等，保证城市管理问题的及时、全面发现。</w:t>
      </w:r>
    </w:p>
    <w:p w14:paraId="368E7F11">
      <w:pPr>
        <w:pStyle w:val="3"/>
        <w:ind w:left="0" w:firstLine="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二、项目内容、范围</w:t>
      </w:r>
    </w:p>
    <w:p w14:paraId="1C203C81">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内容：依据管理标准，负责对城市事件动态问题及部件完好、变更信息的及时采集；对热线投诉等途径反馈问题进行核实；对所发现问题结案前进行核</w:t>
      </w:r>
      <w:r>
        <w:rPr>
          <w:rFonts w:hint="eastAsia" w:asciiTheme="minorEastAsia" w:hAnsiTheme="minorEastAsia" w:eastAsiaTheme="minorEastAsia"/>
          <w:color w:val="auto"/>
          <w:sz w:val="24"/>
          <w:highlight w:val="none"/>
        </w:rPr>
        <w:t>查；根据城市管理工作的要求，实施各类专项信息采集工作</w:t>
      </w:r>
      <w:r>
        <w:rPr>
          <w:rFonts w:hint="eastAsia" w:asciiTheme="minorEastAsia" w:hAnsiTheme="minorEastAsia" w:eastAsiaTheme="minorEastAsia"/>
          <w:color w:val="auto"/>
          <w:sz w:val="24"/>
          <w:highlight w:val="none"/>
          <w:lang w:eastAsia="zh-CN"/>
        </w:rPr>
        <w:t>等</w:t>
      </w:r>
      <w:r>
        <w:rPr>
          <w:rFonts w:hint="eastAsia" w:asciiTheme="minorEastAsia" w:hAnsiTheme="minorEastAsia" w:eastAsiaTheme="minorEastAsia"/>
          <w:color w:val="auto"/>
          <w:sz w:val="24"/>
          <w:highlight w:val="none"/>
        </w:rPr>
        <w:t>。</w:t>
      </w:r>
    </w:p>
    <w:p w14:paraId="2DA41718">
      <w:pPr>
        <w:pStyle w:val="24"/>
        <w:spacing w:line="360" w:lineRule="auto"/>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范围：</w:t>
      </w:r>
      <w:r>
        <w:rPr>
          <w:rFonts w:hint="eastAsia" w:asciiTheme="minorEastAsia" w:hAnsiTheme="minorEastAsia" w:eastAsiaTheme="minorEastAsia"/>
          <w:b/>
          <w:bCs/>
          <w:color w:val="auto"/>
          <w:highlight w:val="none"/>
        </w:rPr>
        <w:t>（一）标项一（西湖区）：</w:t>
      </w:r>
      <w:r>
        <w:rPr>
          <w:rFonts w:hint="eastAsia" w:asciiTheme="minorEastAsia" w:hAnsiTheme="minorEastAsia" w:eastAsiaTheme="minorEastAsia"/>
          <w:color w:val="auto"/>
          <w:highlight w:val="none"/>
        </w:rPr>
        <w:t>杭州市西湖区数字城管覆盖区域，其覆盖区域根据西湖区实际城市化管理区域适当调整。</w:t>
      </w:r>
    </w:p>
    <w:p w14:paraId="567B290A">
      <w:pPr>
        <w:pStyle w:val="24"/>
        <w:spacing w:line="360" w:lineRule="auto"/>
        <w:jc w:val="left"/>
        <w:rPr>
          <w:rFonts w:hint="eastAsia" w:asciiTheme="minorEastAsia" w:hAnsiTheme="minorEastAsia" w:eastAsiaTheme="minorEastAsia"/>
          <w:color w:val="auto"/>
          <w:highlight w:val="none"/>
        </w:rPr>
      </w:pPr>
      <w:r>
        <w:rPr>
          <w:rFonts w:hint="eastAsia" w:asciiTheme="minorEastAsia" w:hAnsiTheme="minorEastAsia" w:eastAsiaTheme="minorEastAsia"/>
          <w:snapToGrid/>
          <w:color w:val="auto"/>
          <w:kern w:val="2"/>
          <w:sz w:val="24"/>
          <w:szCs w:val="24"/>
          <w:highlight w:val="none"/>
          <w:lang w:eastAsia="zh-CN"/>
        </w:rPr>
        <w:t>网格数、</w:t>
      </w:r>
      <w:r>
        <w:rPr>
          <w:rFonts w:hint="eastAsia" w:asciiTheme="minorEastAsia" w:hAnsiTheme="minorEastAsia" w:eastAsiaTheme="minorEastAsia"/>
          <w:snapToGrid/>
          <w:color w:val="auto"/>
          <w:kern w:val="2"/>
          <w:sz w:val="24"/>
          <w:szCs w:val="24"/>
          <w:highlight w:val="none"/>
        </w:rPr>
        <w:t>人员配置要求：</w:t>
      </w:r>
      <w:r>
        <w:rPr>
          <w:rFonts w:hint="eastAsia" w:asciiTheme="minorEastAsia" w:hAnsiTheme="minorEastAsia" w:eastAsiaTheme="minorEastAsia"/>
          <w:snapToGrid/>
          <w:color w:val="auto"/>
          <w:kern w:val="2"/>
          <w:sz w:val="24"/>
          <w:szCs w:val="24"/>
          <w:highlight w:val="none"/>
          <w:lang w:val="en-US" w:eastAsia="zh-CN"/>
        </w:rPr>
        <w:t>网格数不少于41个。</w:t>
      </w:r>
      <w:r>
        <w:rPr>
          <w:rFonts w:hint="eastAsia" w:asciiTheme="minorEastAsia" w:hAnsiTheme="minorEastAsia" w:eastAsiaTheme="minorEastAsia"/>
          <w:snapToGrid/>
          <w:color w:val="auto"/>
          <w:kern w:val="2"/>
          <w:sz w:val="24"/>
          <w:szCs w:val="24"/>
          <w:highlight w:val="none"/>
          <w:lang w:eastAsia="zh-CN"/>
        </w:rPr>
        <w:t>按每人每天</w:t>
      </w:r>
      <w:r>
        <w:rPr>
          <w:rFonts w:hint="eastAsia" w:asciiTheme="minorEastAsia" w:hAnsiTheme="minorEastAsia" w:eastAsiaTheme="minorEastAsia"/>
          <w:snapToGrid/>
          <w:color w:val="auto"/>
          <w:kern w:val="2"/>
          <w:sz w:val="24"/>
          <w:szCs w:val="24"/>
          <w:highlight w:val="none"/>
          <w:lang w:val="en-US" w:eastAsia="zh-CN"/>
        </w:rPr>
        <w:t>8小时工作计时计算，</w:t>
      </w:r>
      <w:r>
        <w:rPr>
          <w:rFonts w:hint="eastAsia" w:asciiTheme="minorEastAsia" w:hAnsiTheme="minorEastAsia" w:eastAsiaTheme="minorEastAsia"/>
          <w:snapToGrid/>
          <w:color w:val="auto"/>
          <w:kern w:val="2"/>
          <w:sz w:val="24"/>
          <w:szCs w:val="24"/>
          <w:highlight w:val="none"/>
        </w:rPr>
        <w:t>项目组</w:t>
      </w:r>
      <w:r>
        <w:rPr>
          <w:rFonts w:hint="eastAsia" w:asciiTheme="minorEastAsia" w:hAnsiTheme="minorEastAsia" w:eastAsiaTheme="minorEastAsia"/>
          <w:snapToGrid/>
          <w:color w:val="auto"/>
          <w:kern w:val="2"/>
          <w:sz w:val="24"/>
          <w:szCs w:val="24"/>
          <w:highlight w:val="none"/>
          <w:lang w:eastAsia="zh-CN"/>
        </w:rPr>
        <w:t>提供</w:t>
      </w:r>
      <w:r>
        <w:rPr>
          <w:rFonts w:hint="eastAsia" w:asciiTheme="minorEastAsia" w:hAnsiTheme="minorEastAsia" w:eastAsiaTheme="minorEastAsia"/>
          <w:snapToGrid/>
          <w:color w:val="auto"/>
          <w:kern w:val="2"/>
          <w:sz w:val="24"/>
          <w:szCs w:val="24"/>
          <w:highlight w:val="none"/>
        </w:rPr>
        <w:t>人员不少于</w:t>
      </w:r>
      <w:r>
        <w:rPr>
          <w:rFonts w:hint="eastAsia" w:asciiTheme="minorEastAsia" w:hAnsiTheme="minorEastAsia" w:eastAsiaTheme="minorEastAsia"/>
          <w:snapToGrid/>
          <w:color w:val="auto"/>
          <w:kern w:val="2"/>
          <w:sz w:val="24"/>
          <w:szCs w:val="24"/>
          <w:highlight w:val="none"/>
          <w:lang w:val="en-US" w:eastAsia="zh-CN"/>
        </w:rPr>
        <w:t>100</w:t>
      </w:r>
      <w:r>
        <w:rPr>
          <w:rFonts w:hint="eastAsia" w:asciiTheme="minorEastAsia" w:hAnsiTheme="minorEastAsia" w:eastAsiaTheme="minorEastAsia"/>
          <w:snapToGrid/>
          <w:color w:val="auto"/>
          <w:kern w:val="2"/>
          <w:sz w:val="24"/>
          <w:szCs w:val="24"/>
          <w:highlight w:val="none"/>
        </w:rPr>
        <w:t>人</w:t>
      </w:r>
      <w:r>
        <w:rPr>
          <w:rFonts w:hint="eastAsia" w:asciiTheme="minorEastAsia" w:hAnsiTheme="minorEastAsia" w:eastAsiaTheme="minorEastAsia"/>
          <w:snapToGrid/>
          <w:color w:val="auto"/>
          <w:kern w:val="2"/>
          <w:sz w:val="24"/>
          <w:szCs w:val="24"/>
          <w:highlight w:val="none"/>
          <w:lang w:eastAsia="zh-CN"/>
        </w:rPr>
        <w:t>（</w:t>
      </w:r>
      <w:r>
        <w:rPr>
          <w:rFonts w:asciiTheme="minorEastAsia" w:hAnsiTheme="minorEastAsia" w:eastAsiaTheme="minorEastAsia"/>
          <w:color w:val="auto"/>
          <w:highlight w:val="none"/>
        </w:rPr>
        <w:t>其中</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采集员</w:t>
      </w:r>
      <w:r>
        <w:rPr>
          <w:rFonts w:hint="eastAsia" w:asciiTheme="minorEastAsia" w:hAnsiTheme="minorEastAsia" w:eastAsiaTheme="minorEastAsia"/>
          <w:snapToGrid/>
          <w:color w:val="auto"/>
          <w:kern w:val="2"/>
          <w:sz w:val="24"/>
          <w:szCs w:val="24"/>
          <w:highlight w:val="none"/>
          <w:lang w:val="en-US" w:eastAsia="zh-CN"/>
        </w:rPr>
        <w:t>78</w:t>
      </w:r>
      <w:r>
        <w:rPr>
          <w:rFonts w:hint="eastAsia" w:asciiTheme="minorEastAsia" w:hAnsiTheme="minorEastAsia" w:eastAsiaTheme="minorEastAsia"/>
          <w:color w:val="auto"/>
          <w:highlight w:val="none"/>
        </w:rPr>
        <w:t>人，有奖举报受理员</w:t>
      </w:r>
      <w:r>
        <w:rPr>
          <w:rFonts w:asciiTheme="minorEastAsia" w:hAnsiTheme="minorEastAsia" w:eastAsiaTheme="minorEastAsia"/>
          <w:color w:val="auto"/>
          <w:highlight w:val="none"/>
        </w:rPr>
        <w:t>14人</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管理员</w:t>
      </w:r>
      <w:r>
        <w:rPr>
          <w:rFonts w:hint="eastAsia" w:asciiTheme="minorEastAsia" w:hAnsiTheme="minorEastAsia" w:eastAsiaTheme="minorEastAsia"/>
          <w:snapToGrid/>
          <w:color w:val="auto"/>
          <w:kern w:val="2"/>
          <w:sz w:val="24"/>
          <w:szCs w:val="24"/>
          <w:highlight w:val="none"/>
          <w:lang w:val="en-US" w:eastAsia="zh-CN"/>
        </w:rPr>
        <w:t>7</w:t>
      </w:r>
      <w:r>
        <w:rPr>
          <w:rFonts w:hint="eastAsia" w:asciiTheme="minorEastAsia" w:hAnsiTheme="minorEastAsia" w:eastAsiaTheme="minorEastAsia"/>
          <w:color w:val="auto"/>
          <w:highlight w:val="none"/>
        </w:rPr>
        <w:t>人，</w:t>
      </w:r>
      <w:r>
        <w:rPr>
          <w:rFonts w:asciiTheme="minorEastAsia" w:hAnsiTheme="minorEastAsia" w:eastAsiaTheme="minorEastAsia"/>
          <w:color w:val="auto"/>
          <w:highlight w:val="none"/>
        </w:rPr>
        <w:t>项目经理</w:t>
      </w:r>
      <w:r>
        <w:rPr>
          <w:rFonts w:hint="eastAsia" w:asciiTheme="minorEastAsia" w:hAnsiTheme="minorEastAsia" w:eastAsiaTheme="minorEastAsia"/>
          <w:color w:val="auto"/>
          <w:highlight w:val="none"/>
          <w:lang w:val="en-US" w:eastAsia="zh-CN"/>
        </w:rPr>
        <w:t>1</w:t>
      </w:r>
      <w:r>
        <w:rPr>
          <w:rFonts w:asciiTheme="minorEastAsia" w:hAnsiTheme="minorEastAsia" w:eastAsiaTheme="minorEastAsia"/>
          <w:color w:val="auto"/>
          <w:highlight w:val="none"/>
        </w:rPr>
        <w:t>人</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snapToGrid/>
          <w:color w:val="auto"/>
          <w:kern w:val="2"/>
          <w:sz w:val="24"/>
          <w:szCs w:val="24"/>
          <w:highlight w:val="none"/>
          <w:lang w:eastAsia="zh-CN"/>
        </w:rPr>
        <w:t>；若通过人员加班的方式提供采集服务，每人每月加班时间不得超过</w:t>
      </w:r>
      <w:r>
        <w:rPr>
          <w:rFonts w:hint="eastAsia" w:asciiTheme="minorEastAsia" w:hAnsiTheme="minorEastAsia" w:eastAsiaTheme="minorEastAsia"/>
          <w:snapToGrid/>
          <w:color w:val="auto"/>
          <w:kern w:val="2"/>
          <w:sz w:val="24"/>
          <w:szCs w:val="24"/>
          <w:highlight w:val="none"/>
          <w:lang w:val="en-US" w:eastAsia="zh-CN"/>
        </w:rPr>
        <w:t>36小时，提供人员不少于87人</w:t>
      </w:r>
      <w:r>
        <w:rPr>
          <w:rFonts w:hint="eastAsia" w:asciiTheme="minorEastAsia" w:hAnsiTheme="minorEastAsia" w:eastAsiaTheme="minorEastAsia"/>
          <w:snapToGrid/>
          <w:color w:val="auto"/>
          <w:kern w:val="2"/>
          <w:sz w:val="24"/>
          <w:szCs w:val="24"/>
          <w:highlight w:val="none"/>
          <w:lang w:eastAsia="zh-CN"/>
        </w:rPr>
        <w:t>（</w:t>
      </w:r>
      <w:r>
        <w:rPr>
          <w:rFonts w:asciiTheme="minorEastAsia" w:hAnsiTheme="minorEastAsia" w:eastAsiaTheme="minorEastAsia"/>
          <w:color w:val="auto"/>
          <w:highlight w:val="none"/>
        </w:rPr>
        <w:t>其中</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采集员</w:t>
      </w:r>
      <w:r>
        <w:rPr>
          <w:rFonts w:hint="eastAsia" w:asciiTheme="minorEastAsia" w:hAnsiTheme="minorEastAsia" w:eastAsiaTheme="minorEastAsia"/>
          <w:snapToGrid/>
          <w:color w:val="auto"/>
          <w:kern w:val="2"/>
          <w:sz w:val="24"/>
          <w:szCs w:val="24"/>
          <w:highlight w:val="none"/>
          <w:lang w:val="en-US" w:eastAsia="zh-CN"/>
        </w:rPr>
        <w:t>65</w:t>
      </w:r>
      <w:r>
        <w:rPr>
          <w:rFonts w:hint="eastAsia" w:asciiTheme="minorEastAsia" w:hAnsiTheme="minorEastAsia" w:eastAsiaTheme="minorEastAsia"/>
          <w:color w:val="auto"/>
          <w:highlight w:val="none"/>
        </w:rPr>
        <w:t>人，有奖举报受理员</w:t>
      </w:r>
      <w:r>
        <w:rPr>
          <w:rFonts w:asciiTheme="minorEastAsia" w:hAnsiTheme="minorEastAsia" w:eastAsiaTheme="minorEastAsia"/>
          <w:color w:val="auto"/>
          <w:highlight w:val="none"/>
        </w:rPr>
        <w:t>14人</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管理员</w:t>
      </w:r>
      <w:r>
        <w:rPr>
          <w:rFonts w:hint="eastAsia" w:asciiTheme="minorEastAsia" w:hAnsiTheme="minorEastAsia" w:eastAsiaTheme="minorEastAsia"/>
          <w:snapToGrid/>
          <w:color w:val="auto"/>
          <w:kern w:val="2"/>
          <w:sz w:val="24"/>
          <w:szCs w:val="24"/>
          <w:highlight w:val="none"/>
          <w:lang w:val="en-US" w:eastAsia="zh-CN"/>
        </w:rPr>
        <w:t>7</w:t>
      </w:r>
      <w:r>
        <w:rPr>
          <w:rFonts w:hint="eastAsia" w:asciiTheme="minorEastAsia" w:hAnsiTheme="minorEastAsia" w:eastAsiaTheme="minorEastAsia"/>
          <w:color w:val="auto"/>
          <w:highlight w:val="none"/>
        </w:rPr>
        <w:t>人，</w:t>
      </w:r>
      <w:r>
        <w:rPr>
          <w:rFonts w:asciiTheme="minorEastAsia" w:hAnsiTheme="minorEastAsia" w:eastAsiaTheme="minorEastAsia"/>
          <w:color w:val="auto"/>
          <w:highlight w:val="none"/>
        </w:rPr>
        <w:t>项目经理</w:t>
      </w:r>
      <w:r>
        <w:rPr>
          <w:rFonts w:hint="eastAsia" w:asciiTheme="minorEastAsia" w:hAnsiTheme="minorEastAsia" w:eastAsiaTheme="minorEastAsia"/>
          <w:color w:val="auto"/>
          <w:highlight w:val="none"/>
          <w:lang w:val="en-US" w:eastAsia="zh-CN"/>
        </w:rPr>
        <w:t>1</w:t>
      </w:r>
      <w:r>
        <w:rPr>
          <w:rFonts w:asciiTheme="minorEastAsia" w:hAnsiTheme="minorEastAsia" w:eastAsiaTheme="minorEastAsia"/>
          <w:color w:val="auto"/>
          <w:highlight w:val="none"/>
        </w:rPr>
        <w:t>人</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snapToGrid/>
          <w:color w:val="auto"/>
          <w:kern w:val="2"/>
          <w:sz w:val="24"/>
          <w:szCs w:val="24"/>
          <w:highlight w:val="none"/>
          <w:lang w:val="en-US" w:eastAsia="zh-CN"/>
        </w:rPr>
        <w:t>。</w:t>
      </w:r>
      <w:r>
        <w:rPr>
          <w:rFonts w:hint="eastAsia" w:asciiTheme="minorEastAsia" w:hAnsiTheme="minorEastAsia" w:eastAsiaTheme="minorEastAsia"/>
          <w:snapToGrid/>
          <w:color w:val="auto"/>
          <w:kern w:val="2"/>
          <w:sz w:val="24"/>
          <w:szCs w:val="24"/>
          <w:highlight w:val="none"/>
          <w:lang w:eastAsia="zh-CN"/>
        </w:rPr>
        <w:t>提供人员</w:t>
      </w:r>
      <w:r>
        <w:rPr>
          <w:rFonts w:hint="eastAsia" w:asciiTheme="minorEastAsia" w:hAnsiTheme="minorEastAsia" w:eastAsiaTheme="minorEastAsia"/>
          <w:snapToGrid/>
          <w:color w:val="auto"/>
          <w:kern w:val="2"/>
          <w:sz w:val="24"/>
          <w:szCs w:val="24"/>
          <w:highlight w:val="none"/>
        </w:rPr>
        <w:t>须为本公司正式职工</w:t>
      </w:r>
      <w:r>
        <w:rPr>
          <w:rFonts w:hint="eastAsia" w:asciiTheme="minorEastAsia" w:hAnsiTheme="minorEastAsia" w:eastAsiaTheme="minorEastAsia"/>
          <w:snapToGrid/>
          <w:color w:val="auto"/>
          <w:kern w:val="2"/>
          <w:sz w:val="24"/>
          <w:szCs w:val="24"/>
          <w:highlight w:val="none"/>
          <w:lang w:eastAsia="zh-CN"/>
        </w:rPr>
        <w:t>。</w:t>
      </w:r>
    </w:p>
    <w:p w14:paraId="178216F9">
      <w:pPr>
        <w:pStyle w:val="24"/>
        <w:spacing w:line="360" w:lineRule="auto"/>
        <w:jc w:val="left"/>
        <w:rPr>
          <w:rFonts w:hint="eastAsia" w:asciiTheme="minorEastAsia" w:hAnsiTheme="minorEastAsia" w:eastAsiaTheme="minorEastAsia"/>
          <w:color w:val="auto"/>
          <w:highlight w:val="none"/>
        </w:rPr>
      </w:pPr>
      <w:r>
        <w:rPr>
          <w:rFonts w:hint="eastAsia" w:asciiTheme="minorEastAsia" w:hAnsiTheme="minorEastAsia" w:eastAsiaTheme="minorEastAsia"/>
          <w:b/>
          <w:bCs/>
          <w:color w:val="auto"/>
          <w:highlight w:val="none"/>
        </w:rPr>
        <w:t>（一）标项</w:t>
      </w:r>
      <w:r>
        <w:rPr>
          <w:rFonts w:hint="eastAsia" w:asciiTheme="minorEastAsia" w:hAnsiTheme="minorEastAsia" w:eastAsiaTheme="minorEastAsia"/>
          <w:b/>
          <w:bCs/>
          <w:color w:val="auto"/>
          <w:highlight w:val="none"/>
          <w:lang w:eastAsia="zh-CN"/>
        </w:rPr>
        <w:t>二</w:t>
      </w:r>
      <w:r>
        <w:rPr>
          <w:rFonts w:hint="eastAsia" w:asciiTheme="minorEastAsia" w:hAnsiTheme="minorEastAsia" w:eastAsiaTheme="minorEastAsia"/>
          <w:b/>
          <w:bCs/>
          <w:color w:val="auto"/>
          <w:highlight w:val="none"/>
        </w:rPr>
        <w:t>（西湖</w:t>
      </w:r>
      <w:r>
        <w:rPr>
          <w:rFonts w:hint="eastAsia" w:asciiTheme="minorEastAsia" w:hAnsiTheme="minorEastAsia" w:eastAsiaTheme="minorEastAsia"/>
          <w:b/>
          <w:bCs/>
          <w:color w:val="auto"/>
          <w:highlight w:val="none"/>
          <w:lang w:eastAsia="zh-CN"/>
        </w:rPr>
        <w:t>景</w:t>
      </w:r>
      <w:r>
        <w:rPr>
          <w:rFonts w:hint="eastAsia" w:asciiTheme="minorEastAsia" w:hAnsiTheme="minorEastAsia" w:eastAsiaTheme="minorEastAsia"/>
          <w:b/>
          <w:bCs/>
          <w:color w:val="auto"/>
          <w:highlight w:val="none"/>
        </w:rPr>
        <w:t>区）：</w:t>
      </w:r>
      <w:r>
        <w:rPr>
          <w:rFonts w:hint="eastAsia" w:asciiTheme="minorEastAsia" w:hAnsiTheme="minorEastAsia" w:eastAsiaTheme="minorEastAsia"/>
          <w:color w:val="auto"/>
          <w:highlight w:val="none"/>
        </w:rPr>
        <w:t>杭州市西湖</w:t>
      </w:r>
      <w:r>
        <w:rPr>
          <w:rFonts w:hint="eastAsia" w:asciiTheme="minorEastAsia" w:hAnsiTheme="minorEastAsia" w:eastAsiaTheme="minorEastAsia"/>
          <w:color w:val="auto"/>
          <w:highlight w:val="none"/>
          <w:lang w:eastAsia="zh-CN"/>
        </w:rPr>
        <w:t>景</w:t>
      </w:r>
      <w:r>
        <w:rPr>
          <w:rFonts w:hint="eastAsia" w:asciiTheme="minorEastAsia" w:hAnsiTheme="minorEastAsia" w:eastAsiaTheme="minorEastAsia"/>
          <w:color w:val="auto"/>
          <w:highlight w:val="none"/>
        </w:rPr>
        <w:t>区数字城管覆盖区域，其覆盖区域根据西湖</w:t>
      </w:r>
      <w:r>
        <w:rPr>
          <w:rFonts w:hint="eastAsia" w:asciiTheme="minorEastAsia" w:hAnsiTheme="minorEastAsia" w:eastAsiaTheme="minorEastAsia"/>
          <w:color w:val="auto"/>
          <w:highlight w:val="none"/>
          <w:lang w:eastAsia="zh-CN"/>
        </w:rPr>
        <w:t>景</w:t>
      </w:r>
      <w:r>
        <w:rPr>
          <w:rFonts w:hint="eastAsia" w:asciiTheme="minorEastAsia" w:hAnsiTheme="minorEastAsia" w:eastAsiaTheme="minorEastAsia"/>
          <w:color w:val="auto"/>
          <w:highlight w:val="none"/>
        </w:rPr>
        <w:t>区实际城市化管理区域适当调整。</w:t>
      </w:r>
    </w:p>
    <w:p w14:paraId="7A95BC44">
      <w:pPr>
        <w:pStyle w:val="24"/>
        <w:spacing w:line="360" w:lineRule="auto"/>
        <w:jc w:val="left"/>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snapToGrid/>
          <w:color w:val="auto"/>
          <w:kern w:val="2"/>
          <w:sz w:val="24"/>
          <w:szCs w:val="24"/>
          <w:highlight w:val="none"/>
          <w:lang w:eastAsia="zh-CN"/>
        </w:rPr>
        <w:t>网格数、</w:t>
      </w:r>
      <w:r>
        <w:rPr>
          <w:rFonts w:hint="eastAsia" w:asciiTheme="minorEastAsia" w:hAnsiTheme="minorEastAsia" w:eastAsiaTheme="minorEastAsia"/>
          <w:snapToGrid/>
          <w:color w:val="auto"/>
          <w:kern w:val="2"/>
          <w:sz w:val="24"/>
          <w:szCs w:val="24"/>
          <w:highlight w:val="none"/>
        </w:rPr>
        <w:t>人员配置要求：</w:t>
      </w:r>
      <w:r>
        <w:rPr>
          <w:rFonts w:hint="eastAsia" w:asciiTheme="minorEastAsia" w:hAnsiTheme="minorEastAsia" w:eastAsiaTheme="minorEastAsia"/>
          <w:snapToGrid/>
          <w:color w:val="auto"/>
          <w:kern w:val="2"/>
          <w:sz w:val="24"/>
          <w:szCs w:val="24"/>
          <w:highlight w:val="none"/>
          <w:lang w:val="en-US" w:eastAsia="zh-CN"/>
        </w:rPr>
        <w:t>网格数不少于9个。</w:t>
      </w:r>
      <w:r>
        <w:rPr>
          <w:rFonts w:hint="eastAsia" w:asciiTheme="minorEastAsia" w:hAnsiTheme="minorEastAsia" w:eastAsiaTheme="minorEastAsia"/>
          <w:snapToGrid/>
          <w:color w:val="auto"/>
          <w:kern w:val="2"/>
          <w:sz w:val="24"/>
          <w:szCs w:val="24"/>
          <w:highlight w:val="none"/>
          <w:lang w:eastAsia="zh-CN"/>
        </w:rPr>
        <w:t>按每人每天</w:t>
      </w:r>
      <w:r>
        <w:rPr>
          <w:rFonts w:hint="eastAsia" w:asciiTheme="minorEastAsia" w:hAnsiTheme="minorEastAsia" w:eastAsiaTheme="minorEastAsia"/>
          <w:snapToGrid/>
          <w:color w:val="auto"/>
          <w:kern w:val="2"/>
          <w:sz w:val="24"/>
          <w:szCs w:val="24"/>
          <w:highlight w:val="none"/>
          <w:lang w:val="en-US" w:eastAsia="zh-CN"/>
        </w:rPr>
        <w:t>8小时工作计时计算，</w:t>
      </w:r>
      <w:r>
        <w:rPr>
          <w:rFonts w:hint="eastAsia" w:asciiTheme="minorEastAsia" w:hAnsiTheme="minorEastAsia" w:eastAsiaTheme="minorEastAsia"/>
          <w:snapToGrid/>
          <w:color w:val="auto"/>
          <w:kern w:val="2"/>
          <w:sz w:val="24"/>
          <w:szCs w:val="24"/>
          <w:highlight w:val="none"/>
        </w:rPr>
        <w:t>项目组</w:t>
      </w:r>
      <w:r>
        <w:rPr>
          <w:rFonts w:hint="eastAsia" w:asciiTheme="minorEastAsia" w:hAnsiTheme="minorEastAsia" w:eastAsiaTheme="minorEastAsia"/>
          <w:snapToGrid/>
          <w:color w:val="auto"/>
          <w:kern w:val="2"/>
          <w:sz w:val="24"/>
          <w:szCs w:val="24"/>
          <w:highlight w:val="none"/>
          <w:lang w:eastAsia="zh-CN"/>
        </w:rPr>
        <w:t>提供</w:t>
      </w:r>
      <w:r>
        <w:rPr>
          <w:rFonts w:hint="eastAsia" w:asciiTheme="minorEastAsia" w:hAnsiTheme="minorEastAsia" w:eastAsiaTheme="minorEastAsia"/>
          <w:snapToGrid/>
          <w:color w:val="auto"/>
          <w:kern w:val="2"/>
          <w:sz w:val="24"/>
          <w:szCs w:val="24"/>
          <w:highlight w:val="none"/>
        </w:rPr>
        <w:t>人员不少于</w:t>
      </w:r>
      <w:r>
        <w:rPr>
          <w:rFonts w:hint="eastAsia" w:asciiTheme="minorEastAsia" w:hAnsiTheme="minorEastAsia" w:eastAsiaTheme="minorEastAsia"/>
          <w:snapToGrid/>
          <w:color w:val="auto"/>
          <w:kern w:val="2"/>
          <w:sz w:val="24"/>
          <w:szCs w:val="24"/>
          <w:highlight w:val="none"/>
          <w:lang w:val="en-US" w:eastAsia="zh-CN"/>
        </w:rPr>
        <w:t>23</w:t>
      </w:r>
      <w:r>
        <w:rPr>
          <w:rFonts w:hint="eastAsia" w:asciiTheme="minorEastAsia" w:hAnsiTheme="minorEastAsia" w:eastAsiaTheme="minorEastAsia"/>
          <w:snapToGrid/>
          <w:color w:val="auto"/>
          <w:kern w:val="2"/>
          <w:sz w:val="24"/>
          <w:szCs w:val="24"/>
          <w:highlight w:val="none"/>
        </w:rPr>
        <w:t>人</w:t>
      </w:r>
      <w:r>
        <w:rPr>
          <w:rFonts w:hint="eastAsia" w:asciiTheme="minorEastAsia" w:hAnsiTheme="minorEastAsia" w:eastAsiaTheme="minorEastAsia"/>
          <w:snapToGrid/>
          <w:color w:val="auto"/>
          <w:kern w:val="2"/>
          <w:sz w:val="24"/>
          <w:szCs w:val="24"/>
          <w:highlight w:val="none"/>
          <w:lang w:eastAsia="zh-CN"/>
        </w:rPr>
        <w:t>（</w:t>
      </w:r>
      <w:r>
        <w:rPr>
          <w:rFonts w:asciiTheme="minorEastAsia" w:hAnsiTheme="minorEastAsia" w:eastAsiaTheme="minorEastAsia"/>
          <w:color w:val="auto"/>
          <w:highlight w:val="none"/>
        </w:rPr>
        <w:t>其中</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采集员</w:t>
      </w:r>
      <w:r>
        <w:rPr>
          <w:rFonts w:hint="eastAsia" w:asciiTheme="minorEastAsia" w:hAnsiTheme="minorEastAsia" w:eastAsiaTheme="minorEastAsia"/>
          <w:snapToGrid/>
          <w:color w:val="auto"/>
          <w:kern w:val="2"/>
          <w:sz w:val="24"/>
          <w:szCs w:val="24"/>
          <w:highlight w:val="none"/>
          <w:lang w:val="en-US" w:eastAsia="zh-CN"/>
        </w:rPr>
        <w:t>18</w:t>
      </w:r>
      <w:r>
        <w:rPr>
          <w:rFonts w:hint="eastAsia" w:asciiTheme="minorEastAsia" w:hAnsiTheme="minorEastAsia" w:eastAsiaTheme="minorEastAsia"/>
          <w:color w:val="auto"/>
          <w:highlight w:val="none"/>
        </w:rPr>
        <w:t>人，管理员</w:t>
      </w:r>
      <w:r>
        <w:rPr>
          <w:rFonts w:hint="eastAsia" w:asciiTheme="minorEastAsia" w:hAnsiTheme="minorEastAsia" w:eastAsiaTheme="minorEastAsia"/>
          <w:snapToGrid/>
          <w:color w:val="auto"/>
          <w:kern w:val="2"/>
          <w:sz w:val="24"/>
          <w:szCs w:val="24"/>
          <w:highlight w:val="none"/>
          <w:lang w:val="en-US" w:eastAsia="zh-CN"/>
        </w:rPr>
        <w:t>4</w:t>
      </w:r>
      <w:r>
        <w:rPr>
          <w:rFonts w:hint="eastAsia" w:asciiTheme="minorEastAsia" w:hAnsiTheme="minorEastAsia" w:eastAsiaTheme="minorEastAsia"/>
          <w:color w:val="auto"/>
          <w:highlight w:val="none"/>
        </w:rPr>
        <w:t>人，</w:t>
      </w:r>
      <w:r>
        <w:rPr>
          <w:rFonts w:asciiTheme="minorEastAsia" w:hAnsiTheme="minorEastAsia" w:eastAsiaTheme="minorEastAsia"/>
          <w:color w:val="auto"/>
          <w:highlight w:val="none"/>
        </w:rPr>
        <w:t>项目经理</w:t>
      </w:r>
      <w:r>
        <w:rPr>
          <w:rFonts w:hint="eastAsia" w:asciiTheme="minorEastAsia" w:hAnsiTheme="minorEastAsia" w:eastAsiaTheme="minorEastAsia"/>
          <w:color w:val="auto"/>
          <w:highlight w:val="none"/>
          <w:lang w:val="en-US" w:eastAsia="zh-CN"/>
        </w:rPr>
        <w:t>1</w:t>
      </w:r>
      <w:r>
        <w:rPr>
          <w:rFonts w:asciiTheme="minorEastAsia" w:hAnsiTheme="minorEastAsia" w:eastAsiaTheme="minorEastAsia"/>
          <w:color w:val="auto"/>
          <w:highlight w:val="none"/>
        </w:rPr>
        <w:t>人</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snapToGrid/>
          <w:color w:val="auto"/>
          <w:kern w:val="2"/>
          <w:sz w:val="24"/>
          <w:szCs w:val="24"/>
          <w:highlight w:val="none"/>
          <w:lang w:eastAsia="zh-CN"/>
        </w:rPr>
        <w:t>；若通过人员加班的方式提供采集服务，每人每月加班时间不得超过</w:t>
      </w:r>
      <w:r>
        <w:rPr>
          <w:rFonts w:hint="eastAsia" w:asciiTheme="minorEastAsia" w:hAnsiTheme="minorEastAsia" w:eastAsiaTheme="minorEastAsia"/>
          <w:snapToGrid/>
          <w:color w:val="auto"/>
          <w:kern w:val="2"/>
          <w:sz w:val="24"/>
          <w:szCs w:val="24"/>
          <w:highlight w:val="none"/>
          <w:lang w:val="en-US" w:eastAsia="zh-CN"/>
        </w:rPr>
        <w:t>36小时，提供人员不少于20人</w:t>
      </w:r>
      <w:r>
        <w:rPr>
          <w:rFonts w:hint="eastAsia" w:asciiTheme="minorEastAsia" w:hAnsiTheme="minorEastAsia" w:eastAsiaTheme="minorEastAsia"/>
          <w:snapToGrid/>
          <w:color w:val="auto"/>
          <w:kern w:val="2"/>
          <w:sz w:val="24"/>
          <w:szCs w:val="24"/>
          <w:highlight w:val="none"/>
          <w:lang w:eastAsia="zh-CN"/>
        </w:rPr>
        <w:t>（</w:t>
      </w:r>
      <w:r>
        <w:rPr>
          <w:rFonts w:asciiTheme="minorEastAsia" w:hAnsiTheme="minorEastAsia" w:eastAsiaTheme="minorEastAsia"/>
          <w:color w:val="auto"/>
          <w:highlight w:val="none"/>
        </w:rPr>
        <w:t>其中</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采集员</w:t>
      </w:r>
      <w:r>
        <w:rPr>
          <w:rFonts w:hint="eastAsia" w:asciiTheme="minorEastAsia" w:hAnsiTheme="minorEastAsia" w:eastAsiaTheme="minorEastAsia"/>
          <w:snapToGrid/>
          <w:color w:val="auto"/>
          <w:kern w:val="2"/>
          <w:sz w:val="24"/>
          <w:szCs w:val="24"/>
          <w:highlight w:val="none"/>
          <w:lang w:val="en-US" w:eastAsia="zh-CN"/>
        </w:rPr>
        <w:t>15</w:t>
      </w:r>
      <w:r>
        <w:rPr>
          <w:rFonts w:hint="eastAsia" w:asciiTheme="minorEastAsia" w:hAnsiTheme="minorEastAsia" w:eastAsiaTheme="minorEastAsia"/>
          <w:color w:val="auto"/>
          <w:highlight w:val="none"/>
        </w:rPr>
        <w:t>人，管理员</w:t>
      </w:r>
      <w:r>
        <w:rPr>
          <w:rFonts w:hint="eastAsia" w:asciiTheme="minorEastAsia" w:hAnsiTheme="minorEastAsia" w:eastAsiaTheme="minorEastAsia"/>
          <w:snapToGrid/>
          <w:color w:val="auto"/>
          <w:kern w:val="2"/>
          <w:sz w:val="24"/>
          <w:szCs w:val="24"/>
          <w:highlight w:val="none"/>
          <w:lang w:val="en-US" w:eastAsia="zh-CN"/>
        </w:rPr>
        <w:t>4</w:t>
      </w:r>
      <w:r>
        <w:rPr>
          <w:rFonts w:hint="eastAsia" w:asciiTheme="minorEastAsia" w:hAnsiTheme="minorEastAsia" w:eastAsiaTheme="minorEastAsia"/>
          <w:color w:val="auto"/>
          <w:highlight w:val="none"/>
        </w:rPr>
        <w:t>人，</w:t>
      </w:r>
      <w:r>
        <w:rPr>
          <w:rFonts w:asciiTheme="minorEastAsia" w:hAnsiTheme="minorEastAsia" w:eastAsiaTheme="minorEastAsia"/>
          <w:color w:val="auto"/>
          <w:highlight w:val="none"/>
        </w:rPr>
        <w:t>项目经理</w:t>
      </w:r>
      <w:r>
        <w:rPr>
          <w:rFonts w:hint="eastAsia" w:asciiTheme="minorEastAsia" w:hAnsiTheme="minorEastAsia" w:eastAsiaTheme="minorEastAsia"/>
          <w:color w:val="auto"/>
          <w:highlight w:val="none"/>
          <w:lang w:val="en-US" w:eastAsia="zh-CN"/>
        </w:rPr>
        <w:t>1</w:t>
      </w:r>
      <w:r>
        <w:rPr>
          <w:rFonts w:asciiTheme="minorEastAsia" w:hAnsiTheme="minorEastAsia" w:eastAsiaTheme="minorEastAsia"/>
          <w:color w:val="auto"/>
          <w:highlight w:val="none"/>
        </w:rPr>
        <w:t>人</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snapToGrid/>
          <w:color w:val="auto"/>
          <w:kern w:val="2"/>
          <w:sz w:val="24"/>
          <w:szCs w:val="24"/>
          <w:highlight w:val="none"/>
          <w:lang w:val="en-US" w:eastAsia="zh-CN"/>
        </w:rPr>
        <w:t>。</w:t>
      </w:r>
      <w:r>
        <w:rPr>
          <w:rFonts w:hint="eastAsia" w:asciiTheme="minorEastAsia" w:hAnsiTheme="minorEastAsia" w:eastAsiaTheme="minorEastAsia"/>
          <w:snapToGrid/>
          <w:color w:val="auto"/>
          <w:kern w:val="2"/>
          <w:sz w:val="24"/>
          <w:szCs w:val="24"/>
          <w:highlight w:val="none"/>
          <w:lang w:eastAsia="zh-CN"/>
        </w:rPr>
        <w:t>提供人员</w:t>
      </w:r>
      <w:r>
        <w:rPr>
          <w:rFonts w:hint="eastAsia" w:asciiTheme="minorEastAsia" w:hAnsiTheme="minorEastAsia" w:eastAsiaTheme="minorEastAsia"/>
          <w:snapToGrid/>
          <w:color w:val="auto"/>
          <w:kern w:val="2"/>
          <w:sz w:val="24"/>
          <w:szCs w:val="24"/>
          <w:highlight w:val="none"/>
        </w:rPr>
        <w:t>须为本公司正式职工</w:t>
      </w:r>
      <w:r>
        <w:rPr>
          <w:rFonts w:hint="eastAsia" w:asciiTheme="minorEastAsia" w:hAnsiTheme="minorEastAsia" w:eastAsiaTheme="minorEastAsia"/>
          <w:snapToGrid/>
          <w:color w:val="auto"/>
          <w:kern w:val="2"/>
          <w:sz w:val="24"/>
          <w:szCs w:val="24"/>
          <w:highlight w:val="none"/>
          <w:lang w:eastAsia="zh-CN"/>
        </w:rPr>
        <w:t>。</w:t>
      </w:r>
    </w:p>
    <w:p w14:paraId="42E140C2">
      <w:pPr>
        <w:pStyle w:val="3"/>
        <w:ind w:left="0" w:firstLine="562"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三、工作开展需求</w:t>
      </w:r>
    </w:p>
    <w:p w14:paraId="732B0F11">
      <w:pPr>
        <w:spacing w:line="360" w:lineRule="auto"/>
        <w:ind w:firstLine="480" w:firstLineChars="200"/>
        <w:jc w:val="lef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（一）采集有效数据的可行性实施方案</w:t>
      </w:r>
    </w:p>
    <w:p w14:paraId="38DDF609">
      <w:pPr>
        <w:spacing w:line="360" w:lineRule="auto"/>
        <w:ind w:firstLine="480" w:firstLineChars="200"/>
        <w:jc w:val="lef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r>
        <w:rPr>
          <w:rFonts w:hint="eastAsia" w:asciiTheme="minorEastAsia" w:hAnsiTheme="minorEastAsia" w:eastAsiaTheme="minorEastAsia"/>
          <w:color w:val="auto"/>
          <w:sz w:val="24"/>
          <w:highlight w:val="none"/>
        </w:rPr>
        <w:t>.制定</w:t>
      </w:r>
      <w:r>
        <w:rPr>
          <w:rFonts w:hint="eastAsia" w:asciiTheme="minorEastAsia" w:hAnsiTheme="minorEastAsia" w:eastAsiaTheme="minorEastAsia"/>
          <w:color w:val="auto"/>
          <w:sz w:val="24"/>
          <w:highlight w:val="none"/>
          <w:lang w:val="zh-CN"/>
        </w:rPr>
        <w:t>完备的项目启动实施方案，包含</w:t>
      </w:r>
      <w:r>
        <w:rPr>
          <w:rFonts w:hint="eastAsia" w:asciiTheme="minorEastAsia" w:hAnsiTheme="minorEastAsia" w:eastAsiaTheme="minorEastAsia"/>
          <w:color w:val="auto"/>
          <w:sz w:val="24"/>
          <w:highlight w:val="none"/>
        </w:rPr>
        <w:t>项目组人员组建方案、在要求的时限内完成采集人员组建及岗前培训等内容</w:t>
      </w:r>
      <w:r>
        <w:rPr>
          <w:rFonts w:hint="eastAsia" w:asciiTheme="minorEastAsia" w:hAnsiTheme="minorEastAsia" w:eastAsiaTheme="minorEastAsia"/>
          <w:color w:val="auto"/>
          <w:sz w:val="24"/>
          <w:highlight w:val="none"/>
          <w:lang w:val="zh-CN"/>
        </w:rPr>
        <w:t>；</w:t>
      </w:r>
    </w:p>
    <w:p w14:paraId="337FD3A7">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2.制定保证相关信息数据全面、及时、准确采集的措施；</w:t>
      </w:r>
    </w:p>
    <w:p w14:paraId="539C6473">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3.制定数字城管城市</w:t>
      </w:r>
      <w:r>
        <w:rPr>
          <w:rFonts w:hint="eastAsia" w:asciiTheme="minorEastAsia" w:hAnsiTheme="minorEastAsia" w:eastAsiaTheme="minorEastAsia"/>
          <w:color w:val="auto"/>
          <w:sz w:val="24"/>
          <w:highlight w:val="none"/>
          <w:lang w:eastAsia="zh-CN"/>
        </w:rPr>
        <w:t>道路、</w:t>
      </w:r>
      <w:r>
        <w:rPr>
          <w:rFonts w:hint="eastAsia" w:asciiTheme="minorEastAsia" w:hAnsiTheme="minorEastAsia" w:eastAsiaTheme="minorEastAsia"/>
          <w:color w:val="auto"/>
          <w:sz w:val="24"/>
          <w:highlight w:val="none"/>
        </w:rPr>
        <w:t>河道、</w:t>
      </w:r>
      <w:r>
        <w:rPr>
          <w:rFonts w:hint="eastAsia" w:asciiTheme="minorEastAsia" w:hAnsiTheme="minorEastAsia" w:eastAsiaTheme="minorEastAsia"/>
          <w:color w:val="auto"/>
          <w:sz w:val="24"/>
          <w:highlight w:val="none"/>
          <w:lang w:eastAsia="zh-CN"/>
        </w:rPr>
        <w:t>人行过街天</w:t>
      </w:r>
      <w:r>
        <w:rPr>
          <w:rFonts w:hint="eastAsia" w:asciiTheme="minorEastAsia" w:hAnsiTheme="minorEastAsia" w:eastAsiaTheme="minorEastAsia"/>
          <w:color w:val="auto"/>
          <w:sz w:val="24"/>
          <w:highlight w:val="none"/>
        </w:rPr>
        <w:t>桥</w:t>
      </w:r>
      <w:r>
        <w:rPr>
          <w:rFonts w:hint="eastAsia" w:asciiTheme="minorEastAsia" w:hAnsiTheme="minorEastAsia" w:eastAsiaTheme="minorEastAsia"/>
          <w:color w:val="auto"/>
          <w:sz w:val="24"/>
          <w:highlight w:val="none"/>
          <w:lang w:eastAsia="zh-CN"/>
        </w:rPr>
        <w:t>和</w:t>
      </w:r>
      <w:r>
        <w:rPr>
          <w:rFonts w:hint="eastAsia" w:asciiTheme="minorEastAsia" w:hAnsiTheme="minorEastAsia" w:eastAsiaTheme="minorEastAsia"/>
          <w:color w:val="auto"/>
          <w:sz w:val="24"/>
          <w:highlight w:val="none"/>
        </w:rPr>
        <w:t>隧道等区域信息全面及时采集实施方案；</w:t>
      </w:r>
    </w:p>
    <w:p w14:paraId="3DB9BFE5">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4.为实现采购人</w:t>
      </w:r>
      <w:r>
        <w:rPr>
          <w:rFonts w:hint="eastAsia" w:asciiTheme="minorEastAsia" w:hAnsiTheme="minorEastAsia" w:eastAsiaTheme="minorEastAsia"/>
          <w:color w:val="auto"/>
          <w:sz w:val="24"/>
          <w:highlight w:val="none"/>
          <w:lang w:eastAsia="zh-CN"/>
        </w:rPr>
        <w:t>“两防两抗”、车载视频巡查和人员抽查管理</w:t>
      </w:r>
      <w:r>
        <w:rPr>
          <w:rFonts w:hint="eastAsia" w:asciiTheme="minorEastAsia" w:hAnsiTheme="minorEastAsia" w:eastAsiaTheme="minorEastAsia"/>
          <w:color w:val="auto"/>
          <w:sz w:val="24"/>
          <w:highlight w:val="none"/>
        </w:rPr>
        <w:t>的项目需求，投标人需根据自身情况配备若干五座（含）以上巡查车辆；</w:t>
      </w:r>
    </w:p>
    <w:p w14:paraId="294D9E53">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5.中标后在所中标区域内设立办公场所，便于工作开展及管理；</w:t>
      </w:r>
    </w:p>
    <w:p w14:paraId="7548AFD0">
      <w:pPr>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6.为项目组办公场所配备不少于100M带宽的宽带网络并及时升级网络带宽确保视频及信息化系统正常使用；</w:t>
      </w:r>
    </w:p>
    <w:p w14:paraId="4962A638">
      <w:pPr>
        <w:spacing w:line="360" w:lineRule="auto"/>
        <w:ind w:firstLine="480" w:firstLineChars="200"/>
        <w:jc w:val="lef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实施方案投标讲解条理清楚、内容全面；</w:t>
      </w:r>
    </w:p>
    <w:p w14:paraId="1900CA87">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（二）建立相应管理制度</w:t>
      </w:r>
    </w:p>
    <w:p w14:paraId="44416B8B">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1.制定层级管理制度，保证管理、指挥、质量控制要求在组织架构上实现；</w:t>
      </w:r>
    </w:p>
    <w:p w14:paraId="392A5110">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2.建立规范的人力资源管理体系；</w:t>
      </w:r>
    </w:p>
    <w:p w14:paraId="7E2E201E">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3.制定详细的纪律、廉政、安全、公文管理、档案管理、宣传等内部管理制度；</w:t>
      </w:r>
    </w:p>
    <w:p w14:paraId="19BFA2E2">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4.制定各岗位明确分工和职责要求并对应制定考核办法，实行末位淘汰等奖优罚劣措施；</w:t>
      </w:r>
    </w:p>
    <w:p w14:paraId="2EBE7B26">
      <w:pPr>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5.严格按照采集器管理要求制定采集器管理办法、车载视频设备管理办法；</w:t>
      </w:r>
    </w:p>
    <w:p w14:paraId="24F5CBDD">
      <w:pPr>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制定公共危机应急预案；</w:t>
      </w:r>
    </w:p>
    <w:p w14:paraId="1C74A3A2">
      <w:pPr>
        <w:spacing w:line="360" w:lineRule="auto"/>
        <w:ind w:firstLine="480" w:firstLineChars="200"/>
        <w:jc w:val="left"/>
        <w:rPr>
          <w:rFonts w:cs="Wingdings" w:asciiTheme="minorEastAsia" w:hAnsiTheme="minorEastAsia" w:eastAsiaTheme="minorEastAsia"/>
          <w:color w:val="auto"/>
          <w:sz w:val="24"/>
          <w:highlight w:val="none"/>
        </w:rPr>
      </w:pPr>
      <w:r>
        <w:rPr>
          <w:rFonts w:hint="eastAsia" w:cs="Wingdings" w:asciiTheme="minorEastAsia" w:hAnsiTheme="minorEastAsia" w:eastAsiaTheme="minorEastAsia"/>
          <w:color w:val="auto"/>
          <w:sz w:val="24"/>
          <w:highlight w:val="none"/>
        </w:rPr>
        <w:t>（三）项目组人员素质要求</w:t>
      </w:r>
    </w:p>
    <w:p w14:paraId="59C830C4">
      <w:pPr>
        <w:spacing w:line="360" w:lineRule="auto"/>
        <w:ind w:firstLine="480" w:firstLineChars="200"/>
        <w:rPr>
          <w:rFonts w:asciiTheme="minorEastAsia" w:hAnsiTheme="minorEastAsia" w:eastAsiaTheme="minorEastAsia"/>
          <w:color w:val="auto"/>
          <w:sz w:val="24"/>
          <w:highlight w:val="none"/>
        </w:rPr>
      </w:pPr>
      <w:r>
        <w:rPr>
          <w:rFonts w:cs="Wingding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投标人投标时</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项目组人员数量不低于招标文件要求人数的30%。</w:t>
      </w:r>
      <w:r>
        <w:rPr>
          <w:rFonts w:hint="eastAsia" w:asciiTheme="minorEastAsia" w:hAnsiTheme="minorEastAsia" w:eastAsiaTheme="minorEastAsia"/>
          <w:color w:val="auto"/>
          <w:sz w:val="24"/>
          <w:highlight w:val="none"/>
        </w:rPr>
        <w:t>服务期开始后，中标人应立即投入服务，</w:t>
      </w:r>
      <w:r>
        <w:rPr>
          <w:rFonts w:asciiTheme="minorEastAsia" w:hAnsiTheme="minorEastAsia" w:eastAsiaTheme="minorEastAsia"/>
          <w:color w:val="auto"/>
          <w:sz w:val="24"/>
          <w:highlight w:val="none"/>
        </w:rPr>
        <w:t>投入服务人员与投标人员清单一致</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投标时投标人提供人员比例高于</w:t>
      </w:r>
      <w:r>
        <w:rPr>
          <w:rFonts w:asciiTheme="minorEastAsia" w:hAnsiTheme="minorEastAsia" w:eastAsiaTheme="minorEastAsia"/>
          <w:color w:val="auto"/>
          <w:sz w:val="24"/>
          <w:highlight w:val="none"/>
        </w:rPr>
        <w:t>30%的，按投标时比例</w:t>
      </w:r>
      <w:r>
        <w:rPr>
          <w:rFonts w:hint="eastAsia" w:asciiTheme="minorEastAsia" w:hAnsiTheme="minorEastAsia" w:eastAsiaTheme="minorEastAsia"/>
          <w:color w:val="auto"/>
          <w:sz w:val="24"/>
          <w:highlight w:val="none"/>
        </w:rPr>
        <w:t>投入服务人员，</w:t>
      </w:r>
      <w:r>
        <w:rPr>
          <w:rFonts w:asciiTheme="minorEastAsia" w:hAnsiTheme="minorEastAsia" w:eastAsiaTheme="minorEastAsia"/>
          <w:color w:val="auto"/>
          <w:sz w:val="24"/>
          <w:highlight w:val="none"/>
        </w:rPr>
        <w:t>且须于10</w:t>
      </w:r>
      <w:r>
        <w:rPr>
          <w:rFonts w:hint="eastAsia" w:asciiTheme="minorEastAsia" w:hAnsiTheme="minorEastAsia" w:eastAsiaTheme="minorEastAsia"/>
          <w:color w:val="auto"/>
          <w:sz w:val="24"/>
          <w:highlight w:val="none"/>
        </w:rPr>
        <w:t>天内完成余下人员的组建；</w:t>
      </w:r>
    </w:p>
    <w:p w14:paraId="6E98AC22">
      <w:pPr>
        <w:spacing w:line="360" w:lineRule="auto"/>
        <w:ind w:firstLine="480" w:firstLineChars="200"/>
        <w:rPr>
          <w:rFonts w:asciiTheme="minorEastAsia" w:hAnsiTheme="minorEastAsia" w:eastAsiaTheme="minorEastAsia"/>
          <w:color w:val="auto"/>
          <w:sz w:val="24"/>
          <w:highlight w:val="none"/>
        </w:rPr>
      </w:pPr>
      <w:r>
        <w:rPr>
          <w:rFonts w:cs="Wingding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拟担任本</w:t>
      </w:r>
      <w:r>
        <w:rPr>
          <w:rFonts w:hint="eastAsia" w:cs="Wingdings" w:asciiTheme="minorEastAsia" w:hAnsiTheme="minorEastAsia" w:eastAsiaTheme="minorEastAsia"/>
          <w:color w:val="auto"/>
          <w:sz w:val="24"/>
          <w:highlight w:val="none"/>
        </w:rPr>
        <w:t>项目项目经理</w:t>
      </w:r>
      <w:r>
        <w:rPr>
          <w:rFonts w:hint="eastAsia" w:asciiTheme="minorEastAsia" w:hAnsiTheme="minorEastAsia" w:eastAsiaTheme="minorEastAsia"/>
          <w:color w:val="auto"/>
          <w:sz w:val="24"/>
          <w:highlight w:val="none"/>
        </w:rPr>
        <w:t>的人员须</w:t>
      </w:r>
      <w:r>
        <w:rPr>
          <w:rFonts w:hint="eastAsia" w:cs="Wingdings" w:asciiTheme="minorEastAsia" w:hAnsiTheme="minorEastAsia" w:eastAsiaTheme="minorEastAsia"/>
          <w:color w:val="auto"/>
          <w:sz w:val="24"/>
          <w:highlight w:val="none"/>
        </w:rPr>
        <w:t>具有</w:t>
      </w:r>
      <w:r>
        <w:rPr>
          <w:rFonts w:hint="eastAsia" w:cs="Wingdings" w:asciiTheme="minorEastAsia" w:hAnsiTheme="minorEastAsia" w:eastAsiaTheme="minorEastAsia"/>
          <w:color w:val="auto"/>
          <w:sz w:val="24"/>
          <w:highlight w:val="none"/>
          <w:lang w:eastAsia="zh-CN"/>
        </w:rPr>
        <w:t>优秀的履职能力</w:t>
      </w:r>
      <w:r>
        <w:rPr>
          <w:rFonts w:hint="eastAsia" w:cs="Wingding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具有</w:t>
      </w:r>
      <w:r>
        <w:rPr>
          <w:rFonts w:hint="eastAsia" w:asciiTheme="minorEastAsia" w:hAnsiTheme="minorEastAsia" w:eastAsiaTheme="minorEastAsia"/>
          <w:color w:val="auto"/>
          <w:sz w:val="24"/>
          <w:highlight w:val="none"/>
          <w:lang w:eastAsia="zh-CN"/>
        </w:rPr>
        <w:t>专科及以上学历</w:t>
      </w:r>
      <w:r>
        <w:rPr>
          <w:rFonts w:hint="eastAsia" w:asciiTheme="minorEastAsia" w:hAnsiTheme="minorEastAsia" w:eastAsiaTheme="minorEastAsia"/>
          <w:color w:val="auto"/>
          <w:sz w:val="24"/>
          <w:highlight w:val="none"/>
        </w:rPr>
        <w:t>，有调动投标人各项资源能力</w:t>
      </w:r>
      <w:r>
        <w:rPr>
          <w:rFonts w:hint="eastAsia" w:cs="仿宋_GB2312" w:asciiTheme="minorEastAsia" w:hAnsiTheme="minorEastAsia" w:eastAsiaTheme="minorEastAsia"/>
          <w:color w:val="auto"/>
          <w:sz w:val="24"/>
          <w:highlight w:val="none"/>
        </w:rPr>
        <w:t>；</w:t>
      </w:r>
    </w:p>
    <w:p w14:paraId="5107A52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3.项目管理员</w:t>
      </w:r>
      <w:r>
        <w:rPr>
          <w:rFonts w:hint="eastAsia" w:cs="Wingdings" w:asciiTheme="minorEastAsia" w:hAnsiTheme="minorEastAsia" w:eastAsiaTheme="minorEastAsia"/>
          <w:color w:val="auto"/>
          <w:sz w:val="24"/>
          <w:highlight w:val="none"/>
          <w:lang w:val="en-US" w:eastAsia="zh-CN"/>
        </w:rPr>
        <w:t>需</w:t>
      </w:r>
      <w:r>
        <w:rPr>
          <w:rFonts w:hint="eastAsia" w:cs="Wingdings" w:asciiTheme="minorEastAsia" w:hAnsiTheme="minorEastAsia" w:eastAsiaTheme="minorEastAsia"/>
          <w:color w:val="auto"/>
          <w:sz w:val="24"/>
          <w:highlight w:val="none"/>
        </w:rPr>
        <w:t>具有</w:t>
      </w:r>
      <w:r>
        <w:rPr>
          <w:rFonts w:hint="eastAsia" w:cs="Wingdings" w:asciiTheme="minorEastAsia" w:hAnsiTheme="minorEastAsia" w:eastAsiaTheme="minorEastAsia"/>
          <w:color w:val="auto"/>
          <w:sz w:val="24"/>
          <w:highlight w:val="none"/>
          <w:lang w:eastAsia="zh-CN"/>
        </w:rPr>
        <w:t>优秀的履职能力</w:t>
      </w:r>
      <w:r>
        <w:rPr>
          <w:rFonts w:hint="eastAsia" w:cs="Wingding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具有</w:t>
      </w:r>
      <w:r>
        <w:rPr>
          <w:rFonts w:hint="eastAsia" w:asciiTheme="minorEastAsia" w:hAnsiTheme="minorEastAsia" w:eastAsiaTheme="minorEastAsia"/>
          <w:color w:val="auto"/>
          <w:sz w:val="24"/>
          <w:highlight w:val="none"/>
          <w:lang w:eastAsia="zh-CN"/>
        </w:rPr>
        <w:t>专科及以上学历</w:t>
      </w:r>
      <w:r>
        <w:rPr>
          <w:rFonts w:hint="eastAsia" w:asciiTheme="minorEastAsia" w:hAnsiTheme="minorEastAsia" w:eastAsiaTheme="minorEastAsia"/>
          <w:color w:val="auto"/>
          <w:sz w:val="24"/>
          <w:highlight w:val="none"/>
        </w:rPr>
        <w:t>；</w:t>
      </w:r>
    </w:p>
    <w:p w14:paraId="614A2DEF">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4.依法为项目组人员缴纳五险一金，购买意外险;</w:t>
      </w:r>
    </w:p>
    <w:p w14:paraId="255F08AB">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5.项目组人员扣除“五险一金”和意外险后的实际收入不低于当年杭州市最低工资标准数额；</w:t>
      </w:r>
    </w:p>
    <w:p w14:paraId="3BB71846">
      <w:pPr>
        <w:spacing w:line="360" w:lineRule="auto"/>
        <w:ind w:firstLine="480" w:firstLineChars="200"/>
        <w:jc w:val="left"/>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6.按照要求配置信息采集员，根据巡查覆盖频次要求和数字城管运行时间，信息采集区域各工作单元（网格）人员配置或设定达到区域和时间上的全覆盖（7：30-</w:t>
      </w:r>
      <w:r>
        <w:rPr>
          <w:rFonts w:hint="eastAsia" w:asciiTheme="minorEastAsia" w:hAnsiTheme="minorEastAsia" w:eastAsiaTheme="minorEastAsia"/>
          <w:color w:val="auto"/>
          <w:sz w:val="24"/>
          <w:highlight w:val="none"/>
          <w:lang w:val="en-US" w:eastAsia="zh-CN"/>
        </w:rPr>
        <w:t>11：30和13：30-</w:t>
      </w:r>
      <w:r>
        <w:rPr>
          <w:rFonts w:hint="eastAsia" w:asciiTheme="minorEastAsia" w:hAnsiTheme="minorEastAsia" w:eastAsiaTheme="minorEastAsia"/>
          <w:color w:val="auto"/>
          <w:sz w:val="24"/>
          <w:highlight w:val="none"/>
        </w:rPr>
        <w:t>18：00，每个工作网格确保至少1名采集员在岗；</w:t>
      </w:r>
      <w:r>
        <w:rPr>
          <w:rFonts w:hint="eastAsia" w:asciiTheme="minorEastAsia" w:hAnsiTheme="minorEastAsia" w:eastAsiaTheme="minorEastAsia"/>
          <w:color w:val="auto"/>
          <w:sz w:val="24"/>
          <w:highlight w:val="none"/>
          <w:lang w:val="en-US" w:eastAsia="zh-CN"/>
        </w:rPr>
        <w:t>11：30-13：30和</w:t>
      </w:r>
      <w:r>
        <w:rPr>
          <w:rFonts w:hint="eastAsia" w:asciiTheme="minorEastAsia" w:hAnsiTheme="minorEastAsia" w:eastAsiaTheme="minorEastAsia"/>
          <w:color w:val="auto"/>
          <w:sz w:val="24"/>
          <w:highlight w:val="none"/>
        </w:rPr>
        <w:t>18:00-21: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0每两个工作网格确保至少1名采集员在岗</w:t>
      </w:r>
      <w:r>
        <w:rPr>
          <w:rFonts w:hint="eastAsia" w:asciiTheme="minorEastAsia" w:hAnsiTheme="minorEastAsia" w:eastAsiaTheme="minorEastAsia"/>
          <w:color w:val="auto"/>
          <w:sz w:val="24"/>
          <w:highlight w:val="none"/>
          <w:lang w:eastAsia="zh-CN"/>
        </w:rPr>
        <w:t>；春节放假期间，7：30-21：00，每两个工作网络确保至少1名采集员</w:t>
      </w:r>
      <w:r>
        <w:rPr>
          <w:rFonts w:hint="eastAsia" w:asciiTheme="minorEastAsia" w:hAnsiTheme="minorEastAsia" w:eastAsiaTheme="minorEastAsia"/>
          <w:color w:val="auto"/>
          <w:sz w:val="24"/>
          <w:highlight w:val="none"/>
        </w:rPr>
        <w:t>）；</w:t>
      </w:r>
    </w:p>
    <w:p w14:paraId="294CE4EF">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（四）采集工作相关要求</w:t>
      </w:r>
    </w:p>
    <w:p w14:paraId="7D8DFF9E">
      <w:pPr>
        <w:spacing w:line="360" w:lineRule="auto"/>
        <w:ind w:firstLine="480" w:firstLineChars="200"/>
        <w:jc w:val="left"/>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1.按照全覆盖、巡查覆盖频次、徒步巡查频次和及时核查的要求设定采集员巡查方案</w:t>
      </w:r>
      <w:r>
        <w:rPr>
          <w:rFonts w:hint="eastAsia" w:asciiTheme="minorEastAsia" w:hAnsiTheme="minorEastAsia" w:eastAsiaTheme="minorEastAsia"/>
          <w:color w:val="auto"/>
          <w:sz w:val="24"/>
          <w:highlight w:val="none"/>
          <w:lang w:eastAsia="zh-CN"/>
        </w:rPr>
        <w:t>；</w:t>
      </w:r>
    </w:p>
    <w:p w14:paraId="389F322D">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2.建立能确保工作衔接的采集员交接班制度；</w:t>
      </w:r>
    </w:p>
    <w:p w14:paraId="7A3384DA">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3.制定确保漏报、投诉等问题处置、回复均达100％</w:t>
      </w:r>
      <w:r>
        <w:rPr>
          <w:rFonts w:hint="eastAsia" w:asciiTheme="minorEastAsia" w:hAnsiTheme="minorEastAsia" w:eastAsiaTheme="minorEastAsia"/>
          <w:color w:val="auto"/>
          <w:sz w:val="24"/>
          <w:highlight w:val="none"/>
          <w:lang w:eastAsia="zh-CN"/>
        </w:rPr>
        <w:t>以及处置质量的</w:t>
      </w:r>
      <w:r>
        <w:rPr>
          <w:rFonts w:hint="eastAsia" w:asciiTheme="minorEastAsia" w:hAnsiTheme="minorEastAsia" w:eastAsiaTheme="minorEastAsia"/>
          <w:color w:val="auto"/>
          <w:sz w:val="24"/>
          <w:highlight w:val="none"/>
        </w:rPr>
        <w:t>制度；</w:t>
      </w:r>
    </w:p>
    <w:p w14:paraId="076C0BFA">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4.制定采集员每3个月进行轮岗的保障措施；</w:t>
      </w:r>
    </w:p>
    <w:p w14:paraId="083CA6A8">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5.建立内部质量管理控制体系，落实专人或机构负责对采集员上岗、巡查、采集工作质量实行实时监控；</w:t>
      </w:r>
    </w:p>
    <w:p w14:paraId="7DD0C2D1">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6.制定员工上岗培训方案，内容含有培训内容，如岗位标准、专业知识、职业道德规范、应急保障等；内容含有培训方式，如理论学习、实践操作，有定期培训和考试制度等；</w:t>
      </w:r>
    </w:p>
    <w:p w14:paraId="45930DE4">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7.制定数字城管信息采集两防两抗（抗台防汛，抗雪防冻）应急保障预案；</w:t>
      </w:r>
    </w:p>
    <w:p w14:paraId="09AB4D03">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8.制定城市管理重点问题信息采集保障方案；</w:t>
      </w:r>
    </w:p>
    <w:p w14:paraId="31E0444A">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9.制定数字城管信息采集重大活动任务保障预案；</w:t>
      </w:r>
    </w:p>
    <w:p w14:paraId="5ACFEF84">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10.建立预防触碰三条高压线（防止虚假信息、防止吃拿卡要、有责投诉）的管控制度；</w:t>
      </w:r>
    </w:p>
    <w:p w14:paraId="1047738F">
      <w:pPr>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11.根据要求完成其他临时交办的数字城管信息采集工作。</w:t>
      </w:r>
    </w:p>
    <w:p w14:paraId="32FD4136">
      <w:pPr>
        <w:pStyle w:val="3"/>
        <w:ind w:left="0" w:firstLine="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四、项目评价</w:t>
      </w:r>
    </w:p>
    <w:p w14:paraId="2B4F99D3">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主要评价指标内容如下，如有调整以正式文件为准。</w:t>
      </w:r>
    </w:p>
    <w:p w14:paraId="4BB98D27">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(一)结果指标（30分）</w:t>
      </w:r>
    </w:p>
    <w:p w14:paraId="67A0FD0E">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1.全面性（25分）</w:t>
      </w:r>
    </w:p>
    <w:p w14:paraId="3A28E43D">
      <w:pPr>
        <w:spacing w:line="360" w:lineRule="auto"/>
        <w:ind w:firstLine="330" w:firstLineChars="137"/>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（1）检查漏报率。</w:t>
      </w:r>
      <w:r>
        <w:rPr>
          <w:rFonts w:hint="eastAsia" w:asciiTheme="minorEastAsia" w:hAnsiTheme="minorEastAsia" w:eastAsiaTheme="minorEastAsia" w:cstheme="minorEastAsia"/>
          <w:bCs/>
          <w:color w:val="auto"/>
          <w:sz w:val="24"/>
          <w:szCs w:val="24"/>
          <w:highlight w:val="none"/>
        </w:rPr>
        <w:t>对来源于主管政府部门（具体对各采集公司绩效进行评价的机构，下同）检查、相关部门检查、网络单位反映、媒体曝光、领导批示、信访投诉、</w:t>
      </w:r>
      <w:r>
        <w:rPr>
          <w:rFonts w:hint="eastAsia" w:asciiTheme="minorEastAsia" w:hAnsiTheme="minorEastAsia" w:eastAsiaTheme="minorEastAsia" w:cstheme="minorEastAsia"/>
          <w:bCs/>
          <w:color w:val="auto"/>
          <w:sz w:val="24"/>
          <w:szCs w:val="24"/>
          <w:highlight w:val="none"/>
          <w:lang w:eastAsia="zh-CN"/>
        </w:rPr>
        <w:t>有奖举报等</w:t>
      </w:r>
      <w:r>
        <w:rPr>
          <w:rFonts w:hint="eastAsia" w:asciiTheme="minorEastAsia" w:hAnsiTheme="minorEastAsia" w:eastAsiaTheme="minorEastAsia" w:cstheme="minorEastAsia"/>
          <w:bCs/>
          <w:color w:val="auto"/>
          <w:sz w:val="24"/>
          <w:szCs w:val="24"/>
          <w:highlight w:val="none"/>
        </w:rPr>
        <w:t>各种渠道的城市管理问题信息，经主管部门校核确认为漏报的，根据类别权重系数计算检查漏报率，并分级评价。</w:t>
      </w:r>
    </w:p>
    <w:p w14:paraId="7BA9D950">
      <w:pPr>
        <w:spacing w:line="360" w:lineRule="auto"/>
        <w:ind w:firstLine="480" w:firstLineChars="200"/>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检查漏报率评价基数为4%，低于4%的每降低1%加0.5分。检查漏报率在4%～10%（含）的，每上升1%扣0.3分；检查漏报率在10%～20%（含）的，每上升1%扣0.5分；检查漏报率在20%～30%（含）的，每上升1%扣1分；检查漏报率超过30%的，每上升1%扣2分，直至总分扣完。</w:t>
      </w:r>
    </w:p>
    <w:p w14:paraId="0739B5F8">
      <w:pPr>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计算公式为：检查漏报率=∑（各类问题漏报数×类别权重系数）/∑（当月各类问题校核总数×类别权重系数）×100%。</w:t>
      </w:r>
    </w:p>
    <w:p w14:paraId="47E151E6">
      <w:pPr>
        <w:pStyle w:val="482"/>
        <w:numPr>
          <w:ilvl w:val="0"/>
          <w:numId w:val="0"/>
        </w:numPr>
        <w:spacing w:line="360" w:lineRule="auto"/>
        <w:ind w:firstLine="482"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漏报件。</w:t>
      </w:r>
      <w:r>
        <w:rPr>
          <w:rFonts w:hint="eastAsia" w:asciiTheme="minorEastAsia" w:hAnsiTheme="minorEastAsia" w:eastAsiaTheme="minorEastAsia" w:cstheme="minorEastAsia"/>
          <w:color w:val="auto"/>
          <w:sz w:val="24"/>
          <w:szCs w:val="24"/>
          <w:highlight w:val="none"/>
        </w:rPr>
        <w:t>①违法广告、渣土乱倒、井盖缺失</w:t>
      </w:r>
      <w:r>
        <w:rPr>
          <w:rFonts w:hint="eastAsia" w:asciiTheme="minorEastAsia" w:hAnsiTheme="minorEastAsia" w:eastAsiaTheme="minorEastAsia" w:cstheme="minorEastAsia"/>
          <w:color w:val="auto"/>
          <w:sz w:val="24"/>
          <w:szCs w:val="24"/>
          <w:highlight w:val="none"/>
          <w:lang w:eastAsia="zh-CN"/>
        </w:rPr>
        <w:t>以及</w:t>
      </w:r>
      <w:r>
        <w:rPr>
          <w:rFonts w:hint="eastAsia" w:asciiTheme="minorEastAsia" w:hAnsiTheme="minorEastAsia" w:eastAsiaTheme="minorEastAsia" w:cstheme="minorEastAsia"/>
          <w:color w:val="auto"/>
          <w:sz w:val="24"/>
          <w:szCs w:val="24"/>
          <w:highlight w:val="none"/>
        </w:rPr>
        <w:t>情况严重、影响较大的漏报件，每件扣1分。②当区域内所有来源的漏报校核件（检查数）总数小于各区检查平均数的一半时，该区域当月全面采集评价采用计件方式，每权重件扣0.8分。③</w:t>
      </w:r>
      <w:r>
        <w:rPr>
          <w:rFonts w:hint="eastAsia" w:asciiTheme="minorEastAsia" w:hAnsiTheme="minorEastAsia" w:eastAsiaTheme="minorEastAsia" w:cstheme="minorEastAsia"/>
          <w:color w:val="auto"/>
          <w:sz w:val="24"/>
          <w:szCs w:val="24"/>
          <w:highlight w:val="none"/>
          <w:lang w:eastAsia="zh-CN"/>
        </w:rPr>
        <w:t>符合中心有奖举报平台所确定的重大</w:t>
      </w:r>
      <w:r>
        <w:rPr>
          <w:rFonts w:hint="eastAsia" w:asciiTheme="minorEastAsia" w:hAnsiTheme="minorEastAsia" w:eastAsiaTheme="minorEastAsia" w:cstheme="minorEastAsia"/>
          <w:color w:val="auto"/>
          <w:sz w:val="24"/>
          <w:szCs w:val="24"/>
          <w:highlight w:val="none"/>
          <w:lang w:eastAsia="zh-CN"/>
        </w:rPr>
        <w:t>及以上类型</w:t>
      </w:r>
      <w:r>
        <w:rPr>
          <w:rFonts w:hint="eastAsia" w:asciiTheme="minorEastAsia" w:hAnsiTheme="minorEastAsia" w:eastAsiaTheme="minorEastAsia" w:cstheme="minorEastAsia"/>
          <w:color w:val="auto"/>
          <w:sz w:val="24"/>
          <w:szCs w:val="24"/>
          <w:highlight w:val="none"/>
          <w:lang w:val="en-US" w:eastAsia="zh-CN"/>
        </w:rPr>
        <w:t>的（已纳入</w:t>
      </w:r>
      <w:r>
        <w:rPr>
          <w:rFonts w:hint="eastAsia" w:asciiTheme="minorEastAsia" w:hAnsiTheme="minorEastAsia" w:eastAsiaTheme="minorEastAsia" w:cstheme="minorEastAsia"/>
          <w:color w:val="auto"/>
          <w:sz w:val="24"/>
          <w:szCs w:val="24"/>
          <w:highlight w:val="none"/>
        </w:rPr>
        <w:t>①</w:t>
      </w:r>
      <w:r>
        <w:rPr>
          <w:rFonts w:hint="eastAsia" w:asciiTheme="minorEastAsia" w:hAnsiTheme="minorEastAsia" w:eastAsiaTheme="minorEastAsia" w:cstheme="minorEastAsia"/>
          <w:color w:val="auto"/>
          <w:sz w:val="24"/>
          <w:szCs w:val="24"/>
          <w:highlight w:val="none"/>
          <w:lang w:eastAsia="zh-CN"/>
        </w:rPr>
        <w:t>范围的除外</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，采集时间先于市民举报的，每件加</w:t>
      </w:r>
      <w:r>
        <w:rPr>
          <w:rFonts w:hint="eastAsia" w:asciiTheme="minorEastAsia" w:hAnsiTheme="minorEastAsia" w:eastAsiaTheme="minorEastAsia" w:cstheme="minorEastAsia"/>
          <w:color w:val="auto"/>
          <w:sz w:val="24"/>
          <w:szCs w:val="24"/>
          <w:highlight w:val="none"/>
          <w:lang w:val="en-US" w:eastAsia="zh-CN"/>
        </w:rPr>
        <w:t>0.1分，迟于市民上报或未报的，每件扣0.2分。</w:t>
      </w:r>
      <w:r>
        <w:rPr>
          <w:rFonts w:hint="eastAsia" w:asciiTheme="minorEastAsia" w:hAnsiTheme="minorEastAsia" w:eastAsiaTheme="minorEastAsia" w:cstheme="minorEastAsia"/>
          <w:color w:val="auto"/>
          <w:sz w:val="24"/>
          <w:szCs w:val="24"/>
          <w:highlight w:val="none"/>
        </w:rPr>
        <w:t>④</w:t>
      </w:r>
      <w:r>
        <w:rPr>
          <w:rFonts w:hint="eastAsia" w:asciiTheme="minorEastAsia" w:hAnsiTheme="minorEastAsia" w:eastAsiaTheme="minorEastAsia" w:cstheme="minorEastAsia"/>
          <w:color w:val="auto"/>
          <w:sz w:val="24"/>
          <w:szCs w:val="24"/>
          <w:highlight w:val="none"/>
          <w:lang w:val="en-US" w:eastAsia="zh-CN"/>
        </w:rPr>
        <w:t>信息采集中发现存在严重安全隐患、</w:t>
      </w:r>
      <w:r>
        <w:rPr>
          <w:rFonts w:hint="eastAsia" w:asciiTheme="minorEastAsia" w:hAnsiTheme="minorEastAsia" w:eastAsiaTheme="minorEastAsia" w:cstheme="minorEastAsia"/>
          <w:bCs/>
          <w:color w:val="auto"/>
          <w:sz w:val="24"/>
          <w:szCs w:val="24"/>
          <w:highlight w:val="none"/>
          <w:lang w:eastAsia="zh-CN"/>
        </w:rPr>
        <w:t>对市民生产生活造成重大影响或提供对城市管理工作有价值</w:t>
      </w:r>
      <w:r>
        <w:rPr>
          <w:rFonts w:hint="eastAsia" w:asciiTheme="minorEastAsia" w:hAnsiTheme="minorEastAsia" w:eastAsiaTheme="minorEastAsia" w:cstheme="minorEastAsia"/>
          <w:bCs/>
          <w:color w:val="auto"/>
          <w:sz w:val="24"/>
          <w:szCs w:val="24"/>
          <w:highlight w:val="none"/>
          <w:lang w:val="en-US" w:eastAsia="zh-CN"/>
        </w:rPr>
        <w:t>线索</w:t>
      </w:r>
      <w:r>
        <w:rPr>
          <w:rFonts w:hint="eastAsia" w:asciiTheme="minorEastAsia" w:hAnsiTheme="minorEastAsia" w:eastAsiaTheme="minorEastAsia" w:cstheme="minorEastAsia"/>
          <w:bCs/>
          <w:color w:val="auto"/>
          <w:sz w:val="24"/>
          <w:szCs w:val="24"/>
          <w:highlight w:val="none"/>
          <w:lang w:eastAsia="zh-CN"/>
        </w:rPr>
        <w:t>的</w:t>
      </w:r>
      <w:r>
        <w:rPr>
          <w:rFonts w:hint="eastAsia" w:asciiTheme="minorEastAsia" w:hAnsiTheme="minorEastAsia" w:eastAsiaTheme="minorEastAsia" w:cstheme="minorEastAsia"/>
          <w:bCs/>
          <w:color w:val="auto"/>
          <w:sz w:val="24"/>
          <w:szCs w:val="24"/>
          <w:highlight w:val="none"/>
          <w:lang w:val="en-US" w:eastAsia="zh-CN"/>
        </w:rPr>
        <w:t>，每件（类）</w:t>
      </w:r>
      <w:r>
        <w:rPr>
          <w:rFonts w:hint="eastAsia" w:asciiTheme="minorEastAsia" w:hAnsiTheme="minorEastAsia" w:eastAsiaTheme="minorEastAsia" w:cstheme="minorEastAsia"/>
          <w:b w:val="0"/>
          <w:bCs/>
          <w:color w:val="auto"/>
          <w:sz w:val="24"/>
          <w:szCs w:val="24"/>
          <w:highlight w:val="none"/>
          <w:lang w:eastAsia="zh-CN"/>
        </w:rPr>
        <w:t>加</w:t>
      </w:r>
      <w:r>
        <w:rPr>
          <w:rFonts w:hint="eastAsia" w:asciiTheme="minorEastAsia" w:hAnsiTheme="minorEastAsia" w:eastAsiaTheme="minorEastAsia" w:cstheme="minorEastAsia"/>
          <w:b w:val="0"/>
          <w:bCs/>
          <w:color w:val="auto"/>
          <w:sz w:val="24"/>
          <w:szCs w:val="24"/>
          <w:highlight w:val="none"/>
          <w:lang w:val="en-US" w:eastAsia="zh-CN"/>
        </w:rPr>
        <w:t>0.2分。</w:t>
      </w:r>
      <w:r>
        <w:rPr>
          <w:rFonts w:hint="eastAsia" w:asciiTheme="minorEastAsia" w:hAnsiTheme="minorEastAsia" w:eastAsiaTheme="minorEastAsia" w:cstheme="minorEastAsia"/>
          <w:color w:val="auto"/>
          <w:sz w:val="24"/>
          <w:szCs w:val="24"/>
          <w:highlight w:val="none"/>
          <w:lang w:val="en-US" w:eastAsia="zh-CN"/>
        </w:rPr>
        <w:t>⑤</w:t>
      </w:r>
      <w:r>
        <w:rPr>
          <w:rFonts w:hint="eastAsia" w:asciiTheme="minorEastAsia" w:hAnsiTheme="minorEastAsia" w:eastAsiaTheme="minorEastAsia" w:cstheme="minorEastAsia"/>
          <w:color w:val="auto"/>
          <w:sz w:val="24"/>
          <w:szCs w:val="24"/>
          <w:highlight w:val="none"/>
        </w:rPr>
        <w:t>以</w:t>
      </w:r>
      <w:r>
        <w:rPr>
          <w:rFonts w:hint="eastAsia" w:asciiTheme="minorEastAsia" w:hAnsiTheme="minorEastAsia" w:eastAsiaTheme="minorEastAsia" w:cstheme="minorEastAsia"/>
          <w:color w:val="auto"/>
          <w:sz w:val="24"/>
          <w:szCs w:val="24"/>
          <w:highlight w:val="none"/>
        </w:rPr>
        <w:t>上</w:t>
      </w:r>
      <w:r>
        <w:rPr>
          <w:rFonts w:hint="eastAsia" w:asciiTheme="minorEastAsia" w:hAnsiTheme="minorEastAsia" w:eastAsiaTheme="minorEastAsia" w:cstheme="minorEastAsia"/>
          <w:color w:val="auto"/>
          <w:sz w:val="24"/>
          <w:szCs w:val="24"/>
          <w:highlight w:val="none"/>
          <w:lang w:eastAsia="zh-CN"/>
        </w:rPr>
        <w:t>情况不重复加、扣分，当月此项</w:t>
      </w:r>
      <w:r>
        <w:rPr>
          <w:rFonts w:hint="eastAsia" w:asciiTheme="minorEastAsia" w:hAnsiTheme="minorEastAsia" w:eastAsiaTheme="minorEastAsia" w:cstheme="minorEastAsia"/>
          <w:color w:val="auto"/>
          <w:sz w:val="24"/>
          <w:szCs w:val="24"/>
          <w:highlight w:val="none"/>
        </w:rPr>
        <w:t>总加分不超过</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382C2A6D">
      <w:pPr>
        <w:pStyle w:val="482"/>
        <w:numPr>
          <w:ilvl w:val="0"/>
          <w:numId w:val="0"/>
        </w:numPr>
        <w:spacing w:line="360" w:lineRule="auto"/>
        <w:ind w:firstLine="241"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（3）类别覆盖率（3分）。</w:t>
      </w:r>
      <w:r>
        <w:rPr>
          <w:rFonts w:hint="eastAsia" w:asciiTheme="minorEastAsia" w:hAnsiTheme="minorEastAsia" w:eastAsiaTheme="minorEastAsia" w:cstheme="minorEastAsia"/>
          <w:bCs/>
          <w:color w:val="auto"/>
          <w:sz w:val="24"/>
          <w:szCs w:val="24"/>
          <w:highlight w:val="none"/>
        </w:rPr>
        <w:t>类别覆盖率是指每月正常立案派遣的有效立案类别数占核定的事、部类别总数的比重。</w:t>
      </w:r>
      <w:r>
        <w:rPr>
          <w:rFonts w:hint="eastAsia" w:asciiTheme="minorEastAsia" w:hAnsiTheme="minorEastAsia" w:eastAsiaTheme="minorEastAsia" w:cstheme="minorEastAsia"/>
          <w:color w:val="auto"/>
          <w:sz w:val="24"/>
          <w:szCs w:val="24"/>
          <w:highlight w:val="none"/>
        </w:rPr>
        <w:t>其计算公式为：类别覆盖率=有效立案类别数/核定的事部件类别总数。</w:t>
      </w:r>
    </w:p>
    <w:p w14:paraId="18BF43A9">
      <w:pPr>
        <w:pStyle w:val="482"/>
        <w:spacing w:line="360" w:lineRule="auto"/>
        <w:ind w:firstLine="328" w:firstLineChars="137"/>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采集公司</w:t>
      </w:r>
      <w:r>
        <w:rPr>
          <w:rFonts w:hint="eastAsia" w:asciiTheme="minorEastAsia" w:hAnsiTheme="minorEastAsia" w:eastAsiaTheme="minorEastAsia" w:cstheme="minorEastAsia"/>
          <w:color w:val="auto"/>
          <w:sz w:val="24"/>
          <w:szCs w:val="24"/>
          <w:highlight w:val="none"/>
        </w:rPr>
        <w:t>每月采集覆盖类别应不少于核定事、部件类别总数的80%，每下降1%扣0.5分。</w:t>
      </w:r>
      <w:r>
        <w:rPr>
          <w:rFonts w:hint="eastAsia" w:asciiTheme="minorEastAsia" w:hAnsiTheme="minorEastAsia" w:eastAsiaTheme="minorEastAsia" w:cstheme="minorEastAsia"/>
          <w:bCs/>
          <w:color w:val="auto"/>
          <w:sz w:val="24"/>
          <w:szCs w:val="24"/>
          <w:highlight w:val="none"/>
        </w:rPr>
        <w:t>有效立案类别数计算方式：剔除作废案卷后，立案数大于3的类别数+立案数小于等于3的类别数*0.5；当月遇有连续7天（含）以上假期、应急保障或38摄氏度以上高温保障任务时，为立案数大于2的类别数+立案数小于等于2的类别数*0.5；但当月有重大案卷的类别除外。核定的事部件类别总数是指不考虑个别因素确定的数字城管事部件类别数。根据《杭州市数字化城市管理部件和事件立案结案规范（202</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年修订版）》的相关规定暂定为199类（如因实际情况变化以会议纪要明确为准）。</w:t>
      </w:r>
    </w:p>
    <w:p w14:paraId="67DF72C4">
      <w:pPr>
        <w:pStyle w:val="482"/>
        <w:spacing w:line="360" w:lineRule="auto"/>
        <w:ind w:firstLine="330" w:firstLineChars="137"/>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（4）视频采集。</w:t>
      </w:r>
      <w:r>
        <w:rPr>
          <w:rFonts w:hint="eastAsia" w:asciiTheme="minorEastAsia" w:hAnsiTheme="minorEastAsia" w:eastAsiaTheme="minorEastAsia" w:cstheme="minorEastAsia"/>
          <w:bCs/>
          <w:color w:val="auto"/>
          <w:sz w:val="24"/>
          <w:szCs w:val="24"/>
          <w:highlight w:val="none"/>
        </w:rPr>
        <w:t>检查并记录流媒体资源使用是否正常，如不正常</w:t>
      </w:r>
      <w:r>
        <w:rPr>
          <w:rFonts w:hint="eastAsia" w:asciiTheme="minorEastAsia" w:hAnsiTheme="minorEastAsia" w:eastAsiaTheme="minorEastAsia" w:cstheme="minorEastAsia"/>
          <w:bCs/>
          <w:color w:val="auto"/>
          <w:sz w:val="24"/>
          <w:szCs w:val="24"/>
          <w:highlight w:val="none"/>
          <w:lang w:eastAsia="zh-CN"/>
        </w:rPr>
        <w:t>应</w:t>
      </w:r>
      <w:r>
        <w:rPr>
          <w:rFonts w:hint="eastAsia" w:asciiTheme="minorEastAsia" w:hAnsiTheme="minorEastAsia" w:eastAsiaTheme="minorEastAsia" w:cstheme="minorEastAsia"/>
          <w:bCs/>
          <w:color w:val="auto"/>
          <w:sz w:val="24"/>
          <w:szCs w:val="24"/>
          <w:highlight w:val="none"/>
        </w:rPr>
        <w:t>于当日向运维部门报修。未及时报修的，每发生一次扣0.2分；充分使用流媒体资源，每日使用固定流媒体上报案卷数量原则上不少于自建固定流媒体资源数量的10%（视频中无问题的应提供上午和下午无问题流媒体的视频截图），视频中有应采集问题而未及时采集的，每发生一次扣0.2分，采集数量少于10%的，每下降1%，扣0.2分，按件计扣的问题不再纳入百分比考核。移动视频、无人机等采集方式的使用时间每周不少于2小时。</w:t>
      </w:r>
    </w:p>
    <w:p w14:paraId="3AA94C8E">
      <w:pPr>
        <w:pStyle w:val="482"/>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rPr>
        <w:t>2.准确性（3分）</w:t>
      </w:r>
    </w:p>
    <w:p w14:paraId="0DFBE872">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（1）差错率。</w:t>
      </w:r>
      <w:r>
        <w:rPr>
          <w:rFonts w:hint="eastAsia" w:asciiTheme="minorEastAsia" w:hAnsiTheme="minorEastAsia" w:eastAsiaTheme="minorEastAsia" w:cstheme="minorEastAsia"/>
          <w:color w:val="auto"/>
          <w:sz w:val="24"/>
          <w:szCs w:val="24"/>
          <w:highlight w:val="none"/>
        </w:rPr>
        <w:t>差错率是指预立案差错件、立案差错件、核查差错件、有责作废件、抽查发现差错件、网络单位反映差错件等，经主管部门校核确认为差错的，根据差错权重系数计算后占当月</w:t>
      </w:r>
      <w:r>
        <w:rPr>
          <w:rFonts w:hint="eastAsia" w:asciiTheme="minorEastAsia" w:hAnsiTheme="minorEastAsia" w:eastAsiaTheme="minorEastAsia" w:cstheme="minorEastAsia"/>
          <w:color w:val="auto"/>
          <w:sz w:val="24"/>
          <w:szCs w:val="24"/>
          <w:highlight w:val="none"/>
          <w:lang w:eastAsia="zh-CN"/>
        </w:rPr>
        <w:t>被抽查的案卷总</w:t>
      </w:r>
      <w:r>
        <w:rPr>
          <w:rFonts w:hint="eastAsia" w:asciiTheme="minorEastAsia" w:hAnsiTheme="minorEastAsia" w:eastAsiaTheme="minorEastAsia" w:cstheme="minorEastAsia"/>
          <w:color w:val="auto"/>
          <w:sz w:val="24"/>
          <w:szCs w:val="24"/>
          <w:highlight w:val="none"/>
        </w:rPr>
        <w:t>数的比重。其计算公式为：差错率=∑（各类差错件数量×差错权重系数）/当月</w:t>
      </w:r>
      <w:r>
        <w:rPr>
          <w:rFonts w:hint="eastAsia" w:asciiTheme="minorEastAsia" w:hAnsiTheme="minorEastAsia" w:eastAsiaTheme="minorEastAsia" w:cstheme="minorEastAsia"/>
          <w:color w:val="auto"/>
          <w:sz w:val="24"/>
          <w:szCs w:val="24"/>
          <w:highlight w:val="none"/>
          <w:lang w:eastAsia="zh-CN"/>
        </w:rPr>
        <w:t>被抽查的案卷总</w:t>
      </w:r>
      <w:r>
        <w:rPr>
          <w:rFonts w:hint="eastAsia" w:asciiTheme="minorEastAsia" w:hAnsiTheme="minorEastAsia" w:eastAsiaTheme="minorEastAsia" w:cstheme="minorEastAsia"/>
          <w:color w:val="auto"/>
          <w:sz w:val="24"/>
          <w:szCs w:val="24"/>
          <w:highlight w:val="none"/>
        </w:rPr>
        <w:t>数×100%。差错权重系数设置如下：不立案差错件权重系数为0.5，抽查发现差错件系数为1，有责作废件系数为1，轻微案卷系数为0.1。差错率评价基数为2%，差错率高于2%的，每上升1%扣1分。</w:t>
      </w:r>
    </w:p>
    <w:p w14:paraId="3A27A437">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（2）差错件。</w:t>
      </w:r>
      <w:r>
        <w:rPr>
          <w:rFonts w:hint="eastAsia" w:asciiTheme="minorEastAsia" w:hAnsiTheme="minorEastAsia" w:eastAsiaTheme="minorEastAsia" w:cstheme="minorEastAsia"/>
          <w:color w:val="auto"/>
          <w:sz w:val="24"/>
          <w:szCs w:val="24"/>
          <w:highlight w:val="none"/>
        </w:rPr>
        <w:t>差错件造成重大影响的，每件扣0.5分。</w:t>
      </w:r>
    </w:p>
    <w:p w14:paraId="5481F30C">
      <w:pPr>
        <w:pStyle w:val="482"/>
        <w:spacing w:line="360" w:lineRule="auto"/>
        <w:ind w:firstLine="496" w:firstLineChars="20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3.及时性（2分）</w:t>
      </w:r>
    </w:p>
    <w:p w14:paraId="0579AB03">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（1）（预）立案及时率。</w:t>
      </w:r>
      <w:r>
        <w:rPr>
          <w:rFonts w:hint="eastAsia" w:asciiTheme="minorEastAsia" w:hAnsiTheme="minorEastAsia" w:eastAsiaTheme="minorEastAsia" w:cstheme="minorEastAsia"/>
          <w:color w:val="auto"/>
          <w:sz w:val="24"/>
          <w:szCs w:val="24"/>
          <w:highlight w:val="none"/>
        </w:rPr>
        <w:t>采集公司应在10分钟内完成上报案卷的（预）立案，（预）立案及时率计算公式为：（预）立案及时率=【及时（预）立案数/应（预）立案总数】×100%。（预）立案及时率评价基数为98%，低于98%的每下降1%扣0.2分。如因超时造成重大影响的，每次扣0.5分。</w:t>
      </w:r>
    </w:p>
    <w:p w14:paraId="5563945B">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（2）核查发送及时率。</w:t>
      </w:r>
      <w:r>
        <w:rPr>
          <w:rFonts w:hint="eastAsia" w:asciiTheme="minorEastAsia" w:hAnsiTheme="minorEastAsia" w:eastAsiaTheme="minorEastAsia" w:cstheme="minorEastAsia"/>
          <w:color w:val="auto"/>
          <w:sz w:val="24"/>
          <w:szCs w:val="24"/>
          <w:highlight w:val="none"/>
        </w:rPr>
        <w:t>采集公司应在20分钟内完成核查信息发送，核查发送及时率计算公式为：核查发送及时率=（及时发送核查数/应发送核查数）×100％。核查发送及时率评价基数为98%，低于98%的每下降1%扣0.5分。如因超时造成重大影响的，每次扣0.5分。</w:t>
      </w:r>
    </w:p>
    <w:p w14:paraId="30C18CC5">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（3）核查回复及时率。</w:t>
      </w:r>
      <w:r>
        <w:rPr>
          <w:rFonts w:hint="eastAsia" w:asciiTheme="minorEastAsia" w:hAnsiTheme="minorEastAsia" w:eastAsiaTheme="minorEastAsia" w:cstheme="minorEastAsia"/>
          <w:color w:val="auto"/>
          <w:sz w:val="24"/>
          <w:szCs w:val="24"/>
          <w:highlight w:val="none"/>
        </w:rPr>
        <w:t>采集人员应在2小时内完成核查信息回复，核查回复及时率计算公式为：核查回复及时率=(及时回复核查数/应回复核查数)×100％。核查回复及时率评价基数为98%，低于98%的每下降1%扣0.5分。如因超时造成重大影响的，每次扣0.5分。</w:t>
      </w:r>
    </w:p>
    <w:p w14:paraId="55C7A44D">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（4）指令核实。</w:t>
      </w:r>
      <w:r>
        <w:rPr>
          <w:rFonts w:hint="eastAsia" w:asciiTheme="minorEastAsia" w:hAnsiTheme="minorEastAsia" w:eastAsiaTheme="minorEastAsia" w:cstheme="minorEastAsia"/>
          <w:color w:val="auto"/>
          <w:sz w:val="24"/>
          <w:szCs w:val="24"/>
          <w:highlight w:val="none"/>
        </w:rPr>
        <w:t>核实指令应及时回复，未在规定时间内回复，每发生1件扣0.1分。</w:t>
      </w:r>
    </w:p>
    <w:p w14:paraId="409FCD88">
      <w:pPr>
        <w:pStyle w:val="482"/>
        <w:spacing w:line="360" w:lineRule="auto"/>
        <w:ind w:firstLine="330" w:firstLineChars="13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（5）其它。</w:t>
      </w:r>
    </w:p>
    <w:p w14:paraId="2D7D8D51">
      <w:pPr>
        <w:pStyle w:val="482"/>
        <w:spacing w:line="360" w:lineRule="auto"/>
        <w:ind w:firstLine="330" w:firstLineChars="13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（二）过程指标（25分）</w:t>
      </w:r>
    </w:p>
    <w:p w14:paraId="2FF303D1">
      <w:pPr>
        <w:pStyle w:val="482"/>
        <w:spacing w:line="360" w:lineRule="auto"/>
        <w:ind w:firstLine="496" w:firstLineChars="20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4.人员管理（10分）</w:t>
      </w:r>
    </w:p>
    <w:p w14:paraId="16F1C280">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（1）人员配置。</w:t>
      </w:r>
      <w:r>
        <w:rPr>
          <w:rFonts w:hint="eastAsia" w:asciiTheme="minorEastAsia" w:hAnsiTheme="minorEastAsia" w:eastAsiaTheme="minorEastAsia" w:cstheme="minorEastAsia"/>
          <w:color w:val="auto"/>
          <w:sz w:val="24"/>
          <w:szCs w:val="24"/>
          <w:highlight w:val="none"/>
        </w:rPr>
        <w:t>采集公司应按合同要求配置专职工作人员，确保</w:t>
      </w:r>
      <w:r>
        <w:rPr>
          <w:rFonts w:hint="eastAsia" w:asciiTheme="minorEastAsia" w:hAnsiTheme="minorEastAsia" w:eastAsiaTheme="minorEastAsia"/>
          <w:color w:val="auto"/>
          <w:sz w:val="24"/>
          <w:highlight w:val="none"/>
        </w:rPr>
        <w:t>7：30-</w:t>
      </w:r>
      <w:r>
        <w:rPr>
          <w:rFonts w:hint="eastAsia" w:asciiTheme="minorEastAsia" w:hAnsiTheme="minorEastAsia" w:eastAsiaTheme="minorEastAsia"/>
          <w:color w:val="auto"/>
          <w:sz w:val="24"/>
          <w:highlight w:val="none"/>
          <w:lang w:val="en-US" w:eastAsia="zh-CN"/>
        </w:rPr>
        <w:t>11：30和13：30-</w:t>
      </w:r>
      <w:r>
        <w:rPr>
          <w:rFonts w:hint="eastAsia" w:asciiTheme="minorEastAsia" w:hAnsiTheme="minorEastAsia" w:eastAsiaTheme="minorEastAsia"/>
          <w:color w:val="auto"/>
          <w:sz w:val="24"/>
          <w:highlight w:val="none"/>
        </w:rPr>
        <w:t>18：00，每个工作网格确保至少1名采集员在岗；</w:t>
      </w:r>
      <w:r>
        <w:rPr>
          <w:rFonts w:hint="eastAsia" w:asciiTheme="minorEastAsia" w:hAnsiTheme="minorEastAsia" w:eastAsiaTheme="minorEastAsia"/>
          <w:color w:val="auto"/>
          <w:sz w:val="24"/>
          <w:highlight w:val="none"/>
          <w:lang w:val="en-US" w:eastAsia="zh-CN"/>
        </w:rPr>
        <w:t>11：30-13：30和</w:t>
      </w:r>
      <w:r>
        <w:rPr>
          <w:rFonts w:hint="eastAsia" w:asciiTheme="minorEastAsia" w:hAnsiTheme="minorEastAsia" w:eastAsiaTheme="minorEastAsia"/>
          <w:color w:val="auto"/>
          <w:sz w:val="24"/>
          <w:highlight w:val="none"/>
        </w:rPr>
        <w:t>18:00-21:</w:t>
      </w:r>
      <w:r>
        <w:rPr>
          <w:rFonts w:hint="eastAsia" w:asciiTheme="minorEastAsia" w:hAnsiTheme="minorEastAsia" w:eastAsiaTheme="minorEastAsia"/>
          <w:color w:val="auto"/>
          <w:sz w:val="24"/>
          <w:highlight w:val="none"/>
          <w:lang w:val="en-US" w:eastAsia="zh-CN"/>
        </w:rPr>
        <w:t>00</w:t>
      </w:r>
      <w:r>
        <w:rPr>
          <w:rFonts w:hint="eastAsia" w:asciiTheme="minorEastAsia" w:hAnsiTheme="minorEastAsia" w:eastAsiaTheme="minorEastAsia"/>
          <w:color w:val="auto"/>
          <w:sz w:val="24"/>
          <w:highlight w:val="none"/>
        </w:rPr>
        <w:t>每两个工作网格确保至少1名采集员在岗</w:t>
      </w:r>
      <w:r>
        <w:rPr>
          <w:rFonts w:hint="eastAsia" w:asciiTheme="minorEastAsia" w:hAnsiTheme="minorEastAsia" w:eastAsiaTheme="minorEastAsia" w:cstheme="minorEastAsia"/>
          <w:color w:val="auto"/>
          <w:sz w:val="24"/>
          <w:szCs w:val="24"/>
          <w:highlight w:val="none"/>
        </w:rPr>
        <w:t>；国家法定节假日根据需要配备网格人员数；抽查每少1人次扣0.5分。</w:t>
      </w:r>
    </w:p>
    <w:p w14:paraId="777366E6">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（2）队伍稳定。</w:t>
      </w:r>
      <w:r>
        <w:rPr>
          <w:rFonts w:hint="eastAsia" w:asciiTheme="minorEastAsia" w:hAnsiTheme="minorEastAsia" w:eastAsiaTheme="minorEastAsia" w:cstheme="minorEastAsia"/>
          <w:color w:val="auto"/>
          <w:sz w:val="24"/>
          <w:szCs w:val="24"/>
          <w:highlight w:val="none"/>
        </w:rPr>
        <w:t>采集公司应按要求做好队伍管理，确保队伍稳定。抽查发现采集公司管理层擅自变更、暂离或暂离超过期限（10天）的，每次扣0.5分;采集员月流动比例不超过5%，抽查发现流动比例超过5%的每增加1%扣0.05分。员工流动比例=(离职人员数/额定人数)×100%。</w:t>
      </w:r>
    </w:p>
    <w:p w14:paraId="1118CC1B">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（3）培训质量。</w:t>
      </w:r>
      <w:r>
        <w:rPr>
          <w:rFonts w:hint="eastAsia" w:asciiTheme="minorEastAsia" w:hAnsiTheme="minorEastAsia" w:eastAsiaTheme="minorEastAsia" w:cstheme="minorEastAsia"/>
          <w:color w:val="auto"/>
          <w:sz w:val="24"/>
          <w:szCs w:val="24"/>
          <w:highlight w:val="none"/>
        </w:rPr>
        <w:t>主管部门定期</w:t>
      </w:r>
      <w:r>
        <w:rPr>
          <w:rFonts w:hint="eastAsia" w:asciiTheme="minorEastAsia" w:hAnsiTheme="minorEastAsia" w:eastAsiaTheme="minorEastAsia" w:cstheme="minorEastAsia"/>
          <w:bCs/>
          <w:color w:val="auto"/>
          <w:sz w:val="24"/>
          <w:szCs w:val="24"/>
          <w:highlight w:val="none"/>
        </w:rPr>
        <w:t>组织采集人员进行培训,培训合格率</w:t>
      </w:r>
      <w:r>
        <w:rPr>
          <w:rFonts w:hint="eastAsia" w:asciiTheme="minorEastAsia" w:hAnsiTheme="minorEastAsia" w:eastAsiaTheme="minorEastAsia" w:cstheme="minorEastAsia"/>
          <w:color w:val="auto"/>
          <w:sz w:val="24"/>
          <w:szCs w:val="24"/>
          <w:highlight w:val="none"/>
        </w:rPr>
        <w:t>以85％为基数，低于该基数的每发生1人次扣0.05分。人员培训合格率＝（培训合格人员数/参加培训人员总数）×100％。</w:t>
      </w:r>
    </w:p>
    <w:p w14:paraId="5FB56A18">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）持证上岗。</w:t>
      </w:r>
      <w:r>
        <w:rPr>
          <w:rFonts w:hint="eastAsia" w:asciiTheme="minorEastAsia" w:hAnsiTheme="minorEastAsia" w:eastAsiaTheme="minorEastAsia" w:cstheme="minorEastAsia"/>
          <w:color w:val="auto"/>
          <w:sz w:val="24"/>
          <w:szCs w:val="24"/>
          <w:highlight w:val="none"/>
        </w:rPr>
        <w:t>采集公司必须确保采集员持证上岗。如出现未经培训取得上岗资格或未持证从事采集工作，抽查发现1人次扣0.5分。</w:t>
      </w:r>
    </w:p>
    <w:p w14:paraId="752DA283">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rPr>
        <w:t>）巡查轨迹。</w:t>
      </w:r>
      <w:r>
        <w:rPr>
          <w:rFonts w:hint="eastAsia" w:asciiTheme="minorEastAsia" w:hAnsiTheme="minorEastAsia" w:eastAsiaTheme="minorEastAsia" w:cstheme="minorEastAsia"/>
          <w:color w:val="auto"/>
          <w:sz w:val="24"/>
          <w:szCs w:val="24"/>
          <w:highlight w:val="none"/>
        </w:rPr>
        <w:t>采集公司巡查区域为数字城管覆盖区域，其覆盖区域根据各城区实际城市化管理区域适当调整。巡查频次要求由主管部门根据招标合同的相关内容结合实际情况具体确定。巡查覆盖情况达不到要求的，抽查发现1人次扣0.15分。</w:t>
      </w:r>
    </w:p>
    <w:p w14:paraId="3AC3B673">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）日常管理。</w:t>
      </w:r>
      <w:r>
        <w:rPr>
          <w:rFonts w:hint="eastAsia" w:asciiTheme="minorEastAsia" w:hAnsiTheme="minorEastAsia" w:eastAsiaTheme="minorEastAsia" w:cstheme="minorEastAsia"/>
          <w:color w:val="auto"/>
          <w:sz w:val="24"/>
          <w:szCs w:val="24"/>
          <w:highlight w:val="none"/>
        </w:rPr>
        <w:t>员工不得迟到、早退、溜岗、缺岗，抽查发现1人次扣0.1分。</w:t>
      </w:r>
    </w:p>
    <w:p w14:paraId="4259482A">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）异地采集。</w:t>
      </w:r>
      <w:r>
        <w:rPr>
          <w:rFonts w:hint="eastAsia" w:asciiTheme="minorEastAsia" w:hAnsiTheme="minorEastAsia" w:eastAsiaTheme="minorEastAsia" w:cstheme="minorEastAsia"/>
          <w:color w:val="auto"/>
          <w:sz w:val="24"/>
          <w:szCs w:val="24"/>
          <w:highlight w:val="none"/>
        </w:rPr>
        <w:t>员工及其直系亲属在工作区域内不得存在生活、工作或利益关联，抽查发现1人次扣1分。</w:t>
      </w:r>
    </w:p>
    <w:p w14:paraId="338C5092">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8</w:t>
      </w:r>
      <w:r>
        <w:rPr>
          <w:rFonts w:hint="eastAsia" w:asciiTheme="minorEastAsia" w:hAnsiTheme="minorEastAsia" w:eastAsiaTheme="minorEastAsia" w:cstheme="minorEastAsia"/>
          <w:b/>
          <w:color w:val="auto"/>
          <w:sz w:val="24"/>
          <w:szCs w:val="24"/>
          <w:highlight w:val="none"/>
        </w:rPr>
        <w:t>）定区采集。</w:t>
      </w:r>
      <w:r>
        <w:rPr>
          <w:rFonts w:hint="eastAsia" w:asciiTheme="minorEastAsia" w:hAnsiTheme="minorEastAsia" w:eastAsiaTheme="minorEastAsia" w:cstheme="minorEastAsia"/>
          <w:color w:val="auto"/>
          <w:sz w:val="24"/>
          <w:szCs w:val="24"/>
          <w:highlight w:val="none"/>
        </w:rPr>
        <w:t>采集公司未经允许擅自变更员工巡查区域，抽查发现1人次扣0.15分。</w:t>
      </w:r>
    </w:p>
    <w:p w14:paraId="22DE542A">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）定期轮岗。</w:t>
      </w:r>
      <w:r>
        <w:rPr>
          <w:rFonts w:hint="eastAsia" w:asciiTheme="minorEastAsia" w:hAnsiTheme="minorEastAsia" w:eastAsiaTheme="minorEastAsia" w:cstheme="minorEastAsia"/>
          <w:color w:val="auto"/>
          <w:sz w:val="24"/>
          <w:szCs w:val="24"/>
          <w:highlight w:val="none"/>
        </w:rPr>
        <w:t>采集公司应做好人员轮岗，原则上每3个月进行一次采集员、班组长区域轮岗（原则上网格全员轮岗，街道轮岗80%以上）。未按要求执行轮岗的，每人次扣0.5分。</w:t>
      </w:r>
    </w:p>
    <w:p w14:paraId="4B9D638E">
      <w:pPr>
        <w:pStyle w:val="482"/>
        <w:spacing w:line="360" w:lineRule="auto"/>
        <w:ind w:firstLine="496" w:firstLineChars="20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5.工作台账（5分）</w:t>
      </w:r>
    </w:p>
    <w:p w14:paraId="7AE06483">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（1）制度建设。</w:t>
      </w:r>
      <w:r>
        <w:rPr>
          <w:rFonts w:hint="eastAsia" w:asciiTheme="minorEastAsia" w:hAnsiTheme="minorEastAsia" w:eastAsiaTheme="minorEastAsia" w:cstheme="minorEastAsia"/>
          <w:color w:val="auto"/>
          <w:sz w:val="24"/>
          <w:szCs w:val="24"/>
          <w:highlight w:val="none"/>
        </w:rPr>
        <w:t>采集公司应根据本办法细化管理内容和流程,建立本公司绩效考核办法,明确质量管理目标、管理制度、工作程序、工作记录、人员管控和考核检查奖惩办法，抽查发现缺1项扣0.3分。</w:t>
      </w:r>
    </w:p>
    <w:p w14:paraId="62FFB1D9">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（2）设备管理。</w:t>
      </w:r>
      <w:r>
        <w:rPr>
          <w:rFonts w:hint="eastAsia" w:asciiTheme="minorEastAsia" w:hAnsiTheme="minorEastAsia" w:eastAsiaTheme="minorEastAsia" w:cstheme="minorEastAsia"/>
          <w:color w:val="auto"/>
          <w:sz w:val="24"/>
          <w:szCs w:val="24"/>
          <w:highlight w:val="none"/>
        </w:rPr>
        <w:t>采集公司应制定采集器使用管理办法，做好采集器的管理，防止人为丢失或损坏，因主观原因造成采集器丢失、损坏的，一经查实，每次扣1分。</w:t>
      </w:r>
    </w:p>
    <w:p w14:paraId="157EF65D">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（3）台账管理。</w:t>
      </w:r>
      <w:r>
        <w:rPr>
          <w:rFonts w:hint="eastAsia" w:asciiTheme="minorEastAsia" w:hAnsiTheme="minorEastAsia" w:eastAsiaTheme="minorEastAsia" w:cstheme="minorEastAsia"/>
          <w:color w:val="auto"/>
          <w:sz w:val="24"/>
          <w:szCs w:val="24"/>
          <w:highlight w:val="none"/>
        </w:rPr>
        <w:t>采集公司应建立人员管理、设备管理、账务管理、宣传管理（企业文化）等内容的台账，实时做好台账的更新。未做好台帐、台帐不全、弄虚作假的，每发生1次扣1分。</w:t>
      </w:r>
    </w:p>
    <w:p w14:paraId="419BE7C3">
      <w:pPr>
        <w:pStyle w:val="24"/>
        <w:spacing w:line="360" w:lineRule="auto"/>
        <w:ind w:firstLine="643"/>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6.指令执行（5分）</w:t>
      </w:r>
    </w:p>
    <w:p w14:paraId="64CA21BF">
      <w:pPr>
        <w:pStyle w:val="482"/>
        <w:spacing w:line="360" w:lineRule="auto"/>
        <w:ind w:firstLine="494" w:firstLineChars="2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集公司应按要求做好主管部门发出指令的执行工作。出现应急、重大活动保障或其他工作指令执行不力的，每发生1次扣1.5分；各采集公司应积极运用新技术(移动或固定探头）等参与采集工作，未按要求落实的，每次扣1分；出色完成指令任务或新技术运用的，加1分；全面完成保障任务的，每次加0.5分</w:t>
      </w:r>
      <w:r>
        <w:rPr>
          <w:rFonts w:hint="eastAsia" w:asciiTheme="minorEastAsia" w:hAnsiTheme="minorEastAsia" w:eastAsiaTheme="minorEastAsia" w:cstheme="minorEastAsia"/>
          <w:color w:val="auto"/>
          <w:sz w:val="24"/>
          <w:szCs w:val="24"/>
          <w:highlight w:val="none"/>
          <w:lang w:eastAsia="zh-CN"/>
        </w:rPr>
        <w:t>；该项加分每月最高限为3分</w:t>
      </w:r>
      <w:r>
        <w:rPr>
          <w:rFonts w:hint="eastAsia" w:asciiTheme="minorEastAsia" w:hAnsiTheme="minorEastAsia" w:eastAsiaTheme="minorEastAsia" w:cstheme="minorEastAsia"/>
          <w:color w:val="auto"/>
          <w:sz w:val="24"/>
          <w:szCs w:val="24"/>
          <w:highlight w:val="none"/>
        </w:rPr>
        <w:t>。</w:t>
      </w:r>
    </w:p>
    <w:p w14:paraId="7F12E23A">
      <w:pPr>
        <w:pStyle w:val="482"/>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7.舆情报送（5分）</w:t>
      </w:r>
    </w:p>
    <w:p w14:paraId="64DEA072">
      <w:pPr>
        <w:pStyle w:val="48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专线电话85808191或包括微信群、钉钉群以及数字城管系统等其它途径配合做好以下相关舆情报送工作：①全市涉及人身安全、财产损失、社会稳定等舆情收集上报工作；②全市城市管理重大活动及节假日期间的综合指挥和保障工作；③全市防指“两防两抗”，城市管理有关市政、公用突发事件的应急指挥、协调、督办等工作；④综合指挥系统数据的分析研判工作；</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5 \* GB3</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⑤</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上级交办的其他任务。上报不及时或不全面的，每发生一次扣0.5分，漏报的每发生一次扣1分。</w:t>
      </w:r>
    </w:p>
    <w:p w14:paraId="58344234">
      <w:pPr>
        <w:pStyle w:val="482"/>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8.宣传工作</w:t>
      </w:r>
    </w:p>
    <w:p w14:paraId="4951DE0D">
      <w:pPr>
        <w:pStyle w:val="48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采集公司应做好信息采集宣传工作。按要求上报微博</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篇/月，微信（抖音）</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篇/月，动态1篇/旬，月报1篇/月以及其它临时宣传工作。采集公司应保证信息采集宣传材料的质量，以每月宣传材料被主管部门录用微博1篇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微信</w:t>
      </w:r>
      <w:r>
        <w:rPr>
          <w:rFonts w:hint="eastAsia" w:asciiTheme="minorEastAsia" w:hAnsiTheme="minorEastAsia" w:eastAsiaTheme="minorEastAsia" w:cstheme="minorEastAsia"/>
          <w:color w:val="auto"/>
          <w:sz w:val="24"/>
          <w:szCs w:val="24"/>
          <w:highlight w:val="none"/>
          <w:lang w:eastAsia="zh-CN"/>
        </w:rPr>
        <w:t>、月报、媒体</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抖音</w:t>
      </w:r>
      <w:r>
        <w:rPr>
          <w:rFonts w:hint="eastAsia" w:asciiTheme="minorEastAsia" w:hAnsiTheme="minorEastAsia" w:eastAsiaTheme="minorEastAsia" w:cstheme="minorEastAsia"/>
          <w:color w:val="auto"/>
          <w:sz w:val="24"/>
          <w:szCs w:val="24"/>
          <w:highlight w:val="none"/>
          <w:lang w:eastAsia="zh-CN"/>
        </w:rPr>
        <w:t>任</w:t>
      </w:r>
      <w:r>
        <w:rPr>
          <w:rFonts w:hint="eastAsia" w:asciiTheme="minorEastAsia" w:hAnsiTheme="minorEastAsia" w:eastAsiaTheme="minorEastAsia" w:cstheme="minorEastAsia"/>
          <w:color w:val="auto"/>
          <w:sz w:val="24"/>
          <w:szCs w:val="24"/>
          <w:highlight w:val="none"/>
        </w:rPr>
        <w:t>1篇</w:t>
      </w:r>
      <w:r>
        <w:rPr>
          <w:rFonts w:hint="eastAsia" w:asciiTheme="minorEastAsia" w:hAnsiTheme="minorEastAsia" w:eastAsiaTheme="minorEastAsia" w:cstheme="minorEastAsia"/>
          <w:color w:val="auto"/>
          <w:sz w:val="24"/>
          <w:szCs w:val="24"/>
          <w:highlight w:val="none"/>
          <w:lang w:eastAsia="zh-CN"/>
        </w:rPr>
        <w:t>，被录用作品的阅读、点赞或转发量在</w:t>
      </w:r>
      <w:r>
        <w:rPr>
          <w:rFonts w:hint="eastAsia" w:asciiTheme="minorEastAsia" w:hAnsiTheme="minorEastAsia" w:eastAsiaTheme="minorEastAsia" w:cstheme="minorEastAsia"/>
          <w:color w:val="auto"/>
          <w:sz w:val="24"/>
          <w:szCs w:val="24"/>
          <w:highlight w:val="none"/>
          <w:lang w:val="en-US" w:eastAsia="zh-CN"/>
        </w:rPr>
        <w:t>1000以上</w:t>
      </w:r>
      <w:r>
        <w:rPr>
          <w:rFonts w:hint="eastAsia" w:asciiTheme="minorEastAsia" w:hAnsiTheme="minorEastAsia" w:eastAsiaTheme="minorEastAsia" w:cstheme="minorEastAsia"/>
          <w:color w:val="auto"/>
          <w:sz w:val="24"/>
          <w:szCs w:val="24"/>
          <w:highlight w:val="none"/>
        </w:rPr>
        <w:t>作为每月宣传工作的考核基准，报送数量或录用数量未达标准者，微博扣0.</w:t>
      </w:r>
      <w:r>
        <w:rPr>
          <w:rFonts w:hint="eastAsia" w:asciiTheme="minorEastAsia" w:hAnsiTheme="minorEastAsia" w:eastAsiaTheme="minorEastAsia" w:cstheme="minorEastAsia"/>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rPr>
        <w:t>分/篇，微信</w:t>
      </w:r>
      <w:r>
        <w:rPr>
          <w:rFonts w:hint="eastAsia" w:asciiTheme="minorEastAsia" w:hAnsiTheme="minorEastAsia" w:eastAsiaTheme="minorEastAsia" w:cstheme="minorEastAsia"/>
          <w:color w:val="auto"/>
          <w:sz w:val="24"/>
          <w:szCs w:val="24"/>
          <w:highlight w:val="none"/>
          <w:lang w:eastAsia="zh-CN"/>
        </w:rPr>
        <w:t>、月报和媒体以及</w:t>
      </w:r>
      <w:r>
        <w:rPr>
          <w:rFonts w:hint="eastAsia" w:asciiTheme="minorEastAsia" w:hAnsiTheme="minorEastAsia" w:eastAsiaTheme="minorEastAsia" w:cstheme="minorEastAsia"/>
          <w:color w:val="auto"/>
          <w:sz w:val="24"/>
          <w:szCs w:val="24"/>
          <w:highlight w:val="none"/>
        </w:rPr>
        <w:t>抖音扣0.</w:t>
      </w:r>
      <w:r>
        <w:rPr>
          <w:rFonts w:hint="eastAsia" w:asciiTheme="minorEastAsia" w:hAnsiTheme="minorEastAsia" w:eastAsiaTheme="minorEastAsia" w:cstheme="minorEastAsia"/>
          <w:color w:val="auto"/>
          <w:sz w:val="24"/>
          <w:szCs w:val="24"/>
          <w:highlight w:val="none"/>
          <w:lang w:val="en-US" w:eastAsia="zh-CN"/>
        </w:rPr>
        <w:t>25</w:t>
      </w:r>
      <w:r>
        <w:rPr>
          <w:rFonts w:hint="eastAsia" w:asciiTheme="minorEastAsia" w:hAnsiTheme="minorEastAsia" w:eastAsiaTheme="minorEastAsia" w:cstheme="minorEastAsia"/>
          <w:color w:val="auto"/>
          <w:sz w:val="24"/>
          <w:szCs w:val="24"/>
          <w:highlight w:val="none"/>
        </w:rPr>
        <w:t>分/篇，</w:t>
      </w:r>
      <w:r>
        <w:rPr>
          <w:rFonts w:hint="eastAsia" w:asciiTheme="minorEastAsia" w:hAnsiTheme="minorEastAsia" w:eastAsiaTheme="minorEastAsia" w:cstheme="minorEastAsia"/>
          <w:color w:val="auto"/>
          <w:sz w:val="24"/>
          <w:szCs w:val="24"/>
          <w:highlight w:val="none"/>
          <w:lang w:val="en-US" w:eastAsia="zh-CN"/>
        </w:rPr>
        <w:t>上述</w:t>
      </w:r>
      <w:r>
        <w:rPr>
          <w:rFonts w:hint="eastAsia" w:asciiTheme="minorEastAsia" w:hAnsiTheme="minorEastAsia" w:eastAsiaTheme="minorEastAsia" w:cstheme="minorEastAsia"/>
          <w:color w:val="auto"/>
          <w:sz w:val="24"/>
          <w:szCs w:val="24"/>
          <w:highlight w:val="none"/>
        </w:rPr>
        <w:t>扣分最高不超过2分。采集公司在完成月录用上报标准的基础上，宣传材料另被录用的，微博被</w:t>
      </w:r>
      <w:r>
        <w:rPr>
          <w:rFonts w:hint="eastAsia" w:asciiTheme="minorEastAsia" w:hAnsiTheme="minorEastAsia" w:eastAsiaTheme="minorEastAsia" w:cstheme="minorEastAsia"/>
          <w:color w:val="auto"/>
          <w:sz w:val="24"/>
          <w:szCs w:val="24"/>
          <w:highlight w:val="none"/>
          <w:lang w:eastAsia="zh-CN"/>
        </w:rPr>
        <w:t>录用作品的阅读、点赞或转发量在</w:t>
      </w:r>
      <w:r>
        <w:rPr>
          <w:rFonts w:hint="eastAsia" w:asciiTheme="minorEastAsia" w:hAnsiTheme="minorEastAsia" w:eastAsiaTheme="minorEastAsia" w:cstheme="minorEastAsia"/>
          <w:color w:val="auto"/>
          <w:sz w:val="24"/>
          <w:szCs w:val="24"/>
          <w:highlight w:val="none"/>
          <w:lang w:val="en-US" w:eastAsia="zh-CN"/>
        </w:rPr>
        <w:t>1000以上</w:t>
      </w:r>
      <w:r>
        <w:rPr>
          <w:rFonts w:hint="eastAsia" w:asciiTheme="minorEastAsia" w:hAnsiTheme="minorEastAsia" w:eastAsiaTheme="minorEastAsia" w:cstheme="minorEastAsia"/>
          <w:color w:val="auto"/>
          <w:sz w:val="24"/>
          <w:szCs w:val="24"/>
          <w:highlight w:val="none"/>
        </w:rPr>
        <w:t>，加0.1分/篇；微信（或抖音）被</w:t>
      </w:r>
      <w:r>
        <w:rPr>
          <w:rFonts w:hint="eastAsia" w:asciiTheme="minorEastAsia" w:hAnsiTheme="minorEastAsia" w:eastAsiaTheme="minorEastAsia" w:cstheme="minorEastAsia"/>
          <w:color w:val="auto"/>
          <w:sz w:val="24"/>
          <w:szCs w:val="24"/>
          <w:highlight w:val="none"/>
          <w:lang w:eastAsia="zh-CN"/>
        </w:rPr>
        <w:t>录用作品的阅读、点赞或转发量</w:t>
      </w: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color w:val="auto"/>
          <w:sz w:val="24"/>
          <w:szCs w:val="24"/>
          <w:highlight w:val="none"/>
          <w:lang w:val="en-US" w:eastAsia="zh-CN"/>
        </w:rPr>
        <w:t>1000以上</w:t>
      </w:r>
      <w:r>
        <w:rPr>
          <w:rFonts w:hint="eastAsia" w:asciiTheme="minorEastAsia" w:hAnsiTheme="minorEastAsia" w:eastAsiaTheme="minorEastAsia" w:cstheme="minorEastAsia"/>
          <w:color w:val="auto"/>
          <w:sz w:val="24"/>
          <w:szCs w:val="24"/>
          <w:highlight w:val="none"/>
        </w:rPr>
        <w:t>，加0.5分/篇；月报被录用加0.5分/篇</w:t>
      </w:r>
      <w:r>
        <w:rPr>
          <w:rFonts w:hint="eastAsia" w:asciiTheme="minorEastAsia" w:hAnsiTheme="minorEastAsia" w:eastAsiaTheme="minorEastAsia" w:cstheme="minorEastAsia"/>
          <w:color w:val="auto"/>
          <w:sz w:val="24"/>
          <w:szCs w:val="24"/>
          <w:highlight w:val="none"/>
          <w:lang w:eastAsia="zh-CN"/>
        </w:rPr>
        <w:t>；宣传动态</w:t>
      </w:r>
      <w:r>
        <w:rPr>
          <w:rFonts w:hint="eastAsia" w:asciiTheme="minorEastAsia" w:hAnsiTheme="minorEastAsia" w:eastAsiaTheme="minorEastAsia" w:cstheme="minorEastAsia"/>
          <w:color w:val="auto"/>
          <w:sz w:val="24"/>
          <w:szCs w:val="24"/>
          <w:highlight w:val="none"/>
          <w:lang w:val="en-US" w:eastAsia="zh-CN"/>
        </w:rPr>
        <w:t>被浙江之声等电台或报刊媒体录用的加0.5分/篇，</w:t>
      </w:r>
      <w:r>
        <w:rPr>
          <w:rFonts w:hint="eastAsia" w:asciiTheme="minorEastAsia" w:hAnsiTheme="minorEastAsia" w:eastAsiaTheme="minorEastAsia" w:cstheme="minorEastAsia"/>
          <w:color w:val="auto"/>
          <w:sz w:val="24"/>
          <w:szCs w:val="24"/>
          <w:highlight w:val="none"/>
        </w:rPr>
        <w:t>以上</w:t>
      </w:r>
      <w:r>
        <w:rPr>
          <w:rFonts w:hint="eastAsia" w:asciiTheme="minorEastAsia" w:hAnsiTheme="minorEastAsia" w:eastAsiaTheme="minorEastAsia" w:cstheme="minorEastAsia"/>
          <w:color w:val="auto"/>
          <w:sz w:val="24"/>
          <w:szCs w:val="24"/>
          <w:highlight w:val="none"/>
        </w:rPr>
        <w:t>总加分不超过3分。未完成上级主管部门部署的宣传工作任务；未落实采访接待制度规定、首问责任制；直接拒绝采访、推诿；未及时回应处置，产生负面报道；主动发布的重大新闻未经领导同意，未按要求召开新闻通报会、发布通稿；发布信息有误；重要信息在媒体、网络等公开前，没有及时上报或迟报的，每次扣1-2分。</w:t>
      </w:r>
    </w:p>
    <w:p w14:paraId="02EF1343">
      <w:pPr>
        <w:pStyle w:val="482"/>
        <w:spacing w:line="360" w:lineRule="auto"/>
        <w:ind w:firstLine="330" w:firstLineChars="13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（三）诚信指标（10分）</w:t>
      </w:r>
    </w:p>
    <w:p w14:paraId="51A00AFB">
      <w:pPr>
        <w:pStyle w:val="482"/>
        <w:spacing w:line="360" w:lineRule="auto"/>
        <w:ind w:firstLine="496" w:firstLineChars="2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9.参训工作（3分）</w:t>
      </w:r>
      <w:r>
        <w:rPr>
          <w:rFonts w:hint="eastAsia" w:asciiTheme="minorEastAsia" w:hAnsiTheme="minorEastAsia" w:eastAsiaTheme="minorEastAsia" w:cstheme="minorEastAsia"/>
          <w:color w:val="auto"/>
          <w:sz w:val="24"/>
          <w:szCs w:val="24"/>
          <w:highlight w:val="none"/>
        </w:rPr>
        <w:t>采集公司应按主管部门要求做好参训员的选送工作。参训员未及时选送，每次扣1分；一年中更换参训员3次（不含）以上的，每发生一次在当月考核中扣1分；参训员未通过业务测试的，每次扣0.25分。</w:t>
      </w:r>
    </w:p>
    <w:p w14:paraId="4E3DF5FA">
      <w:pPr>
        <w:pStyle w:val="482"/>
        <w:spacing w:line="360" w:lineRule="auto"/>
        <w:ind w:firstLine="496" w:firstLineChars="20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10.诚信管理（7分）</w:t>
      </w:r>
    </w:p>
    <w:p w14:paraId="3DF77919">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（1）职业道德。</w:t>
      </w:r>
      <w:r>
        <w:rPr>
          <w:rFonts w:hint="eastAsia" w:asciiTheme="minorEastAsia" w:hAnsiTheme="minorEastAsia" w:eastAsiaTheme="minorEastAsia" w:cstheme="minorEastAsia"/>
          <w:color w:val="auto"/>
          <w:sz w:val="24"/>
          <w:szCs w:val="24"/>
          <w:highlight w:val="none"/>
        </w:rPr>
        <w:t>采集公司应遵守信息采集职业道德要求，存在报复性采集行为，每次扣1分;存在“吃、拿、卡、要”，串通或选择性采集，虚假信息，有责纠纷（投诉）等行为，每次扣2分；存在涉嫌通过投诉信访、</w:t>
      </w:r>
      <w:r>
        <w:rPr>
          <w:rFonts w:hint="eastAsia" w:asciiTheme="minorEastAsia" w:hAnsiTheme="minorEastAsia" w:eastAsiaTheme="minorEastAsia" w:cstheme="minorEastAsia"/>
          <w:color w:val="auto"/>
          <w:sz w:val="24"/>
          <w:szCs w:val="24"/>
          <w:highlight w:val="none"/>
          <w:lang w:eastAsia="zh-CN"/>
        </w:rPr>
        <w:t>有奖举报</w:t>
      </w:r>
      <w:r>
        <w:rPr>
          <w:rFonts w:hint="eastAsia" w:asciiTheme="minorEastAsia" w:hAnsiTheme="minorEastAsia" w:eastAsiaTheme="minorEastAsia" w:cstheme="minorEastAsia"/>
          <w:color w:val="auto"/>
          <w:sz w:val="24"/>
          <w:szCs w:val="24"/>
          <w:highlight w:val="none"/>
        </w:rPr>
        <w:t>等手段恶意拉低区域漏报率的，每次扣2分;存在涉嫌与网络单位串通修改留置案卷的，每次扣2分。</w:t>
      </w:r>
    </w:p>
    <w:p w14:paraId="44D18AE5">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（2）员工稳定。</w:t>
      </w:r>
      <w:r>
        <w:rPr>
          <w:rFonts w:hint="eastAsia" w:asciiTheme="minorEastAsia" w:hAnsiTheme="minorEastAsia" w:eastAsiaTheme="minorEastAsia" w:cstheme="minorEastAsia"/>
          <w:color w:val="auto"/>
          <w:sz w:val="24"/>
          <w:szCs w:val="24"/>
          <w:highlight w:val="none"/>
        </w:rPr>
        <w:t>采集公司应妥善处置好内部关系，遇有问题应逐级上报，及时向主管部门反映，不得越级反映。出现采集人员（指项目经理、管理员、采集员等信息采集各岗位人员）越级向数字城管运行机构上级主管部门或信访部门反映相关问题的，每人次扣1分。采集公司的项目经理和管理员原则不得变更，确需变更的应取得主管部门同意并履行相关审批手续。如未履行相关手续，一人次扣0.5分。</w:t>
      </w:r>
    </w:p>
    <w:p w14:paraId="20C99FDA">
      <w:pPr>
        <w:pStyle w:val="482"/>
        <w:spacing w:line="360" w:lineRule="auto"/>
        <w:ind w:firstLine="496" w:firstLineChars="20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11.合法经营</w:t>
      </w:r>
    </w:p>
    <w:p w14:paraId="493BAE6B">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（1）职工利益。</w:t>
      </w:r>
      <w:r>
        <w:rPr>
          <w:rFonts w:hint="eastAsia" w:asciiTheme="minorEastAsia" w:hAnsiTheme="minorEastAsia" w:eastAsiaTheme="minorEastAsia" w:cstheme="minorEastAsia"/>
          <w:color w:val="auto"/>
          <w:sz w:val="24"/>
          <w:szCs w:val="24"/>
          <w:highlight w:val="none"/>
        </w:rPr>
        <w:t>采集公司及时发放职工的工资福利，不得无故拖欠员工工资、克扣员工福利或其他违法经营行为。发生采集公司未做好工资、奖金发放及反馈等工作，每次扣1分；应做好员工相关保险的交纳工作。未交纳或未按时交纳相关保险的，抽查发现1人次扣3分。</w:t>
      </w:r>
    </w:p>
    <w:p w14:paraId="455640A9">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（2）规范用工。</w:t>
      </w:r>
      <w:r>
        <w:rPr>
          <w:rFonts w:hint="eastAsia" w:asciiTheme="minorEastAsia" w:hAnsiTheme="minorEastAsia" w:eastAsiaTheme="minorEastAsia" w:cstheme="minorEastAsia"/>
          <w:color w:val="auto"/>
          <w:sz w:val="24"/>
          <w:szCs w:val="24"/>
          <w:highlight w:val="none"/>
        </w:rPr>
        <w:t>采集公司开除违规人员，应在开除后次日向主管部门通报。抽查发现逾期通报或瞒报的，每次扣0.5分；采集公司不得录用不符合用工条件的人员，一经查实，每次扣0.5分,在接到主管部门通知后，采集公司不予纠正仍继续使用此类人员的，每次扣2分。</w:t>
      </w:r>
    </w:p>
    <w:p w14:paraId="5AD3B26F">
      <w:pPr>
        <w:pStyle w:val="482"/>
        <w:spacing w:line="360" w:lineRule="auto"/>
        <w:ind w:firstLine="330" w:firstLineChars="13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（四）协同评价(35分)</w:t>
      </w:r>
    </w:p>
    <w:p w14:paraId="45D1C338">
      <w:pPr>
        <w:pStyle w:val="482"/>
        <w:spacing w:line="360" w:lineRule="auto"/>
        <w:ind w:firstLine="494" w:firstLineChars="2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集公司应接受来自市、区、县（市）各级城管部门的监督，由市、区、县（市）各级城管部门每月对采集公司在吃拿卡要、虚假信息、重大漏报、重大差错、异地采集未落实、报复性采集等方面的问题进行评价，并由主管部门依据评价情况进行计分。市、区、县（市）级城管部门当月评价分值最多占当月评价总分的30%、5%。</w:t>
      </w:r>
    </w:p>
    <w:p w14:paraId="676CC8B7">
      <w:pPr>
        <w:pStyle w:val="482"/>
        <w:spacing w:line="360" w:lineRule="auto"/>
        <w:ind w:firstLine="330" w:firstLineChars="13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（五）说明</w:t>
      </w:r>
    </w:p>
    <w:p w14:paraId="4C329DEA">
      <w:pPr>
        <w:pStyle w:val="482"/>
        <w:spacing w:line="360" w:lineRule="auto"/>
        <w:ind w:firstLine="328"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当月业务考核成绩加上其它加分后的总成绩超过100分的按100分计算。</w:t>
      </w:r>
    </w:p>
    <w:p w14:paraId="48B384F2">
      <w:pPr>
        <w:pStyle w:val="3"/>
        <w:ind w:left="0" w:firstLine="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五、</w:t>
      </w:r>
      <w:r>
        <w:rPr>
          <w:rFonts w:hint="eastAsia" w:asciiTheme="minorEastAsia" w:hAnsiTheme="minorEastAsia" w:eastAsiaTheme="minorEastAsia"/>
          <w:color w:val="auto"/>
          <w:sz w:val="28"/>
          <w:szCs w:val="28"/>
          <w:highlight w:val="none"/>
          <w:lang w:val="en-US"/>
        </w:rPr>
        <w:t>“</w:t>
      </w:r>
      <w:r>
        <w:rPr>
          <w:rFonts w:hint="eastAsia" w:asciiTheme="minorEastAsia" w:hAnsiTheme="minorEastAsia" w:eastAsiaTheme="minorEastAsia"/>
          <w:color w:val="auto"/>
          <w:sz w:val="28"/>
          <w:szCs w:val="28"/>
          <w:highlight w:val="none"/>
        </w:rPr>
        <w:t>信息采集器</w:t>
      </w:r>
      <w:r>
        <w:rPr>
          <w:rFonts w:hint="eastAsia" w:asciiTheme="minorEastAsia" w:hAnsiTheme="minorEastAsia" w:eastAsiaTheme="minorEastAsia"/>
          <w:color w:val="auto"/>
          <w:sz w:val="28"/>
          <w:szCs w:val="28"/>
          <w:highlight w:val="none"/>
          <w:lang w:val="en-US"/>
        </w:rPr>
        <w:t>”</w:t>
      </w:r>
      <w:r>
        <w:rPr>
          <w:rFonts w:hint="eastAsia" w:asciiTheme="minorEastAsia" w:hAnsiTheme="minorEastAsia" w:eastAsiaTheme="minorEastAsia"/>
          <w:color w:val="auto"/>
          <w:sz w:val="28"/>
          <w:szCs w:val="28"/>
          <w:highlight w:val="none"/>
        </w:rPr>
        <w:t>的管理</w:t>
      </w:r>
    </w:p>
    <w:p w14:paraId="0F62BA0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（一）中标人投入服务前，须按招标文件中要求人数每人配置一部的比例，向采购人足额领取“信息采集器”，并按</w:t>
      </w:r>
      <w:r>
        <w:rPr>
          <w:rFonts w:asciiTheme="minorEastAsia" w:hAnsiTheme="minorEastAsia" w:eastAsiaTheme="minorEastAsia"/>
          <w:color w:val="auto"/>
          <w:sz w:val="24"/>
          <w:highlight w:val="none"/>
        </w:rPr>
        <w:t>2300元/部支付领取采集器总量10%数量的押金（注：押金及通话时长等视实际“信息采集器”采购合同要求调整）。信息采集器所产生的无线通信网络服务费由采购人支付。采集器必须按照实名制登记使用，同时中标人应配置1名采集器专管员。</w:t>
      </w:r>
    </w:p>
    <w:p w14:paraId="6A4A5A3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合同终结时，中标人须如数将“信息采集器”返还，每少一部按照原价从信息采集器押金中扣除，如押金不足扣除的，从项目履约保证金或合同款中扣除；如因使用不当造成“信息采集器”外观破损或影响功能正常使用的，由中标人承担修理费用;无法修理的,按（原价值-折旧后剩余价值）赔偿。</w:t>
      </w:r>
    </w:p>
    <w:p w14:paraId="3D3CD51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（三）中标人应制定“信息采集器”管理使用办法，从制度上保证“信息采集器”的正常使用。</w:t>
      </w:r>
    </w:p>
    <w:p w14:paraId="0C297BF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（四）要按照采购人提供的“信息采集器”设定的工作区域，落实专人使用，并按正点率和全覆盖的要求，在合同签订一个月内提供各巡查网格内的行径线路。</w:t>
      </w:r>
    </w:p>
    <w:p w14:paraId="59F0AB2A">
      <w:pPr>
        <w:pStyle w:val="3"/>
        <w:ind w:left="0" w:firstLine="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六、采集队伍的组建</w:t>
      </w:r>
    </w:p>
    <w:p w14:paraId="0F704ECE">
      <w:pPr>
        <w:pStyle w:val="23"/>
        <w:ind w:firstLine="540"/>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中标人自服务期开始之日起</w:t>
      </w:r>
      <w:r>
        <w:rPr>
          <w:rFonts w:asciiTheme="minorEastAsia" w:hAnsiTheme="minorEastAsia" w:eastAsiaTheme="minorEastAsia"/>
          <w:bCs/>
          <w:color w:val="auto"/>
          <w:highlight w:val="none"/>
          <w:lang w:val="en-US"/>
        </w:rPr>
        <w:t>1</w:t>
      </w:r>
      <w:r>
        <w:rPr>
          <w:rFonts w:asciiTheme="minorEastAsia" w:hAnsiTheme="minorEastAsia" w:eastAsiaTheme="minorEastAsia"/>
          <w:bCs/>
          <w:color w:val="auto"/>
          <w:highlight w:val="none"/>
        </w:rPr>
        <w:t>0天内要求按照投标文件的承诺，完成信息采集队伍的组建。</w:t>
      </w:r>
    </w:p>
    <w:p w14:paraId="19FF92D8">
      <w:pPr>
        <w:pStyle w:val="3"/>
        <w:ind w:left="0" w:firstLine="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七、区域巡查频次要求</w:t>
      </w:r>
    </w:p>
    <w:p w14:paraId="7A7C6A0E">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主要道路每天巡查4次，次要道路每天巡查2次，一、二类街巷每天巡查2次，三类街巷、其他街巷每天巡查1次，</w:t>
      </w:r>
      <w:r>
        <w:rPr>
          <w:rFonts w:hint="eastAsia" w:asciiTheme="minorEastAsia" w:hAnsiTheme="minorEastAsia" w:eastAsiaTheme="minorEastAsia"/>
          <w:color w:val="auto"/>
          <w:sz w:val="24"/>
          <w:highlight w:val="none"/>
          <w:lang w:eastAsia="zh-CN"/>
        </w:rPr>
        <w:t>人行过街天桥和隧道</w:t>
      </w:r>
      <w:r>
        <w:rPr>
          <w:rFonts w:hint="eastAsia" w:asciiTheme="minorEastAsia" w:hAnsiTheme="minorEastAsia" w:eastAsiaTheme="minorEastAsia"/>
          <w:color w:val="auto"/>
          <w:sz w:val="24"/>
          <w:highlight w:val="none"/>
        </w:rPr>
        <w:t>每2天巡查1次。</w:t>
      </w:r>
    </w:p>
    <w:p w14:paraId="1E33C9A1">
      <w:pPr>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徒步巡查频次要求：主要道路、</w:t>
      </w:r>
      <w:r>
        <w:rPr>
          <w:rFonts w:hint="eastAsia" w:asciiTheme="minorEastAsia" w:hAnsiTheme="minorEastAsia" w:eastAsiaTheme="minorEastAsia"/>
          <w:color w:val="auto"/>
          <w:sz w:val="24"/>
          <w:highlight w:val="none"/>
          <w:lang w:eastAsia="zh-CN"/>
        </w:rPr>
        <w:t>贴沙河、</w:t>
      </w:r>
      <w:r>
        <w:rPr>
          <w:rFonts w:hint="eastAsia" w:asciiTheme="minorEastAsia" w:hAnsiTheme="minorEastAsia" w:eastAsiaTheme="minorEastAsia"/>
          <w:color w:val="auto"/>
          <w:sz w:val="24"/>
          <w:highlight w:val="none"/>
        </w:rPr>
        <w:t>已整治一类河道沿线游步道每天巡查1次，已整治二类河道沿线游步道每2天巡查1次，次要道路，一、二类街巷，已整治三类河道、未整治河道游步道每周巡查1次，三类街巷、其他街巷每两周巡查1次</w:t>
      </w:r>
      <w:r>
        <w:rPr>
          <w:rFonts w:hint="eastAsia" w:asciiTheme="minorEastAsia" w:hAnsiTheme="minorEastAsia" w:eastAsiaTheme="minorEastAsia"/>
          <w:color w:val="auto"/>
          <w:sz w:val="24"/>
          <w:highlight w:val="none"/>
          <w:lang w:eastAsia="zh-CN"/>
        </w:rPr>
        <w:t>。</w:t>
      </w:r>
    </w:p>
    <w:p w14:paraId="3578961D">
      <w:pPr>
        <w:spacing w:line="360" w:lineRule="auto"/>
        <w:ind w:firstLine="480"/>
        <w:rPr>
          <w:rFonts w:hint="default" w:eastAsiaTheme="minorEastAsia"/>
          <w:color w:val="auto"/>
          <w:highlight w:val="none"/>
          <w:lang w:val="en-US" w:eastAsia="zh-CN"/>
        </w:rPr>
      </w:pPr>
      <w:r>
        <w:rPr>
          <w:rFonts w:hint="eastAsia" w:asciiTheme="minorEastAsia" w:hAnsiTheme="minorEastAsia" w:eastAsiaTheme="minorEastAsia"/>
          <w:color w:val="auto"/>
          <w:sz w:val="24"/>
          <w:highlight w:val="none"/>
          <w:lang w:eastAsia="zh-CN"/>
        </w:rPr>
        <w:t>智</w:t>
      </w:r>
    </w:p>
    <w:p w14:paraId="7743DBAF">
      <w:pPr>
        <w:pStyle w:val="3"/>
        <w:ind w:left="0" w:firstLine="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八、其他</w:t>
      </w:r>
    </w:p>
    <w:p w14:paraId="49CB07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（一）投标文件编制要求：投标文件要求编制完整、格式规范、内容齐全、表述准确、条理清晰，内容无前后矛盾，符合招标文件要求。相关资料的提供情况真实、完整、清晰、有序、合理。</w:t>
      </w:r>
    </w:p>
    <w:p w14:paraId="28C87D70">
      <w:pP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实施方案讲解要求：本项目要求投标人进行实施方案讲解。讲解内容包括：项目组队伍组建方案；对所投标区域城市管理工作的了解熟悉情况；确保有关信息数据全面、及时、准确采集等举措和措施；项目组人员职业道德管控方案等。</w:t>
      </w:r>
    </w:p>
    <w:p w14:paraId="7FF3AA06">
      <w:pPr>
        <w:spacing w:line="360" w:lineRule="auto"/>
        <w:ind w:firstLine="480" w:firstLineChars="200"/>
        <w:rPr>
          <w:rFonts w:ascii="宋体" w:hAnsi="宋体" w:cs="宋体"/>
          <w:b/>
          <w:color w:val="auto"/>
          <w:sz w:val="36"/>
          <w:szCs w:val="36"/>
          <w:highlight w:val="none"/>
        </w:rPr>
      </w:pPr>
      <w:r>
        <w:rPr>
          <w:rFonts w:hint="eastAsia" w:asciiTheme="minorEastAsia" w:hAnsiTheme="minorEastAsia" w:eastAsiaTheme="minorEastAsia"/>
          <w:color w:val="auto"/>
          <w:sz w:val="24"/>
          <w:highlight w:val="none"/>
        </w:rPr>
        <w:t>（三）投标人取得职业健康安全管理体系认证证书。</w:t>
      </w:r>
    </w:p>
    <w:p w14:paraId="1D028D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四</w:t>
      </w:r>
      <w:r>
        <w:rPr>
          <w:rFonts w:hint="eastAsia" w:ascii="宋体" w:hAnsi="宋体" w:cs="宋体"/>
          <w:color w:val="auto"/>
          <w:sz w:val="24"/>
          <w:highlight w:val="none"/>
          <w:lang w:eastAsia="zh-CN"/>
        </w:rPr>
        <w:t>）</w:t>
      </w:r>
      <w:r>
        <w:rPr>
          <w:rFonts w:hint="eastAsia" w:ascii="宋体" w:hAnsi="宋体" w:cs="宋体"/>
          <w:color w:val="auto"/>
          <w:sz w:val="24"/>
          <w:highlight w:val="none"/>
        </w:rPr>
        <w:t>招标文件第四部分评分办法中评审因素相应的其它要求及第五部分采购合同中相应的其他要求。</w:t>
      </w:r>
    </w:p>
    <w:p w14:paraId="7B91832F">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326"/>
      <w:bookmarkEnd w:id="28"/>
      <w:bookmarkStart w:id="29" w:name="_Toc184314444"/>
      <w:bookmarkEnd w:id="29"/>
      <w:bookmarkStart w:id="30" w:name="_Toc184313274"/>
      <w:bookmarkEnd w:id="30"/>
      <w:bookmarkStart w:id="31" w:name="_Toc184308086"/>
      <w:bookmarkEnd w:id="31"/>
      <w:bookmarkStart w:id="32" w:name="_Toc184308067"/>
      <w:bookmarkEnd w:id="32"/>
      <w:bookmarkStart w:id="33" w:name="_Toc184310335"/>
      <w:bookmarkEnd w:id="33"/>
      <w:bookmarkStart w:id="34" w:name="_Toc184312110"/>
      <w:bookmarkEnd w:id="34"/>
      <w:bookmarkStart w:id="35" w:name="_Toc184314445"/>
      <w:bookmarkEnd w:id="35"/>
      <w:bookmarkStart w:id="36" w:name="_Toc184308071"/>
      <w:bookmarkEnd w:id="36"/>
      <w:bookmarkStart w:id="37" w:name="_Toc184313268"/>
      <w:bookmarkEnd w:id="37"/>
      <w:bookmarkStart w:id="38" w:name="_Toc184314437"/>
      <w:bookmarkEnd w:id="38"/>
      <w:bookmarkStart w:id="39" w:name="_Toc184313265"/>
      <w:bookmarkEnd w:id="39"/>
      <w:bookmarkStart w:id="40" w:name="_Toc184314458"/>
      <w:bookmarkEnd w:id="40"/>
      <w:bookmarkStart w:id="41" w:name="_Toc184313269"/>
      <w:bookmarkEnd w:id="41"/>
      <w:bookmarkStart w:id="42" w:name="_Toc184314442"/>
      <w:bookmarkEnd w:id="42"/>
      <w:bookmarkStart w:id="43" w:name="_Toc184310328"/>
      <w:bookmarkEnd w:id="43"/>
      <w:bookmarkStart w:id="44" w:name="_Toc184308037"/>
      <w:bookmarkEnd w:id="44"/>
      <w:bookmarkStart w:id="45" w:name="_Toc184312120"/>
      <w:bookmarkEnd w:id="45"/>
      <w:bookmarkStart w:id="46" w:name="_Toc184312077"/>
      <w:bookmarkEnd w:id="46"/>
      <w:bookmarkStart w:id="47" w:name="_Toc184314413"/>
      <w:bookmarkEnd w:id="47"/>
      <w:bookmarkStart w:id="48" w:name="_Toc184308096"/>
      <w:bookmarkEnd w:id="48"/>
      <w:bookmarkStart w:id="49" w:name="_Toc184314468"/>
      <w:bookmarkEnd w:id="49"/>
      <w:bookmarkStart w:id="50" w:name="_Toc184310337"/>
      <w:bookmarkEnd w:id="50"/>
      <w:bookmarkStart w:id="51" w:name="_Toc184310296"/>
      <w:bookmarkEnd w:id="51"/>
      <w:bookmarkStart w:id="52" w:name="_Toc184314414"/>
      <w:bookmarkEnd w:id="52"/>
      <w:bookmarkStart w:id="53" w:name="_Toc184310298"/>
      <w:bookmarkEnd w:id="53"/>
      <w:bookmarkStart w:id="54" w:name="_Toc184310302"/>
      <w:bookmarkEnd w:id="54"/>
      <w:bookmarkStart w:id="55" w:name="_Toc184314451"/>
      <w:bookmarkEnd w:id="55"/>
      <w:bookmarkStart w:id="56" w:name="_Toc184313253"/>
      <w:bookmarkEnd w:id="56"/>
      <w:bookmarkStart w:id="57" w:name="_Toc184308102"/>
      <w:bookmarkEnd w:id="57"/>
      <w:bookmarkStart w:id="58" w:name="_Toc184310338"/>
      <w:bookmarkEnd w:id="58"/>
      <w:bookmarkStart w:id="59" w:name="_Toc184313238"/>
      <w:bookmarkEnd w:id="59"/>
      <w:bookmarkStart w:id="60" w:name="_Toc184313262"/>
      <w:bookmarkEnd w:id="60"/>
      <w:bookmarkStart w:id="61" w:name="_Toc184312093"/>
      <w:bookmarkEnd w:id="61"/>
      <w:bookmarkStart w:id="62" w:name="_Toc184308081"/>
      <w:bookmarkEnd w:id="62"/>
      <w:bookmarkStart w:id="63" w:name="_Toc184314466"/>
      <w:bookmarkEnd w:id="63"/>
      <w:bookmarkStart w:id="64" w:name="_Toc184312117"/>
      <w:bookmarkEnd w:id="64"/>
      <w:bookmarkStart w:id="65" w:name="_Toc184312076"/>
      <w:bookmarkEnd w:id="65"/>
      <w:bookmarkStart w:id="66" w:name="_Toc184314457"/>
      <w:bookmarkEnd w:id="66"/>
      <w:bookmarkStart w:id="67" w:name="_Toc184312095"/>
      <w:bookmarkEnd w:id="67"/>
      <w:bookmarkStart w:id="68" w:name="_Toc184314434"/>
      <w:bookmarkEnd w:id="68"/>
      <w:bookmarkStart w:id="69" w:name="_Toc184312073"/>
      <w:bookmarkEnd w:id="69"/>
      <w:bookmarkStart w:id="70" w:name="_Toc184313273"/>
      <w:bookmarkEnd w:id="70"/>
      <w:bookmarkStart w:id="71" w:name="_Toc184313293"/>
      <w:bookmarkEnd w:id="71"/>
      <w:bookmarkStart w:id="72" w:name="_Toc184310277"/>
      <w:bookmarkEnd w:id="72"/>
      <w:bookmarkStart w:id="73" w:name="_Toc184308056"/>
      <w:bookmarkEnd w:id="73"/>
      <w:bookmarkStart w:id="74" w:name="_Toc184314432"/>
      <w:bookmarkEnd w:id="74"/>
      <w:bookmarkStart w:id="75" w:name="_Toc184308106"/>
      <w:bookmarkEnd w:id="75"/>
      <w:bookmarkStart w:id="76" w:name="_Toc184312138"/>
      <w:bookmarkEnd w:id="76"/>
      <w:bookmarkStart w:id="77" w:name="_Toc184312108"/>
      <w:bookmarkEnd w:id="77"/>
      <w:bookmarkStart w:id="78" w:name="_Toc184313245"/>
      <w:bookmarkEnd w:id="78"/>
      <w:bookmarkStart w:id="79" w:name="_Toc184308058"/>
      <w:bookmarkEnd w:id="79"/>
      <w:bookmarkStart w:id="80" w:name="_Toc184312134"/>
      <w:bookmarkEnd w:id="80"/>
      <w:bookmarkStart w:id="81" w:name="_Toc184308066"/>
      <w:bookmarkEnd w:id="81"/>
      <w:bookmarkStart w:id="82" w:name="_Toc184313260"/>
      <w:bookmarkEnd w:id="82"/>
      <w:bookmarkStart w:id="83" w:name="_Toc184313240"/>
      <w:bookmarkEnd w:id="83"/>
      <w:bookmarkStart w:id="84" w:name="_Toc184312067"/>
      <w:bookmarkEnd w:id="84"/>
      <w:bookmarkStart w:id="85" w:name="_Toc184312103"/>
      <w:bookmarkEnd w:id="85"/>
      <w:bookmarkStart w:id="86" w:name="_Toc184312078"/>
      <w:bookmarkEnd w:id="86"/>
      <w:bookmarkStart w:id="87" w:name="_Toc184308065"/>
      <w:bookmarkEnd w:id="87"/>
      <w:bookmarkStart w:id="88" w:name="_Toc184308074"/>
      <w:bookmarkEnd w:id="88"/>
      <w:bookmarkStart w:id="89" w:name="_Toc184310340"/>
      <w:bookmarkEnd w:id="89"/>
      <w:bookmarkStart w:id="90" w:name="_Toc184313286"/>
      <w:bookmarkEnd w:id="90"/>
      <w:bookmarkStart w:id="91" w:name="_Toc184312107"/>
      <w:bookmarkEnd w:id="91"/>
      <w:bookmarkStart w:id="92" w:name="_Toc184310321"/>
      <w:bookmarkEnd w:id="92"/>
      <w:bookmarkStart w:id="93" w:name="_Toc184314429"/>
      <w:bookmarkEnd w:id="93"/>
      <w:bookmarkStart w:id="94" w:name="_Toc184314449"/>
      <w:bookmarkEnd w:id="94"/>
      <w:bookmarkStart w:id="95" w:name="_Toc184308098"/>
      <w:bookmarkEnd w:id="95"/>
      <w:bookmarkStart w:id="96" w:name="_Toc184314411"/>
      <w:bookmarkEnd w:id="96"/>
      <w:bookmarkStart w:id="97" w:name="_Toc184312080"/>
      <w:bookmarkEnd w:id="97"/>
      <w:bookmarkStart w:id="98" w:name="_Toc184308080"/>
      <w:bookmarkEnd w:id="98"/>
      <w:bookmarkStart w:id="99" w:name="_Toc184310304"/>
      <w:bookmarkEnd w:id="99"/>
      <w:bookmarkStart w:id="100" w:name="_Toc184314426"/>
      <w:bookmarkEnd w:id="100"/>
      <w:bookmarkStart w:id="101" w:name="_Toc184312128"/>
      <w:bookmarkEnd w:id="101"/>
      <w:bookmarkStart w:id="102" w:name="_Toc184312115"/>
      <w:bookmarkEnd w:id="102"/>
      <w:bookmarkStart w:id="103" w:name="_Toc184308062"/>
      <w:bookmarkEnd w:id="103"/>
      <w:bookmarkStart w:id="104" w:name="_Toc184308089"/>
      <w:bookmarkEnd w:id="104"/>
      <w:bookmarkStart w:id="105" w:name="_Toc184314471"/>
      <w:bookmarkEnd w:id="105"/>
      <w:bookmarkStart w:id="106" w:name="_Toc184308073"/>
      <w:bookmarkEnd w:id="106"/>
      <w:bookmarkStart w:id="107" w:name="_Toc184313258"/>
      <w:bookmarkEnd w:id="107"/>
      <w:bookmarkStart w:id="108" w:name="_Toc184312089"/>
      <w:bookmarkEnd w:id="108"/>
      <w:bookmarkStart w:id="109" w:name="_Toc184308084"/>
      <w:bookmarkEnd w:id="109"/>
      <w:bookmarkStart w:id="110" w:name="_Toc184310313"/>
      <w:bookmarkEnd w:id="110"/>
      <w:bookmarkStart w:id="111" w:name="_Toc184312109"/>
      <w:bookmarkEnd w:id="111"/>
      <w:bookmarkStart w:id="112" w:name="_Toc184312072"/>
      <w:bookmarkEnd w:id="112"/>
      <w:bookmarkStart w:id="113" w:name="_Toc184312112"/>
      <w:bookmarkEnd w:id="113"/>
      <w:bookmarkStart w:id="114" w:name="_Toc184308064"/>
      <w:bookmarkEnd w:id="114"/>
      <w:bookmarkStart w:id="115" w:name="_Toc184310291"/>
      <w:bookmarkEnd w:id="115"/>
      <w:bookmarkStart w:id="116" w:name="_Toc184312079"/>
      <w:bookmarkEnd w:id="116"/>
      <w:bookmarkStart w:id="117" w:name="_Toc184313295"/>
      <w:bookmarkEnd w:id="117"/>
      <w:bookmarkStart w:id="118" w:name="_Toc184313308"/>
      <w:bookmarkEnd w:id="118"/>
      <w:bookmarkStart w:id="119" w:name="_Toc184310294"/>
      <w:bookmarkEnd w:id="119"/>
      <w:bookmarkStart w:id="120" w:name="_Toc184310280"/>
      <w:bookmarkEnd w:id="120"/>
      <w:bookmarkStart w:id="121" w:name="_Toc184308099"/>
      <w:bookmarkEnd w:id="121"/>
      <w:bookmarkStart w:id="122" w:name="_Toc184310275"/>
      <w:bookmarkEnd w:id="122"/>
      <w:bookmarkStart w:id="123" w:name="_Toc184310285"/>
      <w:bookmarkEnd w:id="123"/>
      <w:bookmarkStart w:id="124" w:name="_Toc184313248"/>
      <w:bookmarkEnd w:id="124"/>
      <w:bookmarkStart w:id="125" w:name="_Toc184308036"/>
      <w:bookmarkEnd w:id="125"/>
      <w:bookmarkStart w:id="126" w:name="_Toc184310312"/>
      <w:bookmarkEnd w:id="126"/>
      <w:bookmarkStart w:id="127" w:name="_Toc184308049"/>
      <w:bookmarkEnd w:id="127"/>
      <w:bookmarkStart w:id="128" w:name="_Toc184308075"/>
      <w:bookmarkEnd w:id="128"/>
      <w:bookmarkStart w:id="129" w:name="_Toc184310283"/>
      <w:bookmarkEnd w:id="129"/>
      <w:bookmarkStart w:id="130" w:name="_Toc184310273"/>
      <w:bookmarkEnd w:id="130"/>
      <w:bookmarkStart w:id="131" w:name="_Toc184313301"/>
      <w:bookmarkEnd w:id="131"/>
      <w:bookmarkStart w:id="132" w:name="_Toc184310322"/>
      <w:bookmarkEnd w:id="132"/>
      <w:bookmarkStart w:id="133" w:name="_Toc184310341"/>
      <w:bookmarkEnd w:id="133"/>
      <w:bookmarkStart w:id="134" w:name="_Toc184313252"/>
      <w:bookmarkEnd w:id="134"/>
      <w:bookmarkStart w:id="135" w:name="_Toc184314424"/>
      <w:bookmarkEnd w:id="135"/>
      <w:bookmarkStart w:id="136" w:name="_Toc184314438"/>
      <w:bookmarkEnd w:id="136"/>
      <w:bookmarkStart w:id="137" w:name="_Toc184314467"/>
      <w:bookmarkEnd w:id="137"/>
      <w:bookmarkStart w:id="138" w:name="_Toc184312106"/>
      <w:bookmarkEnd w:id="138"/>
      <w:bookmarkStart w:id="139" w:name="_Toc184313282"/>
      <w:bookmarkEnd w:id="139"/>
      <w:bookmarkStart w:id="140" w:name="_Toc184308097"/>
      <w:bookmarkEnd w:id="140"/>
      <w:bookmarkStart w:id="141" w:name="_Toc184308043"/>
      <w:bookmarkEnd w:id="141"/>
      <w:bookmarkStart w:id="142" w:name="_Toc184312139"/>
      <w:bookmarkEnd w:id="142"/>
      <w:bookmarkStart w:id="143" w:name="_Toc184313271"/>
      <w:bookmarkEnd w:id="143"/>
      <w:bookmarkStart w:id="144" w:name="_Toc184308070"/>
      <w:bookmarkEnd w:id="144"/>
      <w:bookmarkStart w:id="145" w:name="_Toc184310297"/>
      <w:bookmarkEnd w:id="145"/>
      <w:bookmarkStart w:id="146" w:name="_Toc184312075"/>
      <w:bookmarkEnd w:id="146"/>
      <w:bookmarkStart w:id="147" w:name="_Toc184314430"/>
      <w:bookmarkEnd w:id="147"/>
      <w:bookmarkStart w:id="148" w:name="_Toc184314464"/>
      <w:bookmarkEnd w:id="148"/>
      <w:bookmarkStart w:id="149" w:name="_Toc184308050"/>
      <w:bookmarkEnd w:id="149"/>
      <w:bookmarkStart w:id="150" w:name="_Toc184310344"/>
      <w:bookmarkEnd w:id="150"/>
      <w:bookmarkStart w:id="151" w:name="_Toc184310292"/>
      <w:bookmarkEnd w:id="151"/>
      <w:bookmarkStart w:id="152" w:name="_Toc184313277"/>
      <w:bookmarkEnd w:id="152"/>
      <w:bookmarkStart w:id="153" w:name="_Toc184313267"/>
      <w:bookmarkEnd w:id="153"/>
      <w:bookmarkStart w:id="154" w:name="_Toc184313242"/>
      <w:bookmarkEnd w:id="154"/>
      <w:bookmarkStart w:id="155" w:name="_Toc184308091"/>
      <w:bookmarkEnd w:id="155"/>
      <w:bookmarkStart w:id="156" w:name="_Toc184312131"/>
      <w:bookmarkEnd w:id="156"/>
      <w:bookmarkStart w:id="157" w:name="_Toc184310317"/>
      <w:bookmarkEnd w:id="157"/>
      <w:bookmarkStart w:id="158" w:name="_Toc184312113"/>
      <w:bookmarkEnd w:id="158"/>
      <w:bookmarkStart w:id="159" w:name="_Toc184313254"/>
      <w:bookmarkEnd w:id="159"/>
      <w:bookmarkStart w:id="160" w:name="_Toc184308100"/>
      <w:bookmarkEnd w:id="160"/>
      <w:bookmarkStart w:id="161" w:name="_Toc184314465"/>
      <w:bookmarkEnd w:id="161"/>
      <w:bookmarkStart w:id="162" w:name="_Toc184314452"/>
      <w:bookmarkEnd w:id="162"/>
      <w:bookmarkStart w:id="163" w:name="_Toc184313296"/>
      <w:bookmarkEnd w:id="163"/>
      <w:bookmarkStart w:id="164" w:name="_Toc184314477"/>
      <w:bookmarkEnd w:id="164"/>
      <w:bookmarkStart w:id="165" w:name="_Toc184308042"/>
      <w:bookmarkEnd w:id="165"/>
      <w:bookmarkStart w:id="166" w:name="_Toc184313306"/>
      <w:bookmarkEnd w:id="166"/>
      <w:bookmarkStart w:id="167" w:name="_Toc184312137"/>
      <w:bookmarkEnd w:id="167"/>
      <w:bookmarkStart w:id="168" w:name="_Toc184314447"/>
      <w:bookmarkEnd w:id="168"/>
      <w:bookmarkStart w:id="169" w:name="_Toc184313290"/>
      <w:bookmarkEnd w:id="169"/>
      <w:bookmarkStart w:id="170" w:name="_Toc184310316"/>
      <w:bookmarkEnd w:id="170"/>
      <w:bookmarkStart w:id="171" w:name="_Toc184314450"/>
      <w:bookmarkEnd w:id="171"/>
      <w:bookmarkStart w:id="172" w:name="_Toc184310307"/>
      <w:bookmarkEnd w:id="172"/>
      <w:bookmarkStart w:id="173" w:name="_Toc184312092"/>
      <w:bookmarkEnd w:id="173"/>
      <w:bookmarkStart w:id="174" w:name="_Toc184312122"/>
      <w:bookmarkEnd w:id="174"/>
      <w:bookmarkStart w:id="175" w:name="_Toc184314417"/>
      <w:bookmarkEnd w:id="175"/>
      <w:bookmarkStart w:id="176" w:name="_Toc184314446"/>
      <w:bookmarkEnd w:id="176"/>
      <w:bookmarkStart w:id="177" w:name="_Toc184313244"/>
      <w:bookmarkEnd w:id="177"/>
      <w:bookmarkStart w:id="178" w:name="_Toc184312132"/>
      <w:bookmarkEnd w:id="178"/>
      <w:bookmarkStart w:id="179" w:name="_Toc184313250"/>
      <w:bookmarkEnd w:id="179"/>
      <w:bookmarkStart w:id="180" w:name="_Toc184310278"/>
      <w:bookmarkEnd w:id="180"/>
      <w:bookmarkStart w:id="181" w:name="_Toc184314479"/>
      <w:bookmarkEnd w:id="181"/>
      <w:bookmarkStart w:id="182" w:name="_Toc184313289"/>
      <w:bookmarkEnd w:id="182"/>
      <w:bookmarkStart w:id="183" w:name="_Toc184314480"/>
      <w:bookmarkEnd w:id="183"/>
      <w:bookmarkStart w:id="184" w:name="_Toc184310332"/>
      <w:bookmarkEnd w:id="184"/>
      <w:bookmarkStart w:id="185" w:name="_Toc184308088"/>
      <w:bookmarkEnd w:id="185"/>
      <w:bookmarkStart w:id="186" w:name="_Toc184314453"/>
      <w:bookmarkEnd w:id="186"/>
      <w:bookmarkStart w:id="187" w:name="_Toc184312133"/>
      <w:bookmarkEnd w:id="187"/>
      <w:bookmarkStart w:id="188" w:name="_Toc184312100"/>
      <w:bookmarkEnd w:id="188"/>
      <w:bookmarkStart w:id="189" w:name="_Toc184312074"/>
      <w:bookmarkEnd w:id="189"/>
      <w:bookmarkStart w:id="190" w:name="_Toc184313257"/>
      <w:bookmarkEnd w:id="190"/>
      <w:bookmarkStart w:id="191" w:name="_Toc184312086"/>
      <w:bookmarkEnd w:id="191"/>
      <w:bookmarkStart w:id="192" w:name="_Toc184312082"/>
      <w:bookmarkEnd w:id="192"/>
      <w:bookmarkStart w:id="193" w:name="_Toc184313305"/>
      <w:bookmarkEnd w:id="193"/>
      <w:bookmarkStart w:id="194" w:name="_Toc184313300"/>
      <w:bookmarkEnd w:id="194"/>
      <w:bookmarkStart w:id="195" w:name="_Toc184312105"/>
      <w:bookmarkEnd w:id="195"/>
      <w:bookmarkStart w:id="196" w:name="_Toc184310299"/>
      <w:bookmarkEnd w:id="196"/>
      <w:bookmarkStart w:id="197" w:name="_Toc184310333"/>
      <w:bookmarkEnd w:id="197"/>
      <w:bookmarkStart w:id="198" w:name="_Toc184313299"/>
      <w:bookmarkEnd w:id="198"/>
      <w:bookmarkStart w:id="199" w:name="_Toc184308069"/>
      <w:bookmarkEnd w:id="199"/>
      <w:bookmarkStart w:id="200" w:name="_Toc184312097"/>
      <w:bookmarkEnd w:id="200"/>
      <w:bookmarkStart w:id="201" w:name="_Toc184310284"/>
      <w:bookmarkEnd w:id="201"/>
      <w:bookmarkStart w:id="202" w:name="_Toc184313302"/>
      <w:bookmarkEnd w:id="202"/>
      <w:bookmarkStart w:id="203" w:name="_Toc184310301"/>
      <w:bookmarkEnd w:id="203"/>
      <w:bookmarkStart w:id="204" w:name="_Toc184312136"/>
      <w:bookmarkEnd w:id="204"/>
      <w:bookmarkStart w:id="205" w:name="_Toc184312129"/>
      <w:bookmarkEnd w:id="205"/>
      <w:bookmarkStart w:id="206" w:name="_Toc184312118"/>
      <w:bookmarkEnd w:id="206"/>
      <w:bookmarkStart w:id="207" w:name="_Toc184308079"/>
      <w:bookmarkEnd w:id="207"/>
      <w:bookmarkStart w:id="208" w:name="_Toc184314463"/>
      <w:bookmarkEnd w:id="208"/>
      <w:bookmarkStart w:id="209" w:name="_Toc184313261"/>
      <w:bookmarkEnd w:id="209"/>
      <w:bookmarkStart w:id="210" w:name="_Toc184314474"/>
      <w:bookmarkEnd w:id="210"/>
      <w:bookmarkStart w:id="211" w:name="_Toc184310272"/>
      <w:bookmarkEnd w:id="211"/>
      <w:bookmarkStart w:id="212" w:name="_Toc184314410"/>
      <w:bookmarkEnd w:id="212"/>
      <w:bookmarkStart w:id="213" w:name="_Toc184312071"/>
      <w:bookmarkEnd w:id="213"/>
      <w:bookmarkStart w:id="214" w:name="_Toc184314416"/>
      <w:bookmarkEnd w:id="214"/>
      <w:bookmarkStart w:id="215" w:name="_Toc184314441"/>
      <w:bookmarkEnd w:id="215"/>
      <w:bookmarkStart w:id="216" w:name="_Toc184310311"/>
      <w:bookmarkEnd w:id="216"/>
      <w:bookmarkStart w:id="217" w:name="_Toc184314419"/>
      <w:bookmarkEnd w:id="217"/>
      <w:bookmarkStart w:id="218" w:name="_Toc184308108"/>
      <w:bookmarkEnd w:id="218"/>
      <w:bookmarkStart w:id="219" w:name="_Toc184313259"/>
      <w:bookmarkEnd w:id="219"/>
      <w:bookmarkStart w:id="220" w:name="_Toc184310303"/>
      <w:bookmarkEnd w:id="220"/>
      <w:bookmarkStart w:id="221" w:name="_Toc184310334"/>
      <w:bookmarkEnd w:id="221"/>
      <w:bookmarkStart w:id="222" w:name="_Toc184313292"/>
      <w:bookmarkEnd w:id="222"/>
      <w:bookmarkStart w:id="223" w:name="_Toc184314436"/>
      <w:bookmarkEnd w:id="223"/>
      <w:bookmarkStart w:id="224" w:name="_Toc184312127"/>
      <w:bookmarkEnd w:id="224"/>
      <w:bookmarkStart w:id="225" w:name="_Toc184310308"/>
      <w:bookmarkEnd w:id="225"/>
      <w:bookmarkStart w:id="226" w:name="_Toc184313297"/>
      <w:bookmarkEnd w:id="226"/>
      <w:bookmarkStart w:id="227" w:name="_Toc184308068"/>
      <w:bookmarkEnd w:id="227"/>
      <w:bookmarkStart w:id="228" w:name="_Toc184310282"/>
      <w:bookmarkEnd w:id="228"/>
      <w:bookmarkStart w:id="229" w:name="_Toc184312126"/>
      <w:bookmarkEnd w:id="229"/>
      <w:bookmarkStart w:id="230" w:name="_Toc184308048"/>
      <w:bookmarkEnd w:id="230"/>
      <w:bookmarkStart w:id="231" w:name="_Toc184310336"/>
      <w:bookmarkEnd w:id="231"/>
      <w:bookmarkStart w:id="232" w:name="_Toc184313275"/>
      <w:bookmarkEnd w:id="232"/>
      <w:bookmarkStart w:id="233" w:name="_Toc184314469"/>
      <w:bookmarkEnd w:id="233"/>
      <w:bookmarkStart w:id="234" w:name="_Toc184310329"/>
      <w:bookmarkEnd w:id="234"/>
      <w:bookmarkStart w:id="235" w:name="_Toc184313285"/>
      <w:bookmarkEnd w:id="235"/>
      <w:bookmarkStart w:id="236" w:name="_Toc184314443"/>
      <w:bookmarkEnd w:id="236"/>
      <w:bookmarkStart w:id="237" w:name="_Toc184308060"/>
      <w:bookmarkEnd w:id="237"/>
      <w:bookmarkStart w:id="238" w:name="_Toc184314459"/>
      <w:bookmarkEnd w:id="238"/>
      <w:bookmarkStart w:id="239" w:name="_Toc184310318"/>
      <w:bookmarkEnd w:id="239"/>
      <w:bookmarkStart w:id="240" w:name="_Toc184310323"/>
      <w:bookmarkEnd w:id="240"/>
      <w:bookmarkStart w:id="241" w:name="_Toc184314422"/>
      <w:bookmarkEnd w:id="241"/>
      <w:bookmarkStart w:id="242" w:name="_Toc184313280"/>
      <w:bookmarkEnd w:id="242"/>
      <w:bookmarkStart w:id="243" w:name="_Toc184310276"/>
      <w:bookmarkEnd w:id="243"/>
      <w:bookmarkStart w:id="244" w:name="_Toc184308104"/>
      <w:bookmarkEnd w:id="244"/>
      <w:bookmarkStart w:id="245" w:name="_Toc184310306"/>
      <w:bookmarkEnd w:id="245"/>
      <w:bookmarkStart w:id="246" w:name="_Toc184314455"/>
      <w:bookmarkEnd w:id="246"/>
      <w:bookmarkStart w:id="247" w:name="_Toc184308052"/>
      <w:bookmarkEnd w:id="247"/>
      <w:bookmarkStart w:id="248" w:name="_Toc184313284"/>
      <w:bookmarkEnd w:id="248"/>
      <w:bookmarkStart w:id="249" w:name="_Toc184312096"/>
      <w:bookmarkEnd w:id="249"/>
      <w:bookmarkStart w:id="250" w:name="_Toc184312088"/>
      <w:bookmarkEnd w:id="250"/>
      <w:bookmarkStart w:id="251" w:name="_Toc184312084"/>
      <w:bookmarkEnd w:id="251"/>
      <w:bookmarkStart w:id="252" w:name="_Toc184314448"/>
      <w:bookmarkEnd w:id="252"/>
      <w:bookmarkStart w:id="253" w:name="_Toc184314472"/>
      <w:bookmarkEnd w:id="253"/>
      <w:bookmarkStart w:id="254" w:name="_Toc184312135"/>
      <w:bookmarkEnd w:id="254"/>
      <w:bookmarkStart w:id="255" w:name="_Toc184313291"/>
      <w:bookmarkEnd w:id="255"/>
      <w:bookmarkStart w:id="256" w:name="_Toc184310324"/>
      <w:bookmarkEnd w:id="256"/>
      <w:bookmarkStart w:id="257" w:name="_Toc184312091"/>
      <w:bookmarkEnd w:id="257"/>
      <w:bookmarkStart w:id="258" w:name="_Toc184310319"/>
      <w:bookmarkEnd w:id="258"/>
      <w:bookmarkStart w:id="259" w:name="_Toc184313263"/>
      <w:bookmarkEnd w:id="259"/>
      <w:bookmarkStart w:id="260" w:name="_Toc184308059"/>
      <w:bookmarkEnd w:id="260"/>
      <w:bookmarkStart w:id="261" w:name="_Toc184314428"/>
      <w:bookmarkEnd w:id="261"/>
      <w:bookmarkStart w:id="262" w:name="_Toc184312114"/>
      <w:bookmarkEnd w:id="262"/>
      <w:bookmarkStart w:id="263" w:name="_Toc184308041"/>
      <w:bookmarkEnd w:id="263"/>
      <w:bookmarkStart w:id="264" w:name="_Toc184308090"/>
      <w:bookmarkEnd w:id="264"/>
      <w:bookmarkStart w:id="265" w:name="_Toc184312081"/>
      <w:bookmarkEnd w:id="265"/>
      <w:bookmarkStart w:id="266" w:name="_Toc184308039"/>
      <w:bookmarkEnd w:id="266"/>
      <w:bookmarkStart w:id="267" w:name="_Toc184308078"/>
      <w:bookmarkEnd w:id="267"/>
      <w:bookmarkStart w:id="268" w:name="_Toc184310305"/>
      <w:bookmarkEnd w:id="268"/>
      <w:bookmarkStart w:id="269" w:name="_Toc184310274"/>
      <w:bookmarkEnd w:id="269"/>
      <w:bookmarkStart w:id="270" w:name="_Toc184308054"/>
      <w:bookmarkEnd w:id="270"/>
      <w:bookmarkStart w:id="271" w:name="_Toc184312099"/>
      <w:bookmarkEnd w:id="271"/>
      <w:bookmarkStart w:id="272" w:name="_Toc184313251"/>
      <w:bookmarkEnd w:id="272"/>
      <w:bookmarkStart w:id="273" w:name="_Toc184310279"/>
      <w:bookmarkEnd w:id="273"/>
      <w:bookmarkStart w:id="274" w:name="_Toc184314423"/>
      <w:bookmarkEnd w:id="274"/>
      <w:bookmarkStart w:id="275" w:name="_Toc184308046"/>
      <w:bookmarkEnd w:id="275"/>
      <w:bookmarkStart w:id="276" w:name="_Toc184310315"/>
      <w:bookmarkEnd w:id="276"/>
      <w:bookmarkStart w:id="277" w:name="_Toc184310330"/>
      <w:bookmarkEnd w:id="277"/>
      <w:bookmarkStart w:id="278" w:name="_Toc184314425"/>
      <w:bookmarkEnd w:id="278"/>
      <w:bookmarkStart w:id="279" w:name="_Toc184314439"/>
      <w:bookmarkEnd w:id="279"/>
      <w:bookmarkStart w:id="280" w:name="_Toc184310309"/>
      <w:bookmarkEnd w:id="280"/>
      <w:bookmarkStart w:id="281" w:name="_Toc184312125"/>
      <w:bookmarkEnd w:id="281"/>
      <w:bookmarkStart w:id="282" w:name="_Toc184313307"/>
      <w:bookmarkEnd w:id="282"/>
      <w:bookmarkStart w:id="283" w:name="_Toc184313243"/>
      <w:bookmarkEnd w:id="283"/>
      <w:bookmarkStart w:id="284" w:name="_Toc184313264"/>
      <w:bookmarkEnd w:id="284"/>
      <w:bookmarkStart w:id="285" w:name="_Toc184310286"/>
      <w:bookmarkEnd w:id="285"/>
      <w:bookmarkStart w:id="286" w:name="_Toc184313241"/>
      <w:bookmarkEnd w:id="286"/>
      <w:bookmarkStart w:id="287" w:name="_Toc184314456"/>
      <w:bookmarkEnd w:id="287"/>
      <w:bookmarkStart w:id="288" w:name="_Toc184308082"/>
      <w:bookmarkEnd w:id="288"/>
      <w:bookmarkStart w:id="289" w:name="_Toc184312121"/>
      <w:bookmarkEnd w:id="289"/>
      <w:bookmarkStart w:id="290" w:name="_Toc184313298"/>
      <w:bookmarkEnd w:id="290"/>
      <w:bookmarkStart w:id="291" w:name="_Toc184313266"/>
      <w:bookmarkEnd w:id="291"/>
      <w:bookmarkStart w:id="292" w:name="_Toc184314435"/>
      <w:bookmarkEnd w:id="292"/>
      <w:bookmarkStart w:id="293" w:name="_Toc184308083"/>
      <w:bookmarkEnd w:id="293"/>
      <w:bookmarkStart w:id="294" w:name="_Toc184314420"/>
      <w:bookmarkEnd w:id="294"/>
      <w:bookmarkStart w:id="295" w:name="_Toc184308053"/>
      <w:bookmarkEnd w:id="295"/>
      <w:bookmarkStart w:id="296" w:name="_Toc184313309"/>
      <w:bookmarkEnd w:id="296"/>
      <w:bookmarkStart w:id="297" w:name="_Toc184314421"/>
      <w:bookmarkEnd w:id="297"/>
      <w:bookmarkStart w:id="298" w:name="_Toc184314462"/>
      <w:bookmarkEnd w:id="298"/>
      <w:bookmarkStart w:id="299" w:name="_Toc184312094"/>
      <w:bookmarkEnd w:id="299"/>
      <w:bookmarkStart w:id="300" w:name="_Toc184308092"/>
      <w:bookmarkEnd w:id="300"/>
      <w:bookmarkStart w:id="301" w:name="_Toc184314412"/>
      <w:bookmarkEnd w:id="301"/>
      <w:bookmarkStart w:id="302" w:name="_Toc184310295"/>
      <w:bookmarkEnd w:id="302"/>
      <w:bookmarkStart w:id="303" w:name="_Toc184314470"/>
      <w:bookmarkEnd w:id="303"/>
      <w:bookmarkStart w:id="304" w:name="_Toc184313288"/>
      <w:bookmarkEnd w:id="304"/>
      <w:bookmarkStart w:id="305" w:name="_Toc184314415"/>
      <w:bookmarkEnd w:id="305"/>
      <w:bookmarkStart w:id="306" w:name="_Toc184310331"/>
      <w:bookmarkEnd w:id="306"/>
      <w:bookmarkStart w:id="307" w:name="_Toc184308076"/>
      <w:bookmarkEnd w:id="307"/>
      <w:bookmarkStart w:id="308" w:name="_Toc184314473"/>
      <w:bookmarkEnd w:id="308"/>
      <w:bookmarkStart w:id="309" w:name="_Toc184308061"/>
      <w:bookmarkEnd w:id="309"/>
      <w:bookmarkStart w:id="310" w:name="_Toc184310339"/>
      <w:bookmarkEnd w:id="310"/>
      <w:bookmarkStart w:id="311" w:name="_Toc184308107"/>
      <w:bookmarkEnd w:id="311"/>
      <w:bookmarkStart w:id="312" w:name="_Toc184312101"/>
      <w:bookmarkEnd w:id="312"/>
      <w:bookmarkStart w:id="313" w:name="_Toc184308077"/>
      <w:bookmarkEnd w:id="313"/>
      <w:bookmarkStart w:id="314" w:name="_Toc184313304"/>
      <w:bookmarkEnd w:id="314"/>
      <w:bookmarkStart w:id="315" w:name="_Toc184308047"/>
      <w:bookmarkEnd w:id="315"/>
      <w:bookmarkStart w:id="316" w:name="_Toc184308051"/>
      <w:bookmarkEnd w:id="316"/>
      <w:bookmarkStart w:id="317" w:name="_Toc184312123"/>
      <w:bookmarkEnd w:id="317"/>
      <w:bookmarkStart w:id="318" w:name="_Toc184314454"/>
      <w:bookmarkEnd w:id="318"/>
      <w:bookmarkStart w:id="319" w:name="_Toc184308038"/>
      <w:bookmarkEnd w:id="319"/>
      <w:bookmarkStart w:id="320" w:name="_Toc184314433"/>
      <w:bookmarkEnd w:id="320"/>
      <w:bookmarkStart w:id="321" w:name="_Toc184314418"/>
      <w:bookmarkEnd w:id="321"/>
      <w:bookmarkStart w:id="322" w:name="_Toc184313270"/>
      <w:bookmarkEnd w:id="322"/>
      <w:bookmarkStart w:id="323" w:name="_Toc184310300"/>
      <w:bookmarkEnd w:id="323"/>
      <w:bookmarkStart w:id="324" w:name="_Toc184308085"/>
      <w:bookmarkEnd w:id="324"/>
      <w:bookmarkStart w:id="325" w:name="_Toc184313247"/>
      <w:bookmarkEnd w:id="325"/>
      <w:bookmarkStart w:id="326" w:name="_Toc184310290"/>
      <w:bookmarkEnd w:id="326"/>
      <w:bookmarkStart w:id="327" w:name="_Toc184308072"/>
      <w:bookmarkEnd w:id="327"/>
      <w:bookmarkStart w:id="328" w:name="_Toc184308045"/>
      <w:bookmarkEnd w:id="328"/>
      <w:bookmarkStart w:id="329" w:name="_Toc184308103"/>
      <w:bookmarkEnd w:id="329"/>
      <w:bookmarkStart w:id="330" w:name="_Toc184312111"/>
      <w:bookmarkEnd w:id="330"/>
      <w:bookmarkStart w:id="331" w:name="_Toc184308101"/>
      <w:bookmarkEnd w:id="331"/>
      <w:bookmarkStart w:id="332" w:name="_Toc184313255"/>
      <w:bookmarkEnd w:id="332"/>
      <w:bookmarkStart w:id="333" w:name="_Toc184313249"/>
      <w:bookmarkEnd w:id="333"/>
      <w:bookmarkStart w:id="334" w:name="_Toc184312085"/>
      <w:bookmarkEnd w:id="334"/>
      <w:bookmarkStart w:id="335" w:name="_Toc184308040"/>
      <w:bookmarkEnd w:id="335"/>
      <w:bookmarkStart w:id="336" w:name="_Toc184310325"/>
      <w:bookmarkEnd w:id="336"/>
      <w:bookmarkStart w:id="337" w:name="_Toc184314482"/>
      <w:bookmarkEnd w:id="337"/>
      <w:bookmarkStart w:id="338" w:name="_Toc184312116"/>
      <w:bookmarkEnd w:id="338"/>
      <w:bookmarkStart w:id="339" w:name="_Toc184310327"/>
      <w:bookmarkEnd w:id="339"/>
      <w:bookmarkStart w:id="340" w:name="_Toc184308093"/>
      <w:bookmarkEnd w:id="340"/>
      <w:bookmarkStart w:id="341" w:name="_Toc184313310"/>
      <w:bookmarkEnd w:id="341"/>
      <w:bookmarkStart w:id="342" w:name="_Toc184313272"/>
      <w:bookmarkEnd w:id="342"/>
      <w:bookmarkStart w:id="343" w:name="_Toc184313303"/>
      <w:bookmarkEnd w:id="343"/>
      <w:bookmarkStart w:id="344" w:name="_Toc184310289"/>
      <w:bookmarkEnd w:id="344"/>
      <w:bookmarkStart w:id="345" w:name="_Toc184314478"/>
      <w:bookmarkEnd w:id="345"/>
      <w:bookmarkStart w:id="346" w:name="_Toc184313287"/>
      <w:bookmarkEnd w:id="346"/>
      <w:bookmarkStart w:id="347" w:name="_Toc184310343"/>
      <w:bookmarkEnd w:id="347"/>
      <w:bookmarkStart w:id="348" w:name="_Toc184310288"/>
      <w:bookmarkEnd w:id="348"/>
      <w:bookmarkStart w:id="349" w:name="_Toc184308087"/>
      <w:bookmarkEnd w:id="349"/>
      <w:bookmarkStart w:id="350" w:name="_Toc184312104"/>
      <w:bookmarkEnd w:id="350"/>
      <w:bookmarkStart w:id="351" w:name="_Toc184313279"/>
      <w:bookmarkEnd w:id="351"/>
      <w:bookmarkStart w:id="352" w:name="_Toc184314440"/>
      <w:bookmarkEnd w:id="352"/>
      <w:bookmarkStart w:id="353" w:name="_Toc184314475"/>
      <w:bookmarkEnd w:id="353"/>
      <w:bookmarkStart w:id="354" w:name="_Toc184310281"/>
      <w:bookmarkEnd w:id="354"/>
      <w:bookmarkStart w:id="355" w:name="_Toc184308055"/>
      <w:bookmarkEnd w:id="355"/>
      <w:bookmarkStart w:id="356" w:name="_Toc184312098"/>
      <w:bookmarkEnd w:id="356"/>
      <w:bookmarkStart w:id="357" w:name="_Toc184310293"/>
      <w:bookmarkEnd w:id="357"/>
      <w:bookmarkStart w:id="358" w:name="_Toc184312068"/>
      <w:bookmarkEnd w:id="358"/>
      <w:bookmarkStart w:id="359" w:name="_Toc184308105"/>
      <w:bookmarkEnd w:id="359"/>
      <w:bookmarkStart w:id="360" w:name="_Toc184313256"/>
      <w:bookmarkEnd w:id="360"/>
      <w:bookmarkStart w:id="361" w:name="_Toc184308063"/>
      <w:bookmarkEnd w:id="361"/>
      <w:bookmarkStart w:id="362" w:name="_Toc184310342"/>
      <w:bookmarkEnd w:id="362"/>
      <w:bookmarkStart w:id="363" w:name="_Toc184313246"/>
      <w:bookmarkEnd w:id="363"/>
      <w:bookmarkStart w:id="364" w:name="_Toc184312090"/>
      <w:bookmarkEnd w:id="364"/>
      <w:bookmarkStart w:id="365" w:name="_Toc184313294"/>
      <w:bookmarkEnd w:id="365"/>
      <w:bookmarkStart w:id="366" w:name="_Toc184314476"/>
      <w:bookmarkEnd w:id="366"/>
      <w:bookmarkStart w:id="367" w:name="_Toc184310314"/>
      <w:bookmarkEnd w:id="367"/>
      <w:bookmarkStart w:id="368" w:name="_Toc184308094"/>
      <w:bookmarkEnd w:id="368"/>
      <w:bookmarkStart w:id="369" w:name="_Toc184312083"/>
      <w:bookmarkEnd w:id="369"/>
      <w:bookmarkStart w:id="370" w:name="_Toc184310320"/>
      <w:bookmarkEnd w:id="370"/>
      <w:bookmarkStart w:id="371" w:name="_Toc184310287"/>
      <w:bookmarkEnd w:id="371"/>
      <w:bookmarkStart w:id="372" w:name="_Toc184312102"/>
      <w:bookmarkEnd w:id="372"/>
      <w:bookmarkStart w:id="373" w:name="_Toc184313283"/>
      <w:bookmarkEnd w:id="373"/>
      <w:bookmarkStart w:id="374" w:name="_Toc184313278"/>
      <w:bookmarkEnd w:id="374"/>
      <w:bookmarkStart w:id="375" w:name="_Toc184312119"/>
      <w:bookmarkEnd w:id="375"/>
      <w:bookmarkStart w:id="376" w:name="_Toc184313281"/>
      <w:bookmarkEnd w:id="376"/>
      <w:bookmarkStart w:id="377" w:name="_Toc184308044"/>
      <w:bookmarkEnd w:id="377"/>
      <w:bookmarkStart w:id="378" w:name="_Toc184313276"/>
      <w:bookmarkEnd w:id="378"/>
      <w:bookmarkStart w:id="379" w:name="_Toc184314481"/>
      <w:bookmarkEnd w:id="379"/>
      <w:bookmarkStart w:id="380" w:name="_Toc184312124"/>
      <w:bookmarkEnd w:id="380"/>
      <w:bookmarkStart w:id="381" w:name="_Toc184314461"/>
      <w:bookmarkEnd w:id="381"/>
      <w:bookmarkStart w:id="382" w:name="_Toc184312087"/>
      <w:bookmarkEnd w:id="382"/>
      <w:bookmarkStart w:id="383" w:name="_Toc184308057"/>
      <w:bookmarkEnd w:id="383"/>
      <w:bookmarkStart w:id="384" w:name="_Toc184314431"/>
      <w:bookmarkEnd w:id="384"/>
      <w:bookmarkStart w:id="385" w:name="_Toc184308095"/>
      <w:bookmarkEnd w:id="385"/>
      <w:bookmarkStart w:id="386" w:name="_Toc184310310"/>
      <w:bookmarkEnd w:id="386"/>
      <w:bookmarkStart w:id="387" w:name="_Toc184312069"/>
      <w:bookmarkEnd w:id="387"/>
      <w:bookmarkStart w:id="388" w:name="_Toc184314460"/>
      <w:bookmarkEnd w:id="388"/>
      <w:bookmarkStart w:id="389" w:name="_Toc184314427"/>
      <w:bookmarkEnd w:id="389"/>
      <w:bookmarkStart w:id="390" w:name="_Toc184312070"/>
      <w:bookmarkEnd w:id="390"/>
      <w:bookmarkStart w:id="391" w:name="_Toc184313239"/>
      <w:bookmarkEnd w:id="391"/>
      <w:bookmarkStart w:id="392" w:name="_Toc184312130"/>
      <w:bookmarkEnd w:id="392"/>
      <w:r>
        <w:rPr>
          <w:rFonts w:hint="eastAsia" w:ascii="宋体" w:hAnsi="宋体" w:cs="宋体"/>
          <w:b/>
          <w:color w:val="auto"/>
          <w:sz w:val="36"/>
          <w:szCs w:val="36"/>
          <w:highlight w:val="none"/>
        </w:rPr>
        <w:t>评标办法</w:t>
      </w:r>
    </w:p>
    <w:p w14:paraId="298B9016">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lang w:val="en-US" w:eastAsia="zh-CN"/>
        </w:rPr>
        <w:t>标项一、标项二</w:t>
      </w:r>
      <w:r>
        <w:rPr>
          <w:rFonts w:hint="eastAsia" w:ascii="宋体" w:hAnsi="宋体" w:cs="宋体"/>
          <w:b/>
          <w:color w:val="auto"/>
          <w:sz w:val="32"/>
          <w:szCs w:val="20"/>
          <w:highlight w:val="none"/>
        </w:rPr>
        <w:t>评标办法前附表</w:t>
      </w:r>
    </w:p>
    <w:tbl>
      <w:tblPr>
        <w:tblStyle w:val="63"/>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5247"/>
        <w:gridCol w:w="824"/>
        <w:gridCol w:w="834"/>
        <w:gridCol w:w="1212"/>
      </w:tblGrid>
      <w:tr w14:paraId="08FF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4847B516">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5247" w:type="dxa"/>
            <w:vAlign w:val="center"/>
          </w:tcPr>
          <w:p w14:paraId="1E2730AB">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824" w:type="dxa"/>
            <w:vAlign w:val="center"/>
          </w:tcPr>
          <w:p w14:paraId="6D4B5590">
            <w:pPr>
              <w:keepNext w:val="0"/>
              <w:keepLines w:val="0"/>
              <w:pageBreakBefore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最高分值</w:t>
            </w:r>
          </w:p>
        </w:tc>
        <w:tc>
          <w:tcPr>
            <w:tcW w:w="834" w:type="dxa"/>
            <w:shd w:val="clear" w:color="auto" w:fill="auto"/>
            <w:vAlign w:val="center"/>
          </w:tcPr>
          <w:p w14:paraId="280E05B9">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bCs/>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主观分/客观分属性</w:t>
            </w:r>
          </w:p>
        </w:tc>
        <w:tc>
          <w:tcPr>
            <w:tcW w:w="1212" w:type="dxa"/>
            <w:vAlign w:val="center"/>
          </w:tcPr>
          <w:p w14:paraId="02235696">
            <w:pPr>
              <w:keepNext w:val="0"/>
              <w:keepLines w:val="0"/>
              <w:pageBreakBefore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6ECE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53EFEDFE">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p>
        </w:tc>
        <w:tc>
          <w:tcPr>
            <w:tcW w:w="5247" w:type="dxa"/>
          </w:tcPr>
          <w:p w14:paraId="084C20CD">
            <w:pPr>
              <w:keepNext w:val="0"/>
              <w:keepLines w:val="0"/>
              <w:pageBreakBefore w:val="0"/>
              <w:widowControl/>
              <w:shd w:val="clear" w:color="auto" w:fill="FFFFFF"/>
              <w:kinsoku/>
              <w:wordWrap/>
              <w:overflowPunct/>
              <w:topLinePunct w:val="0"/>
              <w:autoSpaceDE/>
              <w:autoSpaceDN/>
              <w:bidi w:val="0"/>
              <w:adjustRightInd/>
              <w:snapToGrid/>
              <w:spacing w:after="225" w:line="240" w:lineRule="auto"/>
              <w:ind w:firstLine="420"/>
              <w:jc w:val="left"/>
              <w:textAlignment w:val="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最高分值</w:t>
            </w:r>
            <w:r>
              <w:rPr>
                <w:rFonts w:cs="仿宋_GB2312" w:asciiTheme="minorEastAsia" w:hAnsiTheme="minorEastAsia" w:eastAsiaTheme="minorEastAsia"/>
                <w:color w:val="auto"/>
                <w:sz w:val="24"/>
                <w:highlight w:val="none"/>
              </w:rPr>
              <w:t>］的计算公式计算。</w:t>
            </w:r>
          </w:p>
          <w:p w14:paraId="780E245B">
            <w:pPr>
              <w:keepNext w:val="0"/>
              <w:keepLines w:val="0"/>
              <w:pageBreakBefore w:val="0"/>
              <w:widowControl/>
              <w:shd w:val="clear" w:color="auto" w:fill="FFFFFF"/>
              <w:kinsoku/>
              <w:wordWrap/>
              <w:overflowPunct/>
              <w:topLinePunct w:val="0"/>
              <w:autoSpaceDE/>
              <w:autoSpaceDN/>
              <w:bidi w:val="0"/>
              <w:adjustRightInd/>
              <w:snapToGrid/>
              <w:spacing w:after="225" w:line="240" w:lineRule="auto"/>
              <w:ind w:firstLine="420"/>
              <w:jc w:val="left"/>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tc>
        <w:tc>
          <w:tcPr>
            <w:tcW w:w="824" w:type="dxa"/>
            <w:vAlign w:val="center"/>
          </w:tcPr>
          <w:p w14:paraId="12DD5D0A">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10</w:t>
            </w:r>
          </w:p>
        </w:tc>
        <w:tc>
          <w:tcPr>
            <w:tcW w:w="834" w:type="dxa"/>
            <w:vAlign w:val="center"/>
          </w:tcPr>
          <w:p w14:paraId="2A93FB3B">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723695C1">
            <w:pPr>
              <w:keepNext w:val="0"/>
              <w:keepLines w:val="0"/>
              <w:pageBreakBefore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w:t>
            </w:r>
          </w:p>
        </w:tc>
      </w:tr>
      <w:tr w14:paraId="46E1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5EFD9DF5">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p>
        </w:tc>
        <w:tc>
          <w:tcPr>
            <w:tcW w:w="5247" w:type="dxa"/>
            <w:vAlign w:val="top"/>
          </w:tcPr>
          <w:p w14:paraId="3D963A8E">
            <w:pPr>
              <w:keepNext w:val="0"/>
              <w:keepLines w:val="0"/>
              <w:pageBreakBefore w:val="0"/>
              <w:kinsoku/>
              <w:wordWrap/>
              <w:overflowPunct/>
              <w:topLinePunct w:val="0"/>
              <w:autoSpaceDE/>
              <w:autoSpaceDN/>
              <w:bidi w:val="0"/>
              <w:snapToGrid w:val="0"/>
              <w:spacing w:line="240" w:lineRule="auto"/>
              <w:jc w:val="left"/>
              <w:textAlignment w:val="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本项目</w:t>
            </w:r>
            <w:r>
              <w:rPr>
                <w:rFonts w:hint="eastAsia" w:asciiTheme="minorEastAsia" w:hAnsiTheme="minorEastAsia" w:eastAsiaTheme="minorEastAsia"/>
                <w:color w:val="auto"/>
                <w:sz w:val="24"/>
                <w:highlight w:val="none"/>
                <w:lang w:eastAsia="zh-CN"/>
              </w:rPr>
              <w:t>的</w:t>
            </w:r>
            <w:r>
              <w:rPr>
                <w:rFonts w:hint="eastAsia" w:asciiTheme="minorEastAsia" w:hAnsiTheme="minorEastAsia" w:eastAsiaTheme="minorEastAsia"/>
                <w:color w:val="auto"/>
                <w:sz w:val="24"/>
                <w:highlight w:val="none"/>
              </w:rPr>
              <w:t>启动实施方案</w:t>
            </w:r>
            <w:r>
              <w:rPr>
                <w:rFonts w:hint="eastAsia" w:asciiTheme="minorEastAsia" w:hAnsiTheme="minorEastAsia" w:eastAsiaTheme="minorEastAsia"/>
                <w:color w:val="auto"/>
                <w:sz w:val="24"/>
                <w:highlight w:val="none"/>
                <w:lang w:eastAsia="zh-CN"/>
              </w:rPr>
              <w:t>，内容</w:t>
            </w:r>
            <w:r>
              <w:rPr>
                <w:rFonts w:hint="eastAsia" w:asciiTheme="minorEastAsia" w:hAnsiTheme="minorEastAsia" w:eastAsiaTheme="minorEastAsia"/>
                <w:color w:val="auto"/>
                <w:sz w:val="24"/>
                <w:highlight w:val="none"/>
              </w:rPr>
              <w:t>详细、明晰</w:t>
            </w:r>
            <w:r>
              <w:rPr>
                <w:rFonts w:hint="eastAsia" w:asciiTheme="minorEastAsia" w:hAnsiTheme="minorEastAsia" w:eastAsiaTheme="minorEastAsia"/>
                <w:color w:val="auto"/>
                <w:sz w:val="24"/>
                <w:highlight w:val="none"/>
                <w:lang w:eastAsia="zh-CN"/>
              </w:rPr>
              <w:t>、完备</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szCs w:val="20"/>
                <w:highlight w:val="none"/>
              </w:rPr>
              <w:t>满足采购需求的，</w:t>
            </w:r>
            <w:r>
              <w:rPr>
                <w:rFonts w:hint="eastAsia" w:asciiTheme="minorEastAsia" w:hAnsiTheme="minorEastAsia" w:eastAsiaTheme="minorEastAsia"/>
                <w:color w:val="auto"/>
                <w:sz w:val="24"/>
                <w:szCs w:val="20"/>
                <w:highlight w:val="none"/>
                <w:lang w:eastAsia="zh-CN"/>
              </w:rPr>
              <w:t>视为符合。</w:t>
            </w:r>
            <w:r>
              <w:rPr>
                <w:rFonts w:hint="eastAsia" w:asciiTheme="minorEastAsia" w:hAnsiTheme="minorEastAsia" w:eastAsiaTheme="minorEastAsia"/>
                <w:color w:val="auto"/>
                <w:sz w:val="24"/>
                <w:szCs w:val="20"/>
                <w:highlight w:val="none"/>
                <w:lang w:val="en-US" w:eastAsia="zh-CN"/>
              </w:rPr>
              <w:t>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不符合或</w:t>
            </w:r>
            <w:r>
              <w:rPr>
                <w:rFonts w:hint="eastAsia" w:asciiTheme="minorEastAsia" w:hAnsiTheme="minorEastAsia" w:eastAsiaTheme="minorEastAsia"/>
                <w:color w:val="auto"/>
                <w:sz w:val="24"/>
                <w:highlight w:val="none"/>
                <w:lang w:eastAsia="zh-CN"/>
              </w:rPr>
              <w:t>不提供</w:t>
            </w:r>
            <w:r>
              <w:rPr>
                <w:rFonts w:asciiTheme="minorEastAsia" w:hAnsiTheme="minorEastAsia" w:eastAsiaTheme="minorEastAsia"/>
                <w:color w:val="auto"/>
                <w:sz w:val="24"/>
                <w:highlight w:val="none"/>
              </w:rPr>
              <w:t>不得分</w:t>
            </w:r>
            <w:r>
              <w:rPr>
                <w:rFonts w:hint="eastAsia" w:asciiTheme="minorEastAsia" w:hAnsiTheme="minorEastAsia" w:eastAsiaTheme="minorEastAsia"/>
                <w:color w:val="auto"/>
                <w:sz w:val="24"/>
                <w:highlight w:val="none"/>
              </w:rPr>
              <w:t>。</w:t>
            </w:r>
          </w:p>
        </w:tc>
        <w:tc>
          <w:tcPr>
            <w:tcW w:w="824" w:type="dxa"/>
            <w:vAlign w:val="center"/>
          </w:tcPr>
          <w:p w14:paraId="14AC32A2">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4</w:t>
            </w:r>
          </w:p>
        </w:tc>
        <w:tc>
          <w:tcPr>
            <w:tcW w:w="834" w:type="dxa"/>
            <w:vAlign w:val="center"/>
          </w:tcPr>
          <w:p w14:paraId="402F3E7F">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3386C85F">
            <w:pPr>
              <w:keepNext w:val="0"/>
              <w:keepLines w:val="0"/>
              <w:pageBreakBefore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启动实施方案</w:t>
            </w:r>
          </w:p>
        </w:tc>
      </w:tr>
      <w:tr w14:paraId="25FF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06AC1341">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247" w:type="dxa"/>
            <w:vAlign w:val="top"/>
          </w:tcPr>
          <w:p w14:paraId="15F359BA">
            <w:pPr>
              <w:keepNext w:val="0"/>
              <w:keepLines w:val="0"/>
              <w:pageBreakBefore w:val="0"/>
              <w:kinsoku/>
              <w:wordWrap/>
              <w:overflowPunct/>
              <w:topLinePunct w:val="0"/>
              <w:autoSpaceDE/>
              <w:autoSpaceDN/>
              <w:bidi w:val="0"/>
              <w:spacing w:line="240" w:lineRule="auto"/>
              <w:textAlignment w:val="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投标人提供的</w:t>
            </w:r>
            <w:r>
              <w:rPr>
                <w:rFonts w:hint="eastAsia" w:asciiTheme="minorEastAsia" w:hAnsiTheme="minorEastAsia" w:eastAsiaTheme="minorEastAsia"/>
                <w:color w:val="auto"/>
                <w:sz w:val="24"/>
                <w:highlight w:val="none"/>
              </w:rPr>
              <w:t>数字城管</w:t>
            </w:r>
            <w:r>
              <w:rPr>
                <w:rFonts w:hint="eastAsia" w:asciiTheme="minorEastAsia" w:hAnsiTheme="minorEastAsia" w:eastAsiaTheme="minorEastAsia"/>
                <w:color w:val="auto"/>
                <w:sz w:val="24"/>
                <w:highlight w:val="none"/>
              </w:rPr>
              <w:t>城市</w:t>
            </w:r>
            <w:r>
              <w:rPr>
                <w:rFonts w:hint="eastAsia" w:asciiTheme="minorEastAsia" w:hAnsiTheme="minorEastAsia" w:eastAsiaTheme="minorEastAsia"/>
                <w:color w:val="auto"/>
                <w:sz w:val="24"/>
                <w:highlight w:val="none"/>
                <w:lang w:eastAsia="zh-CN"/>
              </w:rPr>
              <w:t>道路、</w:t>
            </w:r>
            <w:r>
              <w:rPr>
                <w:rFonts w:hint="eastAsia" w:asciiTheme="minorEastAsia" w:hAnsiTheme="minorEastAsia" w:eastAsiaTheme="minorEastAsia"/>
                <w:color w:val="auto"/>
                <w:sz w:val="24"/>
                <w:highlight w:val="none"/>
              </w:rPr>
              <w:t>河道、</w:t>
            </w:r>
            <w:r>
              <w:rPr>
                <w:rFonts w:hint="eastAsia" w:asciiTheme="minorEastAsia" w:hAnsiTheme="minorEastAsia" w:eastAsiaTheme="minorEastAsia"/>
                <w:color w:val="auto"/>
                <w:sz w:val="24"/>
                <w:highlight w:val="none"/>
                <w:lang w:eastAsia="zh-CN"/>
              </w:rPr>
              <w:t>人行过街天</w:t>
            </w:r>
            <w:r>
              <w:rPr>
                <w:rFonts w:hint="eastAsia" w:asciiTheme="minorEastAsia" w:hAnsiTheme="minorEastAsia" w:eastAsiaTheme="minorEastAsia"/>
                <w:color w:val="auto"/>
                <w:sz w:val="24"/>
                <w:highlight w:val="none"/>
              </w:rPr>
              <w:t>桥</w:t>
            </w:r>
            <w:r>
              <w:rPr>
                <w:rFonts w:hint="eastAsia" w:asciiTheme="minorEastAsia" w:hAnsiTheme="minorEastAsia" w:eastAsiaTheme="minorEastAsia"/>
                <w:color w:val="auto"/>
                <w:sz w:val="24"/>
                <w:highlight w:val="none"/>
                <w:lang w:eastAsia="zh-CN"/>
              </w:rPr>
              <w:t>和</w:t>
            </w:r>
            <w:r>
              <w:rPr>
                <w:rFonts w:hint="eastAsia" w:asciiTheme="minorEastAsia" w:hAnsiTheme="minorEastAsia" w:eastAsiaTheme="minorEastAsia"/>
                <w:color w:val="auto"/>
                <w:sz w:val="24"/>
                <w:highlight w:val="none"/>
              </w:rPr>
              <w:t>隧道</w:t>
            </w:r>
            <w:r>
              <w:rPr>
                <w:rFonts w:hint="eastAsia" w:asciiTheme="minorEastAsia" w:hAnsiTheme="minorEastAsia" w:eastAsiaTheme="minorEastAsia"/>
                <w:color w:val="auto"/>
                <w:sz w:val="24"/>
                <w:highlight w:val="none"/>
              </w:rPr>
              <w:t>等区域</w:t>
            </w:r>
            <w:r>
              <w:rPr>
                <w:rFonts w:hint="eastAsia" w:asciiTheme="minorEastAsia" w:hAnsiTheme="minorEastAsia" w:eastAsiaTheme="minorEastAsia"/>
                <w:color w:val="auto"/>
                <w:sz w:val="24"/>
                <w:highlight w:val="none"/>
              </w:rPr>
              <w:t>信息全面及时采集实施方案</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采集实施方案可实现程度高、满足采购需求的视为符合</w:t>
            </w:r>
            <w:r>
              <w:rPr>
                <w:rFonts w:hint="eastAsia" w:asciiTheme="minorEastAsia" w:hAnsiTheme="minorEastAsia" w:eastAsiaTheme="minorEastAsia"/>
                <w:color w:val="auto"/>
                <w:sz w:val="24"/>
                <w:szCs w:val="20"/>
                <w:highlight w:val="none"/>
                <w:lang w:eastAsia="zh-CN"/>
              </w:rPr>
              <w:t>。</w:t>
            </w:r>
            <w:r>
              <w:rPr>
                <w:rFonts w:hint="eastAsia" w:asciiTheme="minorEastAsia" w:hAnsiTheme="minorEastAsia" w:eastAsiaTheme="minorEastAsia"/>
                <w:color w:val="auto"/>
                <w:sz w:val="24"/>
                <w:szCs w:val="20"/>
                <w:highlight w:val="none"/>
                <w:lang w:val="en-US" w:eastAsia="zh-CN"/>
              </w:rPr>
              <w:t>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不符合或</w:t>
            </w:r>
            <w:r>
              <w:rPr>
                <w:rFonts w:hint="eastAsia" w:asciiTheme="minorEastAsia" w:hAnsiTheme="minorEastAsia" w:eastAsiaTheme="minorEastAsia"/>
                <w:color w:val="auto"/>
                <w:sz w:val="24"/>
                <w:highlight w:val="none"/>
                <w:lang w:eastAsia="zh-CN"/>
              </w:rPr>
              <w:t>不提供</w:t>
            </w:r>
            <w:r>
              <w:rPr>
                <w:rFonts w:asciiTheme="minorEastAsia" w:hAnsiTheme="minorEastAsia" w:eastAsiaTheme="minorEastAsia"/>
                <w:color w:val="auto"/>
                <w:sz w:val="24"/>
                <w:highlight w:val="none"/>
              </w:rPr>
              <w:t>不得分</w:t>
            </w:r>
            <w:r>
              <w:rPr>
                <w:rFonts w:hint="eastAsia" w:asciiTheme="minorEastAsia" w:hAnsiTheme="minorEastAsia" w:eastAsiaTheme="minorEastAsia"/>
                <w:color w:val="auto"/>
                <w:sz w:val="24"/>
                <w:highlight w:val="none"/>
              </w:rPr>
              <w:t>。</w:t>
            </w:r>
          </w:p>
        </w:tc>
        <w:tc>
          <w:tcPr>
            <w:tcW w:w="824" w:type="dxa"/>
            <w:vAlign w:val="center"/>
          </w:tcPr>
          <w:p w14:paraId="4A825C3E">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4</w:t>
            </w:r>
          </w:p>
        </w:tc>
        <w:tc>
          <w:tcPr>
            <w:tcW w:w="834" w:type="dxa"/>
            <w:vAlign w:val="center"/>
          </w:tcPr>
          <w:p w14:paraId="1E8DAFF1">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7B06E27B">
            <w:pPr>
              <w:keepNext w:val="0"/>
              <w:keepLines w:val="0"/>
              <w:pageBreakBefore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区域</w:t>
            </w:r>
            <w:r>
              <w:rPr>
                <w:rFonts w:hint="eastAsia" w:asciiTheme="minorEastAsia" w:hAnsiTheme="minorEastAsia" w:eastAsiaTheme="minorEastAsia"/>
                <w:color w:val="auto"/>
                <w:sz w:val="24"/>
                <w:highlight w:val="none"/>
              </w:rPr>
              <w:t>信息全面及时采集实施方案</w:t>
            </w:r>
          </w:p>
        </w:tc>
      </w:tr>
      <w:tr w14:paraId="21DCE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11664A6F">
            <w:pPr>
              <w:keepNext w:val="0"/>
              <w:keepLines w:val="0"/>
              <w:pageBreakBefore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4</w:t>
            </w:r>
          </w:p>
        </w:tc>
        <w:tc>
          <w:tcPr>
            <w:tcW w:w="5247" w:type="dxa"/>
          </w:tcPr>
          <w:p w14:paraId="4F2FCB21">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投标人用于信息采集所提供的符合采购人要求的车辆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每提供</w:t>
            </w:r>
            <w:r>
              <w:rPr>
                <w:rFonts w:asciiTheme="minorEastAsia" w:hAnsiTheme="minorEastAsia" w:eastAsiaTheme="minorEastAsia"/>
                <w:color w:val="auto"/>
                <w:sz w:val="24"/>
                <w:highlight w:val="none"/>
              </w:rPr>
              <w:t>1辆得1分，本项最高得2分（需提供车辆使用权证明材料，证明材料包括但不限于车辆行驶证、车辆租赁合同等），证明材料不全或不符合要求的车辆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该车辆不得分</w:t>
            </w:r>
            <w:r>
              <w:rPr>
                <w:rFonts w:hint="eastAsia" w:asciiTheme="minorEastAsia" w:hAnsiTheme="minorEastAsia" w:eastAsiaTheme="minorEastAsia"/>
                <w:color w:val="auto"/>
                <w:sz w:val="24"/>
                <w:highlight w:val="none"/>
              </w:rPr>
              <w:t>。</w:t>
            </w:r>
          </w:p>
        </w:tc>
        <w:tc>
          <w:tcPr>
            <w:tcW w:w="824" w:type="dxa"/>
            <w:vAlign w:val="center"/>
          </w:tcPr>
          <w:p w14:paraId="7B25B526">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p>
        </w:tc>
        <w:tc>
          <w:tcPr>
            <w:tcW w:w="834" w:type="dxa"/>
            <w:vAlign w:val="center"/>
          </w:tcPr>
          <w:p w14:paraId="2614451C">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7694F359">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服务车辆</w:t>
            </w:r>
          </w:p>
        </w:tc>
      </w:tr>
      <w:tr w14:paraId="0283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698883EF">
            <w:pPr>
              <w:keepNext w:val="0"/>
              <w:keepLines w:val="0"/>
              <w:pageBreakBefore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5247" w:type="dxa"/>
          </w:tcPr>
          <w:p w14:paraId="5A60D1E8">
            <w:pPr>
              <w:keepNext w:val="0"/>
              <w:keepLines w:val="0"/>
              <w:pageBreakBefore w:val="0"/>
              <w:kinsoku/>
              <w:wordWrap/>
              <w:overflowPunct/>
              <w:topLinePunct w:val="0"/>
              <w:autoSpaceDE/>
              <w:autoSpaceDN/>
              <w:bidi w:val="0"/>
              <w:snapToGrid w:val="0"/>
              <w:spacing w:line="240" w:lineRule="auto"/>
              <w:jc w:val="left"/>
              <w:textAlignment w:val="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投标人承诺中标后在所中标区域内设立固定办公场所，便于工作开展及管理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1分，未承诺不得分。</w:t>
            </w:r>
            <w:r>
              <w:rPr>
                <w:rFonts w:hint="eastAsia" w:asciiTheme="minorEastAsia" w:hAnsiTheme="minorEastAsia" w:eastAsiaTheme="minorEastAsia"/>
                <w:color w:val="auto"/>
                <w:sz w:val="24"/>
                <w:highlight w:val="none"/>
              </w:rPr>
              <w:t>（需在投标文件中提供承诺书等证明材料）</w:t>
            </w:r>
          </w:p>
        </w:tc>
        <w:tc>
          <w:tcPr>
            <w:tcW w:w="824" w:type="dxa"/>
            <w:vAlign w:val="center"/>
          </w:tcPr>
          <w:p w14:paraId="73683721">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p>
        </w:tc>
        <w:tc>
          <w:tcPr>
            <w:tcW w:w="834" w:type="dxa"/>
            <w:vAlign w:val="center"/>
          </w:tcPr>
          <w:p w14:paraId="59BFE277">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395464B4">
            <w:pPr>
              <w:keepNext w:val="0"/>
              <w:keepLines w:val="0"/>
              <w:pageBreakBefore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办公场所情况</w:t>
            </w:r>
          </w:p>
        </w:tc>
      </w:tr>
      <w:tr w14:paraId="5F22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27AC4E77">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247" w:type="dxa"/>
          </w:tcPr>
          <w:p w14:paraId="40D0CFEE">
            <w:pPr>
              <w:keepNext w:val="0"/>
              <w:keepLines w:val="0"/>
              <w:pageBreakBefore w:val="0"/>
              <w:widowControl/>
              <w:shd w:val="clear" w:color="auto" w:fill="FFFFFF"/>
              <w:kinsoku/>
              <w:wordWrap/>
              <w:overflowPunct/>
              <w:topLinePunct w:val="0"/>
              <w:autoSpaceDE/>
              <w:autoSpaceDN/>
              <w:bidi w:val="0"/>
              <w:adjustRightInd/>
              <w:spacing w:after="0" w:line="240" w:lineRule="auto"/>
              <w:textAlignment w:val="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投标人承诺在为本项目所设立的固定办公场所配备不少于</w:t>
            </w:r>
            <w:r>
              <w:rPr>
                <w:rFonts w:asciiTheme="minorEastAsia" w:hAnsiTheme="minorEastAsia" w:eastAsiaTheme="minorEastAsia"/>
                <w:color w:val="auto"/>
                <w:sz w:val="24"/>
                <w:highlight w:val="none"/>
              </w:rPr>
              <w:t>100MB网络带宽的宽带网络</w:t>
            </w:r>
            <w:r>
              <w:rPr>
                <w:rFonts w:hint="eastAsia" w:asciiTheme="minorEastAsia" w:hAnsiTheme="minorEastAsia" w:eastAsiaTheme="minorEastAsia"/>
                <w:color w:val="auto"/>
                <w:sz w:val="24"/>
                <w:highlight w:val="none"/>
              </w:rPr>
              <w:t>并将及时升级网络带宽确保视频及信息化系统正常使用</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2分，未承诺不得分。</w:t>
            </w:r>
            <w:r>
              <w:rPr>
                <w:rFonts w:hint="eastAsia" w:asciiTheme="minorEastAsia" w:hAnsiTheme="minorEastAsia" w:eastAsiaTheme="minorEastAsia"/>
                <w:color w:val="auto"/>
                <w:sz w:val="24"/>
                <w:highlight w:val="none"/>
              </w:rPr>
              <w:t>（需在投标文件中提供承诺书等证明材料）</w:t>
            </w:r>
          </w:p>
        </w:tc>
        <w:tc>
          <w:tcPr>
            <w:tcW w:w="824" w:type="dxa"/>
            <w:vAlign w:val="center"/>
          </w:tcPr>
          <w:p w14:paraId="3531847F">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p>
        </w:tc>
        <w:tc>
          <w:tcPr>
            <w:tcW w:w="834" w:type="dxa"/>
            <w:vAlign w:val="center"/>
          </w:tcPr>
          <w:p w14:paraId="49290307">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1449C2F5">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网络情况</w:t>
            </w:r>
          </w:p>
        </w:tc>
      </w:tr>
      <w:tr w14:paraId="6987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7ECE1536">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247" w:type="dxa"/>
            <w:vAlign w:val="center"/>
          </w:tcPr>
          <w:p w14:paraId="4E91CD8A">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方案讲解情况：</w:t>
            </w:r>
          </w:p>
          <w:p w14:paraId="7A185325">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投标人提供的项目组队伍组建方案情况。根据讲解情况进行打分，方案合理可行、有具体组建措施、满足采购人要求的视为符合。符合得</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分，部分符合得1分，不符合不得分。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3分</w:t>
            </w:r>
            <w:r>
              <w:rPr>
                <w:rFonts w:hint="eastAsia" w:asciiTheme="minorEastAsia" w:hAnsiTheme="minorEastAsia" w:eastAsiaTheme="minorEastAsia"/>
                <w:color w:val="auto"/>
                <w:sz w:val="24"/>
                <w:highlight w:val="none"/>
                <w:lang w:eastAsia="zh-CN"/>
              </w:rPr>
              <w:t>）</w:t>
            </w:r>
          </w:p>
          <w:p w14:paraId="6620FA80">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对所投标区域城市管理工作情况是否全面了解、熟悉。根据讲解情况进行评分，符合采购人实际的得</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分；部分符合的得1分；不符合不得分。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3分</w:t>
            </w:r>
            <w:r>
              <w:rPr>
                <w:rFonts w:hint="eastAsia" w:asciiTheme="minorEastAsia" w:hAnsiTheme="minorEastAsia" w:eastAsiaTheme="minorEastAsia"/>
                <w:color w:val="auto"/>
                <w:sz w:val="24"/>
                <w:highlight w:val="none"/>
                <w:lang w:eastAsia="zh-CN"/>
              </w:rPr>
              <w:t>）</w:t>
            </w:r>
          </w:p>
          <w:p w14:paraId="51200460">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确保有关信息数据全面、及时、准确采集等举措和措施是否合理可行、符合采购需求。合理可行满足采购需求的视为符合。符合得</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分；部分符合的得1分；不符合不得分。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3分</w:t>
            </w:r>
            <w:r>
              <w:rPr>
                <w:rFonts w:hint="eastAsia" w:asciiTheme="minorEastAsia" w:hAnsiTheme="minorEastAsia" w:eastAsiaTheme="minorEastAsia"/>
                <w:color w:val="auto"/>
                <w:sz w:val="24"/>
                <w:highlight w:val="none"/>
                <w:lang w:eastAsia="zh-CN"/>
              </w:rPr>
              <w:t>）</w:t>
            </w:r>
          </w:p>
          <w:p w14:paraId="5C44D268">
            <w:pPr>
              <w:rPr>
                <w:color w:val="auto"/>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项目组人员职业道德管控方案是否合理可行</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有操作性，符合采购需求。符合的得</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分；部分符合的得1分；不符合不得分。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3分</w:t>
            </w:r>
            <w:r>
              <w:rPr>
                <w:rFonts w:hint="eastAsia" w:asciiTheme="minorEastAsia" w:hAnsiTheme="minorEastAsia" w:eastAsiaTheme="minorEastAsia"/>
                <w:color w:val="auto"/>
                <w:sz w:val="24"/>
                <w:highlight w:val="none"/>
                <w:lang w:eastAsia="zh-CN"/>
              </w:rPr>
              <w:t>）</w:t>
            </w:r>
          </w:p>
          <w:p w14:paraId="3C44ECB8">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outlineLvl w:val="9"/>
              <w:rPr>
                <w:rFonts w:ascii="Times New Roman" w:hAnsi="Times New Roman" w:eastAsia="宋体" w:cs="Times New Roman"/>
                <w:color w:val="auto"/>
                <w:kern w:val="2"/>
                <w:sz w:val="21"/>
                <w:szCs w:val="24"/>
                <w:highlight w:val="none"/>
                <w:lang w:val="en-US" w:eastAsia="zh-CN" w:bidi="ar-SA"/>
              </w:rPr>
            </w:pPr>
          </w:p>
        </w:tc>
        <w:tc>
          <w:tcPr>
            <w:tcW w:w="824" w:type="dxa"/>
            <w:vAlign w:val="center"/>
          </w:tcPr>
          <w:p w14:paraId="1B1B61D8">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en-US" w:eastAsia="zh-CN"/>
              </w:rPr>
              <w:t>2</w:t>
            </w:r>
          </w:p>
        </w:tc>
        <w:tc>
          <w:tcPr>
            <w:tcW w:w="834" w:type="dxa"/>
            <w:vAlign w:val="center"/>
          </w:tcPr>
          <w:p w14:paraId="7C6F826B">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13B54921">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w:t>
            </w:r>
          </w:p>
        </w:tc>
      </w:tr>
      <w:tr w14:paraId="608B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0" w:type="dxa"/>
            <w:vAlign w:val="center"/>
          </w:tcPr>
          <w:p w14:paraId="00456C5C">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247" w:type="dxa"/>
          </w:tcPr>
          <w:p w14:paraId="5CECEAF6">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cs="Arial" w:asciiTheme="minorEastAsia" w:hAnsiTheme="minorEastAsia" w:eastAsiaTheme="minorEastAsia"/>
                <w:snapToGrid w:val="0"/>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层级管理制度，保证管理、指挥、质量控制要求在组织架构上实现。</w:t>
            </w:r>
            <w:r>
              <w:rPr>
                <w:rFonts w:hint="eastAsia" w:asciiTheme="minorEastAsia" w:hAnsiTheme="minorEastAsia" w:eastAsiaTheme="minorEastAsia"/>
                <w:color w:val="auto"/>
                <w:sz w:val="24"/>
                <w:highlight w:val="none"/>
                <w:lang w:eastAsia="zh-CN"/>
              </w:rPr>
              <w:t>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rPr>
              <w:t>不得分。</w:t>
            </w:r>
          </w:p>
        </w:tc>
        <w:tc>
          <w:tcPr>
            <w:tcW w:w="824" w:type="dxa"/>
            <w:vAlign w:val="center"/>
          </w:tcPr>
          <w:p w14:paraId="7ECF2A8B">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1</w:t>
            </w:r>
          </w:p>
        </w:tc>
        <w:tc>
          <w:tcPr>
            <w:tcW w:w="834" w:type="dxa"/>
            <w:vAlign w:val="center"/>
          </w:tcPr>
          <w:p w14:paraId="26D0CE97">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61BDBEE7">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层级管理制度</w:t>
            </w:r>
            <w:r>
              <w:rPr>
                <w:rFonts w:hint="eastAsia" w:asciiTheme="minorEastAsia" w:hAnsiTheme="minorEastAsia" w:eastAsiaTheme="minorEastAsia"/>
                <w:color w:val="auto"/>
                <w:sz w:val="24"/>
                <w:highlight w:val="none"/>
                <w:lang w:val="en-US" w:eastAsia="zh-CN"/>
              </w:rPr>
              <w:t>情况</w:t>
            </w:r>
          </w:p>
        </w:tc>
      </w:tr>
      <w:tr w14:paraId="1E52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69E85D8A">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247" w:type="dxa"/>
          </w:tcPr>
          <w:p w14:paraId="3634B5F5">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具有规范的人力资源管理体系</w:t>
            </w:r>
            <w:r>
              <w:rPr>
                <w:rFonts w:hint="eastAsia" w:asciiTheme="minorEastAsia" w:hAnsiTheme="minorEastAsia" w:eastAsiaTheme="minorEastAsia"/>
                <w:color w:val="auto"/>
                <w:sz w:val="24"/>
                <w:highlight w:val="none"/>
                <w:lang w:eastAsia="zh-CN"/>
              </w:rPr>
              <w:t>材料</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rPr>
              <w:t>不得分。</w:t>
            </w:r>
          </w:p>
        </w:tc>
        <w:tc>
          <w:tcPr>
            <w:tcW w:w="824" w:type="dxa"/>
            <w:vAlign w:val="center"/>
          </w:tcPr>
          <w:p w14:paraId="55BDC030">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1</w:t>
            </w:r>
          </w:p>
        </w:tc>
        <w:tc>
          <w:tcPr>
            <w:tcW w:w="834" w:type="dxa"/>
            <w:vAlign w:val="center"/>
          </w:tcPr>
          <w:p w14:paraId="560A1781">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61196B01">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人力资源管理</w:t>
            </w:r>
          </w:p>
        </w:tc>
      </w:tr>
      <w:tr w14:paraId="597C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26893646">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rPr>
              <w:t>0</w:t>
            </w:r>
          </w:p>
        </w:tc>
        <w:tc>
          <w:tcPr>
            <w:tcW w:w="5247" w:type="dxa"/>
          </w:tcPr>
          <w:p w14:paraId="28DFFDE5">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hint="eastAsia" w:asciiTheme="minorEastAsia" w:hAnsiTheme="minorEastAsia" w:eastAsiaTheme="minorEastAsia"/>
                <w:color w:val="auto"/>
                <w:sz w:val="24"/>
                <w:highlight w:val="none"/>
                <w:lang w:eastAsia="zh-CN"/>
              </w:rPr>
            </w:pPr>
            <w:r>
              <w:rPr>
                <w:rFonts w:hint="eastAsia" w:cs="Arial" w:asciiTheme="minorEastAsia" w:hAnsiTheme="minorEastAsia" w:eastAsiaTheme="minorEastAsia"/>
                <w:snapToGrid w:val="0"/>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①纪律、②廉政、③安全、④公文管理、⑤档案管理、⑥宣传等内部管理制度，每</w:t>
            </w:r>
            <w:r>
              <w:rPr>
                <w:rFonts w:hint="eastAsia" w:asciiTheme="minorEastAsia" w:hAnsiTheme="minorEastAsia" w:eastAsiaTheme="minorEastAsia"/>
                <w:color w:val="auto"/>
                <w:sz w:val="24"/>
                <w:highlight w:val="none"/>
                <w:lang w:val="en-US" w:eastAsia="zh-CN"/>
              </w:rPr>
              <w:t>提供</w:t>
            </w:r>
            <w:r>
              <w:rPr>
                <w:rFonts w:hint="eastAsia" w:asciiTheme="minorEastAsia" w:hAnsiTheme="minorEastAsia" w:eastAsiaTheme="minorEastAsia"/>
                <w:color w:val="auto"/>
                <w:sz w:val="24"/>
                <w:highlight w:val="none"/>
              </w:rPr>
              <w:t>一项得</w:t>
            </w:r>
            <w:r>
              <w:rPr>
                <w:rFonts w:hint="eastAsia" w:asciiTheme="minorEastAsia" w:hAnsiTheme="minorEastAsia" w:eastAsiaTheme="minorEastAsia"/>
                <w:color w:val="auto"/>
                <w:sz w:val="24"/>
                <w:highlight w:val="none"/>
                <w:lang w:val="en-US" w:eastAsia="zh-CN"/>
              </w:rPr>
              <w:t>0.5</w:t>
            </w:r>
            <w:r>
              <w:rPr>
                <w:rFonts w:hint="eastAsia" w:asciiTheme="minorEastAsia" w:hAnsiTheme="minorEastAsia" w:eastAsiaTheme="minorEastAsia"/>
                <w:color w:val="auto"/>
                <w:sz w:val="24"/>
                <w:highlight w:val="none"/>
              </w:rPr>
              <w:t>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不提供不得分。</w:t>
            </w:r>
            <w:r>
              <w:rPr>
                <w:rFonts w:hint="eastAsia" w:asciiTheme="minorEastAsia" w:hAnsiTheme="minorEastAsia" w:eastAsiaTheme="minorEastAsia"/>
                <w:color w:val="auto"/>
                <w:sz w:val="24"/>
                <w:highlight w:val="none"/>
                <w:lang w:val="en-US" w:eastAsia="zh-CN"/>
              </w:rPr>
              <w:t>共3</w:t>
            </w:r>
            <w:r>
              <w:rPr>
                <w:rFonts w:asciiTheme="minorEastAsia" w:hAnsiTheme="minorEastAsia" w:eastAsiaTheme="minorEastAsia"/>
                <w:color w:val="auto"/>
                <w:sz w:val="24"/>
                <w:highlight w:val="none"/>
              </w:rPr>
              <w:t>分。</w:t>
            </w:r>
          </w:p>
        </w:tc>
        <w:tc>
          <w:tcPr>
            <w:tcW w:w="824" w:type="dxa"/>
            <w:vAlign w:val="center"/>
          </w:tcPr>
          <w:p w14:paraId="314C10F2">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3</w:t>
            </w:r>
          </w:p>
        </w:tc>
        <w:tc>
          <w:tcPr>
            <w:tcW w:w="834" w:type="dxa"/>
            <w:vAlign w:val="center"/>
          </w:tcPr>
          <w:p w14:paraId="02A4A8D7">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3AFC93B0">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内部管理制度</w:t>
            </w:r>
          </w:p>
        </w:tc>
      </w:tr>
      <w:tr w14:paraId="0873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768026FC">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rPr>
              <w:t>1</w:t>
            </w:r>
          </w:p>
        </w:tc>
        <w:tc>
          <w:tcPr>
            <w:tcW w:w="5247" w:type="dxa"/>
          </w:tcPr>
          <w:p w14:paraId="15487324">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cs="Arial" w:asciiTheme="minorEastAsia" w:hAnsiTheme="minorEastAsia" w:eastAsiaTheme="minorEastAsia"/>
                <w:snapToGrid w:val="0"/>
                <w:color w:val="auto"/>
                <w:sz w:val="24"/>
                <w:highlight w:val="none"/>
              </w:rPr>
              <w:t>投标人</w:t>
            </w:r>
            <w:r>
              <w:rPr>
                <w:rFonts w:hint="eastAsia" w:cs="Arial" w:asciiTheme="minorEastAsia" w:hAnsiTheme="minorEastAsia" w:eastAsiaTheme="minorEastAsia"/>
                <w:snapToGrid w:val="0"/>
                <w:color w:val="auto"/>
                <w:sz w:val="24"/>
                <w:highlight w:val="none"/>
                <w:lang w:eastAsia="zh-CN"/>
              </w:rPr>
              <w:t>提供</w:t>
            </w:r>
            <w:r>
              <w:rPr>
                <w:rFonts w:hint="eastAsia" w:asciiTheme="minorEastAsia" w:hAnsiTheme="minorEastAsia" w:eastAsiaTheme="minorEastAsia"/>
                <w:color w:val="auto"/>
                <w:sz w:val="24"/>
                <w:highlight w:val="none"/>
              </w:rPr>
              <w:t>①明确的</w:t>
            </w:r>
            <w:r>
              <w:rPr>
                <w:rFonts w:hint="eastAsia" w:asciiTheme="minorEastAsia" w:hAnsiTheme="minorEastAsia" w:eastAsiaTheme="minorEastAsia"/>
                <w:color w:val="auto"/>
                <w:sz w:val="24"/>
                <w:highlight w:val="none"/>
                <w:lang w:eastAsia="zh-CN"/>
              </w:rPr>
              <w:t>岗位</w:t>
            </w:r>
            <w:r>
              <w:rPr>
                <w:rFonts w:hint="eastAsia" w:asciiTheme="minorEastAsia" w:hAnsiTheme="minorEastAsia" w:eastAsiaTheme="minorEastAsia"/>
                <w:color w:val="auto"/>
                <w:sz w:val="24"/>
                <w:highlight w:val="none"/>
              </w:rPr>
              <w:t>分工和职责</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并对应制定考核办法，②</w:t>
            </w:r>
            <w:r>
              <w:rPr>
                <w:rFonts w:hint="eastAsia" w:asciiTheme="minorEastAsia" w:hAnsiTheme="minorEastAsia" w:eastAsiaTheme="minorEastAsia"/>
                <w:color w:val="auto"/>
                <w:sz w:val="24"/>
                <w:highlight w:val="none"/>
                <w:lang w:eastAsia="zh-CN"/>
              </w:rPr>
              <w:t>各岗位</w:t>
            </w:r>
            <w:r>
              <w:rPr>
                <w:rFonts w:hint="eastAsia" w:asciiTheme="minorEastAsia" w:hAnsiTheme="minorEastAsia" w:eastAsiaTheme="minorEastAsia"/>
                <w:color w:val="auto"/>
                <w:sz w:val="24"/>
                <w:highlight w:val="none"/>
              </w:rPr>
              <w:t>实行末位淘汰等奖优罚劣措施。每</w:t>
            </w:r>
            <w:r>
              <w:rPr>
                <w:rFonts w:hint="eastAsia" w:asciiTheme="minorEastAsia" w:hAnsiTheme="minorEastAsia" w:eastAsiaTheme="minorEastAsia"/>
                <w:color w:val="auto"/>
                <w:sz w:val="24"/>
                <w:highlight w:val="none"/>
                <w:lang w:val="en-US" w:eastAsia="zh-CN"/>
              </w:rPr>
              <w:t>提供</w:t>
            </w:r>
            <w:r>
              <w:rPr>
                <w:rFonts w:hint="eastAsia" w:asciiTheme="minorEastAsia" w:hAnsiTheme="minorEastAsia" w:eastAsiaTheme="minorEastAsia"/>
                <w:color w:val="auto"/>
                <w:sz w:val="24"/>
                <w:highlight w:val="none"/>
              </w:rPr>
              <w:t>一项得</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不提供不得分。</w:t>
            </w:r>
            <w:r>
              <w:rPr>
                <w:rFonts w:hint="eastAsia" w:asciiTheme="minorEastAsia" w:hAnsiTheme="minorEastAsia" w:eastAsiaTheme="minorEastAsia"/>
                <w:color w:val="auto"/>
                <w:sz w:val="24"/>
                <w:highlight w:val="none"/>
                <w:lang w:val="en-US" w:eastAsia="zh-CN"/>
              </w:rPr>
              <w:t>共2</w:t>
            </w:r>
            <w:r>
              <w:rPr>
                <w:rFonts w:asciiTheme="minorEastAsia" w:hAnsiTheme="minorEastAsia" w:eastAsiaTheme="minorEastAsia"/>
                <w:color w:val="auto"/>
                <w:sz w:val="24"/>
                <w:highlight w:val="none"/>
              </w:rPr>
              <w:t>分。</w:t>
            </w:r>
          </w:p>
        </w:tc>
        <w:tc>
          <w:tcPr>
            <w:tcW w:w="824" w:type="dxa"/>
            <w:vAlign w:val="center"/>
          </w:tcPr>
          <w:p w14:paraId="6A3328DB">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p>
        </w:tc>
        <w:tc>
          <w:tcPr>
            <w:tcW w:w="834" w:type="dxa"/>
            <w:vAlign w:val="center"/>
          </w:tcPr>
          <w:p w14:paraId="7B97A016">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4049D0C5">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人员分工、职责及考核</w:t>
            </w:r>
          </w:p>
        </w:tc>
      </w:tr>
      <w:tr w14:paraId="1BDE6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6D947E2D">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rPr>
              <w:t>2</w:t>
            </w:r>
          </w:p>
        </w:tc>
        <w:tc>
          <w:tcPr>
            <w:tcW w:w="5247" w:type="dxa"/>
          </w:tcPr>
          <w:p w14:paraId="06B5BFE2">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cs="Arial" w:asciiTheme="minorEastAsia" w:hAnsiTheme="minorEastAsia" w:eastAsiaTheme="minorEastAsia"/>
                <w:snapToGrid w:val="0"/>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①采集器管理办法、②车载视频设备管理办法。每</w:t>
            </w:r>
            <w:r>
              <w:rPr>
                <w:rFonts w:hint="eastAsia" w:asciiTheme="minorEastAsia" w:hAnsiTheme="minorEastAsia" w:eastAsiaTheme="minorEastAsia"/>
                <w:color w:val="auto"/>
                <w:sz w:val="24"/>
                <w:highlight w:val="none"/>
                <w:lang w:val="en-US" w:eastAsia="zh-CN"/>
              </w:rPr>
              <w:t>提供</w:t>
            </w:r>
            <w:r>
              <w:rPr>
                <w:rFonts w:hint="eastAsia" w:asciiTheme="minorEastAsia" w:hAnsiTheme="minorEastAsia" w:eastAsiaTheme="minorEastAsia"/>
                <w:color w:val="auto"/>
                <w:sz w:val="24"/>
                <w:highlight w:val="none"/>
              </w:rPr>
              <w:t>一项得</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不提供不得分。</w:t>
            </w:r>
            <w:r>
              <w:rPr>
                <w:rFonts w:hint="eastAsia" w:asciiTheme="minorEastAsia" w:hAnsiTheme="minorEastAsia" w:eastAsiaTheme="minorEastAsia"/>
                <w:color w:val="auto"/>
                <w:sz w:val="24"/>
                <w:highlight w:val="none"/>
                <w:lang w:val="en-US" w:eastAsia="zh-CN"/>
              </w:rPr>
              <w:t>共2</w:t>
            </w:r>
            <w:r>
              <w:rPr>
                <w:rFonts w:asciiTheme="minorEastAsia" w:hAnsiTheme="minorEastAsia" w:eastAsiaTheme="minorEastAsia"/>
                <w:color w:val="auto"/>
                <w:sz w:val="24"/>
                <w:highlight w:val="none"/>
              </w:rPr>
              <w:t>分。</w:t>
            </w:r>
          </w:p>
        </w:tc>
        <w:tc>
          <w:tcPr>
            <w:tcW w:w="824" w:type="dxa"/>
            <w:vAlign w:val="center"/>
          </w:tcPr>
          <w:p w14:paraId="72DFBAD9">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p>
        </w:tc>
        <w:tc>
          <w:tcPr>
            <w:tcW w:w="834" w:type="dxa"/>
            <w:vAlign w:val="center"/>
          </w:tcPr>
          <w:p w14:paraId="188A02D9">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394B299F">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设备管理办法</w:t>
            </w:r>
          </w:p>
        </w:tc>
      </w:tr>
      <w:tr w14:paraId="46AE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452D022F">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rPr>
              <w:t>3</w:t>
            </w:r>
          </w:p>
        </w:tc>
        <w:tc>
          <w:tcPr>
            <w:tcW w:w="5247" w:type="dxa"/>
          </w:tcPr>
          <w:p w14:paraId="7D002FA8">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cs="Arial" w:asciiTheme="minorEastAsia" w:hAnsiTheme="minorEastAsia" w:eastAsiaTheme="minorEastAsia"/>
                <w:snapToGrid w:val="0"/>
                <w:color w:val="auto"/>
                <w:sz w:val="24"/>
                <w:highlight w:val="none"/>
              </w:rPr>
              <w:t>投标人</w:t>
            </w:r>
            <w:r>
              <w:rPr>
                <w:rFonts w:hint="eastAsia" w:cs="Arial" w:asciiTheme="minorEastAsia" w:hAnsiTheme="minorEastAsia" w:eastAsiaTheme="minorEastAsia"/>
                <w:snapToGrid w:val="0"/>
                <w:color w:val="auto"/>
                <w:sz w:val="24"/>
                <w:highlight w:val="none"/>
                <w:lang w:eastAsia="zh-CN"/>
              </w:rPr>
              <w:t>提供</w:t>
            </w:r>
            <w:r>
              <w:rPr>
                <w:rFonts w:hint="eastAsia" w:asciiTheme="minorEastAsia" w:hAnsiTheme="minorEastAsia" w:eastAsiaTheme="minorEastAsia"/>
                <w:color w:val="auto"/>
                <w:sz w:val="24"/>
                <w:highlight w:val="none"/>
              </w:rPr>
              <w:t>公共危机应急预案。</w:t>
            </w:r>
            <w:r>
              <w:rPr>
                <w:rFonts w:hint="eastAsia" w:asciiTheme="minorEastAsia" w:hAnsiTheme="minorEastAsia" w:eastAsiaTheme="minorEastAsia"/>
                <w:color w:val="auto"/>
                <w:sz w:val="24"/>
                <w:highlight w:val="none"/>
                <w:lang w:val="en-US" w:eastAsia="zh-CN"/>
              </w:rPr>
              <w:t>提供</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rPr>
              <w:t>不得分。</w:t>
            </w:r>
          </w:p>
        </w:tc>
        <w:tc>
          <w:tcPr>
            <w:tcW w:w="824" w:type="dxa"/>
            <w:vAlign w:val="center"/>
          </w:tcPr>
          <w:p w14:paraId="44BE5F2C">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p>
        </w:tc>
        <w:tc>
          <w:tcPr>
            <w:tcW w:w="834" w:type="dxa"/>
            <w:vAlign w:val="center"/>
          </w:tcPr>
          <w:p w14:paraId="71E1899E">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131369A5">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应急预案</w:t>
            </w:r>
          </w:p>
        </w:tc>
      </w:tr>
      <w:tr w14:paraId="2D23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7D315F08">
            <w:pPr>
              <w:keepNext w:val="0"/>
              <w:keepLines w:val="0"/>
              <w:pageBreakBefore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w:t>
            </w:r>
          </w:p>
        </w:tc>
        <w:tc>
          <w:tcPr>
            <w:tcW w:w="5247" w:type="dxa"/>
            <w:vAlign w:val="top"/>
          </w:tcPr>
          <w:p w14:paraId="49837080">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投标人为本项目已组建的项目组人员数量情况（不包括中标后按招标文件中人员要求应补足人数）：项目组人员数量达到本项目所需要求70%及以上的得</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分，达到50%及以上不足70%的得</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分，达到30%及以上不足50%的得</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分，不足30%的不得分。</w:t>
            </w:r>
            <w:r>
              <w:rPr>
                <w:rFonts w:hint="eastAsia" w:cs="Wingdings" w:asciiTheme="minorEastAsia" w:hAnsiTheme="minorEastAsia" w:eastAsiaTheme="minorEastAsia"/>
                <w:color w:val="auto"/>
                <w:sz w:val="24"/>
                <w:highlight w:val="none"/>
              </w:rPr>
              <w:t>需提供证明材料</w:t>
            </w:r>
            <w:r>
              <w:rPr>
                <w:rFonts w:hint="eastAsia" w:cs="Wingdings" w:asciiTheme="minorEastAsia" w:hAnsiTheme="minorEastAsia" w:eastAsiaTheme="minorEastAsia"/>
                <w:color w:val="auto"/>
                <w:sz w:val="24"/>
                <w:highlight w:val="none"/>
                <w:lang w:eastAsia="zh-CN"/>
              </w:rPr>
              <w:t>，</w:t>
            </w:r>
            <w:r>
              <w:rPr>
                <w:rFonts w:hint="eastAsia" w:cs="Wingdings" w:asciiTheme="minorEastAsia" w:hAnsiTheme="minorEastAsia" w:eastAsiaTheme="minorEastAsia"/>
                <w:color w:val="auto"/>
                <w:sz w:val="24"/>
                <w:highlight w:val="none"/>
              </w:rPr>
              <w:t>证明材料包括但不限于现有公司为其缴纳的五险一金清单</w:t>
            </w:r>
            <w:r>
              <w:rPr>
                <w:rFonts w:hint="eastAsia" w:asciiTheme="minorEastAsia" w:hAnsiTheme="minorEastAsia" w:eastAsiaTheme="minorEastAsia"/>
                <w:color w:val="auto"/>
                <w:sz w:val="24"/>
                <w:highlight w:val="none"/>
              </w:rPr>
              <w:t>等证明材料</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未提供证明材料或证明材料不符合要求的人员不计入“项目组人员数量”。</w:t>
            </w:r>
          </w:p>
        </w:tc>
        <w:tc>
          <w:tcPr>
            <w:tcW w:w="824" w:type="dxa"/>
            <w:vAlign w:val="center"/>
          </w:tcPr>
          <w:p w14:paraId="6E8E9034">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834" w:type="dxa"/>
            <w:vAlign w:val="center"/>
          </w:tcPr>
          <w:p w14:paraId="7F75BF7A">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6A709EB6">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服务人员情况</w:t>
            </w:r>
          </w:p>
        </w:tc>
      </w:tr>
      <w:tr w14:paraId="6CD7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044CA81A">
            <w:pPr>
              <w:keepNext w:val="0"/>
              <w:keepLines w:val="0"/>
              <w:pageBreakBefore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15</w:t>
            </w:r>
          </w:p>
        </w:tc>
        <w:tc>
          <w:tcPr>
            <w:tcW w:w="5247" w:type="dxa"/>
            <w:vAlign w:val="top"/>
          </w:tcPr>
          <w:p w14:paraId="7488DA92">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cs="Wingdings" w:asciiTheme="minorEastAsia" w:hAnsiTheme="minorEastAsia" w:eastAsiaTheme="minorEastAsia"/>
                <w:color w:val="auto"/>
                <w:sz w:val="24"/>
                <w:highlight w:val="none"/>
              </w:rPr>
              <w:t>项目经理</w:t>
            </w:r>
            <w:r>
              <w:rPr>
                <w:rFonts w:hint="eastAsia" w:cs="Wingdings" w:asciiTheme="minorEastAsia" w:hAnsiTheme="minorEastAsia" w:eastAsiaTheme="minorEastAsia"/>
                <w:color w:val="auto"/>
                <w:sz w:val="24"/>
                <w:highlight w:val="none"/>
                <w:lang w:eastAsia="zh-CN"/>
              </w:rPr>
              <w:t>履职能力：</w:t>
            </w:r>
            <w:r>
              <w:rPr>
                <w:rFonts w:hint="eastAsia" w:asciiTheme="minorEastAsia" w:hAnsiTheme="minorEastAsia" w:eastAsiaTheme="minorEastAsia"/>
                <w:color w:val="auto"/>
                <w:sz w:val="24"/>
                <w:highlight w:val="none"/>
              </w:rPr>
              <w:t>具有</w:t>
            </w:r>
            <w:r>
              <w:rPr>
                <w:rFonts w:hint="eastAsia" w:asciiTheme="minorEastAsia" w:hAnsiTheme="minorEastAsia" w:eastAsiaTheme="minorEastAsia"/>
                <w:color w:val="auto"/>
                <w:sz w:val="24"/>
                <w:highlight w:val="none"/>
                <w:lang w:eastAsia="zh-CN"/>
              </w:rPr>
              <w:t>本科及以上学历</w:t>
            </w:r>
            <w:r>
              <w:rPr>
                <w:rFonts w:hint="eastAsia" w:cs="Wingdings" w:asciiTheme="minorEastAsia" w:hAnsiTheme="minorEastAsia" w:eastAsiaTheme="minorEastAsia"/>
                <w:color w:val="auto"/>
                <w:sz w:val="24"/>
                <w:highlight w:val="none"/>
                <w:lang w:eastAsia="zh-CN"/>
              </w:rPr>
              <w:t>，</w:t>
            </w:r>
            <w:r>
              <w:rPr>
                <w:rFonts w:cs="Wingdings" w:asciiTheme="minorEastAsia" w:hAnsiTheme="minorEastAsia" w:eastAsiaTheme="minorEastAsia"/>
                <w:color w:val="auto"/>
                <w:sz w:val="24"/>
                <w:highlight w:val="none"/>
              </w:rPr>
              <w:t>得</w:t>
            </w:r>
            <w:r>
              <w:rPr>
                <w:rFonts w:hint="eastAsia" w:cs="Wingdings" w:asciiTheme="minorEastAsia" w:hAnsiTheme="minorEastAsia" w:eastAsiaTheme="minorEastAsia"/>
                <w:color w:val="auto"/>
                <w:sz w:val="24"/>
                <w:highlight w:val="none"/>
                <w:lang w:val="en-US" w:eastAsia="zh-CN"/>
              </w:rPr>
              <w:t>1</w:t>
            </w:r>
            <w:r>
              <w:rPr>
                <w:rFonts w:cs="Wingding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rPr>
              <w:t>具有</w:t>
            </w:r>
            <w:r>
              <w:rPr>
                <w:rFonts w:hint="eastAsia" w:asciiTheme="minorEastAsia" w:hAnsiTheme="minorEastAsia" w:eastAsiaTheme="minorEastAsia"/>
                <w:color w:val="auto"/>
                <w:sz w:val="24"/>
                <w:highlight w:val="none"/>
                <w:lang w:eastAsia="zh-CN"/>
              </w:rPr>
              <w:t>专科学历</w:t>
            </w:r>
            <w:r>
              <w:rPr>
                <w:rFonts w:hint="eastAsia" w:cs="Wingdings" w:asciiTheme="minorEastAsia" w:hAnsiTheme="minorEastAsia" w:eastAsiaTheme="minorEastAsia"/>
                <w:color w:val="auto"/>
                <w:sz w:val="24"/>
                <w:highlight w:val="none"/>
                <w:lang w:eastAsia="zh-CN"/>
              </w:rPr>
              <w:t>，</w:t>
            </w:r>
            <w:r>
              <w:rPr>
                <w:rFonts w:cs="Wingdings" w:asciiTheme="minorEastAsia" w:hAnsiTheme="minorEastAsia" w:eastAsiaTheme="minorEastAsia"/>
                <w:color w:val="auto"/>
                <w:sz w:val="24"/>
                <w:highlight w:val="none"/>
              </w:rPr>
              <w:t>得</w:t>
            </w:r>
            <w:r>
              <w:rPr>
                <w:rFonts w:hint="eastAsia" w:cs="Wingdings" w:asciiTheme="minorEastAsia" w:hAnsiTheme="minorEastAsia" w:eastAsiaTheme="minorEastAsia"/>
                <w:color w:val="auto"/>
                <w:sz w:val="24"/>
                <w:highlight w:val="none"/>
                <w:lang w:val="en-US" w:eastAsia="zh-CN"/>
              </w:rPr>
              <w:t>0.5</w:t>
            </w:r>
            <w:r>
              <w:rPr>
                <w:rFonts w:cs="Wingdings" w:asciiTheme="minorEastAsia" w:hAnsiTheme="minorEastAsia" w:eastAsiaTheme="minorEastAsia"/>
                <w:color w:val="auto"/>
                <w:sz w:val="24"/>
                <w:highlight w:val="none"/>
              </w:rPr>
              <w:t>分。</w:t>
            </w:r>
            <w:r>
              <w:rPr>
                <w:rFonts w:hint="eastAsia" w:cs="Wingdings" w:asciiTheme="minorEastAsia" w:hAnsiTheme="minorEastAsia" w:eastAsiaTheme="minorEastAsia"/>
                <w:color w:val="auto"/>
                <w:sz w:val="24"/>
                <w:highlight w:val="none"/>
                <w:lang w:val="en-US" w:eastAsia="zh-CN"/>
              </w:rPr>
              <w:t>其他不得分。</w:t>
            </w:r>
            <w:r>
              <w:rPr>
                <w:rFonts w:cs="Wingdings" w:asciiTheme="minorEastAsia" w:hAnsiTheme="minorEastAsia" w:eastAsiaTheme="minorEastAsia"/>
                <w:color w:val="auto"/>
                <w:sz w:val="24"/>
                <w:highlight w:val="none"/>
              </w:rPr>
              <w:t>需提供证明材料（证明材料包括但不限于</w:t>
            </w:r>
            <w:r>
              <w:rPr>
                <w:rFonts w:hint="eastAsia" w:cs="Wingdings" w:asciiTheme="minorEastAsia" w:hAnsiTheme="minorEastAsia" w:eastAsiaTheme="minorEastAsia"/>
                <w:color w:val="auto"/>
                <w:sz w:val="24"/>
                <w:highlight w:val="none"/>
              </w:rPr>
              <w:t>现有公司为其缴纳的五险一金清单、学历证书等）</w:t>
            </w:r>
            <w:r>
              <w:rPr>
                <w:rFonts w:hint="eastAsia" w:asciiTheme="minorEastAsia" w:hAnsiTheme="minorEastAsia" w:eastAsiaTheme="minorEastAsia"/>
                <w:color w:val="auto"/>
                <w:sz w:val="24"/>
                <w:highlight w:val="none"/>
              </w:rPr>
              <w:t>，证明材料不全或不符合要求</w:t>
            </w:r>
            <w:r>
              <w:rPr>
                <w:rFonts w:hint="eastAsia" w:asciiTheme="minorEastAsia" w:hAnsiTheme="minorEastAsia" w:eastAsiaTheme="minorEastAsia"/>
                <w:color w:val="auto"/>
                <w:sz w:val="24"/>
                <w:highlight w:val="none"/>
                <w:lang w:eastAsia="zh-CN"/>
              </w:rPr>
              <w:t>的，</w:t>
            </w:r>
            <w:r>
              <w:rPr>
                <w:rFonts w:hint="eastAsia" w:asciiTheme="minorEastAsia" w:hAnsiTheme="minorEastAsia" w:eastAsiaTheme="minorEastAsia"/>
                <w:color w:val="auto"/>
                <w:sz w:val="24"/>
                <w:highlight w:val="none"/>
              </w:rPr>
              <w:t>不得分</w:t>
            </w:r>
            <w:r>
              <w:rPr>
                <w:rFonts w:hint="eastAsia" w:cs="仿宋_GB2312" w:asciiTheme="minorEastAsia" w:hAnsiTheme="minorEastAsia" w:eastAsiaTheme="minorEastAsia"/>
                <w:color w:val="auto"/>
                <w:kern w:val="0"/>
                <w:sz w:val="24"/>
                <w:highlight w:val="none"/>
                <w:lang w:val="zh-CN"/>
              </w:rPr>
              <w:t>。</w:t>
            </w:r>
          </w:p>
        </w:tc>
        <w:tc>
          <w:tcPr>
            <w:tcW w:w="824" w:type="dxa"/>
            <w:vAlign w:val="center"/>
          </w:tcPr>
          <w:p w14:paraId="64CE9694">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1</w:t>
            </w:r>
          </w:p>
        </w:tc>
        <w:tc>
          <w:tcPr>
            <w:tcW w:w="834" w:type="dxa"/>
            <w:vAlign w:val="center"/>
          </w:tcPr>
          <w:p w14:paraId="5E89A93A">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w:t>
            </w:r>
            <w:r>
              <w:rPr>
                <w:rFonts w:hint="eastAsia" w:cs="仿宋_GB2312" w:asciiTheme="minorEastAsia" w:hAnsiTheme="minorEastAsia" w:eastAsiaTheme="minorEastAsia"/>
                <w:color w:val="auto"/>
                <w:sz w:val="24"/>
                <w:highlight w:val="none"/>
              </w:rPr>
              <w:t>观分</w:t>
            </w:r>
          </w:p>
        </w:tc>
        <w:tc>
          <w:tcPr>
            <w:tcW w:w="1212" w:type="dxa"/>
            <w:vAlign w:val="center"/>
          </w:tcPr>
          <w:p w14:paraId="2951C374">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项目经理</w:t>
            </w:r>
          </w:p>
        </w:tc>
      </w:tr>
      <w:tr w14:paraId="4022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1C7C1EE4">
            <w:pPr>
              <w:keepNext w:val="0"/>
              <w:keepLines w:val="0"/>
              <w:pageBreakBefore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16</w:t>
            </w:r>
          </w:p>
        </w:tc>
        <w:tc>
          <w:tcPr>
            <w:tcW w:w="5247" w:type="dxa"/>
            <w:vAlign w:val="top"/>
          </w:tcPr>
          <w:p w14:paraId="2C46F601">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cs="Wingdings" w:asciiTheme="minorEastAsia" w:hAnsiTheme="minorEastAsia" w:eastAsiaTheme="minorEastAsia"/>
                <w:color w:val="auto"/>
                <w:sz w:val="24"/>
                <w:highlight w:val="none"/>
              </w:rPr>
              <w:t>项目</w:t>
            </w:r>
            <w:r>
              <w:rPr>
                <w:rFonts w:hint="eastAsia" w:cs="Wingdings" w:asciiTheme="minorEastAsia" w:hAnsiTheme="minorEastAsia" w:eastAsiaTheme="minorEastAsia"/>
                <w:color w:val="auto"/>
                <w:sz w:val="24"/>
                <w:highlight w:val="none"/>
                <w:lang w:eastAsia="zh-CN"/>
              </w:rPr>
              <w:t>管理员履职能力：</w:t>
            </w:r>
            <w:r>
              <w:rPr>
                <w:rFonts w:hint="eastAsia" w:asciiTheme="minorEastAsia" w:hAnsiTheme="minorEastAsia" w:eastAsiaTheme="minorEastAsia"/>
                <w:color w:val="auto"/>
                <w:sz w:val="24"/>
                <w:highlight w:val="none"/>
              </w:rPr>
              <w:t>具有</w:t>
            </w:r>
            <w:r>
              <w:rPr>
                <w:rFonts w:hint="eastAsia" w:asciiTheme="minorEastAsia" w:hAnsiTheme="minorEastAsia" w:eastAsiaTheme="minorEastAsia"/>
                <w:color w:val="auto"/>
                <w:sz w:val="24"/>
                <w:highlight w:val="none"/>
                <w:lang w:eastAsia="zh-CN"/>
              </w:rPr>
              <w:t>专科</w:t>
            </w:r>
            <w:r>
              <w:rPr>
                <w:rFonts w:hint="eastAsia" w:asciiTheme="minorEastAsia" w:hAnsiTheme="minorEastAsia" w:eastAsiaTheme="minorEastAsia"/>
                <w:color w:val="auto"/>
                <w:sz w:val="24"/>
                <w:highlight w:val="none"/>
                <w:lang w:val="en-US" w:eastAsia="zh-CN"/>
              </w:rPr>
              <w:t>及</w:t>
            </w:r>
            <w:r>
              <w:rPr>
                <w:rFonts w:asciiTheme="minorEastAsia" w:hAnsiTheme="minorEastAsia" w:eastAsiaTheme="minorEastAsia"/>
                <w:color w:val="auto"/>
                <w:sz w:val="24"/>
                <w:highlight w:val="none"/>
              </w:rPr>
              <w:t>以上</w:t>
            </w:r>
            <w:r>
              <w:rPr>
                <w:rFonts w:hint="eastAsia" w:asciiTheme="minorEastAsia" w:hAnsiTheme="minorEastAsia" w:eastAsiaTheme="minorEastAsia"/>
                <w:color w:val="auto"/>
                <w:sz w:val="24"/>
                <w:highlight w:val="none"/>
                <w:lang w:eastAsia="zh-CN"/>
              </w:rPr>
              <w:t>学历的</w:t>
            </w:r>
            <w:r>
              <w:rPr>
                <w:rFonts w:hint="eastAsia" w:asciiTheme="minorEastAsia" w:hAnsiTheme="minorEastAsia" w:eastAsiaTheme="minorEastAsia"/>
                <w:color w:val="auto"/>
                <w:sz w:val="24"/>
                <w:highlight w:val="none"/>
              </w:rPr>
              <w:t>，</w:t>
            </w:r>
            <w:r>
              <w:rPr>
                <w:rFonts w:hint="eastAsia" w:cs="Wingdings" w:asciiTheme="minorEastAsia" w:hAnsiTheme="minorEastAsia" w:eastAsiaTheme="minorEastAsia"/>
                <w:color w:val="auto"/>
                <w:sz w:val="24"/>
                <w:highlight w:val="none"/>
              </w:rPr>
              <w:t>每少1人或每有1人不符合要求</w:t>
            </w:r>
            <w:r>
              <w:rPr>
                <w:rFonts w:hint="eastAsia" w:cs="Wingdings" w:asciiTheme="minorEastAsia" w:hAnsiTheme="minorEastAsia" w:eastAsiaTheme="minorEastAsia"/>
                <w:color w:val="auto"/>
                <w:sz w:val="24"/>
                <w:highlight w:val="none"/>
                <w:lang w:eastAsia="zh-CN"/>
              </w:rPr>
              <w:t>的，</w:t>
            </w:r>
            <w:r>
              <w:rPr>
                <w:rFonts w:hint="eastAsia" w:cs="Wingdings" w:asciiTheme="minorEastAsia" w:hAnsiTheme="minorEastAsia" w:eastAsiaTheme="minorEastAsia"/>
                <w:color w:val="auto"/>
                <w:sz w:val="24"/>
                <w:highlight w:val="none"/>
              </w:rPr>
              <w:t>扣</w:t>
            </w:r>
            <w:r>
              <w:rPr>
                <w:rFonts w:hint="eastAsia" w:cs="Wingdings" w:asciiTheme="minorEastAsia" w:hAnsiTheme="minorEastAsia" w:eastAsiaTheme="minorEastAsia"/>
                <w:color w:val="auto"/>
                <w:sz w:val="24"/>
                <w:highlight w:val="none"/>
                <w:lang w:val="en-US" w:eastAsia="zh-CN"/>
              </w:rPr>
              <w:t>0.5</w:t>
            </w:r>
            <w:r>
              <w:rPr>
                <w:rFonts w:hint="eastAsia" w:cs="Wingdings" w:asciiTheme="minorEastAsia" w:hAnsiTheme="minorEastAsia" w:eastAsiaTheme="minorEastAsia"/>
                <w:color w:val="auto"/>
                <w:sz w:val="24"/>
                <w:highlight w:val="none"/>
              </w:rPr>
              <w:t>分，扣完为止</w:t>
            </w:r>
            <w:r>
              <w:rPr>
                <w:rFonts w:cs="Wingdings" w:asciiTheme="minorEastAsia" w:hAnsiTheme="minorEastAsia" w:eastAsiaTheme="minorEastAsia"/>
                <w:color w:val="auto"/>
                <w:sz w:val="24"/>
                <w:highlight w:val="none"/>
              </w:rPr>
              <w:t>；</w:t>
            </w:r>
            <w:r>
              <w:rPr>
                <w:rFonts w:hint="eastAsia" w:cs="Wingdings" w:asciiTheme="minorEastAsia" w:hAnsiTheme="minorEastAsia" w:eastAsiaTheme="minorEastAsia"/>
                <w:color w:val="auto"/>
                <w:sz w:val="24"/>
                <w:highlight w:val="none"/>
              </w:rPr>
              <w:t>需提供证明材料（证明材料包括但不限于现有公司为其缴纳的五险一金清单、学历证书等）</w:t>
            </w:r>
            <w:r>
              <w:rPr>
                <w:rFonts w:hint="eastAsia" w:cs="Wingdings"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证明材料不全或不符合要求的人员</w:t>
            </w:r>
            <w:r>
              <w:rPr>
                <w:rFonts w:hint="eastAsia" w:asciiTheme="minorEastAsia" w:hAnsiTheme="minorEastAsia" w:eastAsiaTheme="minorEastAsia"/>
                <w:color w:val="auto"/>
                <w:sz w:val="24"/>
                <w:highlight w:val="none"/>
                <w:lang w:eastAsia="zh-CN"/>
              </w:rPr>
              <w:t>，按少人计算</w:t>
            </w:r>
            <w:r>
              <w:rPr>
                <w:rFonts w:asciiTheme="minorEastAsia" w:hAnsiTheme="minorEastAsia" w:eastAsiaTheme="minorEastAsia"/>
                <w:color w:val="auto"/>
                <w:sz w:val="24"/>
                <w:highlight w:val="none"/>
              </w:rPr>
              <w:t>。</w:t>
            </w:r>
          </w:p>
        </w:tc>
        <w:tc>
          <w:tcPr>
            <w:tcW w:w="824" w:type="dxa"/>
            <w:vAlign w:val="center"/>
          </w:tcPr>
          <w:p w14:paraId="03C184E9">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p>
        </w:tc>
        <w:tc>
          <w:tcPr>
            <w:tcW w:w="834" w:type="dxa"/>
            <w:vAlign w:val="center"/>
          </w:tcPr>
          <w:p w14:paraId="32DE1AD7">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w:t>
            </w:r>
            <w:r>
              <w:rPr>
                <w:rFonts w:hint="eastAsia" w:cs="仿宋_GB2312" w:asciiTheme="minorEastAsia" w:hAnsiTheme="minorEastAsia" w:eastAsiaTheme="minorEastAsia"/>
                <w:color w:val="auto"/>
                <w:sz w:val="24"/>
                <w:highlight w:val="none"/>
              </w:rPr>
              <w:t>观分</w:t>
            </w:r>
          </w:p>
        </w:tc>
        <w:tc>
          <w:tcPr>
            <w:tcW w:w="1212" w:type="dxa"/>
            <w:vAlign w:val="center"/>
          </w:tcPr>
          <w:p w14:paraId="317EC5BC">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项目管理员</w:t>
            </w:r>
          </w:p>
        </w:tc>
      </w:tr>
      <w:tr w14:paraId="0704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47A5EC4A">
            <w:pPr>
              <w:keepNext w:val="0"/>
              <w:keepLines w:val="0"/>
              <w:pageBreakBefore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17</w:t>
            </w:r>
          </w:p>
        </w:tc>
        <w:tc>
          <w:tcPr>
            <w:tcW w:w="5247" w:type="dxa"/>
          </w:tcPr>
          <w:p w14:paraId="0484BCDC">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投标人承诺为所有项目组成员购买“五险一金”和意外险</w:t>
            </w:r>
            <w:r>
              <w:rPr>
                <w:rFonts w:hint="eastAsia" w:asciiTheme="minorEastAsia" w:hAnsiTheme="minorEastAsia" w:eastAsiaTheme="minorEastAsia"/>
                <w:color w:val="auto"/>
                <w:sz w:val="24"/>
                <w:highlight w:val="none"/>
                <w:lang w:eastAsia="zh-CN"/>
              </w:rPr>
              <w:t>的，</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2分，未承诺的不得分。在投标文件中提供承诺书等证明材料。</w:t>
            </w:r>
          </w:p>
        </w:tc>
        <w:tc>
          <w:tcPr>
            <w:tcW w:w="824" w:type="dxa"/>
            <w:vAlign w:val="center"/>
          </w:tcPr>
          <w:p w14:paraId="101B58A2">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p>
        </w:tc>
        <w:tc>
          <w:tcPr>
            <w:tcW w:w="834" w:type="dxa"/>
            <w:vAlign w:val="center"/>
          </w:tcPr>
          <w:p w14:paraId="6492E053">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68160F12">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保险情况</w:t>
            </w:r>
          </w:p>
        </w:tc>
      </w:tr>
      <w:tr w14:paraId="0D59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173A68F4">
            <w:pPr>
              <w:keepNext w:val="0"/>
              <w:keepLines w:val="0"/>
              <w:pageBreakBefore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18</w:t>
            </w:r>
          </w:p>
        </w:tc>
        <w:tc>
          <w:tcPr>
            <w:tcW w:w="5247" w:type="dxa"/>
          </w:tcPr>
          <w:p w14:paraId="2C83114A">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投标人承诺项目组人员扣除“五险一金”和意外险后的实际收入不低于当年杭州市最低工资标准数额的</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2分，未承诺不得分。在投标文件中提供承诺书等证明材料。</w:t>
            </w:r>
          </w:p>
        </w:tc>
        <w:tc>
          <w:tcPr>
            <w:tcW w:w="824" w:type="dxa"/>
            <w:vAlign w:val="center"/>
          </w:tcPr>
          <w:p w14:paraId="1484E964">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p>
        </w:tc>
        <w:tc>
          <w:tcPr>
            <w:tcW w:w="834" w:type="dxa"/>
            <w:vAlign w:val="center"/>
          </w:tcPr>
          <w:p w14:paraId="445197B6">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4AA09713">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最低工作情况</w:t>
            </w:r>
          </w:p>
        </w:tc>
      </w:tr>
      <w:tr w14:paraId="6BD7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04ABF3DB">
            <w:pPr>
              <w:keepNext w:val="0"/>
              <w:keepLines w:val="0"/>
              <w:pageBreakBefore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19</w:t>
            </w:r>
          </w:p>
        </w:tc>
        <w:tc>
          <w:tcPr>
            <w:tcW w:w="5247" w:type="dxa"/>
            <w:vAlign w:val="top"/>
          </w:tcPr>
          <w:p w14:paraId="0CE7481A">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auto"/>
                <w:sz w:val="24"/>
                <w:highlight w:val="none"/>
              </w:rPr>
              <w:t>根据巡查覆盖频次要求和数字城管运行时间，信息采集区域各工作单元（网格）人员配置</w:t>
            </w:r>
            <w:r>
              <w:rPr>
                <w:rFonts w:hint="eastAsia" w:asciiTheme="minorEastAsia" w:hAnsiTheme="minorEastAsia" w:eastAsiaTheme="minorEastAsia"/>
                <w:color w:val="auto"/>
                <w:sz w:val="24"/>
                <w:highlight w:val="none"/>
                <w:lang w:eastAsia="zh-CN"/>
              </w:rPr>
              <w:t>满足</w:t>
            </w:r>
            <w:r>
              <w:rPr>
                <w:rFonts w:hint="eastAsia" w:asciiTheme="minorEastAsia" w:hAnsiTheme="minorEastAsia" w:eastAsiaTheme="minorEastAsia"/>
                <w:color w:val="auto"/>
                <w:sz w:val="24"/>
                <w:highlight w:val="none"/>
              </w:rPr>
              <w:t>区域和时间上全覆盖要求</w:t>
            </w:r>
            <w:r>
              <w:rPr>
                <w:rFonts w:hint="eastAsia" w:asciiTheme="minorEastAsia" w:hAnsiTheme="minorEastAsia" w:eastAsiaTheme="minorEastAsia"/>
                <w:color w:val="auto"/>
                <w:sz w:val="24"/>
                <w:highlight w:val="none"/>
                <w:lang w:eastAsia="zh-CN"/>
              </w:rPr>
              <w:t>的，</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2分，不符合要求不得分。</w:t>
            </w:r>
          </w:p>
        </w:tc>
        <w:tc>
          <w:tcPr>
            <w:tcW w:w="824" w:type="dxa"/>
            <w:vAlign w:val="center"/>
          </w:tcPr>
          <w:p w14:paraId="6B5F5B74">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kern w:val="2"/>
                <w:sz w:val="24"/>
                <w:szCs w:val="24"/>
                <w:highlight w:val="none"/>
                <w:lang w:val="en-US" w:eastAsia="zh-CN" w:bidi="ar-SA"/>
              </w:rPr>
            </w:pPr>
            <w:r>
              <w:rPr>
                <w:rFonts w:cs="仿宋_GB2312" w:asciiTheme="minorEastAsia" w:hAnsiTheme="minorEastAsia" w:eastAsiaTheme="minorEastAsia"/>
                <w:color w:val="auto"/>
                <w:sz w:val="24"/>
                <w:highlight w:val="none"/>
              </w:rPr>
              <w:t>2</w:t>
            </w:r>
          </w:p>
        </w:tc>
        <w:tc>
          <w:tcPr>
            <w:tcW w:w="834" w:type="dxa"/>
            <w:vAlign w:val="center"/>
          </w:tcPr>
          <w:p w14:paraId="48E7E28B">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57CF1067">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巡查频次情况</w:t>
            </w:r>
          </w:p>
        </w:tc>
      </w:tr>
      <w:tr w14:paraId="339A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5EC730EE">
            <w:pPr>
              <w:keepNext w:val="0"/>
              <w:keepLines w:val="0"/>
              <w:pageBreakBefore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20</w:t>
            </w:r>
          </w:p>
        </w:tc>
        <w:tc>
          <w:tcPr>
            <w:tcW w:w="5247" w:type="dxa"/>
            <w:vAlign w:val="top"/>
          </w:tcPr>
          <w:p w14:paraId="62042EBC">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全覆盖、巡查覆盖频次、徒步巡查频次和及时核查的采集员巡查方案</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方案详细、满足采购需求的</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p>
        </w:tc>
        <w:tc>
          <w:tcPr>
            <w:tcW w:w="824" w:type="dxa"/>
            <w:vAlign w:val="center"/>
          </w:tcPr>
          <w:p w14:paraId="10B9280F">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5</w:t>
            </w:r>
          </w:p>
        </w:tc>
        <w:tc>
          <w:tcPr>
            <w:tcW w:w="834" w:type="dxa"/>
            <w:vAlign w:val="center"/>
          </w:tcPr>
          <w:p w14:paraId="17C65B43">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5E8DE1C6">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采集员巡查方案</w:t>
            </w:r>
          </w:p>
        </w:tc>
      </w:tr>
      <w:tr w14:paraId="4607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0" w:type="dxa"/>
            <w:vAlign w:val="center"/>
          </w:tcPr>
          <w:p w14:paraId="73D06C47">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rPr>
              <w:t>1</w:t>
            </w:r>
          </w:p>
        </w:tc>
        <w:tc>
          <w:tcPr>
            <w:tcW w:w="5247" w:type="dxa"/>
          </w:tcPr>
          <w:p w14:paraId="6C47F994">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能确保工作衔接的采集员交接班制度</w:t>
            </w:r>
            <w:r>
              <w:rPr>
                <w:rFonts w:hint="eastAsia" w:asciiTheme="minorEastAsia" w:hAnsiTheme="minorEastAsia" w:eastAsiaTheme="minorEastAsia"/>
                <w:color w:val="auto"/>
                <w:sz w:val="24"/>
                <w:highlight w:val="none"/>
                <w:lang w:eastAsia="zh-CN"/>
              </w:rPr>
              <w:t>，内容</w:t>
            </w:r>
            <w:r>
              <w:rPr>
                <w:rFonts w:hint="eastAsia" w:asciiTheme="minorEastAsia" w:hAnsiTheme="minorEastAsia" w:eastAsiaTheme="minorEastAsia"/>
                <w:color w:val="auto"/>
                <w:sz w:val="24"/>
                <w:highlight w:val="none"/>
              </w:rPr>
              <w:t>详细、符合采购需求的</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1分；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p>
        </w:tc>
        <w:tc>
          <w:tcPr>
            <w:tcW w:w="824" w:type="dxa"/>
            <w:vAlign w:val="center"/>
          </w:tcPr>
          <w:p w14:paraId="1A026442">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3</w:t>
            </w:r>
          </w:p>
        </w:tc>
        <w:tc>
          <w:tcPr>
            <w:tcW w:w="834" w:type="dxa"/>
            <w:vAlign w:val="center"/>
          </w:tcPr>
          <w:p w14:paraId="07553A4B">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5277B735">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交接班制度</w:t>
            </w:r>
          </w:p>
        </w:tc>
      </w:tr>
      <w:tr w14:paraId="7FB5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4A463547">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rPr>
              <w:t>2</w:t>
            </w:r>
          </w:p>
        </w:tc>
        <w:tc>
          <w:tcPr>
            <w:tcW w:w="5247" w:type="dxa"/>
          </w:tcPr>
          <w:p w14:paraId="421CEFD3">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确保漏报、投诉等问题处置、回复均达100％以及处置质量的制度</w:t>
            </w:r>
            <w:r>
              <w:rPr>
                <w:rFonts w:hint="eastAsia" w:asciiTheme="minorEastAsia" w:hAnsiTheme="minorEastAsia" w:eastAsiaTheme="minorEastAsia"/>
                <w:color w:val="auto"/>
                <w:sz w:val="24"/>
                <w:highlight w:val="none"/>
                <w:lang w:eastAsia="zh-CN"/>
              </w:rPr>
              <w:t>，内容</w:t>
            </w:r>
            <w:r>
              <w:rPr>
                <w:rFonts w:hint="eastAsia" w:asciiTheme="minorEastAsia" w:hAnsiTheme="minorEastAsia" w:eastAsiaTheme="minorEastAsia"/>
                <w:color w:val="auto"/>
                <w:sz w:val="24"/>
                <w:highlight w:val="none"/>
              </w:rPr>
              <w:t>详细、符合采购需求的</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p>
        </w:tc>
        <w:tc>
          <w:tcPr>
            <w:tcW w:w="824" w:type="dxa"/>
            <w:vAlign w:val="center"/>
          </w:tcPr>
          <w:p w14:paraId="5EAB8927">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3</w:t>
            </w:r>
          </w:p>
        </w:tc>
        <w:tc>
          <w:tcPr>
            <w:tcW w:w="834" w:type="dxa"/>
            <w:vAlign w:val="center"/>
          </w:tcPr>
          <w:p w14:paraId="4F314858">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4E90FDDC">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服务制度情况</w:t>
            </w:r>
          </w:p>
        </w:tc>
      </w:tr>
      <w:tr w14:paraId="4350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10501B6F">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rPr>
              <w:t>3</w:t>
            </w:r>
          </w:p>
        </w:tc>
        <w:tc>
          <w:tcPr>
            <w:tcW w:w="5247" w:type="dxa"/>
            <w:vAlign w:val="top"/>
          </w:tcPr>
          <w:p w14:paraId="1A9CC96B">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采集员每</w:t>
            </w:r>
            <w:r>
              <w:rPr>
                <w:rFonts w:asciiTheme="minorEastAsia" w:hAnsiTheme="minorEastAsia" w:eastAsiaTheme="minorEastAsia"/>
                <w:color w:val="auto"/>
                <w:sz w:val="24"/>
                <w:highlight w:val="none"/>
              </w:rPr>
              <w:t>3个月进行轮岗的保障措施</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措施详细、符合采购需求的</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p>
        </w:tc>
        <w:tc>
          <w:tcPr>
            <w:tcW w:w="824" w:type="dxa"/>
            <w:vAlign w:val="center"/>
          </w:tcPr>
          <w:p w14:paraId="13433E49">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3</w:t>
            </w:r>
          </w:p>
        </w:tc>
        <w:tc>
          <w:tcPr>
            <w:tcW w:w="834" w:type="dxa"/>
            <w:vAlign w:val="center"/>
          </w:tcPr>
          <w:p w14:paraId="27B09B66">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238B0481">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轮岗措施情况</w:t>
            </w:r>
          </w:p>
        </w:tc>
      </w:tr>
      <w:tr w14:paraId="21B4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0" w:type="dxa"/>
            <w:vAlign w:val="center"/>
          </w:tcPr>
          <w:p w14:paraId="2F593A5D">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rPr>
              <w:t>4</w:t>
            </w:r>
          </w:p>
        </w:tc>
        <w:tc>
          <w:tcPr>
            <w:tcW w:w="5247" w:type="dxa"/>
            <w:vAlign w:val="top"/>
          </w:tcPr>
          <w:p w14:paraId="2EF95D99">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内部质量管理控制体系，落实专人或机构负责对采集员上岗、巡查、采集工作质量实行实时监控，管理体系</w:t>
            </w:r>
            <w:r>
              <w:rPr>
                <w:rFonts w:hint="eastAsia" w:asciiTheme="minorEastAsia" w:hAnsiTheme="minorEastAsia" w:eastAsiaTheme="minorEastAsia"/>
                <w:color w:val="auto"/>
                <w:sz w:val="24"/>
                <w:highlight w:val="none"/>
                <w:lang w:eastAsia="zh-CN"/>
              </w:rPr>
              <w:t>详细、符合采购需求的，</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r>
              <w:rPr>
                <w:rFonts w:asciiTheme="minorEastAsia" w:hAnsiTheme="minorEastAsia" w:eastAsiaTheme="minorEastAsia"/>
                <w:color w:val="auto"/>
                <w:sz w:val="24"/>
                <w:highlight w:val="none"/>
              </w:rPr>
              <w:t>。</w:t>
            </w:r>
          </w:p>
        </w:tc>
        <w:tc>
          <w:tcPr>
            <w:tcW w:w="824" w:type="dxa"/>
            <w:vAlign w:val="center"/>
          </w:tcPr>
          <w:p w14:paraId="5D835C04">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4</w:t>
            </w:r>
          </w:p>
        </w:tc>
        <w:tc>
          <w:tcPr>
            <w:tcW w:w="834" w:type="dxa"/>
            <w:vAlign w:val="center"/>
          </w:tcPr>
          <w:p w14:paraId="0EE1CEF7">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w:t>
            </w:r>
            <w:r>
              <w:rPr>
                <w:rFonts w:hint="eastAsia" w:cs="仿宋_GB2312" w:asciiTheme="minorEastAsia" w:hAnsiTheme="minorEastAsia" w:eastAsiaTheme="minorEastAsia"/>
                <w:color w:val="auto"/>
                <w:sz w:val="24"/>
                <w:highlight w:val="none"/>
              </w:rPr>
              <w:t>观分</w:t>
            </w:r>
          </w:p>
        </w:tc>
        <w:tc>
          <w:tcPr>
            <w:tcW w:w="1212" w:type="dxa"/>
            <w:vAlign w:val="center"/>
          </w:tcPr>
          <w:p w14:paraId="6587DF64">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内部质量管理控制体系</w:t>
            </w:r>
          </w:p>
        </w:tc>
      </w:tr>
      <w:tr w14:paraId="04C3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1A774A11">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rPr>
              <w:t>5</w:t>
            </w:r>
          </w:p>
        </w:tc>
        <w:tc>
          <w:tcPr>
            <w:tcW w:w="5247" w:type="dxa"/>
            <w:vAlign w:val="top"/>
          </w:tcPr>
          <w:p w14:paraId="1C9A642E">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完善的员工上岗培训方案，方案完善、详细</w:t>
            </w:r>
            <w:r>
              <w:rPr>
                <w:rFonts w:hint="eastAsia" w:asciiTheme="minorEastAsia" w:hAnsiTheme="minorEastAsia" w:eastAsiaTheme="minorEastAsia"/>
                <w:color w:val="auto"/>
                <w:sz w:val="24"/>
                <w:highlight w:val="none"/>
                <w:lang w:eastAsia="zh-CN"/>
              </w:rPr>
              <w:t>的，</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p>
        </w:tc>
        <w:tc>
          <w:tcPr>
            <w:tcW w:w="824" w:type="dxa"/>
            <w:vAlign w:val="center"/>
          </w:tcPr>
          <w:p w14:paraId="4B98FE2D">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3</w:t>
            </w:r>
          </w:p>
        </w:tc>
        <w:tc>
          <w:tcPr>
            <w:tcW w:w="834" w:type="dxa"/>
            <w:vAlign w:val="center"/>
          </w:tcPr>
          <w:p w14:paraId="2827CB84">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3DCB2550">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上岗培训方案</w:t>
            </w:r>
          </w:p>
        </w:tc>
      </w:tr>
      <w:tr w14:paraId="3AEB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42C18185">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rPr>
              <w:t>6</w:t>
            </w:r>
          </w:p>
        </w:tc>
        <w:tc>
          <w:tcPr>
            <w:tcW w:w="5247" w:type="dxa"/>
          </w:tcPr>
          <w:p w14:paraId="0F3B0CD4">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投标人</w:t>
            </w:r>
            <w:r>
              <w:rPr>
                <w:rFonts w:hint="eastAsia" w:asciiTheme="minorEastAsia" w:hAnsiTheme="minorEastAsia" w:eastAsiaTheme="minorEastAsia"/>
                <w:color w:val="auto"/>
                <w:sz w:val="24"/>
                <w:highlight w:val="none"/>
                <w:lang w:val="en-US" w:eastAsia="zh-CN"/>
              </w:rPr>
              <w:t>所</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lang w:val="en-US" w:eastAsia="zh-CN"/>
              </w:rPr>
              <w:t>的在职</w:t>
            </w:r>
            <w:r>
              <w:rPr>
                <w:rFonts w:hint="eastAsia" w:asciiTheme="minorEastAsia" w:hAnsiTheme="minorEastAsia" w:eastAsiaTheme="minorEastAsia"/>
                <w:color w:val="auto"/>
                <w:sz w:val="24"/>
                <w:highlight w:val="none"/>
              </w:rPr>
              <w:t>培训方案</w:t>
            </w:r>
            <w:r>
              <w:rPr>
                <w:rFonts w:hint="eastAsia" w:asciiTheme="minorEastAsia" w:hAnsiTheme="minorEastAsia" w:eastAsiaTheme="minorEastAsia"/>
                <w:color w:val="auto"/>
                <w:sz w:val="24"/>
                <w:highlight w:val="none"/>
                <w:lang w:val="en-US" w:eastAsia="zh-CN"/>
              </w:rPr>
              <w:t>中</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有完善详细的培训内容，如岗位标准、专业知识、职业道德规范、应急保障等</w:t>
            </w:r>
            <w:r>
              <w:rPr>
                <w:rFonts w:hint="eastAsia" w:asciiTheme="minorEastAsia" w:hAnsiTheme="minorEastAsia" w:eastAsiaTheme="minorEastAsia"/>
                <w:color w:val="auto"/>
                <w:sz w:val="24"/>
                <w:highlight w:val="none"/>
                <w:lang w:eastAsia="zh-CN"/>
              </w:rPr>
              <w:t>。方案完善、详细的，</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r>
              <w:rPr>
                <w:rFonts w:asciiTheme="minorEastAsia" w:hAnsiTheme="minorEastAsia" w:eastAsiaTheme="minorEastAsia"/>
                <w:color w:val="auto"/>
                <w:sz w:val="24"/>
                <w:highlight w:val="none"/>
              </w:rPr>
              <w:t>。</w:t>
            </w:r>
          </w:p>
        </w:tc>
        <w:tc>
          <w:tcPr>
            <w:tcW w:w="824" w:type="dxa"/>
            <w:vAlign w:val="center"/>
          </w:tcPr>
          <w:p w14:paraId="256D124E">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p>
        </w:tc>
        <w:tc>
          <w:tcPr>
            <w:tcW w:w="834" w:type="dxa"/>
            <w:vAlign w:val="center"/>
          </w:tcPr>
          <w:p w14:paraId="0C98CCA2">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6BF0DB8E">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在职培训方案</w:t>
            </w:r>
          </w:p>
        </w:tc>
      </w:tr>
      <w:tr w14:paraId="7A46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1AD8D704">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rPr>
              <w:t>7</w:t>
            </w:r>
          </w:p>
        </w:tc>
        <w:tc>
          <w:tcPr>
            <w:tcW w:w="5247" w:type="dxa"/>
          </w:tcPr>
          <w:p w14:paraId="3718EC98">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投标人</w:t>
            </w:r>
            <w:r>
              <w:rPr>
                <w:rFonts w:hint="eastAsia" w:asciiTheme="minorEastAsia" w:hAnsiTheme="minorEastAsia" w:eastAsiaTheme="minorEastAsia"/>
                <w:color w:val="auto"/>
                <w:sz w:val="24"/>
                <w:highlight w:val="none"/>
                <w:lang w:val="en-US" w:eastAsia="zh-CN"/>
              </w:rPr>
              <w:t>所</w:t>
            </w:r>
            <w:r>
              <w:rPr>
                <w:rFonts w:hint="eastAsia" w:asciiTheme="minorEastAsia" w:hAnsiTheme="minorEastAsia" w:eastAsiaTheme="minorEastAsia"/>
                <w:color w:val="auto"/>
                <w:sz w:val="24"/>
                <w:highlight w:val="none"/>
                <w:lang w:eastAsia="zh-CN"/>
              </w:rPr>
              <w:t>提供的在职</w:t>
            </w:r>
            <w:r>
              <w:rPr>
                <w:rFonts w:hint="eastAsia" w:asciiTheme="minorEastAsia" w:hAnsiTheme="minorEastAsia" w:eastAsiaTheme="minorEastAsia"/>
                <w:color w:val="auto"/>
                <w:sz w:val="24"/>
                <w:highlight w:val="none"/>
              </w:rPr>
              <w:t>培训方案</w:t>
            </w:r>
            <w:r>
              <w:rPr>
                <w:rFonts w:hint="eastAsia" w:asciiTheme="minorEastAsia" w:hAnsiTheme="minorEastAsia" w:eastAsiaTheme="minorEastAsia"/>
                <w:color w:val="auto"/>
                <w:sz w:val="24"/>
                <w:highlight w:val="none"/>
                <w:lang w:val="en-US" w:eastAsia="zh-CN"/>
              </w:rPr>
              <w:t>中</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有培训方式，如理论学习、实践操作，有定期培训和考试制度。</w:t>
            </w:r>
            <w:r>
              <w:rPr>
                <w:rFonts w:hint="eastAsia" w:asciiTheme="minorEastAsia" w:hAnsiTheme="minorEastAsia" w:eastAsiaTheme="minorEastAsia"/>
                <w:color w:val="auto"/>
                <w:sz w:val="24"/>
                <w:highlight w:val="none"/>
                <w:lang w:eastAsia="zh-CN"/>
              </w:rPr>
              <w:t>方案完善、详细的，</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r>
              <w:rPr>
                <w:rFonts w:asciiTheme="minorEastAsia" w:hAnsiTheme="minorEastAsia" w:eastAsiaTheme="minorEastAsia"/>
                <w:color w:val="auto"/>
                <w:sz w:val="24"/>
                <w:highlight w:val="none"/>
              </w:rPr>
              <w:t>。</w:t>
            </w:r>
          </w:p>
        </w:tc>
        <w:tc>
          <w:tcPr>
            <w:tcW w:w="824" w:type="dxa"/>
            <w:vAlign w:val="center"/>
          </w:tcPr>
          <w:p w14:paraId="16A814B9">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p>
        </w:tc>
        <w:tc>
          <w:tcPr>
            <w:tcW w:w="834" w:type="dxa"/>
            <w:vAlign w:val="center"/>
          </w:tcPr>
          <w:p w14:paraId="69B6E5F9">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3F5AD78F">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在职培训方案</w:t>
            </w:r>
          </w:p>
        </w:tc>
      </w:tr>
      <w:tr w14:paraId="0C56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55AF0E5B">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rPr>
              <w:t>8</w:t>
            </w:r>
          </w:p>
        </w:tc>
        <w:tc>
          <w:tcPr>
            <w:tcW w:w="5247" w:type="dxa"/>
          </w:tcPr>
          <w:p w14:paraId="5768E6B6">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数字城管信息采集两防两抗（抗台防汛</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抗雪防冻）应急保障预案</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asciiTheme="minorEastAsia" w:hAnsiTheme="minorEastAsia" w:eastAsiaTheme="minorEastAsia"/>
                <w:color w:val="auto"/>
                <w:sz w:val="24"/>
                <w:highlight w:val="none"/>
              </w:rPr>
              <w:t>不得分。</w:t>
            </w:r>
          </w:p>
        </w:tc>
        <w:tc>
          <w:tcPr>
            <w:tcW w:w="824" w:type="dxa"/>
            <w:vAlign w:val="center"/>
          </w:tcPr>
          <w:p w14:paraId="16D79379">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1</w:t>
            </w:r>
          </w:p>
        </w:tc>
        <w:tc>
          <w:tcPr>
            <w:tcW w:w="834" w:type="dxa"/>
            <w:vAlign w:val="center"/>
          </w:tcPr>
          <w:p w14:paraId="25A631B7">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6835A735">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两防两抗应急保障预案</w:t>
            </w:r>
          </w:p>
        </w:tc>
      </w:tr>
      <w:tr w14:paraId="416A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4D9145EB">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29</w:t>
            </w:r>
          </w:p>
        </w:tc>
        <w:tc>
          <w:tcPr>
            <w:tcW w:w="5247" w:type="dxa"/>
          </w:tcPr>
          <w:p w14:paraId="370AD128">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城市管理重点问题信息采集保障方案</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asciiTheme="minorEastAsia" w:hAnsiTheme="minorEastAsia" w:eastAsiaTheme="minorEastAsia"/>
                <w:color w:val="auto"/>
                <w:sz w:val="24"/>
                <w:highlight w:val="none"/>
              </w:rPr>
              <w:t>不得分。</w:t>
            </w:r>
          </w:p>
        </w:tc>
        <w:tc>
          <w:tcPr>
            <w:tcW w:w="824" w:type="dxa"/>
            <w:vAlign w:val="center"/>
          </w:tcPr>
          <w:p w14:paraId="0C719B02">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p>
        </w:tc>
        <w:tc>
          <w:tcPr>
            <w:tcW w:w="834" w:type="dxa"/>
            <w:vAlign w:val="center"/>
          </w:tcPr>
          <w:p w14:paraId="32CE0225">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75B9575B">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信息采集保障方案</w:t>
            </w:r>
          </w:p>
        </w:tc>
      </w:tr>
      <w:tr w14:paraId="650D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6C50F556">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3</w:t>
            </w:r>
            <w:r>
              <w:rPr>
                <w:rFonts w:hint="eastAsia" w:cs="仿宋_GB2312" w:asciiTheme="minorEastAsia" w:hAnsiTheme="minorEastAsia" w:eastAsiaTheme="minorEastAsia"/>
                <w:color w:val="auto"/>
                <w:sz w:val="24"/>
                <w:highlight w:val="none"/>
              </w:rPr>
              <w:t>0</w:t>
            </w:r>
          </w:p>
        </w:tc>
        <w:tc>
          <w:tcPr>
            <w:tcW w:w="5247" w:type="dxa"/>
          </w:tcPr>
          <w:p w14:paraId="58B5B0BF">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投标人提供数字城管信息采集重大活动任务保障预案情况</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预案详细、符合采购需求的</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0.5</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p>
        </w:tc>
        <w:tc>
          <w:tcPr>
            <w:tcW w:w="824" w:type="dxa"/>
            <w:vAlign w:val="center"/>
          </w:tcPr>
          <w:p w14:paraId="7478532F">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1</w:t>
            </w:r>
          </w:p>
        </w:tc>
        <w:tc>
          <w:tcPr>
            <w:tcW w:w="834" w:type="dxa"/>
            <w:vAlign w:val="center"/>
          </w:tcPr>
          <w:p w14:paraId="0BDF69A2">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2DEF4F86">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重大活动任务保障预案</w:t>
            </w:r>
          </w:p>
        </w:tc>
      </w:tr>
      <w:tr w14:paraId="225A5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6AFF0A8E">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3</w:t>
            </w:r>
            <w:r>
              <w:rPr>
                <w:rFonts w:hint="eastAsia" w:cs="仿宋_GB2312" w:asciiTheme="minorEastAsia" w:hAnsiTheme="minorEastAsia" w:eastAsiaTheme="minorEastAsia"/>
                <w:color w:val="auto"/>
                <w:sz w:val="24"/>
                <w:highlight w:val="none"/>
              </w:rPr>
              <w:t>1</w:t>
            </w:r>
          </w:p>
        </w:tc>
        <w:tc>
          <w:tcPr>
            <w:tcW w:w="5247" w:type="dxa"/>
          </w:tcPr>
          <w:p w14:paraId="70266E4E">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预防触碰三条高压线（防止虚假信息、防止吃拿卡要、有责投诉）的管控制度</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制度详细、符合采购需求的</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p>
        </w:tc>
        <w:tc>
          <w:tcPr>
            <w:tcW w:w="824" w:type="dxa"/>
            <w:vAlign w:val="center"/>
          </w:tcPr>
          <w:p w14:paraId="62AE2966">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p>
        </w:tc>
        <w:tc>
          <w:tcPr>
            <w:tcW w:w="834" w:type="dxa"/>
            <w:vAlign w:val="center"/>
          </w:tcPr>
          <w:p w14:paraId="153DA951">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30174795">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预防触碰三条高压线管控制度</w:t>
            </w:r>
          </w:p>
        </w:tc>
      </w:tr>
      <w:tr w14:paraId="276B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17E5E188">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3</w:t>
            </w:r>
            <w:r>
              <w:rPr>
                <w:rFonts w:hint="eastAsia" w:cs="仿宋_GB2312" w:asciiTheme="minorEastAsia" w:hAnsiTheme="minorEastAsia" w:eastAsiaTheme="minorEastAsia"/>
                <w:color w:val="auto"/>
                <w:sz w:val="24"/>
                <w:highlight w:val="none"/>
              </w:rPr>
              <w:t>2</w:t>
            </w:r>
          </w:p>
        </w:tc>
        <w:tc>
          <w:tcPr>
            <w:tcW w:w="5247" w:type="dxa"/>
          </w:tcPr>
          <w:p w14:paraId="09F3EFBB">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投标人承诺根据采购人要求完成其他临时交办的数字城管信息采集工作</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2分，未承诺不得分。在投标文件中提供承诺书等证明材料。</w:t>
            </w:r>
          </w:p>
        </w:tc>
        <w:tc>
          <w:tcPr>
            <w:tcW w:w="824" w:type="dxa"/>
            <w:vAlign w:val="center"/>
          </w:tcPr>
          <w:p w14:paraId="07E5283D">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p>
        </w:tc>
        <w:tc>
          <w:tcPr>
            <w:tcW w:w="834" w:type="dxa"/>
            <w:vAlign w:val="center"/>
          </w:tcPr>
          <w:p w14:paraId="7A14E1E9">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2187444D">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临时交办工作</w:t>
            </w:r>
          </w:p>
        </w:tc>
      </w:tr>
      <w:tr w14:paraId="0AC3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4711CF2B">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3</w:t>
            </w:r>
            <w:r>
              <w:rPr>
                <w:rFonts w:hint="eastAsia" w:cs="仿宋_GB2312" w:asciiTheme="minorEastAsia" w:hAnsiTheme="minorEastAsia" w:eastAsiaTheme="minorEastAsia"/>
                <w:color w:val="auto"/>
                <w:sz w:val="24"/>
                <w:highlight w:val="none"/>
              </w:rPr>
              <w:t>3</w:t>
            </w:r>
          </w:p>
        </w:tc>
        <w:tc>
          <w:tcPr>
            <w:tcW w:w="5247" w:type="dxa"/>
          </w:tcPr>
          <w:p w14:paraId="372F1257">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cs="仿宋_GB2312" w:asciiTheme="minorEastAsia" w:hAnsiTheme="minorEastAsia" w:eastAsiaTheme="minorEastAsia"/>
                <w:color w:val="auto"/>
                <w:sz w:val="24"/>
                <w:highlight w:val="none"/>
              </w:rPr>
              <w:t>职业健康安全管理体系认证</w:t>
            </w:r>
            <w:r>
              <w:rPr>
                <w:rFonts w:hint="eastAsia" w:cs="仿宋_GB2312" w:asciiTheme="minorEastAsia" w:hAnsiTheme="minorEastAsia" w:eastAsiaTheme="minorEastAsia"/>
                <w:color w:val="auto"/>
                <w:sz w:val="24"/>
                <w:highlight w:val="none"/>
                <w:lang w:eastAsia="zh-CN"/>
              </w:rPr>
              <w:t>证书</w:t>
            </w:r>
            <w:r>
              <w:rPr>
                <w:rFonts w:hint="eastAsia" w:cs="仿宋_GB2312" w:asciiTheme="minorEastAsia" w:hAnsiTheme="minorEastAsia" w:eastAsiaTheme="minorEastAsia"/>
                <w:color w:val="auto"/>
                <w:sz w:val="24"/>
                <w:highlight w:val="none"/>
                <w:lang w:val="en-US" w:eastAsia="zh-CN"/>
              </w:rPr>
              <w:t>复印件</w:t>
            </w:r>
            <w:r>
              <w:rPr>
                <w:rFonts w:hint="eastAsia" w:cs="仿宋_GB2312"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1分，</w:t>
            </w:r>
            <w:r>
              <w:rPr>
                <w:rFonts w:hint="eastAsia" w:asciiTheme="minorEastAsia" w:hAnsiTheme="minorEastAsia" w:eastAsiaTheme="minorEastAsia"/>
                <w:color w:val="auto"/>
                <w:sz w:val="24"/>
                <w:highlight w:val="none"/>
                <w:lang w:eastAsia="zh-CN"/>
              </w:rPr>
              <w:t>不提供</w:t>
            </w:r>
            <w:r>
              <w:rPr>
                <w:rFonts w:asciiTheme="minorEastAsia" w:hAnsiTheme="minorEastAsia" w:eastAsiaTheme="minorEastAsia"/>
                <w:color w:val="auto"/>
                <w:sz w:val="24"/>
                <w:highlight w:val="none"/>
              </w:rPr>
              <w:t>不得分</w:t>
            </w:r>
            <w:r>
              <w:rPr>
                <w:rFonts w:hint="eastAsia" w:asciiTheme="minorEastAsia" w:hAnsiTheme="minorEastAsia" w:eastAsiaTheme="minorEastAsia"/>
                <w:color w:val="auto"/>
                <w:sz w:val="24"/>
                <w:highlight w:val="none"/>
                <w:lang w:eastAsia="zh-CN"/>
              </w:rPr>
              <w:t>。</w:t>
            </w:r>
          </w:p>
        </w:tc>
        <w:tc>
          <w:tcPr>
            <w:tcW w:w="824" w:type="dxa"/>
            <w:vAlign w:val="center"/>
          </w:tcPr>
          <w:p w14:paraId="056B5C00">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p>
        </w:tc>
        <w:tc>
          <w:tcPr>
            <w:tcW w:w="834" w:type="dxa"/>
            <w:vAlign w:val="center"/>
          </w:tcPr>
          <w:p w14:paraId="5593D2CF">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705CF03E">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投标人资信</w:t>
            </w:r>
          </w:p>
        </w:tc>
      </w:tr>
      <w:tr w14:paraId="104B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413CBA6B">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3</w:t>
            </w:r>
            <w:r>
              <w:rPr>
                <w:rFonts w:hint="eastAsia" w:cs="仿宋_GB2312" w:asciiTheme="minorEastAsia" w:hAnsiTheme="minorEastAsia" w:eastAsiaTheme="minorEastAsia"/>
                <w:color w:val="auto"/>
                <w:sz w:val="24"/>
                <w:highlight w:val="none"/>
              </w:rPr>
              <w:t>4</w:t>
            </w:r>
          </w:p>
        </w:tc>
        <w:tc>
          <w:tcPr>
            <w:tcW w:w="5247" w:type="dxa"/>
          </w:tcPr>
          <w:p w14:paraId="054153CF">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b w:val="0"/>
                <w:bCs/>
                <w:color w:val="auto"/>
                <w:sz w:val="24"/>
                <w:highlight w:val="none"/>
              </w:rPr>
              <w:t>投标人类似项目建设的案例：</w:t>
            </w:r>
            <w:r>
              <w:rPr>
                <w:rFonts w:hint="eastAsia" w:cs="仿宋_GB2312" w:asciiTheme="minorEastAsia" w:hAnsiTheme="minorEastAsia" w:eastAsiaTheme="minorEastAsia"/>
                <w:bCs/>
                <w:color w:val="auto"/>
                <w:sz w:val="24"/>
                <w:highlight w:val="none"/>
              </w:rPr>
              <w:t>截止投标时间前</w:t>
            </w:r>
            <w:r>
              <w:rPr>
                <w:rFonts w:cs="仿宋_GB2312" w:asciiTheme="minorEastAsia" w:hAnsiTheme="minorEastAsia" w:eastAsiaTheme="minorEastAsia"/>
                <w:bCs/>
                <w:color w:val="auto"/>
                <w:sz w:val="24"/>
                <w:highlight w:val="none"/>
              </w:rPr>
              <w:t>3</w:t>
            </w:r>
            <w:r>
              <w:rPr>
                <w:rFonts w:hint="eastAsia" w:cs="仿宋_GB2312" w:asciiTheme="minorEastAsia" w:hAnsiTheme="minorEastAsia" w:eastAsiaTheme="minorEastAsia"/>
                <w:bCs/>
                <w:color w:val="auto"/>
                <w:sz w:val="24"/>
                <w:highlight w:val="none"/>
              </w:rPr>
              <w:t>年内</w:t>
            </w:r>
            <w:r>
              <w:rPr>
                <w:rFonts w:hint="eastAsia" w:cs="仿宋_GB2312" w:asciiTheme="minorEastAsia" w:hAnsiTheme="minorEastAsia" w:eastAsiaTheme="minorEastAsia"/>
                <w:bCs/>
                <w:color w:val="auto"/>
                <w:sz w:val="24"/>
                <w:highlight w:val="none"/>
                <w:lang w:eastAsia="zh-CN"/>
              </w:rPr>
              <w:t>，</w:t>
            </w:r>
            <w:r>
              <w:rPr>
                <w:rFonts w:hint="eastAsia" w:cs="仿宋_GB2312" w:asciiTheme="minorEastAsia" w:hAnsiTheme="minorEastAsia" w:eastAsiaTheme="minorEastAsia"/>
                <w:bCs/>
                <w:color w:val="auto"/>
                <w:sz w:val="24"/>
                <w:highlight w:val="none"/>
              </w:rPr>
              <w:t>投标人承担类似信息采集</w:t>
            </w:r>
            <w:r>
              <w:rPr>
                <w:rFonts w:hint="eastAsia" w:cs="宋体" w:asciiTheme="minorEastAsia" w:hAnsiTheme="minorEastAsia" w:eastAsiaTheme="minorEastAsia"/>
                <w:bCs/>
                <w:color w:val="auto"/>
                <w:sz w:val="24"/>
                <w:highlight w:val="none"/>
              </w:rPr>
              <w:t>项目的</w:t>
            </w:r>
            <w:r>
              <w:rPr>
                <w:rFonts w:hint="eastAsia" w:cs="仿宋_GB2312" w:asciiTheme="minorEastAsia" w:hAnsiTheme="minorEastAsia" w:eastAsiaTheme="minorEastAsia"/>
                <w:bCs/>
                <w:color w:val="auto"/>
                <w:sz w:val="24"/>
                <w:highlight w:val="none"/>
              </w:rPr>
              <w:t>成功经验</w:t>
            </w:r>
            <w:r>
              <w:rPr>
                <w:rFonts w:hint="eastAsia" w:cs="仿宋_GB2312" w:asciiTheme="minorEastAsia" w:hAnsiTheme="minorEastAsia" w:eastAsiaTheme="minorEastAsia"/>
                <w:bCs/>
                <w:color w:val="auto"/>
                <w:sz w:val="24"/>
                <w:highlight w:val="none"/>
                <w:lang w:eastAsia="zh-CN"/>
              </w:rPr>
              <w:t>，</w:t>
            </w:r>
            <w:r>
              <w:rPr>
                <w:rFonts w:hint="eastAsia" w:cs="仿宋_GB2312" w:asciiTheme="minorEastAsia" w:hAnsiTheme="minorEastAsia" w:eastAsiaTheme="minorEastAsia"/>
                <w:bCs/>
                <w:color w:val="auto"/>
                <w:sz w:val="24"/>
                <w:highlight w:val="none"/>
              </w:rPr>
              <w:t>依照投标人提供的合同进行评分。提供合同的案例（以合同签订时间为准），每个得</w:t>
            </w:r>
            <w:r>
              <w:rPr>
                <w:rFonts w:cs="仿宋_GB2312" w:asciiTheme="minorEastAsia" w:hAnsiTheme="minorEastAsia" w:eastAsiaTheme="minorEastAsia"/>
                <w:bCs/>
                <w:color w:val="auto"/>
                <w:sz w:val="24"/>
                <w:highlight w:val="none"/>
              </w:rPr>
              <w:t>1</w:t>
            </w:r>
            <w:r>
              <w:rPr>
                <w:rFonts w:hint="eastAsia" w:cs="仿宋_GB2312" w:asciiTheme="minorEastAsia" w:hAnsiTheme="minorEastAsia" w:eastAsiaTheme="minorEastAsia"/>
                <w:bCs/>
                <w:color w:val="auto"/>
                <w:sz w:val="24"/>
                <w:highlight w:val="none"/>
              </w:rPr>
              <w:t>分，最高得</w:t>
            </w:r>
            <w:r>
              <w:rPr>
                <w:rFonts w:cs="仿宋_GB2312" w:asciiTheme="minorEastAsia" w:hAnsiTheme="minorEastAsia" w:eastAsiaTheme="minorEastAsia"/>
                <w:bCs/>
                <w:color w:val="auto"/>
                <w:sz w:val="24"/>
                <w:highlight w:val="none"/>
              </w:rPr>
              <w:t>1</w:t>
            </w:r>
            <w:r>
              <w:rPr>
                <w:rFonts w:hint="eastAsia" w:cs="仿宋_GB2312" w:asciiTheme="minorEastAsia" w:hAnsiTheme="minorEastAsia" w:eastAsiaTheme="minorEastAsia"/>
                <w:bCs/>
                <w:color w:val="auto"/>
                <w:sz w:val="24"/>
                <w:highlight w:val="none"/>
              </w:rPr>
              <w:t>分。</w:t>
            </w:r>
          </w:p>
        </w:tc>
        <w:tc>
          <w:tcPr>
            <w:tcW w:w="824" w:type="dxa"/>
            <w:vAlign w:val="center"/>
          </w:tcPr>
          <w:p w14:paraId="10C98E37">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p>
        </w:tc>
        <w:tc>
          <w:tcPr>
            <w:tcW w:w="834" w:type="dxa"/>
            <w:vAlign w:val="center"/>
          </w:tcPr>
          <w:p w14:paraId="53C7282A">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214D8468">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投标人业绩</w:t>
            </w:r>
          </w:p>
        </w:tc>
      </w:tr>
    </w:tbl>
    <w:p w14:paraId="00B603ED">
      <w:pPr>
        <w:rPr>
          <w:color w:val="auto"/>
          <w:highlight w:val="none"/>
        </w:rPr>
      </w:pPr>
    </w:p>
    <w:p w14:paraId="7C712BC4">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D330B80">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F88F31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F447BD0">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A54D14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E26FDEA">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D3F522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14E986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309CED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045587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694318E">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CA41FDA">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607CFC0">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A2C6953">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275F939">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3050F3D">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B355CD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C7537E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80B8312">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C3A154">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C8F748A">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w:t>
      </w:r>
      <w:r>
        <w:rPr>
          <w:rFonts w:hint="eastAsia" w:ascii="宋体" w:hAnsi="宋体" w:cs="宋体"/>
          <w:color w:val="auto"/>
          <w:kern w:val="0"/>
          <w:sz w:val="24"/>
          <w:highlight w:val="none"/>
        </w:rPr>
        <w:t>排名第一的</w:t>
      </w:r>
      <w:r>
        <w:rPr>
          <w:rFonts w:hint="eastAsia" w:ascii="宋体" w:hAnsi="宋体" w:cs="宋体"/>
          <w:color w:val="auto"/>
          <w:kern w:val="0"/>
          <w:sz w:val="24"/>
          <w:highlight w:val="none"/>
        </w:rPr>
        <w:t>中标候选人。</w:t>
      </w:r>
    </w:p>
    <w:p w14:paraId="63F41088">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E7FD9A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C07D1C">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6328C49">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D087079">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53D0F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34CEBB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679C7D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BADA39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586F1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BFD92F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EF8DB5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01A08E2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DE2694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2681EE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8E4A0BF">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44CF6B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672A5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78DBD3BC">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482CB77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65136A77">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E8861EF">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0FD41EF">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AA1848C">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F44FFA0">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F78E0A4">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671113BD">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A6CD1B0">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08BB0A2">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04BC794">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3861C7F">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775CE31">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8746A04">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3280F21F">
      <w:pPr>
        <w:widowControl/>
        <w:adjustRightInd/>
        <w:jc w:val="left"/>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14:paraId="3657F65E">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8B9EA3A">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C4BEC17">
      <w:pPr>
        <w:spacing w:line="480" w:lineRule="auto"/>
        <w:jc w:val="center"/>
        <w:rPr>
          <w:rFonts w:ascii="宋体" w:hAnsi="宋体" w:cs="宋体"/>
          <w:b/>
          <w:color w:val="auto"/>
          <w:sz w:val="28"/>
          <w:szCs w:val="28"/>
          <w:highlight w:val="none"/>
        </w:rPr>
      </w:pPr>
    </w:p>
    <w:p w14:paraId="6CBD1B8F">
      <w:pPr>
        <w:spacing w:line="480" w:lineRule="auto"/>
        <w:jc w:val="center"/>
        <w:rPr>
          <w:rFonts w:ascii="宋体" w:hAnsi="宋体" w:cs="宋体"/>
          <w:b/>
          <w:color w:val="auto"/>
          <w:sz w:val="24"/>
          <w:highlight w:val="none"/>
        </w:rPr>
      </w:pPr>
    </w:p>
    <w:p w14:paraId="2C7F5BFC">
      <w:pPr>
        <w:spacing w:line="480" w:lineRule="auto"/>
        <w:jc w:val="center"/>
        <w:rPr>
          <w:rFonts w:ascii="宋体" w:hAnsi="宋体" w:cs="宋体"/>
          <w:b/>
          <w:color w:val="auto"/>
          <w:sz w:val="24"/>
          <w:highlight w:val="none"/>
        </w:rPr>
      </w:pPr>
    </w:p>
    <w:p w14:paraId="0278BEB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45A53E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0D0CD66">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DA7CED6">
      <w:pPr>
        <w:spacing w:before="120" w:line="22" w:lineRule="atLeast"/>
        <w:rPr>
          <w:rFonts w:ascii="宋体" w:hAnsi="宋体" w:cs="宋体"/>
          <w:color w:val="auto"/>
          <w:sz w:val="24"/>
          <w:highlight w:val="none"/>
        </w:rPr>
      </w:pPr>
    </w:p>
    <w:p w14:paraId="329F8ECA">
      <w:pPr>
        <w:pStyle w:val="3"/>
        <w:rPr>
          <w:color w:val="auto"/>
          <w:highlight w:val="none"/>
        </w:rPr>
      </w:pPr>
    </w:p>
    <w:p w14:paraId="63A6077A">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35FEEDD">
      <w:pPr>
        <w:pStyle w:val="598"/>
        <w:spacing w:before="120" w:line="22" w:lineRule="atLeast"/>
        <w:rPr>
          <w:rFonts w:ascii="宋体" w:hAnsi="宋体" w:eastAsia="宋体" w:cs="宋体"/>
          <w:color w:val="auto"/>
          <w:szCs w:val="24"/>
          <w:highlight w:val="none"/>
        </w:rPr>
      </w:pPr>
    </w:p>
    <w:p w14:paraId="0A2059F4">
      <w:pPr>
        <w:pStyle w:val="598"/>
        <w:spacing w:before="120" w:line="22" w:lineRule="atLeast"/>
        <w:rPr>
          <w:rFonts w:ascii="宋体" w:hAnsi="宋体" w:eastAsia="宋体" w:cs="宋体"/>
          <w:color w:val="auto"/>
          <w:szCs w:val="24"/>
          <w:highlight w:val="none"/>
        </w:rPr>
      </w:pPr>
    </w:p>
    <w:p w14:paraId="1AD4FE74">
      <w:pPr>
        <w:rPr>
          <w:rFonts w:ascii="宋体" w:hAnsi="宋体" w:cs="宋体"/>
          <w:color w:val="auto"/>
          <w:sz w:val="24"/>
          <w:highlight w:val="none"/>
        </w:rPr>
      </w:pPr>
    </w:p>
    <w:p w14:paraId="5DEF771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9D98426">
      <w:pPr>
        <w:spacing w:before="120" w:line="22" w:lineRule="atLeast"/>
        <w:rPr>
          <w:rFonts w:ascii="宋体" w:hAnsi="宋体" w:cs="宋体"/>
          <w:color w:val="auto"/>
          <w:sz w:val="24"/>
          <w:highlight w:val="none"/>
        </w:rPr>
      </w:pPr>
    </w:p>
    <w:p w14:paraId="3E4A6D4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D1F1213">
      <w:pPr>
        <w:spacing w:before="120" w:line="22" w:lineRule="atLeast"/>
        <w:rPr>
          <w:rFonts w:ascii="宋体" w:hAnsi="宋体" w:cs="宋体"/>
          <w:color w:val="auto"/>
          <w:sz w:val="24"/>
          <w:highlight w:val="none"/>
        </w:rPr>
      </w:pPr>
    </w:p>
    <w:p w14:paraId="5C925B02">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19868A1">
      <w:pPr>
        <w:spacing w:before="120" w:line="22" w:lineRule="atLeast"/>
        <w:rPr>
          <w:rFonts w:ascii="宋体" w:hAnsi="宋体" w:cs="宋体"/>
          <w:color w:val="auto"/>
          <w:sz w:val="24"/>
          <w:highlight w:val="none"/>
        </w:rPr>
      </w:pPr>
    </w:p>
    <w:p w14:paraId="256196EE">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8FAC5C0">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6A985D44">
      <w:pPr>
        <w:rPr>
          <w:rFonts w:ascii="宋体" w:hAnsi="宋体" w:cs="宋体"/>
          <w:b/>
          <w:color w:val="auto"/>
          <w:sz w:val="24"/>
          <w:highlight w:val="none"/>
        </w:rPr>
      </w:pPr>
    </w:p>
    <w:p w14:paraId="7E4BF494">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杭州市城市管理指挥保障中心</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杭州市2025至2026年度数字城管信息采集项目（西湖区、西湖景区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招标编号：</w:t>
      </w:r>
      <w:r>
        <w:rPr>
          <w:rFonts w:hint="eastAsia" w:ascii="宋体" w:hAnsi="宋体" w:cs="宋体"/>
          <w:color w:val="auto"/>
          <w:sz w:val="24"/>
          <w:szCs w:val="24"/>
          <w:highlight w:val="none"/>
          <w:u w:val="single"/>
          <w:lang w:eastAsia="zh-CN"/>
        </w:rPr>
        <w:t>HZZFCG-2024-260</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olor w:val="auto"/>
          <w:sz w:val="24"/>
          <w:highlight w:val="none"/>
          <w:lang w:val="en-US" w:eastAsia="zh-CN"/>
        </w:rPr>
        <w:t>标项</w:t>
      </w:r>
      <w:r>
        <w:rPr>
          <w:rFonts w:hint="eastAsia" w:ascii="宋体" w:hAnsi="宋体"/>
          <w:color w:val="auto"/>
          <w:sz w:val="24"/>
          <w:highlight w:val="none"/>
          <w:u w:val="single"/>
          <w:lang w:val="en-US" w:eastAsia="zh-CN"/>
        </w:rPr>
        <w:t xml:space="preserve">     </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6584A0BE">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杭州市城市管理指挥保障中心</w:t>
      </w:r>
      <w:r>
        <w:rPr>
          <w:rFonts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lang w:val="en-US" w:eastAsia="zh-CN"/>
        </w:rPr>
        <w:t>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45DA3D94">
      <w:pPr>
        <w:spacing w:line="560" w:lineRule="exact"/>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45427868">
      <w:pPr>
        <w:spacing w:line="5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r>
        <w:rPr>
          <w:rFonts w:hint="eastAsia" w:ascii="宋体" w:hAnsi="宋体"/>
          <w:color w:val="auto"/>
          <w:sz w:val="24"/>
          <w:highlight w:val="none"/>
          <w:lang w:eastAsia="zh-CN"/>
        </w:rPr>
        <w:t>手工活干</w:t>
      </w:r>
    </w:p>
    <w:p w14:paraId="4E7173D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580A7F2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E0BCCB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109345B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DCF629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34E53FF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75B5C207">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BB3C68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8E8702A">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31F36F0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4E8FD6C4">
      <w:pPr>
        <w:pStyle w:val="95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43EDFAA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8D8BFE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1BA49E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21A2877">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43D97C8D">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015BC81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40F3534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71A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B14CE51">
            <w:pPr>
              <w:pStyle w:val="319"/>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395FCC63">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8E1ADDA">
            <w:pPr>
              <w:pStyle w:val="319"/>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144E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44BE65">
            <w:pPr>
              <w:pStyle w:val="319"/>
              <w:spacing w:line="560" w:lineRule="exact"/>
              <w:ind w:firstLine="200"/>
              <w:jc w:val="center"/>
              <w:rPr>
                <w:rFonts w:hAnsi="宋体"/>
                <w:color w:val="auto"/>
                <w:sz w:val="24"/>
                <w:szCs w:val="24"/>
                <w:highlight w:val="none"/>
              </w:rPr>
            </w:pPr>
          </w:p>
        </w:tc>
        <w:tc>
          <w:tcPr>
            <w:tcW w:w="3402" w:type="dxa"/>
            <w:vAlign w:val="center"/>
          </w:tcPr>
          <w:p w14:paraId="7C84B31D">
            <w:pPr>
              <w:pStyle w:val="319"/>
              <w:spacing w:line="560" w:lineRule="exact"/>
              <w:ind w:firstLine="200"/>
              <w:jc w:val="center"/>
              <w:rPr>
                <w:rFonts w:hAnsi="宋体"/>
                <w:color w:val="auto"/>
                <w:sz w:val="24"/>
                <w:szCs w:val="24"/>
                <w:highlight w:val="none"/>
              </w:rPr>
            </w:pPr>
          </w:p>
        </w:tc>
        <w:tc>
          <w:tcPr>
            <w:tcW w:w="2552" w:type="dxa"/>
            <w:vAlign w:val="center"/>
          </w:tcPr>
          <w:p w14:paraId="12BF6C81">
            <w:pPr>
              <w:pStyle w:val="319"/>
              <w:spacing w:line="560" w:lineRule="exact"/>
              <w:ind w:firstLine="200"/>
              <w:jc w:val="center"/>
              <w:rPr>
                <w:rFonts w:hAnsi="宋体"/>
                <w:color w:val="auto"/>
                <w:sz w:val="24"/>
                <w:szCs w:val="24"/>
                <w:highlight w:val="none"/>
              </w:rPr>
            </w:pPr>
          </w:p>
        </w:tc>
      </w:tr>
      <w:tr w14:paraId="180D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3D77E6">
            <w:pPr>
              <w:pStyle w:val="319"/>
              <w:spacing w:line="560" w:lineRule="exact"/>
              <w:ind w:firstLine="200"/>
              <w:jc w:val="center"/>
              <w:rPr>
                <w:rFonts w:hAnsi="宋体"/>
                <w:color w:val="auto"/>
                <w:sz w:val="24"/>
                <w:szCs w:val="24"/>
                <w:highlight w:val="none"/>
              </w:rPr>
            </w:pPr>
          </w:p>
        </w:tc>
        <w:tc>
          <w:tcPr>
            <w:tcW w:w="3402" w:type="dxa"/>
            <w:vAlign w:val="center"/>
          </w:tcPr>
          <w:p w14:paraId="61645A5C">
            <w:pPr>
              <w:pStyle w:val="319"/>
              <w:spacing w:line="560" w:lineRule="exact"/>
              <w:ind w:firstLine="200"/>
              <w:jc w:val="center"/>
              <w:rPr>
                <w:rFonts w:hAnsi="宋体"/>
                <w:color w:val="auto"/>
                <w:sz w:val="24"/>
                <w:szCs w:val="24"/>
                <w:highlight w:val="none"/>
              </w:rPr>
            </w:pPr>
          </w:p>
        </w:tc>
        <w:tc>
          <w:tcPr>
            <w:tcW w:w="2552" w:type="dxa"/>
            <w:vAlign w:val="center"/>
          </w:tcPr>
          <w:p w14:paraId="1CE8ABC1">
            <w:pPr>
              <w:pStyle w:val="319"/>
              <w:spacing w:line="560" w:lineRule="exact"/>
              <w:ind w:firstLine="200"/>
              <w:jc w:val="center"/>
              <w:rPr>
                <w:rFonts w:hAnsi="宋体"/>
                <w:color w:val="auto"/>
                <w:sz w:val="24"/>
                <w:szCs w:val="24"/>
                <w:highlight w:val="none"/>
              </w:rPr>
            </w:pPr>
          </w:p>
        </w:tc>
      </w:tr>
      <w:tr w14:paraId="5883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749C70">
            <w:pPr>
              <w:pStyle w:val="319"/>
              <w:spacing w:line="560" w:lineRule="exact"/>
              <w:ind w:firstLine="200"/>
              <w:jc w:val="center"/>
              <w:rPr>
                <w:rFonts w:hAnsi="宋体"/>
                <w:color w:val="auto"/>
                <w:sz w:val="24"/>
                <w:szCs w:val="24"/>
                <w:highlight w:val="none"/>
              </w:rPr>
            </w:pPr>
          </w:p>
        </w:tc>
        <w:tc>
          <w:tcPr>
            <w:tcW w:w="3402" w:type="dxa"/>
            <w:vAlign w:val="center"/>
          </w:tcPr>
          <w:p w14:paraId="0976A60C">
            <w:pPr>
              <w:pStyle w:val="319"/>
              <w:spacing w:line="560" w:lineRule="exact"/>
              <w:ind w:firstLine="200"/>
              <w:jc w:val="center"/>
              <w:rPr>
                <w:rFonts w:hAnsi="宋体"/>
                <w:color w:val="auto"/>
                <w:sz w:val="24"/>
                <w:szCs w:val="24"/>
                <w:highlight w:val="none"/>
              </w:rPr>
            </w:pPr>
          </w:p>
        </w:tc>
        <w:tc>
          <w:tcPr>
            <w:tcW w:w="2552" w:type="dxa"/>
            <w:vAlign w:val="center"/>
          </w:tcPr>
          <w:p w14:paraId="4B06DCCD">
            <w:pPr>
              <w:pStyle w:val="319"/>
              <w:spacing w:line="560" w:lineRule="exact"/>
              <w:ind w:firstLine="200"/>
              <w:jc w:val="center"/>
              <w:rPr>
                <w:rFonts w:hAnsi="宋体"/>
                <w:color w:val="auto"/>
                <w:sz w:val="24"/>
                <w:szCs w:val="24"/>
                <w:highlight w:val="none"/>
              </w:rPr>
            </w:pPr>
          </w:p>
        </w:tc>
      </w:tr>
      <w:tr w14:paraId="766E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4AD68F">
            <w:pPr>
              <w:pStyle w:val="319"/>
              <w:spacing w:line="560" w:lineRule="exact"/>
              <w:ind w:firstLine="200"/>
              <w:jc w:val="center"/>
              <w:rPr>
                <w:rFonts w:hAnsi="宋体"/>
                <w:color w:val="auto"/>
                <w:sz w:val="24"/>
                <w:szCs w:val="24"/>
                <w:highlight w:val="none"/>
              </w:rPr>
            </w:pPr>
          </w:p>
        </w:tc>
        <w:tc>
          <w:tcPr>
            <w:tcW w:w="3402" w:type="dxa"/>
            <w:vAlign w:val="center"/>
          </w:tcPr>
          <w:p w14:paraId="10851271">
            <w:pPr>
              <w:pStyle w:val="319"/>
              <w:spacing w:line="560" w:lineRule="exact"/>
              <w:ind w:firstLine="200"/>
              <w:jc w:val="center"/>
              <w:rPr>
                <w:rFonts w:hAnsi="宋体"/>
                <w:color w:val="auto"/>
                <w:sz w:val="24"/>
                <w:szCs w:val="24"/>
                <w:highlight w:val="none"/>
              </w:rPr>
            </w:pPr>
          </w:p>
        </w:tc>
        <w:tc>
          <w:tcPr>
            <w:tcW w:w="2552" w:type="dxa"/>
            <w:vAlign w:val="center"/>
          </w:tcPr>
          <w:p w14:paraId="00BEE3B3">
            <w:pPr>
              <w:pStyle w:val="319"/>
              <w:spacing w:line="560" w:lineRule="exact"/>
              <w:ind w:firstLine="200"/>
              <w:jc w:val="center"/>
              <w:rPr>
                <w:rFonts w:hAnsi="宋体"/>
                <w:color w:val="auto"/>
                <w:sz w:val="24"/>
                <w:szCs w:val="24"/>
                <w:highlight w:val="none"/>
              </w:rPr>
            </w:pPr>
          </w:p>
        </w:tc>
      </w:tr>
      <w:tr w14:paraId="5339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9D1C296">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04D78629">
            <w:pPr>
              <w:pStyle w:val="319"/>
              <w:spacing w:line="560" w:lineRule="exact"/>
              <w:ind w:firstLine="200"/>
              <w:jc w:val="center"/>
              <w:rPr>
                <w:rFonts w:hAnsi="宋体"/>
                <w:color w:val="auto"/>
                <w:sz w:val="24"/>
                <w:szCs w:val="24"/>
                <w:highlight w:val="none"/>
              </w:rPr>
            </w:pPr>
          </w:p>
        </w:tc>
      </w:tr>
    </w:tbl>
    <w:p w14:paraId="1726ABBE">
      <w:pPr>
        <w:spacing w:line="560" w:lineRule="exact"/>
        <w:ind w:firstLine="480" w:firstLineChars="200"/>
        <w:rPr>
          <w:rFonts w:hint="eastAsia"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4C41027B">
      <w:pPr>
        <w:pStyle w:val="79"/>
        <w:spacing w:after="313" w:afterLines="1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i/>
          <w:color w:val="auto"/>
          <w:sz w:val="24"/>
          <w:szCs w:val="24"/>
          <w:highlight w:val="none"/>
          <w:u w:val="single"/>
          <w:lang w:val="en-US"/>
        </w:rPr>
        <w:t>合同专用条款</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14:paraId="38E12665">
      <w:pPr>
        <w:pStyle w:val="959"/>
        <w:spacing w:before="0" w:beforeAutospacing="0" w:after="313" w:afterLines="100" w:afterAutospacing="0" w:line="360" w:lineRule="auto"/>
        <w:ind w:firstLine="480"/>
        <w:rPr>
          <w:b/>
          <w:color w:val="auto"/>
          <w:highlight w:val="none"/>
        </w:rPr>
      </w:pPr>
      <w:bookmarkStart w:id="395" w:name="_Toc22618"/>
      <w:bookmarkStart w:id="396" w:name="_Toc10340"/>
      <w:bookmarkStart w:id="397" w:name="_Toc1814"/>
      <w:r>
        <w:rPr>
          <w:rFonts w:hint="eastAsia"/>
          <w:b/>
          <w:color w:val="auto"/>
          <w:highlight w:val="none"/>
        </w:rPr>
        <w:t>1.4履约保证金</w:t>
      </w:r>
    </w:p>
    <w:p w14:paraId="6D877EB9">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6944BBC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DFADC3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CE4053F">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18E531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AD2C1CF">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95"/>
      <w:bookmarkEnd w:id="396"/>
      <w:bookmarkEnd w:id="397"/>
      <w:r>
        <w:rPr>
          <w:rFonts w:hint="eastAsia" w:ascii="宋体" w:hAnsi="宋体" w:cs="宋体"/>
          <w:b/>
          <w:color w:val="auto"/>
          <w:sz w:val="24"/>
          <w:highlight w:val="none"/>
        </w:rPr>
        <w:t>预付款</w:t>
      </w:r>
    </w:p>
    <w:p w14:paraId="04A965D8">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164D9DC">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9A061B7">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8B0FF9A">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04F3BE">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1454D1D7">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D603BED">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B6D907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5E752C1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AD8464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75E6F53">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F280947">
      <w:pPr>
        <w:spacing w:line="560" w:lineRule="exact"/>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34D4AB4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4462A6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B43A9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3417BFE">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6A27AF9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hint="eastAsia" w:ascii="宋体" w:hAnsi="宋体" w:cs="宋体"/>
          <w:color w:val="auto"/>
          <w:kern w:val="0"/>
          <w:sz w:val="24"/>
          <w:highlight w:val="none"/>
          <w:u w:val="single"/>
          <w:lang w:val="en-US" w:eastAsia="zh-CN"/>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1132D096">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0DF7073">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138061F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473E03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100A5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E3AF2FA">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7946B9E8">
      <w:pPr>
        <w:spacing w:line="560" w:lineRule="exact"/>
        <w:ind w:firstLine="482" w:firstLineChars="200"/>
        <w:outlineLvl w:val="0"/>
        <w:rPr>
          <w:rFonts w:ascii="宋体" w:hAnsi="宋体" w:cs="宋体"/>
          <w:b/>
          <w:color w:val="auto"/>
          <w:sz w:val="24"/>
          <w:highlight w:val="none"/>
        </w:rPr>
      </w:pPr>
      <w:bookmarkStart w:id="398" w:name="_Toc16021"/>
      <w:bookmarkStart w:id="399" w:name="_Toc15583"/>
      <w:bookmarkStart w:id="400" w:name="_Toc28375"/>
      <w:r>
        <w:rPr>
          <w:rFonts w:hint="eastAsia" w:ascii="宋体" w:hAnsi="宋体" w:cs="宋体"/>
          <w:b/>
          <w:color w:val="auto"/>
          <w:sz w:val="24"/>
          <w:highlight w:val="none"/>
        </w:rPr>
        <w:t>1.9合同争议的解决</w:t>
      </w:r>
      <w:bookmarkEnd w:id="398"/>
      <w:bookmarkEnd w:id="399"/>
      <w:bookmarkEnd w:id="400"/>
    </w:p>
    <w:p w14:paraId="221404FE">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71C40ECA">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625F3F5">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FAF8604">
      <w:pPr>
        <w:spacing w:line="560" w:lineRule="exact"/>
        <w:ind w:firstLine="482" w:firstLineChars="200"/>
        <w:outlineLvl w:val="0"/>
        <w:rPr>
          <w:rFonts w:ascii="宋体" w:hAnsi="宋体" w:cs="宋体"/>
          <w:b/>
          <w:color w:val="auto"/>
          <w:sz w:val="24"/>
          <w:highlight w:val="none"/>
        </w:rPr>
      </w:pPr>
      <w:bookmarkStart w:id="401" w:name="_Toc11173"/>
      <w:bookmarkStart w:id="402" w:name="_Toc15322"/>
      <w:bookmarkStart w:id="403" w:name="_Toc7245"/>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 xml:space="preserve"> 合同生效</w:t>
      </w:r>
      <w:bookmarkEnd w:id="401"/>
      <w:bookmarkEnd w:id="402"/>
      <w:bookmarkEnd w:id="403"/>
    </w:p>
    <w:p w14:paraId="30B7EE9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FD37D78">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58FF940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4977F2B">
      <w:pPr>
        <w:autoSpaceDE w:val="0"/>
        <w:autoSpaceDN w:val="0"/>
        <w:spacing w:line="560" w:lineRule="exact"/>
        <w:rPr>
          <w:rFonts w:ascii="宋体" w:hAnsi="宋体"/>
          <w:color w:val="auto"/>
          <w:sz w:val="24"/>
          <w:highlight w:val="none"/>
          <w:lang w:val="zh-CN"/>
        </w:rPr>
      </w:pPr>
    </w:p>
    <w:p w14:paraId="7D7DF22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7176189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81CEA4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4EB3943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28E6E77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4BC234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00D1D70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4C722F3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4A7AD0A4">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DB379C9">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1813F848">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34B4F8B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F1F19E0">
      <w:pPr>
        <w:widowControl/>
        <w:spacing w:line="560" w:lineRule="exact"/>
        <w:jc w:val="left"/>
        <w:rPr>
          <w:rFonts w:ascii="宋体" w:hAnsi="宋体"/>
          <w:b/>
          <w:color w:val="auto"/>
          <w:sz w:val="24"/>
          <w:highlight w:val="none"/>
        </w:rPr>
      </w:pPr>
    </w:p>
    <w:p w14:paraId="4EEFEC90">
      <w:pPr>
        <w:widowControl/>
        <w:adjustRightInd/>
        <w:jc w:val="left"/>
        <w:rPr>
          <w:rFonts w:ascii="宋体" w:hAnsi="宋体"/>
          <w:b/>
          <w:color w:val="auto"/>
          <w:sz w:val="24"/>
          <w:highlight w:val="none"/>
        </w:rPr>
      </w:pPr>
      <w:r>
        <w:rPr>
          <w:rFonts w:ascii="宋体" w:hAnsi="宋体"/>
          <w:b/>
          <w:color w:val="auto"/>
          <w:highlight w:val="none"/>
        </w:rPr>
        <w:br w:type="page"/>
      </w:r>
    </w:p>
    <w:p w14:paraId="02313501">
      <w:pPr>
        <w:pStyle w:val="70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6216EA77">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 定义</w:t>
      </w:r>
    </w:p>
    <w:p w14:paraId="08EECC3B">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8950281">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76629792">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078EC421">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3F3C5FA7">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53327C30">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C33A3AF">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3297CF5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2.2 技术规范</w:t>
      </w:r>
    </w:p>
    <w:p w14:paraId="20966DD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6E434D57">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2.3 知识产权</w:t>
      </w:r>
    </w:p>
    <w:p w14:paraId="27EAF7D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1247595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DD3725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09CA483">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2425E63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35D0973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2.5 结算方式和付款条件</w:t>
      </w:r>
    </w:p>
    <w:p w14:paraId="653FCAF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816117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p>
    <w:p w14:paraId="1F8924F5">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793C6B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3ECE50F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5C5965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14:paraId="51D45F9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584BB91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531148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14:paraId="78AEEDB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695B490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14:paraId="49338B2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46DADD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2.10 合同转让和分包</w:t>
      </w:r>
    </w:p>
    <w:p w14:paraId="4839635F">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lang w:val="en-US" w:eastAsia="zh-CN"/>
        </w:rPr>
        <w:t>书面</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53DFA1F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2.11 不可抗力</w:t>
      </w:r>
    </w:p>
    <w:p w14:paraId="5C49D667">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462E9C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0E6378F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5B58F183">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5D9A7EB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2.12 税费</w:t>
      </w:r>
    </w:p>
    <w:p w14:paraId="3185825E">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47C409D8">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2.13 乙方破产</w:t>
      </w:r>
    </w:p>
    <w:p w14:paraId="45ED9156">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6D6CFAF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2.14 合同中止、终止</w:t>
      </w:r>
    </w:p>
    <w:p w14:paraId="0A0C8CA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41A7007E">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4764C7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2.15 检验和验收</w:t>
      </w:r>
    </w:p>
    <w:p w14:paraId="54B0B92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2E65771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D69C29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1587F6D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p>
    <w:p w14:paraId="1884A1A9">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A881FFB">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07D9FE0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14:paraId="76FD0808">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247847F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727B1872">
      <w:pPr>
        <w:spacing w:line="560" w:lineRule="exact"/>
        <w:ind w:firstLine="482" w:firstLineChars="200"/>
        <w:outlineLvl w:val="0"/>
        <w:rPr>
          <w:rFonts w:ascii="宋体" w:hAnsi="宋体" w:cs="宋体"/>
          <w:b/>
          <w:color w:val="auto"/>
          <w:sz w:val="24"/>
          <w:highlight w:val="none"/>
        </w:rPr>
      </w:pPr>
      <w:bookmarkStart w:id="404" w:name="_Toc30599"/>
      <w:bookmarkStart w:id="405" w:name="_Toc4355"/>
      <w:bookmarkStart w:id="406" w:name="_Toc18540"/>
      <w:r>
        <w:rPr>
          <w:rFonts w:hint="eastAsia" w:ascii="宋体" w:hAnsi="宋体" w:cs="宋体"/>
          <w:b/>
          <w:color w:val="auto"/>
          <w:sz w:val="24"/>
          <w:highlight w:val="none"/>
        </w:rPr>
        <w:t>2.18 计量单位</w:t>
      </w:r>
      <w:bookmarkEnd w:id="404"/>
      <w:bookmarkEnd w:id="405"/>
      <w:bookmarkEnd w:id="406"/>
    </w:p>
    <w:p w14:paraId="1E81764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2B3658E">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C89A6F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361C7372">
      <w:pPr>
        <w:spacing w:line="560" w:lineRule="exact"/>
        <w:ind w:firstLine="482" w:firstLineChars="200"/>
        <w:rPr>
          <w:rFonts w:hint="default" w:ascii="宋体" w:hAnsi="宋体" w:eastAsia="宋体"/>
          <w:b/>
          <w:color w:val="auto"/>
          <w:sz w:val="24"/>
          <w:highlight w:val="none"/>
          <w:lang w:val="en-US" w:eastAsia="zh-CN"/>
        </w:rPr>
      </w:pPr>
    </w:p>
    <w:p w14:paraId="17CE65A9">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45A266C7">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F311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0F12DE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685615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3C0C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1702E61">
            <w:pPr>
              <w:spacing w:line="360" w:lineRule="auto"/>
              <w:jc w:val="both"/>
              <w:rPr>
                <w:rFonts w:hint="default" w:ascii="宋体" w:hAnsi="宋体" w:eastAsia="宋体" w:cs="宋体"/>
                <w:b/>
                <w:color w:val="auto"/>
                <w:sz w:val="24"/>
                <w:highlight w:val="none"/>
                <w:lang w:val="en-US" w:eastAsia="zh-CN"/>
              </w:rPr>
            </w:pPr>
            <w:r>
              <w:rPr>
                <w:rFonts w:hint="eastAsia" w:ascii="宋体" w:hAnsi="宋体" w:cs="宋体"/>
                <w:b w:val="0"/>
                <w:bCs/>
                <w:color w:val="auto"/>
                <w:sz w:val="24"/>
                <w:highlight w:val="none"/>
                <w:lang w:val="en-US" w:eastAsia="zh-CN"/>
              </w:rPr>
              <w:t>1.3</w:t>
            </w:r>
          </w:p>
        </w:tc>
        <w:tc>
          <w:tcPr>
            <w:tcW w:w="4464" w:type="pct"/>
            <w:vAlign w:val="center"/>
          </w:tcPr>
          <w:p w14:paraId="2D137000">
            <w:pPr>
              <w:spacing w:line="560" w:lineRule="exact"/>
              <w:ind w:firstLine="0" w:firstLineChars="0"/>
              <w:jc w:val="both"/>
              <w:rPr>
                <w:rFonts w:hint="eastAsia" w:ascii="宋体" w:hAnsi="宋体" w:cs="宋体"/>
                <w:b/>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1.3.1</w:t>
            </w:r>
            <w:r>
              <w:rPr>
                <w:rFonts w:hint="eastAsia" w:ascii="宋体" w:hAnsi="宋体" w:cs="宋体"/>
                <w:color w:val="auto"/>
                <w:sz w:val="24"/>
                <w:highlight w:val="none"/>
              </w:rPr>
              <w:t>条款规定的计价方式计价。</w:t>
            </w:r>
          </w:p>
        </w:tc>
      </w:tr>
      <w:tr w14:paraId="2869D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67A915">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7DC64E53">
            <w:pPr>
              <w:spacing w:line="580" w:lineRule="exact"/>
              <w:ind w:firstLine="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3D17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F0CFC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1.3.3</w:t>
            </w:r>
          </w:p>
        </w:tc>
        <w:tc>
          <w:tcPr>
            <w:tcW w:w="4464" w:type="pct"/>
            <w:vAlign w:val="center"/>
          </w:tcPr>
          <w:p w14:paraId="3D6380E9">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5F84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4966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4464" w:type="pct"/>
            <w:vAlign w:val="center"/>
          </w:tcPr>
          <w:p w14:paraId="2B81CEC3">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u w:val="single"/>
                <w:lang w:eastAsia="zh-CN"/>
              </w:rPr>
              <w:t>是</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0178B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23694E">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464" w:type="pct"/>
            <w:vAlign w:val="center"/>
          </w:tcPr>
          <w:p w14:paraId="701A5FDB">
            <w:pPr>
              <w:spacing w:line="360" w:lineRule="auto"/>
              <w:rPr>
                <w:rFonts w:hint="eastAsia"/>
                <w:color w:val="auto"/>
                <w:sz w:val="24"/>
                <w:highlight w:val="none"/>
              </w:rPr>
            </w:pPr>
            <w:r>
              <w:rPr>
                <w:rFonts w:hint="eastAsia" w:ascii="宋体" w:hAnsi="宋体" w:cs="宋体"/>
                <w:color w:val="auto"/>
                <w:kern w:val="0"/>
                <w:sz w:val="24"/>
                <w:highlight w:val="none"/>
              </w:rPr>
              <w:t>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tc>
      </w:tr>
      <w:tr w14:paraId="7729C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B0B37C">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18229CF0">
            <w:pPr>
              <w:spacing w:line="360" w:lineRule="auto"/>
              <w:rPr>
                <w:rFonts w:hint="eastAsia" w:ascii="宋体" w:hAnsi="宋体" w:eastAsia="宋体" w:cs="宋体"/>
                <w:color w:val="auto"/>
                <w:sz w:val="24"/>
                <w:highlight w:val="none"/>
                <w:lang w:eastAsia="zh-CN"/>
              </w:rPr>
            </w:pPr>
            <w:r>
              <w:rPr>
                <w:rFonts w:hint="eastAsia" w:asciiTheme="minorEastAsia" w:hAnsiTheme="minorEastAsia" w:eastAsiaTheme="minorEastAsia"/>
                <w:color w:val="auto"/>
                <w:sz w:val="24"/>
                <w:highlight w:val="none"/>
                <w:lang w:val="en-US" w:eastAsia="zh-CN"/>
              </w:rPr>
              <w:t>签订合同后10个工作日内，乙方向甲方缴纳合同总价1％的履约保证金</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乙方应以支票、汇票、本票或者金融机构、担保机构出具的保函等非现金形式提交履约保证金</w:t>
            </w:r>
            <w:r>
              <w:rPr>
                <w:rFonts w:asciiTheme="minorEastAsia" w:hAnsiTheme="minorEastAsia" w:eastAsiaTheme="minorEastAsia"/>
                <w:color w:val="auto"/>
                <w:sz w:val="24"/>
                <w:highlight w:val="none"/>
              </w:rPr>
              <w:t>；鼓励和支持乙方以银行、保险公司出具的保函形式提供履约保证</w:t>
            </w:r>
            <w:r>
              <w:rPr>
                <w:rFonts w:hint="eastAsia" w:asciiTheme="minorEastAsia" w:hAnsiTheme="minorEastAsia" w:eastAsiaTheme="minorEastAsia"/>
                <w:color w:val="auto"/>
                <w:sz w:val="24"/>
                <w:highlight w:val="none"/>
              </w:rPr>
              <w:t>，乙方以银行、保险公司出具保函形式提交履约保证金的，甲方不得拒收。</w:t>
            </w:r>
          </w:p>
        </w:tc>
      </w:tr>
      <w:tr w14:paraId="6F68B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FCE42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8149" w:type="dxa"/>
            <w:vAlign w:val="center"/>
          </w:tcPr>
          <w:p w14:paraId="1DA314B3">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u w:val="single"/>
                <w:lang w:eastAsia="zh-CN"/>
              </w:rPr>
              <w:t>是</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1FC03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1633B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78BC423C">
            <w:pPr>
              <w:spacing w:line="360" w:lineRule="auto"/>
              <w:rPr>
                <w:rFonts w:ascii="宋体" w:hAnsi="宋体" w:cs="宋体"/>
                <w:color w:val="auto"/>
                <w:sz w:val="24"/>
                <w:highlight w:val="none"/>
              </w:rPr>
            </w:pPr>
            <w:r>
              <w:rPr>
                <w:rFonts w:hint="eastAsia" w:asciiTheme="minorEastAsia" w:hAnsiTheme="minorEastAsia" w:eastAsiaTheme="minorEastAsia"/>
                <w:color w:val="auto"/>
                <w:sz w:val="24"/>
                <w:szCs w:val="24"/>
                <w:highlight w:val="none"/>
              </w:rPr>
              <w:t>首次支付在合同生效</w:t>
            </w:r>
            <w:r>
              <w:rPr>
                <w:rFonts w:hint="eastAsia" w:asciiTheme="minorEastAsia" w:hAnsiTheme="minorEastAsia" w:eastAsiaTheme="minorEastAsia"/>
                <w:color w:val="auto"/>
                <w:sz w:val="24"/>
                <w:szCs w:val="24"/>
                <w:highlight w:val="none"/>
                <w:lang w:eastAsia="zh-CN"/>
              </w:rPr>
              <w:t>且</w:t>
            </w:r>
            <w:r>
              <w:rPr>
                <w:rFonts w:hint="eastAsia" w:asciiTheme="minorEastAsia" w:hAnsiTheme="minorEastAsia" w:eastAsiaTheme="minorEastAsia"/>
                <w:color w:val="auto"/>
                <w:sz w:val="24"/>
                <w:szCs w:val="24"/>
                <w:highlight w:val="none"/>
              </w:rPr>
              <w:t>在当年预算下达</w:t>
            </w:r>
            <w:r>
              <w:rPr>
                <w:rFonts w:hint="eastAsia" w:asciiTheme="minorEastAsia" w:hAnsiTheme="minorEastAsia" w:eastAsiaTheme="minorEastAsia"/>
                <w:color w:val="auto"/>
                <w:sz w:val="24"/>
                <w:szCs w:val="24"/>
                <w:highlight w:val="none"/>
                <w:lang w:eastAsia="zh-CN"/>
              </w:rPr>
              <w:t>之</w:t>
            </w:r>
            <w:r>
              <w:rPr>
                <w:rFonts w:hint="eastAsia" w:asciiTheme="minorEastAsia" w:hAnsiTheme="minorEastAsia" w:eastAsiaTheme="minorEastAsia"/>
                <w:color w:val="auto"/>
                <w:sz w:val="24"/>
                <w:szCs w:val="24"/>
                <w:highlight w:val="none"/>
              </w:rPr>
              <w:t>后5个工作日内支付当期合同金额</w:t>
            </w:r>
            <w:r>
              <w:rPr>
                <w:rFonts w:hint="eastAsia" w:asciiTheme="minorEastAsia" w:hAnsiTheme="minorEastAsia" w:eastAsiaTheme="minorEastAsia"/>
                <w:color w:val="auto"/>
                <w:sz w:val="24"/>
                <w:szCs w:val="24"/>
                <w:highlight w:val="none"/>
                <w:lang w:val="en-US" w:eastAsia="zh-CN"/>
              </w:rPr>
              <w:t>的</w:t>
            </w:r>
            <w:r>
              <w:rPr>
                <w:rFonts w:hint="eastAsia" w:asciiTheme="minorEastAsia" w:hAnsiTheme="minorEastAsia" w:eastAsiaTheme="minorEastAsia"/>
                <w:color w:val="auto"/>
                <w:sz w:val="24"/>
                <w:szCs w:val="24"/>
                <w:highlight w:val="none"/>
              </w:rPr>
              <w:t>50%支付</w:t>
            </w:r>
            <w:r>
              <w:rPr>
                <w:rFonts w:hint="eastAsia" w:asciiTheme="minorEastAsia" w:hAnsiTheme="minorEastAsia" w:eastAsiaTheme="minorEastAsia"/>
                <w:color w:val="auto"/>
                <w:sz w:val="24"/>
                <w:szCs w:val="24"/>
                <w:highlight w:val="none"/>
                <w:lang w:eastAsia="zh-CN"/>
              </w:rPr>
              <w:t>。</w:t>
            </w:r>
          </w:p>
        </w:tc>
      </w:tr>
      <w:tr w14:paraId="64EE3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AD4B96">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25A8E653">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3202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89796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2BE543D5">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预付款保函</w:t>
            </w:r>
          </w:p>
        </w:tc>
      </w:tr>
      <w:tr w14:paraId="0A6F7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11B7AA1">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3642E1C7">
            <w:pPr>
              <w:spacing w:line="580" w:lineRule="exact"/>
              <w:ind w:firstLine="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付方式：分期付款（均在当年度财政预算下达后支付），第二、三次支付将根据半年度考核情况，通过履约验收后分别支付当期合同款的25%（需扣除考核扣款），具体以资金实际到位为准。每笔款项支付前，乙方应当向甲方出具等额合法有效的增值税发票。</w:t>
            </w:r>
          </w:p>
          <w:p w14:paraId="6838167D">
            <w:pPr>
              <w:spacing w:line="580" w:lineRule="exact"/>
              <w:ind w:firstLine="0" w:firstLineChars="0"/>
              <w:rPr>
                <w:rFonts w:ascii="宋体" w:hAnsi="宋体" w:cs="宋体"/>
                <w:color w:val="auto"/>
                <w:sz w:val="24"/>
                <w:highlight w:val="none"/>
              </w:rPr>
            </w:pPr>
            <w:r>
              <w:rPr>
                <w:rFonts w:hint="eastAsia" w:asciiTheme="minorEastAsia" w:hAnsiTheme="minorEastAsia" w:eastAsiaTheme="minorEastAsia"/>
                <w:color w:val="auto"/>
                <w:sz w:val="24"/>
                <w:szCs w:val="24"/>
                <w:highlight w:val="none"/>
              </w:rPr>
              <w:t>注：2025年完成第一期付款、第二期付款：分别为合同金额的</w:t>
            </w:r>
            <w:r>
              <w:rPr>
                <w:rFonts w:hint="eastAsia" w:asciiTheme="minorEastAsia" w:hAnsiTheme="minorEastAsia" w:eastAsiaTheme="minorEastAsia"/>
                <w:color w:val="auto"/>
                <w:sz w:val="24"/>
                <w:szCs w:val="24"/>
                <w:highlight w:val="none"/>
                <w:lang w:val="en-US" w:eastAsia="zh-CN"/>
              </w:rPr>
              <w:t>50</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25</w:t>
            </w:r>
            <w:r>
              <w:rPr>
                <w:rFonts w:hint="eastAsia" w:asciiTheme="minorEastAsia" w:hAnsiTheme="minorEastAsia" w:eastAsiaTheme="minorEastAsia"/>
                <w:color w:val="auto"/>
                <w:sz w:val="24"/>
                <w:szCs w:val="24"/>
                <w:highlight w:val="none"/>
              </w:rPr>
              <w:t>%；2026年完成第三期付款：即合同金额的</w:t>
            </w: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rPr>
              <w:t>5%。</w:t>
            </w:r>
          </w:p>
        </w:tc>
      </w:tr>
      <w:tr w14:paraId="67E88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146821">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D07B4FA">
            <w:pPr>
              <w:pStyle w:val="24"/>
              <w:keepNext w:val="0"/>
              <w:keepLines w:val="0"/>
              <w:pageBreakBefore w:val="0"/>
              <w:kinsoku/>
              <w:wordWrap/>
              <w:overflowPunct/>
              <w:topLinePunct w:val="0"/>
              <w:bidi w:val="0"/>
              <w:adjustRightInd w:val="0"/>
              <w:spacing w:line="580" w:lineRule="exact"/>
              <w:ind w:left="0" w:leftChars="0" w:firstLine="0" w:firstLineChars="0"/>
              <w:jc w:val="both"/>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按采购需求，本项目合同期限为</w:t>
            </w:r>
            <w:r>
              <w:rPr>
                <w:rFonts w:hint="eastAsia" w:asciiTheme="minorEastAsia" w:hAnsiTheme="minorEastAsia" w:eastAsiaTheme="minorEastAsia"/>
                <w:color w:val="auto"/>
                <w:szCs w:val="24"/>
                <w:highlight w:val="none"/>
                <w:lang w:val="en-US" w:eastAsia="zh-CN"/>
              </w:rPr>
              <w:t>合同签订之日起</w:t>
            </w:r>
            <w:r>
              <w:rPr>
                <w:rFonts w:hint="eastAsia" w:asciiTheme="minorEastAsia" w:hAnsiTheme="minorEastAsia" w:eastAsiaTheme="minorEastAsia"/>
                <w:color w:val="auto"/>
                <w:szCs w:val="24"/>
                <w:highlight w:val="none"/>
              </w:rPr>
              <w:t>至</w:t>
            </w:r>
            <w:r>
              <w:rPr>
                <w:rFonts w:hint="eastAsia" w:asciiTheme="minorEastAsia" w:hAnsiTheme="minorEastAsia" w:eastAsiaTheme="minorEastAsia"/>
                <w:color w:val="auto"/>
                <w:szCs w:val="24"/>
                <w:highlight w:val="none"/>
                <w:u w:val="single"/>
                <w:lang w:val="en-US" w:eastAsia="zh-CN"/>
              </w:rPr>
              <w:t xml:space="preserve">     </w:t>
            </w:r>
            <w:r>
              <w:rPr>
                <w:rFonts w:hint="eastAsia" w:asciiTheme="minorEastAsia" w:hAnsiTheme="minorEastAsia" w:eastAsiaTheme="minorEastAsia"/>
                <w:color w:val="auto"/>
                <w:szCs w:val="24"/>
                <w:highlight w:val="none"/>
              </w:rPr>
              <w:t>年</w:t>
            </w:r>
            <w:r>
              <w:rPr>
                <w:rFonts w:hint="eastAsia" w:asciiTheme="minorEastAsia" w:hAnsiTheme="minorEastAsia" w:eastAsiaTheme="minorEastAsia"/>
                <w:color w:val="auto"/>
                <w:szCs w:val="24"/>
                <w:highlight w:val="none"/>
                <w:lang w:val="en-US" w:eastAsia="zh-CN"/>
              </w:rPr>
              <w:t>12</w:t>
            </w:r>
            <w:r>
              <w:rPr>
                <w:rFonts w:hint="eastAsia" w:asciiTheme="minorEastAsia" w:hAnsiTheme="minorEastAsia" w:eastAsiaTheme="minorEastAsia"/>
                <w:color w:val="auto"/>
                <w:szCs w:val="24"/>
                <w:highlight w:val="none"/>
              </w:rPr>
              <w:t>月</w:t>
            </w:r>
            <w:r>
              <w:rPr>
                <w:rFonts w:hint="eastAsia" w:asciiTheme="minorEastAsia" w:hAnsiTheme="minorEastAsia" w:eastAsiaTheme="minorEastAsia"/>
                <w:color w:val="auto"/>
                <w:szCs w:val="24"/>
                <w:highlight w:val="none"/>
                <w:lang w:val="en-US" w:eastAsia="zh-CN"/>
              </w:rPr>
              <w:t>31</w:t>
            </w:r>
            <w:r>
              <w:rPr>
                <w:rFonts w:hint="eastAsia" w:asciiTheme="minorEastAsia" w:hAnsiTheme="minorEastAsia" w:eastAsiaTheme="minorEastAsia"/>
                <w:color w:val="auto"/>
                <w:szCs w:val="24"/>
                <w:highlight w:val="none"/>
              </w:rPr>
              <w:t>日。</w:t>
            </w:r>
            <w:r>
              <w:rPr>
                <w:rFonts w:hint="eastAsia" w:asciiTheme="minorEastAsia" w:hAnsiTheme="minorEastAsia" w:eastAsiaTheme="minorEastAsia"/>
                <w:b/>
                <w:color w:val="auto"/>
                <w:szCs w:val="24"/>
                <w:highlight w:val="none"/>
              </w:rPr>
              <w:t>（</w:t>
            </w:r>
            <w:r>
              <w:rPr>
                <w:rFonts w:hint="eastAsia" w:asciiTheme="minorEastAsia" w:hAnsiTheme="minorEastAsia" w:eastAsiaTheme="minorEastAsia"/>
                <w:b/>
                <w:color w:val="auto"/>
                <w:szCs w:val="24"/>
                <w:highlight w:val="none"/>
                <w:u w:val="single"/>
              </w:rPr>
              <w:t>其中</w:t>
            </w:r>
            <w:r>
              <w:rPr>
                <w:rFonts w:hint="eastAsia" w:asciiTheme="minorEastAsia" w:hAnsiTheme="minorEastAsia" w:eastAsiaTheme="minorEastAsia"/>
                <w:color w:val="auto"/>
                <w:sz w:val="24"/>
                <w:szCs w:val="24"/>
                <w:highlight w:val="none"/>
                <w:u w:val="single"/>
              </w:rPr>
              <w:t>202</w:t>
            </w:r>
            <w:r>
              <w:rPr>
                <w:rFonts w:hint="eastAsia" w:asciiTheme="minorEastAsia" w:hAnsiTheme="minorEastAsia" w:eastAsiaTheme="minorEastAsia"/>
                <w:color w:val="auto"/>
                <w:sz w:val="24"/>
                <w:szCs w:val="24"/>
                <w:highlight w:val="none"/>
                <w:u w:val="single"/>
                <w:lang w:val="en-US" w:eastAsia="zh-CN"/>
              </w:rPr>
              <w:t>5</w:t>
            </w:r>
            <w:r>
              <w:rPr>
                <w:rFonts w:hint="eastAsia" w:asciiTheme="minorEastAsia" w:hAnsiTheme="minorEastAsia" w:eastAsiaTheme="minorEastAsia"/>
                <w:color w:val="auto"/>
                <w:sz w:val="24"/>
                <w:szCs w:val="24"/>
                <w:highlight w:val="none"/>
                <w:u w:val="single"/>
              </w:rPr>
              <w:t>年1月1日至中标人进场服务之日前</w:t>
            </w:r>
            <w:r>
              <w:rPr>
                <w:rFonts w:hint="eastAsia" w:asciiTheme="minorEastAsia" w:hAnsiTheme="minorEastAsia" w:eastAsiaTheme="minorEastAsia"/>
                <w:color w:val="auto"/>
                <w:sz w:val="24"/>
                <w:szCs w:val="24"/>
                <w:highlight w:val="none"/>
                <w:u w:val="single"/>
                <w:lang w:eastAsia="zh-CN"/>
              </w:rPr>
              <w:t>如有</w:t>
            </w:r>
            <w:r>
              <w:rPr>
                <w:rFonts w:hint="eastAsia" w:asciiTheme="minorEastAsia" w:hAnsiTheme="minorEastAsia" w:eastAsiaTheme="minorEastAsia"/>
                <w:color w:val="auto"/>
                <w:sz w:val="24"/>
                <w:szCs w:val="24"/>
                <w:highlight w:val="none"/>
                <w:u w:val="single"/>
              </w:rPr>
              <w:t>空档期</w:t>
            </w:r>
            <w:r>
              <w:rPr>
                <w:rFonts w:hint="eastAsia" w:asciiTheme="minorEastAsia" w:hAnsiTheme="minorEastAsia" w:eastAsiaTheme="minorEastAsia"/>
                <w:color w:val="auto"/>
                <w:sz w:val="24"/>
                <w:szCs w:val="24"/>
                <w:highlight w:val="none"/>
                <w:u w:val="single"/>
                <w:lang w:eastAsia="zh-CN"/>
              </w:rPr>
              <w:t>的，空档期</w:t>
            </w:r>
            <w:r>
              <w:rPr>
                <w:rFonts w:hint="eastAsia" w:asciiTheme="minorEastAsia" w:hAnsiTheme="minorEastAsia" w:eastAsiaTheme="minorEastAsia"/>
                <w:color w:val="auto"/>
                <w:sz w:val="24"/>
                <w:szCs w:val="24"/>
                <w:highlight w:val="none"/>
                <w:u w:val="single"/>
              </w:rPr>
              <w:t>数字城管信息采集服务由原供应商承担，费用由</w:t>
            </w:r>
            <w:r>
              <w:rPr>
                <w:rFonts w:hint="eastAsia" w:asciiTheme="minorEastAsia" w:hAnsiTheme="minorEastAsia" w:eastAsiaTheme="minorEastAsia"/>
                <w:color w:val="auto"/>
                <w:sz w:val="24"/>
                <w:szCs w:val="24"/>
                <w:highlight w:val="none"/>
                <w:u w:val="single"/>
                <w:lang w:val="en-US" w:eastAsia="zh-CN"/>
              </w:rPr>
              <w:t>乙方</w:t>
            </w:r>
            <w:r>
              <w:rPr>
                <w:rFonts w:hint="eastAsia" w:asciiTheme="minorEastAsia" w:hAnsiTheme="minorEastAsia" w:eastAsiaTheme="minorEastAsia"/>
                <w:color w:val="auto"/>
                <w:sz w:val="24"/>
                <w:szCs w:val="24"/>
                <w:highlight w:val="none"/>
                <w:u w:val="single"/>
              </w:rPr>
              <w:t>按本次中标价单日金额乘以实际服务天数，与原供应商结算</w:t>
            </w:r>
            <w:r>
              <w:rPr>
                <w:rFonts w:hint="eastAsia" w:asciiTheme="minorEastAsia" w:hAnsiTheme="minorEastAsia" w:eastAsiaTheme="minorEastAsia"/>
                <w:b/>
                <w:color w:val="auto"/>
                <w:szCs w:val="24"/>
                <w:highlight w:val="none"/>
                <w:u w:val="single"/>
              </w:rPr>
              <w:t>）</w:t>
            </w:r>
            <w:r>
              <w:rPr>
                <w:rFonts w:hint="eastAsia" w:asciiTheme="minorEastAsia" w:hAnsiTheme="minorEastAsia" w:eastAsiaTheme="minorEastAsia"/>
                <w:color w:val="auto"/>
                <w:szCs w:val="24"/>
                <w:highlight w:val="none"/>
              </w:rPr>
              <w:t>。</w:t>
            </w:r>
          </w:p>
          <w:p w14:paraId="43DF5834">
            <w:pPr>
              <w:spacing w:line="360" w:lineRule="auto"/>
              <w:rPr>
                <w:rFonts w:ascii="宋体" w:hAnsi="宋体" w:cs="宋体"/>
                <w:color w:val="auto"/>
                <w:sz w:val="24"/>
                <w:highlight w:val="none"/>
              </w:rPr>
            </w:pPr>
          </w:p>
        </w:tc>
      </w:tr>
      <w:tr w14:paraId="33EC2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8" w:hRule="atLeast"/>
        </w:trPr>
        <w:tc>
          <w:tcPr>
            <w:tcW w:w="535" w:type="pct"/>
            <w:tcBorders>
              <w:left w:val="single" w:color="auto" w:sz="4" w:space="0"/>
            </w:tcBorders>
            <w:vAlign w:val="center"/>
          </w:tcPr>
          <w:p w14:paraId="26C3F304">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5A44AA01">
            <w:pPr>
              <w:pStyle w:val="24"/>
              <w:spacing w:line="360" w:lineRule="auto"/>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szCs w:val="24"/>
                <w:highlight w:val="none"/>
              </w:rPr>
              <w:t>范围：</w:t>
            </w:r>
            <w:r>
              <w:rPr>
                <w:rFonts w:hint="eastAsia" w:asciiTheme="minorEastAsia" w:hAnsiTheme="minorEastAsia" w:eastAsiaTheme="minorEastAsia"/>
                <w:b/>
                <w:bCs/>
                <w:color w:val="auto"/>
                <w:highlight w:val="none"/>
              </w:rPr>
              <w:t>（一）标项一（西湖区）：</w:t>
            </w:r>
            <w:r>
              <w:rPr>
                <w:rFonts w:hint="eastAsia" w:asciiTheme="minorEastAsia" w:hAnsiTheme="minorEastAsia" w:eastAsiaTheme="minorEastAsia"/>
                <w:color w:val="auto"/>
                <w:highlight w:val="none"/>
                <w:lang w:eastAsia="zh-CN"/>
              </w:rPr>
              <w:t>人工采集区域为</w:t>
            </w:r>
            <w:r>
              <w:rPr>
                <w:rFonts w:hint="eastAsia" w:asciiTheme="minorEastAsia" w:hAnsiTheme="minorEastAsia" w:eastAsiaTheme="minorEastAsia"/>
                <w:color w:val="auto"/>
                <w:highlight w:val="none"/>
              </w:rPr>
              <w:t>杭州市西湖区数字城管覆盖区域，其覆盖区域根据西湖区实际城市化管理区域适当调整。</w:t>
            </w:r>
          </w:p>
          <w:p w14:paraId="24C4D417">
            <w:pPr>
              <w:pStyle w:val="24"/>
              <w:spacing w:line="580" w:lineRule="exact"/>
              <w:ind w:firstLine="0" w:firstLineChars="0"/>
              <w:rPr>
                <w:rFonts w:hint="eastAsia" w:ascii="宋体" w:hAnsi="宋体" w:cs="宋体" w:eastAsiaTheme="minorEastAsia"/>
                <w:color w:val="auto"/>
                <w:sz w:val="24"/>
                <w:highlight w:val="none"/>
                <w:lang w:val="en-US" w:eastAsia="zh-CN"/>
              </w:rPr>
            </w:pPr>
            <w:r>
              <w:rPr>
                <w:rFonts w:hint="eastAsia" w:asciiTheme="minorEastAsia" w:hAnsiTheme="minorEastAsia" w:eastAsiaTheme="minorEastAsia"/>
                <w:b/>
                <w:bCs/>
                <w:color w:val="auto"/>
                <w:highlight w:val="none"/>
              </w:rPr>
              <w:t>（一）标项</w:t>
            </w:r>
            <w:r>
              <w:rPr>
                <w:rFonts w:hint="eastAsia" w:asciiTheme="minorEastAsia" w:hAnsiTheme="minorEastAsia" w:eastAsiaTheme="minorEastAsia"/>
                <w:b/>
                <w:bCs/>
                <w:color w:val="auto"/>
                <w:highlight w:val="none"/>
                <w:lang w:eastAsia="zh-CN"/>
              </w:rPr>
              <w:t>二</w:t>
            </w:r>
            <w:r>
              <w:rPr>
                <w:rFonts w:hint="eastAsia" w:asciiTheme="minorEastAsia" w:hAnsiTheme="minorEastAsia" w:eastAsiaTheme="minorEastAsia"/>
                <w:b/>
                <w:bCs/>
                <w:color w:val="auto"/>
                <w:highlight w:val="none"/>
              </w:rPr>
              <w:t>（西湖</w:t>
            </w:r>
            <w:r>
              <w:rPr>
                <w:rFonts w:hint="eastAsia" w:asciiTheme="minorEastAsia" w:hAnsiTheme="minorEastAsia" w:eastAsiaTheme="minorEastAsia"/>
                <w:b/>
                <w:bCs/>
                <w:color w:val="auto"/>
                <w:highlight w:val="none"/>
                <w:lang w:eastAsia="zh-CN"/>
              </w:rPr>
              <w:t>景</w:t>
            </w:r>
            <w:r>
              <w:rPr>
                <w:rFonts w:hint="eastAsia" w:asciiTheme="minorEastAsia" w:hAnsiTheme="minorEastAsia" w:eastAsiaTheme="minorEastAsia"/>
                <w:b/>
                <w:bCs/>
                <w:color w:val="auto"/>
                <w:highlight w:val="none"/>
              </w:rPr>
              <w:t>区）：</w:t>
            </w:r>
            <w:r>
              <w:rPr>
                <w:rFonts w:hint="eastAsia" w:asciiTheme="minorEastAsia" w:hAnsiTheme="minorEastAsia" w:eastAsiaTheme="minorEastAsia"/>
                <w:color w:val="auto"/>
                <w:highlight w:val="none"/>
                <w:lang w:eastAsia="zh-CN"/>
              </w:rPr>
              <w:t>人工采集区域为</w:t>
            </w:r>
            <w:r>
              <w:rPr>
                <w:rFonts w:hint="eastAsia" w:asciiTheme="minorEastAsia" w:hAnsiTheme="minorEastAsia" w:eastAsiaTheme="minorEastAsia"/>
                <w:color w:val="auto"/>
                <w:highlight w:val="none"/>
              </w:rPr>
              <w:t>杭州市西湖</w:t>
            </w:r>
            <w:r>
              <w:rPr>
                <w:rFonts w:hint="eastAsia" w:asciiTheme="minorEastAsia" w:hAnsiTheme="minorEastAsia" w:eastAsiaTheme="minorEastAsia"/>
                <w:color w:val="auto"/>
                <w:highlight w:val="none"/>
                <w:lang w:eastAsia="zh-CN"/>
              </w:rPr>
              <w:t>景区</w:t>
            </w:r>
            <w:r>
              <w:rPr>
                <w:rFonts w:hint="eastAsia" w:asciiTheme="minorEastAsia" w:hAnsiTheme="minorEastAsia" w:eastAsiaTheme="minorEastAsia"/>
                <w:color w:val="auto"/>
                <w:highlight w:val="none"/>
              </w:rPr>
              <w:t>数字城管覆盖区域，其覆盖区域根据西湖</w:t>
            </w:r>
            <w:r>
              <w:rPr>
                <w:rFonts w:hint="eastAsia" w:asciiTheme="minorEastAsia" w:hAnsiTheme="minorEastAsia" w:eastAsiaTheme="minorEastAsia"/>
                <w:color w:val="auto"/>
                <w:highlight w:val="none"/>
                <w:lang w:eastAsia="zh-CN"/>
              </w:rPr>
              <w:t>景区</w:t>
            </w:r>
            <w:r>
              <w:rPr>
                <w:rFonts w:hint="eastAsia" w:asciiTheme="minorEastAsia" w:hAnsiTheme="minorEastAsia" w:eastAsiaTheme="minorEastAsia"/>
                <w:color w:val="auto"/>
                <w:highlight w:val="none"/>
              </w:rPr>
              <w:t>实际城市化管理区域适当调整。</w:t>
            </w:r>
          </w:p>
        </w:tc>
      </w:tr>
      <w:tr w14:paraId="56A6E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8" w:hRule="atLeast"/>
        </w:trPr>
        <w:tc>
          <w:tcPr>
            <w:tcW w:w="535" w:type="pct"/>
            <w:tcBorders>
              <w:left w:val="single" w:color="auto" w:sz="4" w:space="0"/>
            </w:tcBorders>
            <w:vAlign w:val="center"/>
          </w:tcPr>
          <w:p w14:paraId="66A951CD">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274CB53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ED3E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B3246B">
            <w:pPr>
              <w:spacing w:line="360" w:lineRule="auto"/>
              <w:rPr>
                <w:rFonts w:ascii="宋体" w:hAnsi="宋体" w:cs="宋体"/>
                <w:color w:val="auto"/>
                <w:sz w:val="24"/>
                <w:highlight w:val="none"/>
              </w:rPr>
            </w:pPr>
            <w:r>
              <w:rPr>
                <w:rFonts w:hint="eastAsia" w:ascii="宋体" w:hAnsi="宋体" w:cs="宋体"/>
                <w:color w:val="auto"/>
                <w:sz w:val="24"/>
                <w:highlight w:val="none"/>
              </w:rPr>
              <w:t>1.7.4.1</w:t>
            </w:r>
          </w:p>
          <w:p w14:paraId="5E4590D3">
            <w:pPr>
              <w:rPr>
                <w:color w:val="auto"/>
                <w:highlight w:val="none"/>
              </w:rPr>
            </w:pPr>
          </w:p>
        </w:tc>
        <w:tc>
          <w:tcPr>
            <w:tcW w:w="4464" w:type="pct"/>
            <w:vAlign w:val="center"/>
          </w:tcPr>
          <w:p w14:paraId="096D1CB9">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9D7E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F3EC1A">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0656DC09">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A663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113020">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3151A6B5">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5EDE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296927">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3C249E42">
            <w:pPr>
              <w:pStyle w:val="24"/>
              <w:keepNext w:val="0"/>
              <w:keepLines w:val="0"/>
              <w:pageBreakBefore w:val="0"/>
              <w:kinsoku/>
              <w:wordWrap/>
              <w:overflowPunct/>
              <w:topLinePunct w:val="0"/>
              <w:bidi w:val="0"/>
              <w:adjustRightInd w:val="0"/>
              <w:spacing w:line="580" w:lineRule="exact"/>
              <w:ind w:left="0" w:leftChars="0" w:firstLine="480" w:firstLineChars="200"/>
              <w:jc w:val="both"/>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kern w:val="2"/>
                <w:sz w:val="24"/>
                <w:szCs w:val="24"/>
                <w:highlight w:val="none"/>
              </w:rPr>
              <w:t>甲方对乙方采集质量要求及考核内容以甲方下发的《关于印发&lt;数字城管信息采集绩效评价办法&gt;的通知》执行(如遇文件修订,以修订后的文件为准)，</w:t>
            </w:r>
            <w:r>
              <w:rPr>
                <w:rFonts w:hint="eastAsia" w:asciiTheme="minorEastAsia" w:hAnsiTheme="minorEastAsia" w:eastAsiaTheme="minorEastAsia"/>
                <w:color w:val="auto"/>
                <w:sz w:val="24"/>
                <w:szCs w:val="24"/>
                <w:highlight w:val="none"/>
              </w:rPr>
              <w:t>相关指标未达到甲方设定的质量要求的，纳入甲方对乙方信息采集月度综合评价。甲方按月对乙方作出综合评价，结果实行排名和通报。</w:t>
            </w:r>
            <w:r>
              <w:rPr>
                <w:rFonts w:hint="eastAsia" w:asciiTheme="minorEastAsia" w:hAnsiTheme="minorEastAsia" w:eastAsiaTheme="minorEastAsia"/>
                <w:b/>
                <w:color w:val="auto"/>
                <w:sz w:val="24"/>
                <w:szCs w:val="24"/>
                <w:highlight w:val="none"/>
              </w:rPr>
              <w:t>月度综合评价结果每扣一分折合扣除拨付资金=合同应支付金额÷</w:t>
            </w:r>
            <w:r>
              <w:rPr>
                <w:rFonts w:hint="eastAsia" w:asciiTheme="minorEastAsia" w:hAnsiTheme="minorEastAsia" w:eastAsiaTheme="minorEastAsia"/>
                <w:b/>
                <w:color w:val="auto"/>
                <w:sz w:val="24"/>
                <w:szCs w:val="24"/>
                <w:highlight w:val="none"/>
                <w:lang w:val="en-US" w:eastAsia="zh-CN"/>
              </w:rPr>
              <w:t>12</w:t>
            </w:r>
            <w:r>
              <w:rPr>
                <w:rFonts w:hint="eastAsia" w:asciiTheme="minorEastAsia" w:hAnsiTheme="minorEastAsia" w:eastAsiaTheme="minorEastAsia"/>
                <w:b/>
                <w:color w:val="auto"/>
                <w:sz w:val="24"/>
                <w:szCs w:val="24"/>
                <w:highlight w:val="none"/>
              </w:rPr>
              <w:t>个月÷100分</w:t>
            </w:r>
            <w:r>
              <w:rPr>
                <w:rFonts w:hint="eastAsia" w:asciiTheme="minorEastAsia" w:hAnsiTheme="minorEastAsia" w:eastAsiaTheme="minorEastAsia"/>
                <w:color w:val="auto"/>
                <w:sz w:val="24"/>
                <w:szCs w:val="24"/>
                <w:highlight w:val="none"/>
              </w:rPr>
              <w:t>。</w:t>
            </w:r>
          </w:p>
          <w:p w14:paraId="0E45512C">
            <w:pPr>
              <w:pStyle w:val="24"/>
              <w:keepNext w:val="0"/>
              <w:keepLines w:val="0"/>
              <w:pageBreakBefore w:val="0"/>
              <w:kinsoku/>
              <w:wordWrap/>
              <w:overflowPunct/>
              <w:topLinePunct w:val="0"/>
              <w:bidi w:val="0"/>
              <w:adjustRightInd w:val="0"/>
              <w:spacing w:line="580" w:lineRule="exact"/>
              <w:ind w:firstLine="560"/>
              <w:jc w:val="both"/>
              <w:textAlignment w:val="auto"/>
              <w:rPr>
                <w:rFonts w:hint="eastAsia" w:ascii="宋体" w:hAnsi="宋体"/>
                <w:color w:val="auto"/>
                <w:sz w:val="24"/>
                <w:highlight w:val="none"/>
              </w:rPr>
            </w:pPr>
            <w:r>
              <w:rPr>
                <w:rFonts w:hint="eastAsia" w:asciiTheme="minorEastAsia" w:hAnsiTheme="minorEastAsia" w:eastAsiaTheme="minorEastAsia"/>
                <w:color w:val="auto"/>
                <w:szCs w:val="24"/>
                <w:highlight w:val="none"/>
              </w:rPr>
              <w:t>合同履行期间，</w:t>
            </w:r>
            <w:r>
              <w:rPr>
                <w:rFonts w:hint="eastAsia" w:asciiTheme="minorEastAsia" w:hAnsiTheme="minorEastAsia" w:eastAsiaTheme="minorEastAsia"/>
                <w:color w:val="auto"/>
                <w:szCs w:val="24"/>
                <w:highlight w:val="none"/>
                <w:lang w:eastAsia="zh-CN"/>
              </w:rPr>
              <w:t>甲方</w:t>
            </w:r>
            <w:r>
              <w:rPr>
                <w:rFonts w:hint="eastAsia" w:asciiTheme="minorEastAsia" w:hAnsiTheme="minorEastAsia" w:eastAsiaTheme="minorEastAsia"/>
                <w:color w:val="auto"/>
                <w:szCs w:val="24"/>
                <w:highlight w:val="none"/>
              </w:rPr>
              <w:t>将按月对</w:t>
            </w:r>
            <w:r>
              <w:rPr>
                <w:rFonts w:hint="eastAsia" w:asciiTheme="minorEastAsia" w:hAnsiTheme="minorEastAsia" w:eastAsiaTheme="minorEastAsia"/>
                <w:color w:val="auto"/>
                <w:szCs w:val="24"/>
                <w:highlight w:val="none"/>
                <w:lang w:eastAsia="zh-CN"/>
              </w:rPr>
              <w:t>乙方</w:t>
            </w:r>
            <w:r>
              <w:rPr>
                <w:rFonts w:hint="eastAsia" w:asciiTheme="minorEastAsia" w:hAnsiTheme="minorEastAsia" w:eastAsiaTheme="minorEastAsia"/>
                <w:color w:val="auto"/>
                <w:szCs w:val="24"/>
                <w:highlight w:val="none"/>
              </w:rPr>
              <w:t>进行考核，每月综合评价须达到</w:t>
            </w:r>
            <w:r>
              <w:rPr>
                <w:rFonts w:asciiTheme="minorEastAsia" w:hAnsiTheme="minorEastAsia" w:eastAsiaTheme="minorEastAsia"/>
                <w:color w:val="auto"/>
                <w:szCs w:val="24"/>
                <w:highlight w:val="none"/>
              </w:rPr>
              <w:t>8</w:t>
            </w:r>
            <w:r>
              <w:rPr>
                <w:rFonts w:hint="eastAsia" w:asciiTheme="minorEastAsia" w:hAnsiTheme="minorEastAsia" w:eastAsiaTheme="minorEastAsia"/>
                <w:color w:val="auto"/>
                <w:szCs w:val="24"/>
                <w:highlight w:val="none"/>
                <w:lang w:val="en-US" w:eastAsia="zh-CN"/>
              </w:rPr>
              <w:t>5</w:t>
            </w:r>
            <w:r>
              <w:rPr>
                <w:rFonts w:hint="eastAsia" w:asciiTheme="minorEastAsia" w:hAnsiTheme="minorEastAsia" w:eastAsiaTheme="minorEastAsia"/>
                <w:color w:val="auto"/>
                <w:szCs w:val="24"/>
                <w:highlight w:val="none"/>
              </w:rPr>
              <w:t>分（含）以上，如综合评价低于8</w:t>
            </w:r>
            <w:r>
              <w:rPr>
                <w:rFonts w:hint="eastAsia" w:asciiTheme="minorEastAsia" w:hAnsiTheme="minorEastAsia" w:eastAsiaTheme="minorEastAsia"/>
                <w:color w:val="auto"/>
                <w:szCs w:val="24"/>
                <w:highlight w:val="none"/>
                <w:lang w:val="en-US" w:eastAsia="zh-CN"/>
              </w:rPr>
              <w:t>5</w:t>
            </w:r>
            <w:r>
              <w:rPr>
                <w:rFonts w:hint="eastAsia" w:asciiTheme="minorEastAsia" w:hAnsiTheme="minorEastAsia" w:eastAsiaTheme="minorEastAsia"/>
                <w:color w:val="auto"/>
                <w:szCs w:val="24"/>
                <w:highlight w:val="none"/>
              </w:rPr>
              <w:t>分</w:t>
            </w:r>
            <w:r>
              <w:rPr>
                <w:rFonts w:hint="eastAsia" w:asciiTheme="minorEastAsia" w:hAnsiTheme="minorEastAsia" w:eastAsiaTheme="minorEastAsia"/>
                <w:color w:val="auto"/>
                <w:szCs w:val="24"/>
                <w:highlight w:val="none"/>
                <w:lang w:eastAsia="zh-CN"/>
              </w:rPr>
              <w:t>，甲方可给予乙方</w:t>
            </w:r>
            <w:r>
              <w:rPr>
                <w:rFonts w:hint="eastAsia" w:asciiTheme="minorEastAsia" w:hAnsiTheme="minorEastAsia" w:eastAsiaTheme="minorEastAsia"/>
                <w:color w:val="auto"/>
                <w:szCs w:val="24"/>
                <w:highlight w:val="none"/>
                <w:lang w:val="en-US" w:eastAsia="zh-CN"/>
              </w:rPr>
              <w:t>1个月的整改期限，期满后再次开展综合评价，如仍然低于85分，甲方有权</w:t>
            </w:r>
            <w:r>
              <w:rPr>
                <w:rFonts w:hint="default" w:asciiTheme="minorEastAsia" w:hAnsiTheme="minorEastAsia" w:eastAsiaTheme="minorEastAsia"/>
                <w:color w:val="auto"/>
                <w:szCs w:val="24"/>
                <w:highlight w:val="none"/>
                <w:lang w:eastAsia="zh-CN"/>
              </w:rPr>
              <w:t>解除</w:t>
            </w:r>
            <w:r>
              <w:rPr>
                <w:rFonts w:hint="eastAsia" w:asciiTheme="minorEastAsia" w:hAnsiTheme="minorEastAsia" w:eastAsiaTheme="minorEastAsia"/>
                <w:color w:val="auto"/>
                <w:szCs w:val="24"/>
                <w:highlight w:val="none"/>
                <w:lang w:val="en-US" w:eastAsia="zh-CN"/>
              </w:rPr>
              <w:t>合同；一年内，两次综合评价低于85分或未通过项目履约验收，则甲方有权不与乙方签订第二年合同</w:t>
            </w:r>
            <w:r>
              <w:rPr>
                <w:rFonts w:hint="eastAsia" w:asciiTheme="minorEastAsia" w:hAnsiTheme="minorEastAsia" w:eastAsiaTheme="minorEastAsia"/>
                <w:color w:val="auto"/>
                <w:szCs w:val="24"/>
                <w:highlight w:val="none"/>
              </w:rPr>
              <w:t>。</w:t>
            </w:r>
          </w:p>
          <w:p w14:paraId="10FD2D5B">
            <w:pPr>
              <w:pStyle w:val="24"/>
              <w:keepNext w:val="0"/>
              <w:keepLines w:val="0"/>
              <w:pageBreakBefore w:val="0"/>
              <w:kinsoku/>
              <w:wordWrap/>
              <w:overflowPunct/>
              <w:topLinePunct w:val="0"/>
              <w:bidi w:val="0"/>
              <w:adjustRightInd w:val="0"/>
              <w:spacing w:line="580" w:lineRule="exact"/>
              <w:ind w:firstLine="560"/>
              <w:jc w:val="both"/>
              <w:textAlignment w:val="auto"/>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因乙方工作达不到招标文件</w:t>
            </w:r>
            <w:r>
              <w:rPr>
                <w:rFonts w:hint="eastAsia" w:asciiTheme="minorEastAsia" w:hAnsiTheme="minorEastAsia" w:eastAsiaTheme="minorEastAsia"/>
                <w:color w:val="auto"/>
                <w:szCs w:val="24"/>
                <w:highlight w:val="none"/>
                <w:lang w:eastAsia="zh-CN"/>
              </w:rPr>
              <w:t>及合同</w:t>
            </w:r>
            <w:r>
              <w:rPr>
                <w:rFonts w:hint="eastAsia" w:asciiTheme="minorEastAsia" w:hAnsiTheme="minorEastAsia" w:eastAsiaTheme="minorEastAsia"/>
                <w:color w:val="auto"/>
                <w:szCs w:val="24"/>
                <w:highlight w:val="none"/>
              </w:rPr>
              <w:t>要求或其承诺的服务要求而导致合同</w:t>
            </w:r>
            <w:r>
              <w:rPr>
                <w:rFonts w:hint="default" w:asciiTheme="minorEastAsia" w:hAnsiTheme="minorEastAsia" w:eastAsiaTheme="minorEastAsia"/>
                <w:color w:val="auto"/>
                <w:szCs w:val="24"/>
                <w:highlight w:val="none"/>
              </w:rPr>
              <w:t>解除</w:t>
            </w:r>
            <w:r>
              <w:rPr>
                <w:rFonts w:hint="eastAsia" w:asciiTheme="minorEastAsia" w:hAnsiTheme="minorEastAsia" w:eastAsiaTheme="minorEastAsia"/>
                <w:color w:val="auto"/>
                <w:szCs w:val="24"/>
                <w:highlight w:val="none"/>
                <w:lang w:val="en-US" w:eastAsia="zh-CN"/>
              </w:rPr>
              <w:t>的</w:t>
            </w:r>
            <w:r>
              <w:rPr>
                <w:rFonts w:hint="eastAsia" w:asciiTheme="minorEastAsia" w:hAnsiTheme="minorEastAsia" w:eastAsiaTheme="minorEastAsia"/>
                <w:color w:val="auto"/>
                <w:szCs w:val="24"/>
                <w:highlight w:val="none"/>
              </w:rPr>
              <w:t>，乙方在收到甲方</w:t>
            </w:r>
            <w:r>
              <w:rPr>
                <w:rFonts w:hint="default" w:asciiTheme="minorEastAsia" w:hAnsiTheme="minorEastAsia" w:eastAsiaTheme="minorEastAsia"/>
                <w:color w:val="auto"/>
                <w:szCs w:val="24"/>
                <w:highlight w:val="none"/>
              </w:rPr>
              <w:t>解除</w:t>
            </w:r>
            <w:r>
              <w:rPr>
                <w:rFonts w:hint="eastAsia" w:asciiTheme="minorEastAsia" w:hAnsiTheme="minorEastAsia" w:eastAsiaTheme="minorEastAsia"/>
                <w:color w:val="auto"/>
                <w:szCs w:val="24"/>
                <w:highlight w:val="none"/>
              </w:rPr>
              <w:t>合同</w:t>
            </w:r>
            <w:r>
              <w:rPr>
                <w:rFonts w:hint="default" w:asciiTheme="minorEastAsia" w:hAnsiTheme="minorEastAsia" w:eastAsiaTheme="minorEastAsia"/>
                <w:color w:val="auto"/>
                <w:szCs w:val="24"/>
                <w:highlight w:val="none"/>
              </w:rPr>
              <w:t>的</w:t>
            </w:r>
            <w:r>
              <w:rPr>
                <w:rFonts w:hint="eastAsia" w:asciiTheme="minorEastAsia" w:hAnsiTheme="minorEastAsia" w:eastAsiaTheme="minorEastAsia"/>
                <w:color w:val="auto"/>
                <w:szCs w:val="24"/>
                <w:highlight w:val="none"/>
              </w:rPr>
              <w:t>书面通知之日起60天</w:t>
            </w:r>
            <w:r>
              <w:rPr>
                <w:rFonts w:hint="default" w:asciiTheme="minorEastAsia" w:hAnsiTheme="minorEastAsia" w:eastAsiaTheme="minorEastAsia"/>
                <w:color w:val="auto"/>
                <w:szCs w:val="24"/>
                <w:highlight w:val="none"/>
              </w:rPr>
              <w:t>后</w:t>
            </w:r>
            <w:r>
              <w:rPr>
                <w:rFonts w:hint="eastAsia" w:asciiTheme="minorEastAsia" w:hAnsiTheme="minorEastAsia" w:eastAsiaTheme="minorEastAsia"/>
                <w:color w:val="auto"/>
                <w:szCs w:val="24"/>
                <w:highlight w:val="none"/>
                <w:lang w:val="en-US" w:eastAsia="zh-CN"/>
              </w:rPr>
              <w:t>1</w:t>
            </w:r>
            <w:r>
              <w:rPr>
                <w:rFonts w:hint="default" w:asciiTheme="minorEastAsia" w:hAnsiTheme="minorEastAsia" w:eastAsiaTheme="minorEastAsia"/>
                <w:color w:val="auto"/>
                <w:szCs w:val="24"/>
                <w:highlight w:val="none"/>
              </w:rPr>
              <w:t>天内</w:t>
            </w:r>
            <w:r>
              <w:rPr>
                <w:rFonts w:hint="eastAsia" w:asciiTheme="minorEastAsia" w:hAnsiTheme="minorEastAsia" w:eastAsiaTheme="minorEastAsia"/>
                <w:color w:val="auto"/>
                <w:szCs w:val="24"/>
                <w:highlight w:val="none"/>
              </w:rPr>
              <w:t>必须主动撤离服务现场，同时由此造成的一切损失由乙方承担。乙方收到</w:t>
            </w:r>
            <w:r>
              <w:rPr>
                <w:rFonts w:hint="default" w:asciiTheme="minorEastAsia" w:hAnsiTheme="minorEastAsia" w:eastAsiaTheme="minorEastAsia"/>
                <w:color w:val="auto"/>
                <w:szCs w:val="24"/>
                <w:highlight w:val="none"/>
              </w:rPr>
              <w:t>解除合同</w:t>
            </w:r>
            <w:r>
              <w:rPr>
                <w:rFonts w:hint="eastAsia" w:asciiTheme="minorEastAsia" w:hAnsiTheme="minorEastAsia" w:eastAsiaTheme="minorEastAsia"/>
                <w:color w:val="auto"/>
                <w:szCs w:val="24"/>
                <w:highlight w:val="none"/>
              </w:rPr>
              <w:t>通知</w:t>
            </w:r>
            <w:r>
              <w:rPr>
                <w:rFonts w:hint="default" w:asciiTheme="minorEastAsia" w:hAnsiTheme="minorEastAsia" w:eastAsiaTheme="minorEastAsia"/>
                <w:color w:val="auto"/>
                <w:szCs w:val="24"/>
                <w:highlight w:val="none"/>
              </w:rPr>
              <w:t>书</w:t>
            </w:r>
            <w:r>
              <w:rPr>
                <w:rFonts w:hint="eastAsia" w:asciiTheme="minorEastAsia" w:hAnsiTheme="minorEastAsia" w:eastAsiaTheme="minorEastAsia"/>
                <w:color w:val="auto"/>
                <w:szCs w:val="24"/>
                <w:highlight w:val="none"/>
              </w:rPr>
              <w:t>后的2个月时间内，信息采集服务由乙方提供，服务费按照中标人中标价月平均值支付，在此服务期间发生扣款情况，将从当月服务费中扣除。</w:t>
            </w:r>
          </w:p>
          <w:p w14:paraId="4A6D713E">
            <w:pPr>
              <w:pStyle w:val="24"/>
              <w:keepNext w:val="0"/>
              <w:keepLines w:val="0"/>
              <w:pageBreakBefore w:val="0"/>
              <w:widowControl w:val="0"/>
              <w:kinsoku/>
              <w:wordWrap/>
              <w:overflowPunct/>
              <w:topLinePunct w:val="0"/>
              <w:autoSpaceDE w:val="0"/>
              <w:autoSpaceDN w:val="0"/>
              <w:bidi w:val="0"/>
              <w:adjustRightInd w:val="0"/>
              <w:snapToGrid/>
              <w:spacing w:line="580" w:lineRule="exact"/>
              <w:ind w:firstLine="482" w:firstLineChars="200"/>
              <w:textAlignment w:val="auto"/>
              <w:rPr>
                <w:rFonts w:cs="仿宋_GB2312" w:asciiTheme="minorEastAsia" w:hAnsiTheme="minorEastAsia" w:eastAsiaTheme="minorEastAsia"/>
                <w:b/>
                <w:color w:val="auto"/>
                <w:sz w:val="24"/>
                <w:szCs w:val="24"/>
                <w:highlight w:val="none"/>
                <w:lang w:val="zh-CN"/>
              </w:rPr>
            </w:pPr>
            <w:r>
              <w:rPr>
                <w:rFonts w:hint="eastAsia" w:cs="仿宋_GB2312" w:asciiTheme="minorEastAsia" w:hAnsiTheme="minorEastAsia" w:eastAsiaTheme="minorEastAsia"/>
                <w:b/>
                <w:color w:val="auto"/>
                <w:sz w:val="24"/>
                <w:szCs w:val="24"/>
                <w:highlight w:val="none"/>
                <w:lang w:val="zh-CN"/>
              </w:rPr>
              <w:t>违约责任</w:t>
            </w:r>
          </w:p>
          <w:p w14:paraId="29829726">
            <w:pPr>
              <w:pStyle w:val="24"/>
              <w:keepNext w:val="0"/>
              <w:keepLines w:val="0"/>
              <w:pageBreakBefore w:val="0"/>
              <w:kinsoku/>
              <w:wordWrap/>
              <w:overflowPunct/>
              <w:topLinePunct w:val="0"/>
              <w:bidi w:val="0"/>
              <w:adjustRightInd w:val="0"/>
              <w:spacing w:line="580" w:lineRule="exact"/>
              <w:ind w:left="0" w:leftChars="0" w:firstLine="482" w:firstLineChars="200"/>
              <w:jc w:val="both"/>
              <w:textAlignment w:val="auto"/>
              <w:rPr>
                <w:rFonts w:hint="eastAsia" w:ascii="宋体" w:hAnsi="宋体" w:eastAsia="宋体"/>
                <w:color w:val="auto"/>
                <w:szCs w:val="24"/>
                <w:highlight w:val="none"/>
                <w:lang w:val="en-US" w:eastAsia="zh-CN"/>
              </w:rPr>
            </w:pPr>
            <w:r>
              <w:rPr>
                <w:rFonts w:hint="eastAsia" w:ascii="宋体" w:hAnsi="宋体" w:eastAsia="宋体"/>
                <w:b/>
                <w:bCs/>
                <w:color w:val="auto"/>
                <w:szCs w:val="24"/>
                <w:highlight w:val="none"/>
                <w:lang w:eastAsia="zh-CN"/>
              </w:rPr>
              <w:t>（一）</w:t>
            </w:r>
            <w:r>
              <w:rPr>
                <w:rFonts w:hint="eastAsia" w:cs="仿宋_GB2312" w:asciiTheme="minorEastAsia" w:hAnsiTheme="minorEastAsia" w:eastAsiaTheme="minorEastAsia"/>
                <w:b/>
                <w:color w:val="auto"/>
                <w:kern w:val="2"/>
                <w:sz w:val="24"/>
                <w:szCs w:val="24"/>
                <w:highlight w:val="none"/>
              </w:rPr>
              <w:t>未经甲方同意，乙方不得在任何时期擅自更换投标文件中规定的项目经理和管理员，同时必须确保项目经理和管理员的数量和水平与投标文件一致，否则</w:t>
            </w:r>
            <w:r>
              <w:rPr>
                <w:rFonts w:hint="eastAsia" w:cs="仿宋_GB2312" w:asciiTheme="minorEastAsia" w:hAnsiTheme="minorEastAsia" w:eastAsiaTheme="minorEastAsia"/>
                <w:b/>
                <w:color w:val="auto"/>
                <w:sz w:val="24"/>
                <w:szCs w:val="24"/>
                <w:highlight w:val="none"/>
              </w:rPr>
              <w:t>甲方有权放弃或终止合同，并没收履约保证金。</w:t>
            </w:r>
          </w:p>
          <w:p w14:paraId="35892C63">
            <w:pPr>
              <w:pStyle w:val="24"/>
              <w:keepNext w:val="0"/>
              <w:keepLines w:val="0"/>
              <w:pageBreakBefore w:val="0"/>
              <w:kinsoku/>
              <w:wordWrap/>
              <w:overflowPunct/>
              <w:topLinePunct w:val="0"/>
              <w:bidi w:val="0"/>
              <w:adjustRightInd w:val="0"/>
              <w:spacing w:line="580" w:lineRule="exact"/>
              <w:ind w:firstLine="480" w:firstLineChars="200"/>
              <w:jc w:val="both"/>
              <w:textAlignment w:val="auto"/>
              <w:rPr>
                <w:rFonts w:cs="仿宋_GB2312" w:asciiTheme="minorEastAsia" w:hAnsiTheme="minorEastAsia" w:eastAsiaTheme="minorEastAsia"/>
                <w:color w:val="auto"/>
                <w:szCs w:val="24"/>
                <w:highlight w:val="none"/>
              </w:rPr>
            </w:pPr>
            <w:r>
              <w:rPr>
                <w:rFonts w:hint="eastAsia" w:ascii="宋体" w:hAnsi="宋体" w:eastAsia="宋体"/>
                <w:b w:val="0"/>
                <w:bCs w:val="0"/>
                <w:color w:val="auto"/>
                <w:szCs w:val="24"/>
                <w:highlight w:val="none"/>
              </w:rPr>
              <w:t>（</w:t>
            </w:r>
            <w:r>
              <w:rPr>
                <w:rFonts w:hint="eastAsia" w:ascii="宋体" w:hAnsi="宋体" w:eastAsia="宋体"/>
                <w:b w:val="0"/>
                <w:bCs w:val="0"/>
                <w:color w:val="auto"/>
                <w:szCs w:val="24"/>
                <w:highlight w:val="none"/>
                <w:lang w:eastAsia="zh-CN"/>
              </w:rPr>
              <w:t>二</w:t>
            </w:r>
            <w:r>
              <w:rPr>
                <w:rFonts w:hint="eastAsia" w:ascii="宋体" w:hAnsi="宋体" w:eastAsia="宋体"/>
                <w:b w:val="0"/>
                <w:bCs w:val="0"/>
                <w:color w:val="auto"/>
                <w:szCs w:val="24"/>
                <w:highlight w:val="none"/>
              </w:rPr>
              <w:t>）</w:t>
            </w:r>
            <w:r>
              <w:rPr>
                <w:rFonts w:hint="eastAsia" w:ascii="宋体" w:hAnsi="宋体" w:eastAsia="宋体"/>
                <w:color w:val="auto"/>
                <w:szCs w:val="24"/>
                <w:highlight w:val="none"/>
              </w:rPr>
              <w:t>乙方如不按本合同</w:t>
            </w:r>
            <w:r>
              <w:rPr>
                <w:rFonts w:hint="eastAsia"/>
                <w:color w:val="auto"/>
                <w:szCs w:val="24"/>
                <w:highlight w:val="none"/>
                <w:lang w:eastAsia="zh-CN"/>
              </w:rPr>
              <w:t>3</w:t>
            </w:r>
            <w:r>
              <w:rPr>
                <w:rFonts w:hint="eastAsia"/>
                <w:color w:val="auto"/>
                <w:szCs w:val="24"/>
                <w:highlight w:val="none"/>
                <w:lang w:val="en-US" w:eastAsia="zh-CN"/>
              </w:rPr>
              <w:t>.1、3.3、3.4</w:t>
            </w:r>
            <w:r>
              <w:rPr>
                <w:rFonts w:hint="eastAsia" w:ascii="宋体" w:hAnsi="宋体" w:eastAsia="宋体"/>
                <w:color w:val="auto"/>
                <w:szCs w:val="24"/>
                <w:highlight w:val="none"/>
              </w:rPr>
              <w:t>相关约定履行职责，甲方将每日按合同总价的0.5‰的违约金追究乙方责任，超期30天，甲方有权终止合同，并没收履约保证金，由此引起的一切后果由乙方承担。</w:t>
            </w:r>
          </w:p>
          <w:p w14:paraId="77DD1434">
            <w:pPr>
              <w:pStyle w:val="24"/>
              <w:spacing w:line="580" w:lineRule="exact"/>
              <w:ind w:firstLine="480" w:firstLineChars="200"/>
              <w:rPr>
                <w:rFonts w:ascii="宋体" w:hAnsi="宋体" w:cs="宋体"/>
                <w:color w:val="auto"/>
                <w:sz w:val="24"/>
                <w:highlight w:val="none"/>
              </w:rPr>
            </w:pPr>
            <w:r>
              <w:rPr>
                <w:rFonts w:hint="eastAsia" w:ascii="宋体" w:hAnsi="宋体" w:eastAsia="宋体"/>
                <w:color w:val="auto"/>
                <w:szCs w:val="24"/>
                <w:highlight w:val="none"/>
              </w:rPr>
              <w:t>（</w:t>
            </w:r>
            <w:r>
              <w:rPr>
                <w:rFonts w:hint="eastAsia" w:ascii="宋体" w:hAnsi="宋体" w:eastAsia="宋体"/>
                <w:color w:val="auto"/>
                <w:szCs w:val="24"/>
                <w:highlight w:val="none"/>
                <w:lang w:eastAsia="zh-CN"/>
              </w:rPr>
              <w:t>三</w:t>
            </w:r>
            <w:r>
              <w:rPr>
                <w:rFonts w:hint="eastAsia" w:ascii="宋体" w:hAnsi="宋体" w:eastAsia="宋体"/>
                <w:color w:val="auto"/>
                <w:szCs w:val="24"/>
                <w:highlight w:val="none"/>
              </w:rPr>
              <w:t>）合同生效后三日内乙方无法正常进行采集，甲方有权变更采集的主体，终止与乙方的合作，由此引起的一切后果由乙方承担，并没收履约保证金。</w:t>
            </w:r>
          </w:p>
        </w:tc>
      </w:tr>
      <w:tr w14:paraId="0F2C7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85020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4464" w:type="pct"/>
            <w:vAlign w:val="center"/>
          </w:tcPr>
          <w:p w14:paraId="09EA088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1.9.2</w:t>
            </w:r>
          </w:p>
        </w:tc>
      </w:tr>
      <w:tr w14:paraId="3DD63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949BFA">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20F0FF38">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2B1C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78" w:hRule="atLeast"/>
        </w:trPr>
        <w:tc>
          <w:tcPr>
            <w:tcW w:w="535" w:type="pct"/>
            <w:tcBorders>
              <w:left w:val="single" w:color="auto" w:sz="4" w:space="0"/>
            </w:tcBorders>
            <w:vAlign w:val="center"/>
          </w:tcPr>
          <w:p w14:paraId="1BAF7472">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0B813974">
            <w:pPr>
              <w:keepNext w:val="0"/>
              <w:keepLines w:val="0"/>
              <w:pageBreakBefore w:val="0"/>
              <w:widowControl w:val="0"/>
              <w:kinsoku/>
              <w:wordWrap/>
              <w:overflowPunct/>
              <w:topLinePunct w:val="0"/>
              <w:autoSpaceDE w:val="0"/>
              <w:autoSpaceDN w:val="0"/>
              <w:bidi w:val="0"/>
              <w:adjustRightInd w:val="0"/>
              <w:snapToGrid/>
              <w:spacing w:line="580" w:lineRule="exact"/>
              <w:ind w:firstLine="0" w:firstLineChars="0"/>
              <w:textAlignment w:val="auto"/>
              <w:rPr>
                <w:rFonts w:hint="eastAsia" w:cs="仿宋_GB2312" w:asciiTheme="minorEastAsia" w:hAnsiTheme="minorEastAsia" w:eastAsiaTheme="minorEastAsia"/>
                <w:b/>
                <w:color w:val="auto"/>
                <w:sz w:val="24"/>
                <w:szCs w:val="24"/>
                <w:highlight w:val="none"/>
                <w:lang w:val="en-US" w:eastAsia="zh-CN"/>
              </w:rPr>
            </w:pPr>
            <w:r>
              <w:rPr>
                <w:rFonts w:hint="eastAsia" w:cs="仿宋_GB2312" w:asciiTheme="minorEastAsia" w:hAnsiTheme="minorEastAsia" w:eastAsiaTheme="minorEastAsia"/>
                <w:b/>
                <w:color w:val="auto"/>
                <w:sz w:val="24"/>
                <w:szCs w:val="24"/>
                <w:highlight w:val="none"/>
                <w:lang w:val="zh-CN"/>
              </w:rPr>
              <w:t>争议处理</w:t>
            </w:r>
            <w:r>
              <w:rPr>
                <w:rFonts w:hint="eastAsia" w:cs="仿宋_GB2312" w:asciiTheme="minorEastAsia" w:hAnsiTheme="minorEastAsia" w:eastAsiaTheme="minorEastAsia"/>
                <w:b/>
                <w:color w:val="auto"/>
                <w:sz w:val="24"/>
                <w:szCs w:val="24"/>
                <w:highlight w:val="none"/>
                <w:lang w:val="en-US" w:eastAsia="zh-CN"/>
              </w:rPr>
              <w:t>:</w:t>
            </w:r>
          </w:p>
          <w:p w14:paraId="17BE34AE">
            <w:pPr>
              <w:autoSpaceDE w:val="0"/>
              <w:autoSpaceDN w:val="0"/>
              <w:spacing w:line="580" w:lineRule="exact"/>
              <w:ind w:firstLine="0" w:firstLineChars="0"/>
              <w:rPr>
                <w:rFonts w:ascii="宋体" w:hAnsi="宋体" w:cs="宋体"/>
                <w:color w:val="auto"/>
                <w:sz w:val="24"/>
                <w:highlight w:val="none"/>
              </w:rPr>
            </w:pPr>
            <w:r>
              <w:rPr>
                <w:rFonts w:hint="eastAsia" w:cs="仿宋_GB2312" w:asciiTheme="minorEastAsia" w:hAnsiTheme="minorEastAsia" w:eastAsiaTheme="minorEastAsia"/>
                <w:color w:val="auto"/>
                <w:sz w:val="24"/>
                <w:szCs w:val="24"/>
                <w:highlight w:val="none"/>
                <w:lang w:val="zh-CN"/>
              </w:rPr>
              <w:t>合同在履行过程中发生争议时，甲方与乙方及时协商解决。协商不成时，</w:t>
            </w:r>
            <w:r>
              <w:rPr>
                <w:rFonts w:hint="eastAsia" w:cs="仿宋_GB2312" w:asciiTheme="minorEastAsia" w:hAnsiTheme="minorEastAsia" w:eastAsiaTheme="minorEastAsia"/>
                <w:color w:val="auto"/>
                <w:sz w:val="24"/>
                <w:szCs w:val="24"/>
                <w:highlight w:val="none"/>
              </w:rPr>
              <w:t>任何一方均可向甲方住所地人民法院提起诉讼</w:t>
            </w:r>
            <w:r>
              <w:rPr>
                <w:rFonts w:hint="eastAsia" w:cs="仿宋_GB2312" w:asciiTheme="minorEastAsia" w:hAnsiTheme="minorEastAsia" w:eastAsiaTheme="minorEastAsia"/>
                <w:color w:val="auto"/>
                <w:sz w:val="24"/>
                <w:szCs w:val="24"/>
                <w:highlight w:val="none"/>
                <w:lang w:val="zh-CN"/>
              </w:rPr>
              <w:t>。</w:t>
            </w:r>
          </w:p>
        </w:tc>
      </w:tr>
      <w:tr w14:paraId="537E1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CD7CCB">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4FD995F7">
            <w:pPr>
              <w:spacing w:line="360" w:lineRule="auto"/>
              <w:ind w:left="-420" w:leftChars="-200" w:right="-420" w:righ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同3.3.1</w:t>
            </w:r>
          </w:p>
        </w:tc>
      </w:tr>
      <w:tr w14:paraId="7F8A5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6B1B8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9E49060">
            <w:pPr>
              <w:spacing w:line="360" w:lineRule="auto"/>
              <w:ind w:left="-420" w:leftChars="-200" w:right="-420" w:righ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同1.6.2</w:t>
            </w:r>
          </w:p>
        </w:tc>
      </w:tr>
      <w:tr w14:paraId="42C74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8098F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A0E454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同3.5</w:t>
            </w:r>
          </w:p>
        </w:tc>
      </w:tr>
      <w:tr w14:paraId="67494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930978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7020C51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同3.5</w:t>
            </w:r>
          </w:p>
        </w:tc>
      </w:tr>
      <w:tr w14:paraId="2BA96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D1262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5B21CE9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同3.4</w:t>
            </w:r>
          </w:p>
        </w:tc>
      </w:tr>
      <w:tr w14:paraId="32DF5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3E1BC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772CC7A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同3.4</w:t>
            </w:r>
          </w:p>
        </w:tc>
      </w:tr>
      <w:tr w14:paraId="32FC7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06A7692">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178D7204">
            <w:pPr>
              <w:autoSpaceDE w:val="0"/>
              <w:autoSpaceDN w:val="0"/>
              <w:spacing w:line="580" w:lineRule="exact"/>
              <w:ind w:firstLine="0" w:firstLineChars="0"/>
              <w:rPr>
                <w:rFonts w:ascii="宋体" w:hAnsi="宋体" w:cs="宋体"/>
                <w:color w:val="auto"/>
                <w:sz w:val="24"/>
                <w:highlight w:val="none"/>
              </w:rPr>
            </w:pPr>
            <w:r>
              <w:rPr>
                <w:rFonts w:hint="eastAsia" w:cs="仿宋_GB2312" w:asciiTheme="minorEastAsia" w:hAnsiTheme="minorEastAsia" w:eastAsiaTheme="minorEastAsia"/>
                <w:color w:val="auto"/>
                <w:kern w:val="2"/>
                <w:sz w:val="24"/>
                <w:szCs w:val="24"/>
                <w:highlight w:val="none"/>
              </w:rPr>
              <w:t>本合同一式</w:t>
            </w:r>
            <w:r>
              <w:rPr>
                <w:rFonts w:hint="eastAsia" w:cs="仿宋_GB2312" w:asciiTheme="minorEastAsia" w:hAnsiTheme="minorEastAsia" w:eastAsiaTheme="minorEastAsia"/>
                <w:color w:val="auto"/>
                <w:kern w:val="2"/>
                <w:sz w:val="24"/>
                <w:szCs w:val="24"/>
                <w:highlight w:val="none"/>
                <w:u w:val="single"/>
              </w:rPr>
              <w:t xml:space="preserve"> 肆 </w:t>
            </w:r>
            <w:r>
              <w:rPr>
                <w:rFonts w:hint="eastAsia" w:cs="仿宋_GB2312" w:asciiTheme="minorEastAsia" w:hAnsiTheme="minorEastAsia" w:eastAsiaTheme="minorEastAsia"/>
                <w:color w:val="auto"/>
                <w:kern w:val="2"/>
                <w:sz w:val="24"/>
                <w:szCs w:val="24"/>
                <w:highlight w:val="none"/>
              </w:rPr>
              <w:t>份，甲方执</w:t>
            </w:r>
            <w:r>
              <w:rPr>
                <w:rFonts w:hint="eastAsia" w:cs="仿宋_GB2312" w:asciiTheme="minorEastAsia" w:hAnsiTheme="minorEastAsia" w:eastAsiaTheme="minorEastAsia"/>
                <w:color w:val="auto"/>
                <w:kern w:val="2"/>
                <w:sz w:val="24"/>
                <w:szCs w:val="24"/>
                <w:highlight w:val="none"/>
                <w:u w:val="single"/>
              </w:rPr>
              <w:t xml:space="preserve"> 贰</w:t>
            </w:r>
            <w:r>
              <w:rPr>
                <w:rFonts w:hint="eastAsia" w:cs="仿宋_GB2312" w:asciiTheme="minorEastAsia" w:hAnsiTheme="minorEastAsia" w:eastAsiaTheme="minorEastAsia"/>
                <w:color w:val="auto"/>
                <w:kern w:val="2"/>
                <w:sz w:val="24"/>
                <w:szCs w:val="24"/>
                <w:highlight w:val="none"/>
              </w:rPr>
              <w:t>份，乙方执</w:t>
            </w:r>
            <w:r>
              <w:rPr>
                <w:rFonts w:hint="eastAsia" w:cs="仿宋_GB2312" w:asciiTheme="minorEastAsia" w:hAnsiTheme="minorEastAsia" w:eastAsiaTheme="minorEastAsia"/>
                <w:color w:val="auto"/>
                <w:kern w:val="2"/>
                <w:sz w:val="24"/>
                <w:szCs w:val="24"/>
                <w:highlight w:val="none"/>
                <w:u w:val="single"/>
              </w:rPr>
              <w:t xml:space="preserve"> 贰  </w:t>
            </w:r>
            <w:r>
              <w:rPr>
                <w:rFonts w:hint="eastAsia" w:cs="仿宋_GB2312" w:asciiTheme="minorEastAsia" w:hAnsiTheme="minorEastAsia" w:eastAsiaTheme="minorEastAsia"/>
                <w:color w:val="auto"/>
                <w:kern w:val="2"/>
                <w:sz w:val="24"/>
                <w:szCs w:val="24"/>
                <w:highlight w:val="none"/>
              </w:rPr>
              <w:t>份。</w:t>
            </w:r>
          </w:p>
        </w:tc>
      </w:tr>
      <w:tr w14:paraId="7BE23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D8CDDD4">
            <w:pPr>
              <w:spacing w:line="360" w:lineRule="auto"/>
              <w:rPr>
                <w:rFonts w:hint="eastAsia" w:ascii="宋体" w:hAnsi="宋体" w:eastAsia="宋体" w:cs="宋体"/>
                <w:color w:val="auto"/>
                <w:sz w:val="24"/>
                <w:highlight w:val="none"/>
                <w:lang w:val="en-US" w:eastAsia="zh-CN"/>
              </w:rPr>
            </w:pPr>
            <w:r>
              <w:rPr>
                <w:rFonts w:hint="default" w:ascii="宋体" w:hAnsi="宋体" w:eastAsia="宋体"/>
                <w:b/>
                <w:color w:val="auto"/>
                <w:sz w:val="24"/>
                <w:highlight w:val="none"/>
                <w:lang w:val="en-US" w:eastAsia="zh-CN"/>
              </w:rPr>
              <w:t>3.</w:t>
            </w:r>
            <w:r>
              <w:rPr>
                <w:rFonts w:hint="eastAsia" w:ascii="宋体" w:hAnsi="宋体" w:eastAsia="宋体"/>
                <w:b/>
                <w:color w:val="auto"/>
                <w:sz w:val="24"/>
                <w:highlight w:val="none"/>
                <w:lang w:val="en-US" w:eastAsia="zh-CN"/>
              </w:rPr>
              <w:t>1</w:t>
            </w:r>
          </w:p>
        </w:tc>
        <w:tc>
          <w:tcPr>
            <w:tcW w:w="4464" w:type="pct"/>
          </w:tcPr>
          <w:p w14:paraId="109E612A">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b/>
                <w:color w:val="auto"/>
                <w:kern w:val="2"/>
                <w:sz w:val="24"/>
                <w:szCs w:val="24"/>
                <w:highlight w:val="none"/>
                <w:lang w:val="en-US" w:eastAsia="zh-CN"/>
              </w:rPr>
              <w:t>补充的</w:t>
            </w:r>
            <w:r>
              <w:rPr>
                <w:rFonts w:hint="eastAsia" w:cs="仿宋_GB2312" w:asciiTheme="minorEastAsia" w:hAnsiTheme="minorEastAsia" w:eastAsiaTheme="minorEastAsia"/>
                <w:b/>
                <w:color w:val="auto"/>
                <w:kern w:val="2"/>
                <w:sz w:val="24"/>
                <w:szCs w:val="24"/>
                <w:highlight w:val="none"/>
              </w:rPr>
              <w:t>相关约定</w:t>
            </w:r>
          </w:p>
        </w:tc>
      </w:tr>
      <w:tr w14:paraId="072C6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601BC43">
            <w:pPr>
              <w:spacing w:line="360" w:lineRule="auto"/>
              <w:rPr>
                <w:rFonts w:hint="eastAsia" w:ascii="宋体" w:hAnsi="宋体" w:cs="宋体"/>
                <w:color w:val="auto"/>
                <w:sz w:val="24"/>
                <w:highlight w:val="none"/>
                <w:lang w:val="en-US" w:eastAsia="zh-CN"/>
              </w:rPr>
            </w:pPr>
            <w:r>
              <w:rPr>
                <w:rFonts w:hint="default" w:ascii="宋体" w:hAnsi="宋体" w:eastAsia="宋体"/>
                <w:b/>
                <w:color w:val="auto"/>
                <w:kern w:val="2"/>
                <w:sz w:val="24"/>
                <w:szCs w:val="24"/>
                <w:highlight w:val="none"/>
                <w:lang w:val="en-US" w:eastAsia="zh-CN"/>
              </w:rPr>
              <w:t>3.1</w:t>
            </w:r>
            <w:r>
              <w:rPr>
                <w:rFonts w:hint="eastAsia" w:ascii="宋体" w:hAnsi="宋体" w:eastAsia="宋体"/>
                <w:b/>
                <w:color w:val="auto"/>
                <w:kern w:val="2"/>
                <w:sz w:val="24"/>
                <w:szCs w:val="24"/>
                <w:highlight w:val="none"/>
                <w:lang w:val="en-US" w:eastAsia="zh-CN"/>
              </w:rPr>
              <w:t>.1</w:t>
            </w:r>
          </w:p>
        </w:tc>
        <w:tc>
          <w:tcPr>
            <w:tcW w:w="4464" w:type="pct"/>
          </w:tcPr>
          <w:p w14:paraId="20EE896D">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default" w:ascii="宋体" w:hAnsi="宋体" w:eastAsia="宋体"/>
                <w:b/>
                <w:color w:val="auto"/>
                <w:kern w:val="2"/>
                <w:sz w:val="24"/>
                <w:szCs w:val="24"/>
                <w:highlight w:val="none"/>
              </w:rPr>
              <w:t>合</w:t>
            </w:r>
            <w:r>
              <w:rPr>
                <w:rFonts w:hint="eastAsia" w:asciiTheme="minorEastAsia" w:hAnsiTheme="minorEastAsia" w:eastAsiaTheme="minorEastAsia"/>
                <w:color w:val="auto"/>
                <w:kern w:val="2"/>
                <w:sz w:val="24"/>
                <w:szCs w:val="24"/>
                <w:highlight w:val="none"/>
              </w:rPr>
              <w:t>同签订后，乙方应于5天内投入服务，最低投入服务人员数量不得少于招标文件要求人数的</w:t>
            </w:r>
            <w:r>
              <w:rPr>
                <w:rFonts w:hint="eastAsia" w:asciiTheme="minorEastAsia" w:hAnsiTheme="minorEastAsia" w:eastAsiaTheme="minorEastAsia"/>
                <w:color w:val="auto"/>
                <w:kern w:val="2"/>
                <w:sz w:val="24"/>
                <w:szCs w:val="24"/>
                <w:highlight w:val="none"/>
                <w:lang w:val="en-US" w:eastAsia="zh-CN"/>
              </w:rPr>
              <w:t>30</w:t>
            </w:r>
            <w:r>
              <w:rPr>
                <w:rFonts w:asciiTheme="minorEastAsia" w:hAnsiTheme="minorEastAsia" w:eastAsiaTheme="minorEastAsia"/>
                <w:color w:val="auto"/>
                <w:kern w:val="2"/>
                <w:sz w:val="24"/>
                <w:szCs w:val="24"/>
                <w:highlight w:val="none"/>
              </w:rPr>
              <w:t>%</w:t>
            </w:r>
            <w:r>
              <w:rPr>
                <w:rFonts w:hint="eastAsia" w:asciiTheme="minorEastAsia" w:hAnsiTheme="minorEastAsia" w:eastAsiaTheme="minorEastAsia"/>
                <w:b/>
                <w:color w:val="auto"/>
                <w:kern w:val="2"/>
                <w:sz w:val="24"/>
                <w:szCs w:val="24"/>
                <w:highlight w:val="none"/>
                <w:lang w:eastAsia="zh-CN"/>
              </w:rPr>
              <w:t>（</w:t>
            </w:r>
            <w:r>
              <w:rPr>
                <w:rFonts w:hint="eastAsia" w:asciiTheme="minorEastAsia" w:hAnsiTheme="minorEastAsia" w:eastAsiaTheme="minorEastAsia"/>
                <w:b/>
                <w:color w:val="auto"/>
                <w:kern w:val="2"/>
                <w:sz w:val="24"/>
                <w:szCs w:val="24"/>
                <w:highlight w:val="none"/>
              </w:rPr>
              <w:t>保证投入服务人员与投标人员清单一致</w:t>
            </w:r>
            <w:r>
              <w:rPr>
                <w:rFonts w:hint="eastAsia" w:asciiTheme="minorEastAsia" w:hAnsiTheme="minorEastAsia" w:eastAsiaTheme="minorEastAsia"/>
                <w:b/>
                <w:color w:val="auto"/>
                <w:kern w:val="2"/>
                <w:sz w:val="24"/>
                <w:szCs w:val="24"/>
                <w:highlight w:val="none"/>
                <w:lang w:eastAsia="zh-CN"/>
              </w:rPr>
              <w:t>）</w:t>
            </w:r>
            <w:r>
              <w:rPr>
                <w:rFonts w:hint="eastAsia" w:asciiTheme="minorEastAsia" w:hAnsiTheme="minorEastAsia" w:eastAsiaTheme="minorEastAsia"/>
                <w:color w:val="auto"/>
                <w:kern w:val="2"/>
                <w:sz w:val="24"/>
                <w:szCs w:val="24"/>
                <w:highlight w:val="none"/>
              </w:rPr>
              <w:t>，投标时</w:t>
            </w:r>
            <w:r>
              <w:rPr>
                <w:rFonts w:hint="eastAsia" w:asciiTheme="minorEastAsia" w:hAnsiTheme="minorEastAsia" w:eastAsiaTheme="minorEastAsia"/>
                <w:color w:val="auto"/>
                <w:kern w:val="2"/>
                <w:sz w:val="24"/>
                <w:szCs w:val="24"/>
                <w:highlight w:val="none"/>
                <w:lang w:val="en-US" w:eastAsia="zh-CN"/>
              </w:rPr>
              <w:t>乙方</w:t>
            </w:r>
            <w:r>
              <w:rPr>
                <w:rFonts w:hint="eastAsia" w:asciiTheme="minorEastAsia" w:hAnsiTheme="minorEastAsia" w:eastAsiaTheme="minorEastAsia"/>
                <w:color w:val="auto"/>
                <w:kern w:val="2"/>
                <w:sz w:val="24"/>
                <w:szCs w:val="24"/>
                <w:highlight w:val="none"/>
              </w:rPr>
              <w:t>提供人员比例高于</w:t>
            </w:r>
            <w:r>
              <w:rPr>
                <w:rFonts w:hint="eastAsia" w:asciiTheme="minorEastAsia" w:hAnsiTheme="minorEastAsia" w:eastAsiaTheme="minorEastAsia"/>
                <w:color w:val="auto"/>
                <w:kern w:val="2"/>
                <w:sz w:val="24"/>
                <w:szCs w:val="24"/>
                <w:highlight w:val="none"/>
                <w:lang w:val="en-US" w:eastAsia="zh-CN"/>
              </w:rPr>
              <w:t>30</w:t>
            </w:r>
            <w:r>
              <w:rPr>
                <w:rFonts w:hint="eastAsia" w:asciiTheme="minorEastAsia" w:hAnsiTheme="minorEastAsia" w:eastAsiaTheme="minorEastAsia"/>
                <w:color w:val="auto"/>
                <w:kern w:val="2"/>
                <w:sz w:val="24"/>
                <w:szCs w:val="24"/>
                <w:highlight w:val="none"/>
              </w:rPr>
              <w:t>%的，按投标时比例投入服务人员，且须于10天内完成余下人员的组建</w:t>
            </w:r>
            <w:r>
              <w:rPr>
                <w:rFonts w:hint="eastAsia" w:asciiTheme="minorEastAsia" w:hAnsiTheme="minorEastAsia" w:eastAsiaTheme="minorEastAsia"/>
                <w:color w:val="auto"/>
                <w:kern w:val="2"/>
                <w:sz w:val="24"/>
                <w:szCs w:val="24"/>
                <w:highlight w:val="none"/>
                <w:lang w:eastAsia="zh-CN"/>
              </w:rPr>
              <w:t>。</w:t>
            </w:r>
          </w:p>
        </w:tc>
      </w:tr>
      <w:tr w14:paraId="17428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5E95D22">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val="en-US" w:eastAsia="zh-CN"/>
              </w:rPr>
              <w:t>3.1.2</w:t>
            </w:r>
          </w:p>
        </w:tc>
        <w:tc>
          <w:tcPr>
            <w:tcW w:w="4464" w:type="pct"/>
          </w:tcPr>
          <w:p w14:paraId="43CF04F2">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sz w:val="24"/>
                <w:szCs w:val="24"/>
                <w:highlight w:val="none"/>
              </w:rPr>
              <w:t>乙方应当</w:t>
            </w:r>
            <w:r>
              <w:rPr>
                <w:rFonts w:hint="eastAsia" w:asciiTheme="minorEastAsia" w:hAnsiTheme="minorEastAsia" w:eastAsiaTheme="minorEastAsia"/>
                <w:color w:val="auto"/>
                <w:sz w:val="24"/>
                <w:szCs w:val="24"/>
                <w:highlight w:val="none"/>
                <w:lang w:val="en-US" w:eastAsia="zh-CN"/>
              </w:rPr>
              <w:t>与</w:t>
            </w:r>
            <w:r>
              <w:rPr>
                <w:rFonts w:hint="eastAsia" w:asciiTheme="minorEastAsia" w:hAnsiTheme="minorEastAsia" w:eastAsiaTheme="minorEastAsia"/>
                <w:color w:val="auto"/>
                <w:sz w:val="24"/>
                <w:szCs w:val="24"/>
                <w:highlight w:val="none"/>
              </w:rPr>
              <w:t>所有项目组人员</w:t>
            </w:r>
            <w:r>
              <w:rPr>
                <w:rFonts w:hint="eastAsia" w:asciiTheme="minorEastAsia" w:hAnsiTheme="minorEastAsia" w:eastAsiaTheme="minorEastAsia"/>
                <w:color w:val="auto"/>
                <w:sz w:val="24"/>
                <w:szCs w:val="24"/>
                <w:highlight w:val="none"/>
                <w:lang w:val="en-US" w:eastAsia="zh-CN"/>
              </w:rPr>
              <w:t>建立合法劳动用工关系，负责为所有人员办理</w:t>
            </w:r>
            <w:r>
              <w:rPr>
                <w:rFonts w:hint="eastAsia" w:asciiTheme="minorEastAsia" w:hAnsiTheme="minorEastAsia" w:eastAsiaTheme="minorEastAsia"/>
                <w:color w:val="auto"/>
                <w:sz w:val="24"/>
                <w:szCs w:val="24"/>
                <w:highlight w:val="none"/>
              </w:rPr>
              <w:t>有关社保、</w:t>
            </w:r>
            <w:r>
              <w:rPr>
                <w:rFonts w:hint="eastAsia" w:asciiTheme="minorEastAsia" w:hAnsiTheme="minorEastAsia" w:eastAsiaTheme="minorEastAsia"/>
                <w:color w:val="auto"/>
                <w:sz w:val="24"/>
                <w:szCs w:val="24"/>
                <w:highlight w:val="none"/>
                <w:lang w:val="en-US" w:eastAsia="zh-CN"/>
              </w:rPr>
              <w:t>补充</w:t>
            </w:r>
            <w:r>
              <w:rPr>
                <w:rFonts w:hint="eastAsia" w:asciiTheme="minorEastAsia" w:hAnsiTheme="minorEastAsia" w:eastAsiaTheme="minorEastAsia"/>
                <w:color w:val="auto"/>
                <w:sz w:val="24"/>
                <w:szCs w:val="24"/>
                <w:highlight w:val="none"/>
              </w:rPr>
              <w:t>医疗</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发放</w:t>
            </w:r>
            <w:r>
              <w:rPr>
                <w:rFonts w:hint="eastAsia" w:asciiTheme="minorEastAsia" w:hAnsiTheme="minorEastAsia" w:eastAsiaTheme="minorEastAsia"/>
                <w:color w:val="auto"/>
                <w:sz w:val="24"/>
                <w:szCs w:val="24"/>
                <w:highlight w:val="none"/>
              </w:rPr>
              <w:t>薪酬、</w:t>
            </w:r>
            <w:r>
              <w:rPr>
                <w:rFonts w:hint="eastAsia" w:asciiTheme="minorEastAsia" w:hAnsiTheme="minorEastAsia" w:eastAsiaTheme="minorEastAsia"/>
                <w:color w:val="auto"/>
                <w:sz w:val="24"/>
                <w:szCs w:val="24"/>
                <w:highlight w:val="none"/>
                <w:lang w:val="en-US" w:eastAsia="zh-CN"/>
              </w:rPr>
              <w:t>承担员工</w:t>
            </w:r>
            <w:r>
              <w:rPr>
                <w:rFonts w:hint="eastAsia" w:asciiTheme="minorEastAsia" w:hAnsiTheme="minorEastAsia" w:eastAsiaTheme="minorEastAsia"/>
                <w:color w:val="auto"/>
                <w:sz w:val="24"/>
                <w:szCs w:val="24"/>
                <w:highlight w:val="none"/>
              </w:rPr>
              <w:t>人身或财产损害等问题，若未妥善处理造成损失或需要赔付的，由乙方负责赔偿；若出现发放薪资低于标准、欠薪等情况的，纳入甲方对乙方信息采集月度综合评价。如产生严重影响的，甲方有权终止本合同，并没收履约保证金，由此引起的一切后果由乙方承担。</w:t>
            </w:r>
            <w:r>
              <w:rPr>
                <w:rFonts w:hint="eastAsia" w:asciiTheme="minorEastAsia" w:hAnsiTheme="minorEastAsia" w:eastAsiaTheme="minorEastAsia"/>
                <w:color w:val="auto"/>
                <w:kern w:val="2"/>
                <w:sz w:val="24"/>
                <w:szCs w:val="24"/>
                <w:highlight w:val="none"/>
              </w:rPr>
              <w:t>因乙方原因导致劳资纠纷、群体性事件影响甲方或数字城管声誉的，甲方有权追究责任。</w:t>
            </w:r>
          </w:p>
        </w:tc>
      </w:tr>
      <w:tr w14:paraId="70AA4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E42FAEA">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val="en-US" w:eastAsia="zh-CN"/>
              </w:rPr>
              <w:t>3.1.3</w:t>
            </w:r>
          </w:p>
        </w:tc>
        <w:tc>
          <w:tcPr>
            <w:tcW w:w="4464" w:type="pct"/>
          </w:tcPr>
          <w:p w14:paraId="2EF63DDA">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合同签订后，乙方须</w:t>
            </w:r>
            <w:r>
              <w:rPr>
                <w:rFonts w:hint="eastAsia" w:asciiTheme="minorEastAsia" w:hAnsiTheme="minorEastAsia" w:eastAsiaTheme="minorEastAsia"/>
                <w:color w:val="auto"/>
                <w:kern w:val="2"/>
                <w:sz w:val="24"/>
                <w:szCs w:val="24"/>
                <w:highlight w:val="none"/>
                <w:lang w:eastAsia="zh-CN"/>
              </w:rPr>
              <w:t>在</w:t>
            </w:r>
            <w:r>
              <w:rPr>
                <w:rFonts w:hint="eastAsia" w:asciiTheme="minorEastAsia" w:hAnsiTheme="minorEastAsia" w:eastAsiaTheme="minorEastAsia"/>
                <w:color w:val="auto"/>
                <w:kern w:val="2"/>
                <w:sz w:val="24"/>
                <w:szCs w:val="24"/>
                <w:highlight w:val="none"/>
              </w:rPr>
              <w:t>投入服务前，按招标文件中要求人数</w:t>
            </w:r>
            <w:r>
              <w:rPr>
                <w:rFonts w:hint="eastAsia" w:asciiTheme="minorEastAsia" w:hAnsiTheme="minorEastAsia" w:eastAsiaTheme="minorEastAsia"/>
                <w:color w:val="auto"/>
                <w:kern w:val="2"/>
                <w:sz w:val="24"/>
                <w:szCs w:val="24"/>
                <w:highlight w:val="none"/>
                <w:lang w:eastAsia="zh-CN"/>
              </w:rPr>
              <w:t>（不含有奖报料人员）</w:t>
            </w:r>
            <w:r>
              <w:rPr>
                <w:rFonts w:hint="eastAsia" w:asciiTheme="minorEastAsia" w:hAnsiTheme="minorEastAsia" w:eastAsiaTheme="minorEastAsia"/>
                <w:color w:val="auto"/>
                <w:kern w:val="2"/>
                <w:sz w:val="24"/>
                <w:szCs w:val="24"/>
                <w:highlight w:val="none"/>
              </w:rPr>
              <w:t>每人配置一部的比例，向甲方足额领取“信息采集器”，并按2300元/部支付领取采集器总量10%数量的押金（注：押金及通话时长等视实际“信息采集器”采购合同要求调整），信息采集器所产生的无线通信网络服务费由甲方支付。</w:t>
            </w:r>
          </w:p>
        </w:tc>
      </w:tr>
      <w:tr w14:paraId="075A6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4637429">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val="en-US" w:eastAsia="zh-CN"/>
              </w:rPr>
              <w:t>3.1.4</w:t>
            </w:r>
          </w:p>
        </w:tc>
        <w:tc>
          <w:tcPr>
            <w:tcW w:w="4464" w:type="pct"/>
          </w:tcPr>
          <w:p w14:paraId="21D1F71F">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合同终结时，</w:t>
            </w:r>
            <w:r>
              <w:rPr>
                <w:rFonts w:hint="eastAsia" w:asciiTheme="minorEastAsia" w:hAnsiTheme="minorEastAsia" w:eastAsiaTheme="minorEastAsia"/>
                <w:color w:val="auto"/>
                <w:kern w:val="2"/>
                <w:sz w:val="24"/>
                <w:szCs w:val="24"/>
                <w:highlight w:val="none"/>
                <w:lang w:val="en-US" w:eastAsia="zh-CN"/>
              </w:rPr>
              <w:t>乙方</w:t>
            </w:r>
            <w:r>
              <w:rPr>
                <w:rFonts w:hint="eastAsia" w:asciiTheme="minorEastAsia" w:hAnsiTheme="minorEastAsia" w:eastAsiaTheme="minorEastAsia"/>
                <w:color w:val="auto"/>
                <w:kern w:val="2"/>
                <w:sz w:val="24"/>
                <w:szCs w:val="24"/>
                <w:highlight w:val="none"/>
              </w:rPr>
              <w:t>须如数将“信息采集器”返还，每少一部按照原价从信息采集器押金中扣除，如押金不足扣除的，从项目履约保证金或合同款中扣除；如因使用不当造成“信息采集器”外观破损或影响功能正常使用的，由</w:t>
            </w:r>
            <w:r>
              <w:rPr>
                <w:rFonts w:hint="eastAsia" w:asciiTheme="minorEastAsia" w:hAnsiTheme="minorEastAsia" w:eastAsiaTheme="minorEastAsia"/>
                <w:color w:val="auto"/>
                <w:kern w:val="2"/>
                <w:sz w:val="24"/>
                <w:szCs w:val="24"/>
                <w:highlight w:val="none"/>
                <w:lang w:val="en-US" w:eastAsia="zh-CN"/>
              </w:rPr>
              <w:t>乙方</w:t>
            </w:r>
            <w:r>
              <w:rPr>
                <w:rFonts w:hint="eastAsia" w:asciiTheme="minorEastAsia" w:hAnsiTheme="minorEastAsia" w:eastAsiaTheme="minorEastAsia"/>
                <w:color w:val="auto"/>
                <w:kern w:val="2"/>
                <w:sz w:val="24"/>
                <w:szCs w:val="24"/>
                <w:highlight w:val="none"/>
              </w:rPr>
              <w:t>承担修理费用;无法修理的,按（原价值-折旧后剩余价值）赔偿。</w:t>
            </w:r>
          </w:p>
        </w:tc>
      </w:tr>
      <w:tr w14:paraId="5DF2D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ECA7E60">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eastAsia="zh-CN"/>
              </w:rPr>
              <w:t>3</w:t>
            </w:r>
            <w:r>
              <w:rPr>
                <w:rFonts w:hint="eastAsia" w:asciiTheme="minorEastAsia" w:hAnsiTheme="minorEastAsia" w:eastAsiaTheme="minorEastAsia"/>
                <w:color w:val="auto"/>
                <w:kern w:val="2"/>
                <w:sz w:val="24"/>
                <w:szCs w:val="24"/>
                <w:highlight w:val="none"/>
                <w:lang w:val="en-US" w:eastAsia="zh-CN"/>
              </w:rPr>
              <w:t>.1.5</w:t>
            </w:r>
          </w:p>
        </w:tc>
        <w:tc>
          <w:tcPr>
            <w:tcW w:w="4464" w:type="pct"/>
          </w:tcPr>
          <w:p w14:paraId="3941B043">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乙方要按照甲方提供的“信息采集器”设定的工作区域，落实专人使用，并按正点率和全覆盖的要求，在合同签订一个月内提供各工作单位（社区）巡查行径线路。</w:t>
            </w:r>
          </w:p>
        </w:tc>
      </w:tr>
      <w:tr w14:paraId="3A66E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24593C9">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eastAsia="zh-CN"/>
              </w:rPr>
              <w:t>3</w:t>
            </w:r>
            <w:r>
              <w:rPr>
                <w:rFonts w:hint="eastAsia" w:asciiTheme="minorEastAsia" w:hAnsiTheme="minorEastAsia" w:eastAsiaTheme="minorEastAsia"/>
                <w:color w:val="auto"/>
                <w:kern w:val="2"/>
                <w:sz w:val="24"/>
                <w:szCs w:val="24"/>
                <w:highlight w:val="none"/>
                <w:lang w:val="en-US" w:eastAsia="zh-CN"/>
              </w:rPr>
              <w:t>.1.6</w:t>
            </w:r>
          </w:p>
        </w:tc>
        <w:tc>
          <w:tcPr>
            <w:tcW w:w="4464" w:type="pct"/>
          </w:tcPr>
          <w:p w14:paraId="55C3FABA">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“信息采集器”机型、配置、配件等信息以乙方领取时的实际信息为准。</w:t>
            </w:r>
          </w:p>
        </w:tc>
      </w:tr>
      <w:tr w14:paraId="070FF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48168A4">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eastAsia="zh-CN"/>
              </w:rPr>
              <w:t>3</w:t>
            </w:r>
            <w:r>
              <w:rPr>
                <w:rFonts w:hint="eastAsia" w:asciiTheme="minorEastAsia" w:hAnsiTheme="minorEastAsia" w:eastAsiaTheme="minorEastAsia"/>
                <w:color w:val="auto"/>
                <w:kern w:val="2"/>
                <w:sz w:val="24"/>
                <w:szCs w:val="24"/>
                <w:highlight w:val="none"/>
                <w:lang w:val="en-US" w:eastAsia="zh-CN"/>
              </w:rPr>
              <w:t>.1.7</w:t>
            </w:r>
          </w:p>
        </w:tc>
        <w:tc>
          <w:tcPr>
            <w:tcW w:w="4464" w:type="pct"/>
          </w:tcPr>
          <w:p w14:paraId="4398B513">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本项目数据成果所有权归甲方所有，在合同有效期内甲、乙双方可共享，未经甲方书面同意，任何时候乙方不得将相关信息和资料向第三方提供。</w:t>
            </w:r>
          </w:p>
        </w:tc>
      </w:tr>
      <w:tr w14:paraId="0543F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F0E0330">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eastAsia="zh-CN"/>
              </w:rPr>
              <w:t>3</w:t>
            </w:r>
            <w:r>
              <w:rPr>
                <w:rFonts w:hint="eastAsia" w:asciiTheme="minorEastAsia" w:hAnsiTheme="minorEastAsia" w:eastAsiaTheme="minorEastAsia"/>
                <w:color w:val="auto"/>
                <w:kern w:val="2"/>
                <w:sz w:val="24"/>
                <w:szCs w:val="24"/>
                <w:highlight w:val="none"/>
                <w:lang w:val="en-US" w:eastAsia="zh-CN"/>
              </w:rPr>
              <w:t>.1.8</w:t>
            </w:r>
          </w:p>
        </w:tc>
        <w:tc>
          <w:tcPr>
            <w:tcW w:w="4464" w:type="pct"/>
          </w:tcPr>
          <w:p w14:paraId="5A5A4803">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对本合同条款外的未尽事宜，应采取协商的方式进行，任何一方提出的需求，除有特殊时间要求外，对方原则应在五个工作日内作出反馈，并出具书面意见，</w:t>
            </w:r>
            <w:r>
              <w:rPr>
                <w:rFonts w:hint="eastAsia" w:asciiTheme="minorEastAsia" w:hAnsiTheme="minorEastAsia" w:eastAsiaTheme="minorEastAsia"/>
                <w:b w:val="0"/>
                <w:bCs w:val="0"/>
                <w:color w:val="auto"/>
                <w:kern w:val="2"/>
                <w:sz w:val="24"/>
                <w:szCs w:val="24"/>
                <w:highlight w:val="none"/>
              </w:rPr>
              <w:t>逾期不做响应视作认同</w:t>
            </w:r>
            <w:r>
              <w:rPr>
                <w:rFonts w:hint="eastAsia" w:asciiTheme="minorEastAsia" w:hAnsiTheme="minorEastAsia" w:eastAsiaTheme="minorEastAsia"/>
                <w:color w:val="auto"/>
                <w:kern w:val="2"/>
                <w:sz w:val="24"/>
                <w:szCs w:val="24"/>
                <w:highlight w:val="none"/>
              </w:rPr>
              <w:t>。</w:t>
            </w:r>
          </w:p>
        </w:tc>
      </w:tr>
      <w:tr w14:paraId="6CE13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8EA982C">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b/>
                <w:color w:val="auto"/>
                <w:sz w:val="24"/>
                <w:szCs w:val="24"/>
                <w:highlight w:val="none"/>
                <w:lang w:val="en-US" w:eastAsia="zh-CN"/>
              </w:rPr>
              <w:t>3.2</w:t>
            </w:r>
          </w:p>
        </w:tc>
        <w:tc>
          <w:tcPr>
            <w:tcW w:w="4464" w:type="pct"/>
          </w:tcPr>
          <w:p w14:paraId="5DD2FC71">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b/>
                <w:color w:val="auto"/>
                <w:sz w:val="24"/>
                <w:szCs w:val="24"/>
                <w:highlight w:val="none"/>
                <w:lang w:val="zh-CN"/>
              </w:rPr>
              <w:t>甲方的责任与义务</w:t>
            </w:r>
          </w:p>
        </w:tc>
      </w:tr>
      <w:tr w14:paraId="3C61D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811E57C">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3.2.1</w:t>
            </w:r>
          </w:p>
        </w:tc>
        <w:tc>
          <w:tcPr>
            <w:tcW w:w="4464" w:type="pct"/>
          </w:tcPr>
          <w:p w14:paraId="543F1300">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sz w:val="24"/>
                <w:szCs w:val="24"/>
                <w:highlight w:val="none"/>
                <w:lang w:val="zh-CN"/>
              </w:rPr>
              <w:t>甲方应当主要负责项目服务外部关系的联系与协调，为乙方工作提供良好的外部条件。</w:t>
            </w:r>
          </w:p>
        </w:tc>
      </w:tr>
      <w:tr w14:paraId="1069F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126BAFB">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3.2.2</w:t>
            </w:r>
          </w:p>
        </w:tc>
        <w:tc>
          <w:tcPr>
            <w:tcW w:w="4464" w:type="pct"/>
          </w:tcPr>
          <w:p w14:paraId="66214EDA">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sz w:val="24"/>
                <w:szCs w:val="24"/>
                <w:highlight w:val="none"/>
                <w:lang w:val="zh-CN"/>
              </w:rPr>
              <w:t>甲方应当向乙方提供与项目服务有关的资料。</w:t>
            </w:r>
          </w:p>
        </w:tc>
      </w:tr>
      <w:tr w14:paraId="76B18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4ECF698">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3.2.3</w:t>
            </w:r>
          </w:p>
        </w:tc>
        <w:tc>
          <w:tcPr>
            <w:tcW w:w="4464" w:type="pct"/>
          </w:tcPr>
          <w:p w14:paraId="7409F6B9">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sz w:val="24"/>
                <w:szCs w:val="24"/>
                <w:highlight w:val="none"/>
                <w:lang w:val="zh-CN"/>
              </w:rPr>
              <w:t>甲方应当就乙方书面提交并要求做出决定的一切事宜做出书面决定。</w:t>
            </w:r>
          </w:p>
        </w:tc>
      </w:tr>
      <w:tr w14:paraId="5CDDE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40E19C8">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3.2.4</w:t>
            </w:r>
          </w:p>
        </w:tc>
        <w:tc>
          <w:tcPr>
            <w:tcW w:w="4464" w:type="pct"/>
          </w:tcPr>
          <w:p w14:paraId="7D34E6E4">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sz w:val="24"/>
                <w:szCs w:val="24"/>
                <w:highlight w:val="none"/>
                <w:lang w:val="zh-CN"/>
              </w:rPr>
              <w:t>甲方有与乙方订立补充合同的签订权。</w:t>
            </w:r>
          </w:p>
        </w:tc>
      </w:tr>
      <w:tr w14:paraId="63453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3AEFF4D">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b/>
                <w:color w:val="auto"/>
                <w:sz w:val="24"/>
                <w:szCs w:val="24"/>
                <w:highlight w:val="none"/>
                <w:lang w:val="en-US" w:eastAsia="zh-CN"/>
              </w:rPr>
              <w:t>3.3</w:t>
            </w:r>
          </w:p>
        </w:tc>
        <w:tc>
          <w:tcPr>
            <w:tcW w:w="4464" w:type="pct"/>
          </w:tcPr>
          <w:p w14:paraId="73EDCFA4">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b/>
                <w:color w:val="auto"/>
                <w:sz w:val="24"/>
                <w:szCs w:val="24"/>
                <w:highlight w:val="none"/>
                <w:lang w:val="zh-CN"/>
              </w:rPr>
              <w:t>乙方的责任与义务</w:t>
            </w:r>
          </w:p>
        </w:tc>
      </w:tr>
      <w:tr w14:paraId="30468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526226E">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3.3.1</w:t>
            </w:r>
          </w:p>
        </w:tc>
        <w:tc>
          <w:tcPr>
            <w:tcW w:w="4464" w:type="pct"/>
          </w:tcPr>
          <w:p w14:paraId="0881F735">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sz w:val="24"/>
                <w:szCs w:val="24"/>
                <w:highlight w:val="none"/>
              </w:rPr>
              <w:t>乙方应遵守相关规定，对甲方提供的有关政策、文件或资料，无论合同期内还是合同结束，都必须遵循保密的原则，如泄漏或擅自向第三方提供，将承担相应的违约责任</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在本项目中形成的所有智力成果都属于甲方，享有独立的知识产权，乙方</w:t>
            </w:r>
            <w:r>
              <w:rPr>
                <w:rFonts w:hint="eastAsia" w:cs="仿宋_GB2312" w:asciiTheme="minorEastAsia" w:hAnsiTheme="minorEastAsia" w:eastAsiaTheme="minorEastAsia"/>
                <w:color w:val="auto"/>
                <w:sz w:val="24"/>
                <w:szCs w:val="24"/>
                <w:highlight w:val="none"/>
                <w:lang w:val="zh-CN"/>
              </w:rPr>
              <w:t>不得以任何形式</w:t>
            </w:r>
            <w:r>
              <w:rPr>
                <w:rFonts w:hint="eastAsia" w:cs="仿宋_GB2312" w:asciiTheme="minorEastAsia" w:hAnsiTheme="minorEastAsia" w:eastAsiaTheme="minorEastAsia"/>
                <w:color w:val="auto"/>
                <w:sz w:val="24"/>
                <w:szCs w:val="24"/>
                <w:highlight w:val="none"/>
                <w:lang w:val="en-US" w:eastAsia="zh-CN"/>
              </w:rPr>
              <w:t>实施侵权</w:t>
            </w:r>
            <w:r>
              <w:rPr>
                <w:rFonts w:hint="eastAsia" w:cs="仿宋_GB2312" w:asciiTheme="minorEastAsia" w:hAnsiTheme="minorEastAsia" w:eastAsiaTheme="minorEastAsia"/>
                <w:color w:val="auto"/>
                <w:sz w:val="24"/>
                <w:szCs w:val="24"/>
                <w:highlight w:val="none"/>
                <w:lang w:val="zh-CN"/>
              </w:rPr>
              <w:t>。</w:t>
            </w:r>
          </w:p>
        </w:tc>
      </w:tr>
      <w:tr w14:paraId="53E54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6C3E2B5">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3.3.2</w:t>
            </w:r>
          </w:p>
        </w:tc>
        <w:tc>
          <w:tcPr>
            <w:tcW w:w="4464" w:type="pct"/>
          </w:tcPr>
          <w:p w14:paraId="0EEF3020">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b/>
                <w:color w:val="auto"/>
                <w:kern w:val="2"/>
                <w:sz w:val="24"/>
                <w:szCs w:val="24"/>
                <w:highlight w:val="none"/>
              </w:rPr>
              <w:t>乙方应按招标文件要求足额配置专职项目组人员，确保队伍稳定。</w:t>
            </w:r>
            <w:r>
              <w:rPr>
                <w:rFonts w:hint="eastAsia" w:asciiTheme="minorEastAsia" w:hAnsiTheme="minorEastAsia" w:eastAsiaTheme="minorEastAsia"/>
                <w:color w:val="auto"/>
                <w:sz w:val="24"/>
                <w:szCs w:val="24"/>
                <w:highlight w:val="none"/>
              </w:rPr>
              <w:t>并应加强采集队伍管理，注重员工素质、职业道德教育和业务技能的培训，建立内部管理和员工考核制度。</w:t>
            </w:r>
          </w:p>
        </w:tc>
      </w:tr>
      <w:tr w14:paraId="72F44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D2BA3ED">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val="en-US" w:eastAsia="zh-CN"/>
              </w:rPr>
              <w:t>3.3.3</w:t>
            </w:r>
          </w:p>
        </w:tc>
        <w:tc>
          <w:tcPr>
            <w:tcW w:w="4464" w:type="pct"/>
          </w:tcPr>
          <w:p w14:paraId="2000663F">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乙方应依法为项目组人员缴纳“五险一金”(养老保险、医疗保险、失业保险、工伤保险、生育保险、住房公积金)和交通意外险。</w:t>
            </w:r>
          </w:p>
        </w:tc>
      </w:tr>
      <w:tr w14:paraId="043C8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C592A79">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val="en-US" w:eastAsia="zh-CN"/>
              </w:rPr>
              <w:t>3.3.4</w:t>
            </w:r>
          </w:p>
        </w:tc>
        <w:tc>
          <w:tcPr>
            <w:tcW w:w="4464" w:type="pct"/>
          </w:tcPr>
          <w:p w14:paraId="5E5389C7">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乙方应遵守信息采集职业道德要求，确保不出现报复性采集行为；确保不出现“吃、拿、卡、要”串通或选择性采集、虚假信息、有责纠纷（投诉）等行为。</w:t>
            </w:r>
          </w:p>
        </w:tc>
      </w:tr>
      <w:tr w14:paraId="25C56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46F1EC1">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val="en-US" w:eastAsia="zh-CN"/>
              </w:rPr>
              <w:t>3.3.5</w:t>
            </w:r>
          </w:p>
        </w:tc>
        <w:tc>
          <w:tcPr>
            <w:tcW w:w="4464" w:type="pct"/>
          </w:tcPr>
          <w:p w14:paraId="37ED70D7">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乙方应及时发放职工的工资福利，不得无故拖欠员工工资、克扣员工福利或其他违法经营行为，确保不发生劳资纠纷。</w:t>
            </w:r>
          </w:p>
        </w:tc>
      </w:tr>
      <w:tr w14:paraId="28E44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394930C">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val="en-US" w:eastAsia="zh-CN"/>
              </w:rPr>
              <w:t>3.3.6</w:t>
            </w:r>
          </w:p>
        </w:tc>
        <w:tc>
          <w:tcPr>
            <w:tcW w:w="4464" w:type="pct"/>
          </w:tcPr>
          <w:p w14:paraId="1C36FC2B">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b/>
                <w:color w:val="auto"/>
                <w:kern w:val="2"/>
                <w:sz w:val="24"/>
                <w:szCs w:val="24"/>
                <w:highlight w:val="none"/>
              </w:rPr>
              <w:t>乙方用于本项目的项目经理和管理员人员原则不得变更，确需变更的应取得甲方同意并履行相关审批手续。</w:t>
            </w:r>
          </w:p>
        </w:tc>
      </w:tr>
      <w:tr w14:paraId="3AC70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C9CD41C">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val="en-US" w:eastAsia="zh-CN"/>
              </w:rPr>
              <w:t>3.3.7</w:t>
            </w:r>
          </w:p>
        </w:tc>
        <w:tc>
          <w:tcPr>
            <w:tcW w:w="4464" w:type="pct"/>
          </w:tcPr>
          <w:p w14:paraId="54C1178D">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sz w:val="24"/>
                <w:szCs w:val="24"/>
                <w:highlight w:val="none"/>
              </w:rPr>
              <w:t>因甲方</w:t>
            </w:r>
            <w:r>
              <w:rPr>
                <w:rFonts w:hint="eastAsia" w:asciiTheme="minorEastAsia" w:hAnsiTheme="minorEastAsia" w:eastAsiaTheme="minorEastAsia"/>
                <w:color w:val="auto"/>
                <w:sz w:val="24"/>
                <w:szCs w:val="24"/>
                <w:highlight w:val="none"/>
                <w:lang w:val="en-US" w:eastAsia="zh-CN"/>
              </w:rPr>
              <w:t>管理需要而需</w:t>
            </w:r>
            <w:r>
              <w:rPr>
                <w:rFonts w:hint="eastAsia" w:asciiTheme="minorEastAsia" w:hAnsiTheme="minorEastAsia" w:eastAsiaTheme="minorEastAsia"/>
                <w:color w:val="auto"/>
                <w:sz w:val="24"/>
                <w:szCs w:val="24"/>
                <w:highlight w:val="none"/>
              </w:rPr>
              <w:t>增加工作内容或</w:t>
            </w:r>
            <w:r>
              <w:rPr>
                <w:rFonts w:hint="eastAsia" w:asciiTheme="minorEastAsia" w:hAnsiTheme="minorEastAsia" w:eastAsiaTheme="minorEastAsia"/>
                <w:color w:val="auto"/>
                <w:sz w:val="24"/>
                <w:szCs w:val="24"/>
                <w:highlight w:val="none"/>
                <w:lang w:val="en-US" w:eastAsia="zh-CN"/>
              </w:rPr>
              <w:t>增设</w:t>
            </w:r>
            <w:r>
              <w:rPr>
                <w:rFonts w:hint="eastAsia" w:asciiTheme="minorEastAsia" w:hAnsiTheme="minorEastAsia" w:eastAsiaTheme="minorEastAsia"/>
                <w:color w:val="auto"/>
                <w:sz w:val="24"/>
                <w:szCs w:val="24"/>
                <w:highlight w:val="none"/>
              </w:rPr>
              <w:t>其他特殊管理需求的，乙方须予以支持，甲方将依据实际产生的工作量视</w:t>
            </w:r>
            <w:r>
              <w:rPr>
                <w:rFonts w:hint="eastAsia" w:asciiTheme="minorEastAsia" w:hAnsiTheme="minorEastAsia" w:eastAsiaTheme="minorEastAsia"/>
                <w:color w:val="auto"/>
                <w:sz w:val="24"/>
                <w:szCs w:val="24"/>
                <w:highlight w:val="none"/>
                <w:lang w:val="en-US" w:eastAsia="zh-CN"/>
              </w:rPr>
              <w:t>情况</w:t>
            </w:r>
            <w:r>
              <w:rPr>
                <w:rFonts w:hint="eastAsia" w:asciiTheme="minorEastAsia" w:hAnsiTheme="minorEastAsia" w:eastAsiaTheme="minorEastAsia"/>
                <w:color w:val="auto"/>
                <w:sz w:val="24"/>
                <w:szCs w:val="24"/>
                <w:highlight w:val="none"/>
              </w:rPr>
              <w:t>在月度评价中进行加分。</w:t>
            </w:r>
          </w:p>
        </w:tc>
      </w:tr>
      <w:tr w14:paraId="33F71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3996946">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sz w:val="24"/>
                <w:szCs w:val="24"/>
                <w:highlight w:val="none"/>
                <w:lang w:val="en-US" w:eastAsia="zh-CN"/>
              </w:rPr>
              <w:t>3.3.8</w:t>
            </w:r>
          </w:p>
        </w:tc>
        <w:tc>
          <w:tcPr>
            <w:tcW w:w="4464" w:type="pct"/>
          </w:tcPr>
          <w:p w14:paraId="117B4BC3">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sz w:val="24"/>
                <w:szCs w:val="24"/>
                <w:highlight w:val="none"/>
                <w:lang w:val="zh-CN"/>
              </w:rPr>
              <w:t>乙方不得参与可能与合同规定的与甲方的利益相冲突的任何活动。</w:t>
            </w:r>
          </w:p>
        </w:tc>
      </w:tr>
      <w:tr w14:paraId="70E12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235132C">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b/>
                <w:color w:val="auto"/>
                <w:kern w:val="2"/>
                <w:sz w:val="24"/>
                <w:szCs w:val="24"/>
                <w:highlight w:val="none"/>
                <w:lang w:val="en-US" w:eastAsia="zh-CN"/>
              </w:rPr>
              <w:t>3.4</w:t>
            </w:r>
          </w:p>
        </w:tc>
        <w:tc>
          <w:tcPr>
            <w:tcW w:w="4464" w:type="pct"/>
          </w:tcPr>
          <w:p w14:paraId="2BB9D1DD">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b/>
                <w:color w:val="auto"/>
                <w:kern w:val="2"/>
                <w:sz w:val="24"/>
                <w:szCs w:val="24"/>
                <w:highlight w:val="none"/>
              </w:rPr>
              <w:t>履约验收</w:t>
            </w:r>
          </w:p>
        </w:tc>
      </w:tr>
      <w:tr w14:paraId="187B4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8AA8DC4">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val="en-US" w:eastAsia="zh-CN"/>
              </w:rPr>
              <w:t>3.4.1</w:t>
            </w:r>
          </w:p>
        </w:tc>
        <w:tc>
          <w:tcPr>
            <w:tcW w:w="4464" w:type="pct"/>
          </w:tcPr>
          <w:p w14:paraId="69B05106">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lang w:val="en-US" w:eastAsia="zh-CN"/>
              </w:rPr>
              <w:t>每半个自然年度</w:t>
            </w:r>
            <w:r>
              <w:rPr>
                <w:rFonts w:hint="eastAsia" w:asciiTheme="minorEastAsia" w:hAnsiTheme="minorEastAsia" w:eastAsiaTheme="minorEastAsia"/>
                <w:color w:val="auto"/>
                <w:kern w:val="2"/>
                <w:sz w:val="24"/>
                <w:szCs w:val="24"/>
                <w:highlight w:val="none"/>
              </w:rPr>
              <w:t>后</w:t>
            </w:r>
            <w:r>
              <w:rPr>
                <w:rFonts w:hint="eastAsia" w:asciiTheme="minorEastAsia" w:hAnsiTheme="minorEastAsia" w:eastAsiaTheme="minorEastAsia"/>
                <w:color w:val="auto"/>
                <w:kern w:val="2"/>
                <w:sz w:val="24"/>
                <w:szCs w:val="24"/>
                <w:highlight w:val="none"/>
                <w:lang w:eastAsia="zh-CN"/>
              </w:rPr>
              <w:t>（可根据实际管理情况调整）</w:t>
            </w:r>
            <w:r>
              <w:rPr>
                <w:rFonts w:hint="eastAsia" w:asciiTheme="minorEastAsia" w:hAnsiTheme="minorEastAsia" w:eastAsiaTheme="minorEastAsia"/>
                <w:color w:val="auto"/>
                <w:kern w:val="2"/>
                <w:sz w:val="24"/>
                <w:szCs w:val="24"/>
                <w:highlight w:val="none"/>
              </w:rPr>
              <w:t>，由甲方或甲方委托的采购代理机构组织对项目进行履约验收，验收结果与采购合同约定的资金支付及履约保证金返还条件挂钩。验收时必须提供完整的验收资料，包括招标文件第三部分采购需求中所列的所有文档资料等。履约验收的各项资料应当存档备查。</w:t>
            </w:r>
          </w:p>
        </w:tc>
      </w:tr>
      <w:tr w14:paraId="095DA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9711796">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kern w:val="2"/>
                <w:sz w:val="24"/>
                <w:szCs w:val="24"/>
                <w:highlight w:val="none"/>
                <w:lang w:val="en-US" w:eastAsia="zh-CN"/>
              </w:rPr>
              <w:t>3.4.2</w:t>
            </w:r>
          </w:p>
        </w:tc>
        <w:tc>
          <w:tcPr>
            <w:tcW w:w="4464" w:type="pct"/>
          </w:tcPr>
          <w:p w14:paraId="6A15F2C5">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履约验收按《关于印发&lt;杭州市政府采购履约验收暂行办法&gt;的通知》文件要求进行。如果发现与合同中要求不符，乙方须承担</w:t>
            </w:r>
            <w:r>
              <w:rPr>
                <w:rFonts w:hint="eastAsia" w:asciiTheme="minorEastAsia" w:hAnsiTheme="minorEastAsia" w:eastAsiaTheme="minorEastAsia"/>
                <w:b w:val="0"/>
                <w:bCs w:val="0"/>
                <w:color w:val="auto"/>
                <w:kern w:val="2"/>
                <w:sz w:val="24"/>
                <w:szCs w:val="24"/>
                <w:highlight w:val="none"/>
              </w:rPr>
              <w:t>由此发生的一切损失和费用，并接受相应的处罚。</w:t>
            </w:r>
          </w:p>
        </w:tc>
      </w:tr>
      <w:tr w14:paraId="30F4D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99F27CD">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b w:val="0"/>
                <w:bCs w:val="0"/>
                <w:color w:val="auto"/>
                <w:sz w:val="24"/>
                <w:szCs w:val="24"/>
                <w:highlight w:val="none"/>
                <w:lang w:val="en-US" w:eastAsia="zh-CN"/>
              </w:rPr>
              <w:t>3.4.3</w:t>
            </w:r>
          </w:p>
        </w:tc>
        <w:tc>
          <w:tcPr>
            <w:tcW w:w="4464" w:type="pct"/>
          </w:tcPr>
          <w:p w14:paraId="29D49F97">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b w:val="0"/>
                <w:bCs w:val="0"/>
                <w:color w:val="auto"/>
                <w:kern w:val="2"/>
                <w:sz w:val="24"/>
                <w:szCs w:val="24"/>
                <w:highlight w:val="none"/>
              </w:rPr>
              <w:t>履约验</w:t>
            </w:r>
            <w:r>
              <w:rPr>
                <w:rFonts w:hint="eastAsia" w:cs="仿宋_GB2312" w:asciiTheme="minorEastAsia" w:hAnsiTheme="minorEastAsia" w:eastAsiaTheme="minorEastAsia"/>
                <w:color w:val="auto"/>
                <w:kern w:val="2"/>
                <w:sz w:val="24"/>
                <w:szCs w:val="24"/>
                <w:highlight w:val="none"/>
              </w:rPr>
              <w:t>收产生的费用，属于首次验收过程中产生的，由甲方承担；属于首次验收不合格，重新验收过程中产生的，由</w:t>
            </w:r>
            <w:r>
              <w:rPr>
                <w:rFonts w:hint="eastAsia" w:cs="仿宋_GB2312" w:asciiTheme="minorEastAsia" w:hAnsiTheme="minorEastAsia" w:eastAsiaTheme="minorEastAsia"/>
                <w:color w:val="auto"/>
                <w:kern w:val="2"/>
                <w:sz w:val="24"/>
                <w:szCs w:val="24"/>
                <w:highlight w:val="none"/>
                <w:lang w:val="en-US" w:eastAsia="zh-CN"/>
              </w:rPr>
              <w:t>乙方承担，并由</w:t>
            </w:r>
            <w:r>
              <w:rPr>
                <w:rFonts w:hint="eastAsia" w:cs="仿宋_GB2312" w:asciiTheme="minorEastAsia" w:hAnsiTheme="minorEastAsia" w:eastAsiaTheme="minorEastAsia"/>
                <w:color w:val="auto"/>
                <w:kern w:val="2"/>
                <w:sz w:val="24"/>
                <w:szCs w:val="24"/>
                <w:highlight w:val="none"/>
              </w:rPr>
              <w:t>甲方在合同款中扣除相关验收费用。</w:t>
            </w:r>
          </w:p>
        </w:tc>
      </w:tr>
      <w:tr w14:paraId="63D5C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DB8D0AD">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b/>
                <w:color w:val="auto"/>
                <w:sz w:val="24"/>
                <w:szCs w:val="24"/>
                <w:highlight w:val="none"/>
                <w:lang w:val="en-US" w:eastAsia="zh-CN"/>
              </w:rPr>
              <w:t>3.5</w:t>
            </w:r>
          </w:p>
        </w:tc>
        <w:tc>
          <w:tcPr>
            <w:tcW w:w="4464" w:type="pct"/>
          </w:tcPr>
          <w:p w14:paraId="0F40D003">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b/>
                <w:color w:val="auto"/>
                <w:sz w:val="24"/>
                <w:szCs w:val="24"/>
                <w:highlight w:val="none"/>
                <w:lang w:val="zh-CN"/>
              </w:rPr>
              <w:t>不可抗力</w:t>
            </w:r>
          </w:p>
        </w:tc>
      </w:tr>
      <w:tr w14:paraId="20170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08768A6">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3.5.1</w:t>
            </w:r>
          </w:p>
        </w:tc>
        <w:tc>
          <w:tcPr>
            <w:tcW w:w="4464" w:type="pct"/>
          </w:tcPr>
          <w:p w14:paraId="66446317">
            <w:pPr>
              <w:autoSpaceDE w:val="0"/>
              <w:autoSpaceDN w:val="0"/>
              <w:spacing w:line="580" w:lineRule="exact"/>
              <w:ind w:firstLine="480" w:firstLineChars="20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sz w:val="24"/>
                <w:szCs w:val="24"/>
                <w:highlight w:val="none"/>
                <w:lang w:val="zh-CN"/>
              </w:rPr>
              <w:t>签约双方任一方由于不可抗力事故的影响而不能执行合同时，履行合同的期限应予以延长。不可抗力事故系指甲乙双方在缔结合同时所不能预见的，并且它的发生及其后果无法避免和无法克服的事故。</w:t>
            </w:r>
          </w:p>
        </w:tc>
      </w:tr>
      <w:tr w14:paraId="75CD8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104EF0B">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sz w:val="24"/>
                <w:szCs w:val="24"/>
                <w:highlight w:val="none"/>
                <w:lang w:val="en-US" w:eastAsia="zh-CN"/>
              </w:rPr>
              <w:t>3.5.2</w:t>
            </w:r>
          </w:p>
        </w:tc>
        <w:tc>
          <w:tcPr>
            <w:tcW w:w="4464" w:type="pct"/>
          </w:tcPr>
          <w:p w14:paraId="4E00931A">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sz w:val="24"/>
                <w:szCs w:val="24"/>
                <w:highlight w:val="none"/>
              </w:rPr>
              <w:t>甲、乙任何一方</w:t>
            </w:r>
            <w:r>
              <w:rPr>
                <w:rFonts w:hint="eastAsia" w:asciiTheme="minorEastAsia" w:hAnsiTheme="minorEastAsia" w:eastAsiaTheme="minorEastAsia"/>
                <w:color w:val="auto"/>
                <w:sz w:val="24"/>
                <w:szCs w:val="24"/>
                <w:highlight w:val="none"/>
                <w:lang w:val="en-US" w:eastAsia="zh-CN"/>
              </w:rPr>
              <w:t>在</w:t>
            </w:r>
            <w:r>
              <w:rPr>
                <w:rFonts w:hint="eastAsia" w:asciiTheme="minorEastAsia" w:hAnsiTheme="minorEastAsia" w:eastAsiaTheme="minorEastAsia"/>
                <w:color w:val="auto"/>
                <w:sz w:val="24"/>
                <w:szCs w:val="24"/>
                <w:highlight w:val="none"/>
              </w:rPr>
              <w:t>不可抗力事故发生后，必须尽快以书面形式告知对方，并在事故发生后14天内，提供有关部门出具的证明文件。如果不可抗力影响时间延续120天以上的，双方应在合理的时间内达成进一步履行合同的协议。</w:t>
            </w:r>
          </w:p>
        </w:tc>
      </w:tr>
      <w:tr w14:paraId="71320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718C832">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sz w:val="24"/>
                <w:szCs w:val="24"/>
                <w:highlight w:val="none"/>
                <w:lang w:val="en-US" w:eastAsia="zh-CN"/>
              </w:rPr>
              <w:t>3.5.3</w:t>
            </w:r>
          </w:p>
        </w:tc>
        <w:tc>
          <w:tcPr>
            <w:tcW w:w="4464" w:type="pct"/>
          </w:tcPr>
          <w:p w14:paraId="5C8F2144">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sz w:val="24"/>
                <w:szCs w:val="24"/>
                <w:highlight w:val="none"/>
                <w:lang w:val="zh-CN"/>
              </w:rPr>
              <w:t>因不可抗力导致合同不能全部或部分履行，</w:t>
            </w:r>
            <w:r>
              <w:rPr>
                <w:rFonts w:hint="eastAsia" w:cs="仿宋_GB2312" w:asciiTheme="minorEastAsia" w:hAnsiTheme="minorEastAsia" w:eastAsiaTheme="minorEastAsia"/>
                <w:color w:val="auto"/>
                <w:kern w:val="2"/>
                <w:sz w:val="24"/>
                <w:szCs w:val="24"/>
                <w:highlight w:val="none"/>
              </w:rPr>
              <w:t>甲、</w:t>
            </w:r>
            <w:r>
              <w:rPr>
                <w:rFonts w:hint="eastAsia" w:cs="仿宋_GB2312" w:asciiTheme="minorEastAsia" w:hAnsiTheme="minorEastAsia" w:eastAsiaTheme="minorEastAsia"/>
                <w:color w:val="auto"/>
                <w:sz w:val="24"/>
                <w:szCs w:val="24"/>
                <w:highlight w:val="none"/>
                <w:lang w:val="zh-CN"/>
              </w:rPr>
              <w:t>乙双方协商解决。</w:t>
            </w:r>
          </w:p>
        </w:tc>
      </w:tr>
      <w:tr w14:paraId="55B4B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933CEB2">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b/>
                <w:color w:val="auto"/>
                <w:sz w:val="24"/>
                <w:szCs w:val="24"/>
                <w:highlight w:val="none"/>
                <w:lang w:val="en-US" w:eastAsia="zh-CN"/>
              </w:rPr>
              <w:t>3.6</w:t>
            </w:r>
          </w:p>
        </w:tc>
        <w:tc>
          <w:tcPr>
            <w:tcW w:w="4464" w:type="pct"/>
          </w:tcPr>
          <w:p w14:paraId="3C184400">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b/>
                <w:color w:val="auto"/>
                <w:sz w:val="24"/>
                <w:szCs w:val="24"/>
                <w:highlight w:val="none"/>
                <w:lang w:val="zh-CN"/>
              </w:rPr>
              <w:t>合同生效、变更和终止</w:t>
            </w:r>
          </w:p>
        </w:tc>
      </w:tr>
      <w:tr w14:paraId="06AFE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D03B841">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3.6.1</w:t>
            </w:r>
          </w:p>
        </w:tc>
        <w:tc>
          <w:tcPr>
            <w:tcW w:w="4464" w:type="pct"/>
          </w:tcPr>
          <w:p w14:paraId="033F8D90">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kern w:val="2"/>
                <w:sz w:val="24"/>
                <w:szCs w:val="24"/>
                <w:highlight w:val="none"/>
              </w:rPr>
              <w:t>本合同经甲乙双方法定代表人或其委托人签字</w:t>
            </w:r>
            <w:r>
              <w:rPr>
                <w:rFonts w:hint="eastAsia" w:cs="仿宋_GB2312" w:asciiTheme="minorEastAsia" w:hAnsiTheme="minorEastAsia" w:eastAsiaTheme="minorEastAsia"/>
                <w:color w:val="auto"/>
                <w:kern w:val="2"/>
                <w:sz w:val="24"/>
                <w:szCs w:val="24"/>
                <w:highlight w:val="none"/>
                <w:lang w:val="en-US" w:eastAsia="zh-CN"/>
              </w:rPr>
              <w:t>且</w:t>
            </w:r>
            <w:r>
              <w:rPr>
                <w:rFonts w:hint="eastAsia" w:cs="仿宋_GB2312" w:asciiTheme="minorEastAsia" w:hAnsiTheme="minorEastAsia" w:eastAsiaTheme="minorEastAsia"/>
                <w:color w:val="auto"/>
                <w:kern w:val="2"/>
                <w:sz w:val="24"/>
                <w:szCs w:val="24"/>
                <w:highlight w:val="none"/>
              </w:rPr>
              <w:t>盖章，</w:t>
            </w:r>
            <w:r>
              <w:rPr>
                <w:rFonts w:hint="eastAsia" w:cs="仿宋_GB2312" w:asciiTheme="minorEastAsia" w:hAnsiTheme="minorEastAsia" w:eastAsiaTheme="minorEastAsia"/>
                <w:color w:val="auto"/>
                <w:kern w:val="2"/>
                <w:sz w:val="24"/>
                <w:szCs w:val="24"/>
                <w:highlight w:val="none"/>
                <w:lang w:val="en-US" w:eastAsia="zh-CN"/>
              </w:rPr>
              <w:t>并</w:t>
            </w:r>
            <w:r>
              <w:rPr>
                <w:rFonts w:hint="eastAsia" w:cs="仿宋_GB2312" w:asciiTheme="minorEastAsia" w:hAnsiTheme="minorEastAsia" w:eastAsiaTheme="minorEastAsia"/>
                <w:color w:val="auto"/>
                <w:kern w:val="2"/>
                <w:sz w:val="24"/>
                <w:szCs w:val="24"/>
                <w:highlight w:val="none"/>
              </w:rPr>
              <w:t>由乙方向甲方缴纳合同总价</w:t>
            </w:r>
            <w:r>
              <w:rPr>
                <w:rFonts w:hint="eastAsia" w:cs="仿宋_GB2312" w:asciiTheme="minorEastAsia" w:hAnsiTheme="minorEastAsia" w:eastAsiaTheme="minorEastAsia"/>
                <w:color w:val="auto"/>
                <w:kern w:val="2"/>
                <w:sz w:val="24"/>
                <w:szCs w:val="24"/>
                <w:highlight w:val="none"/>
                <w:lang w:val="en-US" w:eastAsia="zh-CN"/>
              </w:rPr>
              <w:t>1</w:t>
            </w:r>
            <w:r>
              <w:rPr>
                <w:rFonts w:hint="eastAsia" w:cs="仿宋_GB2312" w:asciiTheme="minorEastAsia" w:hAnsiTheme="minorEastAsia" w:eastAsiaTheme="minorEastAsia"/>
                <w:color w:val="auto"/>
                <w:kern w:val="2"/>
                <w:sz w:val="24"/>
                <w:szCs w:val="24"/>
                <w:highlight w:val="none"/>
              </w:rPr>
              <w:t>%履约保证金</w:t>
            </w:r>
            <w:r>
              <w:rPr>
                <w:rFonts w:hint="eastAsia" w:cs="仿宋_GB2312" w:asciiTheme="minorEastAsia" w:hAnsiTheme="minorEastAsia" w:eastAsiaTheme="minorEastAsia"/>
                <w:color w:val="auto"/>
                <w:kern w:val="2"/>
                <w:sz w:val="24"/>
                <w:szCs w:val="24"/>
                <w:highlight w:val="none"/>
                <w:lang w:val="zh-CN"/>
              </w:rPr>
              <w:t>后生效</w:t>
            </w:r>
            <w:r>
              <w:rPr>
                <w:rFonts w:hint="eastAsia" w:cs="仿宋_GB2312" w:asciiTheme="minorEastAsia" w:hAnsiTheme="minorEastAsia" w:eastAsiaTheme="minorEastAsia"/>
                <w:color w:val="auto"/>
                <w:sz w:val="24"/>
                <w:szCs w:val="24"/>
                <w:highlight w:val="none"/>
                <w:lang w:val="zh-CN"/>
              </w:rPr>
              <w:t>。</w:t>
            </w:r>
          </w:p>
        </w:tc>
      </w:tr>
      <w:tr w14:paraId="028A5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97D040F">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3.6.2</w:t>
            </w:r>
          </w:p>
        </w:tc>
        <w:tc>
          <w:tcPr>
            <w:tcW w:w="4464" w:type="pct"/>
          </w:tcPr>
          <w:p w14:paraId="418A040C">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sz w:val="24"/>
                <w:szCs w:val="24"/>
                <w:highlight w:val="none"/>
                <w:lang w:val="zh-CN"/>
              </w:rPr>
              <w:t>在合同签订后，因项目需求发生重大变化，使得乙方不能按原计划全部或部分执行项目时，乙方应当立即通知甲方。该项目的完成时间是否延长或当恢复执行项目时，是否需增加时间用于恢复执行，由双方协商确定。</w:t>
            </w:r>
          </w:p>
        </w:tc>
      </w:tr>
      <w:tr w14:paraId="54B07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AC17226">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3.6.3</w:t>
            </w:r>
          </w:p>
        </w:tc>
        <w:tc>
          <w:tcPr>
            <w:tcW w:w="4464" w:type="pct"/>
          </w:tcPr>
          <w:p w14:paraId="4E2DCD9E">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合同生效后三日内乙方无法正常进行采集，甲方有权变更采集的主体，终止与乙方的合作，由此引起的一切后果由乙方承担，并没收履约保证金。</w:t>
            </w:r>
          </w:p>
        </w:tc>
      </w:tr>
      <w:tr w14:paraId="64234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F215CC3">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3.6.4</w:t>
            </w:r>
          </w:p>
        </w:tc>
        <w:tc>
          <w:tcPr>
            <w:tcW w:w="4464" w:type="pct"/>
          </w:tcPr>
          <w:p w14:paraId="4305EDD8">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sz w:val="24"/>
                <w:szCs w:val="24"/>
                <w:highlight w:val="none"/>
                <w:lang w:val="zh-CN"/>
              </w:rPr>
              <w:t>当事人一方要求变更或解除合同时，应当在30天前通知对方，因变更或解除合同使一方遭受损失的，除依法可以免除责任的外，应由责任方负责赔偿。变更或解除合同的通知或协议应当采取书面</w:t>
            </w:r>
            <w:r>
              <w:rPr>
                <w:rFonts w:hint="eastAsia" w:cs="仿宋_GB2312" w:asciiTheme="minorEastAsia" w:hAnsiTheme="minorEastAsia" w:eastAsiaTheme="minorEastAsia"/>
                <w:color w:val="auto"/>
                <w:sz w:val="24"/>
                <w:szCs w:val="24"/>
                <w:highlight w:val="none"/>
                <w:lang w:val="en-US" w:eastAsia="zh-CN"/>
              </w:rPr>
              <w:t>形式。</w:t>
            </w:r>
          </w:p>
        </w:tc>
      </w:tr>
      <w:tr w14:paraId="002D9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FEB640A">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b/>
                <w:color w:val="auto"/>
                <w:sz w:val="24"/>
                <w:szCs w:val="24"/>
                <w:highlight w:val="none"/>
                <w:lang w:val="en-US" w:eastAsia="zh-CN"/>
              </w:rPr>
              <w:t>3.7</w:t>
            </w:r>
          </w:p>
        </w:tc>
        <w:tc>
          <w:tcPr>
            <w:tcW w:w="4464" w:type="pct"/>
          </w:tcPr>
          <w:p w14:paraId="5A4DF103">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b/>
                <w:color w:val="auto"/>
                <w:sz w:val="24"/>
                <w:szCs w:val="24"/>
                <w:highlight w:val="none"/>
                <w:lang w:val="en-US" w:eastAsia="zh-CN"/>
              </w:rPr>
              <w:t>其他</w:t>
            </w:r>
          </w:p>
        </w:tc>
      </w:tr>
      <w:tr w14:paraId="2E808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F743061">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3.7.1</w:t>
            </w:r>
          </w:p>
        </w:tc>
        <w:tc>
          <w:tcPr>
            <w:tcW w:w="4464" w:type="pct"/>
          </w:tcPr>
          <w:p w14:paraId="06DBBD23">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kern w:val="2"/>
                <w:sz w:val="24"/>
                <w:szCs w:val="24"/>
                <w:highlight w:val="none"/>
              </w:rPr>
              <w:t>合同履行期内甲乙双方均不得随意变更或解除合同。合同若有未尽事宜，需经双方共同协商，订立补充协议，补充协议与本合同有同等法律效力。</w:t>
            </w:r>
          </w:p>
        </w:tc>
      </w:tr>
      <w:tr w14:paraId="3BC99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7ACD8AC">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3.7.2</w:t>
            </w:r>
          </w:p>
        </w:tc>
        <w:tc>
          <w:tcPr>
            <w:tcW w:w="4464" w:type="pct"/>
          </w:tcPr>
          <w:p w14:paraId="6FE5389B">
            <w:pPr>
              <w:tabs>
                <w:tab w:val="left" w:pos="3045"/>
              </w:tabs>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kern w:val="2"/>
                <w:sz w:val="24"/>
                <w:szCs w:val="24"/>
                <w:highlight w:val="none"/>
              </w:rPr>
              <w:t>招标文件【</w:t>
            </w:r>
            <w:r>
              <w:rPr>
                <w:rFonts w:hint="eastAsia" w:cs="仿宋_GB2312" w:asciiTheme="minorEastAsia" w:hAnsiTheme="minorEastAsia" w:eastAsiaTheme="minorEastAsia"/>
                <w:b/>
                <w:color w:val="auto"/>
                <w:kern w:val="2"/>
                <w:sz w:val="24"/>
                <w:szCs w:val="24"/>
                <w:highlight w:val="none"/>
              </w:rPr>
              <w:t>编号</w:t>
            </w:r>
            <w:r>
              <w:rPr>
                <w:rFonts w:hint="eastAsia" w:cs="仿宋_GB2312" w:asciiTheme="minorEastAsia" w:hAnsiTheme="minorEastAsia" w:eastAsiaTheme="minorEastAsia"/>
                <w:b/>
                <w:color w:val="auto"/>
                <w:kern w:val="2"/>
                <w:sz w:val="24"/>
                <w:szCs w:val="24"/>
                <w:highlight w:val="none"/>
                <w:lang w:eastAsia="zh-CN"/>
              </w:rPr>
              <w:t>：</w:t>
            </w:r>
            <w:r>
              <w:rPr>
                <w:rFonts w:hint="eastAsia" w:ascii="宋体" w:hAnsi="宋体" w:cs="宋体" w:eastAsiaTheme="minorEastAsia"/>
                <w:color w:val="auto"/>
                <w:sz w:val="24"/>
                <w:highlight w:val="none"/>
                <w:lang w:eastAsia="zh-CN"/>
              </w:rPr>
              <w:t>HZZFCG-2024-260</w:t>
            </w:r>
            <w:r>
              <w:rPr>
                <w:rFonts w:hint="eastAsia" w:cs="仿宋_GB2312" w:asciiTheme="minorEastAsia" w:hAnsiTheme="minorEastAsia" w:eastAsiaTheme="minorEastAsia"/>
                <w:color w:val="auto"/>
                <w:kern w:val="2"/>
                <w:sz w:val="24"/>
                <w:szCs w:val="24"/>
                <w:highlight w:val="none"/>
              </w:rPr>
              <w:t>】、投标文件及评标过程中形成的文字资料、询标纪要均作为本合同的组成部分，具有同等效力。</w:t>
            </w:r>
          </w:p>
        </w:tc>
      </w:tr>
      <w:tr w14:paraId="4582C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31DA6E9">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3.7.3</w:t>
            </w:r>
          </w:p>
        </w:tc>
        <w:tc>
          <w:tcPr>
            <w:tcW w:w="4464" w:type="pct"/>
          </w:tcPr>
          <w:p w14:paraId="402A7BA0">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kern w:val="2"/>
                <w:sz w:val="24"/>
                <w:szCs w:val="24"/>
                <w:highlight w:val="none"/>
              </w:rPr>
              <w:t>用法律：本合同应按照中华人民共和国的法律进行解释。</w:t>
            </w:r>
          </w:p>
        </w:tc>
      </w:tr>
    </w:tbl>
    <w:p w14:paraId="5581C067">
      <w:pPr>
        <w:spacing w:line="360" w:lineRule="auto"/>
        <w:ind w:left="-420" w:leftChars="-200" w:right="-420" w:rightChars="-200" w:firstLine="480" w:firstLineChars="200"/>
        <w:rPr>
          <w:rFonts w:ascii="宋体" w:hAnsi="宋体" w:cs="宋体"/>
          <w:color w:val="auto"/>
          <w:sz w:val="24"/>
          <w:highlight w:val="none"/>
        </w:rPr>
      </w:pPr>
    </w:p>
    <w:p w14:paraId="07A46571">
      <w:pPr>
        <w:spacing w:line="360" w:lineRule="auto"/>
        <w:ind w:left="-420" w:leftChars="-200" w:right="-420" w:rightChars="-200" w:firstLine="480" w:firstLineChars="200"/>
        <w:rPr>
          <w:rFonts w:ascii="宋体" w:hAnsi="宋体" w:cs="宋体"/>
          <w:color w:val="auto"/>
          <w:sz w:val="24"/>
          <w:highlight w:val="none"/>
        </w:rPr>
      </w:pPr>
    </w:p>
    <w:p w14:paraId="77BE2B30">
      <w:pPr>
        <w:spacing w:line="360" w:lineRule="auto"/>
        <w:ind w:left="-420" w:leftChars="-200" w:right="-420" w:rightChars="-200"/>
        <w:rPr>
          <w:rFonts w:ascii="宋体" w:hAnsi="宋体" w:cs="宋体"/>
          <w:color w:val="auto"/>
          <w:sz w:val="24"/>
          <w:highlight w:val="none"/>
        </w:rPr>
      </w:pPr>
    </w:p>
    <w:p w14:paraId="152154E9">
      <w:pPr>
        <w:spacing w:line="360" w:lineRule="auto"/>
        <w:ind w:left="-420" w:leftChars="-200" w:right="-420" w:rightChars="-200" w:firstLine="480" w:firstLineChars="200"/>
        <w:jc w:val="center"/>
        <w:outlineLvl w:val="0"/>
        <w:rPr>
          <w:rFonts w:ascii="宋体" w:hAnsi="宋体" w:cs="宋体"/>
          <w:color w:val="auto"/>
          <w:sz w:val="24"/>
          <w:highlight w:val="none"/>
        </w:rPr>
      </w:pPr>
    </w:p>
    <w:p w14:paraId="3818D489">
      <w:pPr>
        <w:spacing w:line="360" w:lineRule="auto"/>
        <w:ind w:left="-420" w:leftChars="-200" w:right="-420" w:rightChars="-200" w:firstLine="480" w:firstLineChars="200"/>
        <w:jc w:val="center"/>
        <w:outlineLvl w:val="0"/>
        <w:rPr>
          <w:rFonts w:ascii="宋体" w:hAnsi="宋体" w:cs="宋体"/>
          <w:color w:val="auto"/>
          <w:sz w:val="24"/>
          <w:highlight w:val="none"/>
        </w:rPr>
      </w:pPr>
    </w:p>
    <w:p w14:paraId="093879C9">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274B09A">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05D37B92">
      <w:pPr>
        <w:spacing w:line="360" w:lineRule="auto"/>
        <w:jc w:val="center"/>
        <w:outlineLvl w:val="0"/>
        <w:rPr>
          <w:rFonts w:ascii="宋体" w:hAnsi="宋体" w:cs="宋体"/>
          <w:b/>
          <w:color w:val="auto"/>
          <w:kern w:val="0"/>
          <w:sz w:val="36"/>
          <w:szCs w:val="36"/>
          <w:highlight w:val="none"/>
        </w:rPr>
      </w:pPr>
    </w:p>
    <w:p w14:paraId="09C4468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8DC349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3B17437">
      <w:pPr>
        <w:spacing w:line="360" w:lineRule="auto"/>
        <w:jc w:val="center"/>
        <w:outlineLvl w:val="0"/>
        <w:rPr>
          <w:rFonts w:ascii="宋体" w:hAnsi="宋体" w:cs="宋体"/>
          <w:b/>
          <w:color w:val="auto"/>
          <w:kern w:val="0"/>
          <w:sz w:val="36"/>
          <w:szCs w:val="36"/>
          <w:highlight w:val="none"/>
        </w:rPr>
      </w:pPr>
    </w:p>
    <w:p w14:paraId="27E5697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B9F05E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EA23D8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ED98E8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5514097">
      <w:pPr>
        <w:snapToGrid w:val="0"/>
        <w:spacing w:line="360" w:lineRule="auto"/>
        <w:ind w:firstLine="480" w:firstLineChars="200"/>
        <w:rPr>
          <w:rFonts w:ascii="宋体" w:hAnsi="宋体" w:cs="宋体"/>
          <w:color w:val="auto"/>
          <w:sz w:val="24"/>
          <w:highlight w:val="none"/>
        </w:rPr>
      </w:pPr>
    </w:p>
    <w:p w14:paraId="33A38026">
      <w:pPr>
        <w:spacing w:line="360" w:lineRule="auto"/>
        <w:ind w:firstLine="480" w:firstLineChars="200"/>
        <w:rPr>
          <w:rFonts w:ascii="宋体" w:hAnsi="宋体" w:cs="宋体"/>
          <w:color w:val="auto"/>
          <w:sz w:val="24"/>
          <w:highlight w:val="none"/>
        </w:rPr>
      </w:pPr>
    </w:p>
    <w:p w14:paraId="5B245EE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1B7E1E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杭州市城市管理指挥保障中心</w:t>
      </w:r>
      <w:r>
        <w:rPr>
          <w:rFonts w:hint="eastAsia" w:ascii="宋体" w:hAnsi="宋体" w:cs="宋体"/>
          <w:color w:val="auto"/>
          <w:sz w:val="24"/>
          <w:highlight w:val="none"/>
        </w:rPr>
        <w:t>、杭州市公共资源交易中心：</w:t>
      </w:r>
    </w:p>
    <w:p w14:paraId="5FE2EB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杭州市2025至2026年度数字城管信息采集项目（</w:t>
      </w:r>
      <w:r>
        <w:rPr>
          <w:rFonts w:hint="eastAsia" w:ascii="宋体" w:hAnsi="宋体" w:cs="宋体"/>
          <w:color w:val="auto"/>
          <w:sz w:val="24"/>
          <w:highlight w:val="none"/>
          <w:lang w:val="en-US" w:eastAsia="zh-CN"/>
        </w:rPr>
        <w:t>西湖区、西湖景区标项）</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HZZFCG-2024-260</w:t>
      </w:r>
      <w:r>
        <w:rPr>
          <w:rFonts w:hint="eastAsia" w:ascii="宋体" w:hAnsi="宋体" w:cs="宋体"/>
          <w:color w:val="auto"/>
          <w:sz w:val="24"/>
          <w:highlight w:val="none"/>
        </w:rPr>
        <w:t>】政府采购活动，郑重承诺：</w:t>
      </w:r>
    </w:p>
    <w:p w14:paraId="7C56E37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16A28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C0525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55A4D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6A530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85761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41B43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C553E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8B08C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F97CD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A3023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39749D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20B6EA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E9B2EF1">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841E25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9E5E490">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w:t>
      </w:r>
      <w:r>
        <w:rPr>
          <w:rFonts w:hint="eastAsia" w:ascii="宋体" w:hAnsi="宋体" w:cs="宋体"/>
          <w:b/>
          <w:color w:val="auto"/>
          <w:kern w:val="0"/>
          <w:sz w:val="32"/>
          <w:szCs w:val="32"/>
          <w:highlight w:val="none"/>
        </w:rPr>
        <w:t>（如果有）</w:t>
      </w:r>
    </w:p>
    <w:p w14:paraId="51A380F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本项目专门面向中小微企业。</w:t>
      </w: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991E978">
      <w:pPr>
        <w:snapToGrid w:val="0"/>
        <w:spacing w:line="360" w:lineRule="auto"/>
        <w:ind w:right="480"/>
        <w:jc w:val="center"/>
        <w:rPr>
          <w:rFonts w:ascii="宋体" w:hAnsi="宋体" w:cs="宋体"/>
          <w:b/>
          <w:color w:val="auto"/>
          <w:kern w:val="0"/>
          <w:sz w:val="32"/>
          <w:szCs w:val="32"/>
          <w:highlight w:val="none"/>
        </w:rPr>
      </w:pPr>
    </w:p>
    <w:p w14:paraId="58428C53">
      <w:pPr>
        <w:snapToGrid w:val="0"/>
        <w:spacing w:line="360" w:lineRule="auto"/>
        <w:ind w:right="480"/>
        <w:jc w:val="center"/>
        <w:rPr>
          <w:rFonts w:ascii="宋体" w:hAnsi="宋体" w:cs="宋体"/>
          <w:b/>
          <w:color w:val="auto"/>
          <w:kern w:val="0"/>
          <w:sz w:val="32"/>
          <w:szCs w:val="32"/>
          <w:highlight w:val="none"/>
        </w:rPr>
      </w:pPr>
    </w:p>
    <w:p w14:paraId="010EE5D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4C097D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5C20178">
      <w:pPr>
        <w:snapToGrid w:val="0"/>
        <w:spacing w:before="50" w:after="50" w:line="360" w:lineRule="auto"/>
        <w:ind w:firstLine="472" w:firstLineChars="196"/>
        <w:jc w:val="left"/>
        <w:rPr>
          <w:rFonts w:ascii="宋体" w:hAnsi="宋体" w:cs="宋体"/>
          <w:b/>
          <w:bCs/>
          <w:color w:val="auto"/>
          <w:sz w:val="24"/>
          <w:highlight w:val="none"/>
          <w:u w:val="single"/>
        </w:rPr>
      </w:pPr>
      <w:r>
        <w:rPr>
          <w:rFonts w:hint="eastAsia" w:ascii="宋体" w:hAnsi="宋体" w:cs="宋体"/>
          <w:b/>
          <w:bCs/>
          <w:color w:val="auto"/>
          <w:sz w:val="24"/>
          <w:highlight w:val="none"/>
          <w:u w:val="single"/>
        </w:rPr>
        <w:t>专门面向中小</w:t>
      </w:r>
      <w:r>
        <w:rPr>
          <w:rFonts w:hint="eastAsia" w:ascii="宋体" w:hAnsi="宋体" w:cs="宋体"/>
          <w:b/>
          <w:bCs/>
          <w:color w:val="auto"/>
          <w:sz w:val="24"/>
          <w:highlight w:val="none"/>
          <w:u w:val="single"/>
          <w:lang w:val="en-US" w:eastAsia="zh-CN"/>
        </w:rPr>
        <w:t>微</w:t>
      </w:r>
      <w:r>
        <w:rPr>
          <w:rFonts w:hint="eastAsia" w:ascii="宋体" w:hAnsi="宋体" w:cs="宋体"/>
          <w:b/>
          <w:bCs/>
          <w:color w:val="auto"/>
          <w:sz w:val="24"/>
          <w:highlight w:val="none"/>
          <w:u w:val="single"/>
        </w:rPr>
        <w:t>企业，服务全部由符合政策要求的中小企业（或小微企业）承接的，提供相应的中小企业声明函（附件</w:t>
      </w:r>
      <w:r>
        <w:rPr>
          <w:rFonts w:ascii="宋体" w:hAnsi="宋体" w:cs="宋体"/>
          <w:b/>
          <w:bCs/>
          <w:color w:val="auto"/>
          <w:sz w:val="24"/>
          <w:highlight w:val="none"/>
          <w:u w:val="single"/>
        </w:rPr>
        <w:t>7</w:t>
      </w:r>
      <w:r>
        <w:rPr>
          <w:rFonts w:hint="eastAsia" w:ascii="宋体" w:hAnsi="宋体" w:cs="宋体"/>
          <w:b/>
          <w:bCs/>
          <w:color w:val="auto"/>
          <w:sz w:val="24"/>
          <w:highlight w:val="none"/>
          <w:u w:val="single"/>
        </w:rPr>
        <w:t xml:space="preserve">）。 </w:t>
      </w:r>
    </w:p>
    <w:p w14:paraId="20BBAFF3">
      <w:pPr>
        <w:widowControl/>
        <w:spacing w:line="360" w:lineRule="auto"/>
        <w:ind w:firstLine="480"/>
        <w:jc w:val="left"/>
        <w:rPr>
          <w:rFonts w:ascii="宋体" w:hAnsi="宋体" w:cs="宋体"/>
          <w:color w:val="auto"/>
          <w:sz w:val="24"/>
          <w:highlight w:val="none"/>
        </w:rPr>
      </w:pPr>
    </w:p>
    <w:p w14:paraId="796862C3">
      <w:pPr>
        <w:widowControl/>
        <w:spacing w:line="360" w:lineRule="auto"/>
        <w:ind w:left="150"/>
        <w:jc w:val="center"/>
        <w:rPr>
          <w:rFonts w:ascii="宋体" w:hAnsi="宋体" w:cs="宋体"/>
          <w:b/>
          <w:color w:val="auto"/>
          <w:kern w:val="0"/>
          <w:sz w:val="32"/>
          <w:szCs w:val="32"/>
          <w:highlight w:val="none"/>
        </w:rPr>
      </w:pPr>
    </w:p>
    <w:p w14:paraId="2799586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r>
        <w:rPr>
          <w:rFonts w:hint="eastAsia" w:ascii="宋体" w:hAnsi="宋体" w:cs="宋体"/>
          <w:b/>
          <w:color w:val="auto"/>
          <w:kern w:val="0"/>
          <w:sz w:val="32"/>
          <w:szCs w:val="32"/>
          <w:highlight w:val="none"/>
        </w:rPr>
        <w:t>（如果有）</w:t>
      </w:r>
    </w:p>
    <w:p w14:paraId="5546410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CAA4651">
      <w:pPr>
        <w:rPr>
          <w:rFonts w:ascii="宋体" w:hAnsi="宋体" w:cs="宋体"/>
          <w:color w:val="auto"/>
          <w:highlight w:val="none"/>
        </w:rPr>
      </w:pPr>
    </w:p>
    <w:p w14:paraId="7F265217">
      <w:pPr>
        <w:snapToGrid w:val="0"/>
        <w:spacing w:line="360" w:lineRule="auto"/>
        <w:ind w:right="480"/>
        <w:jc w:val="center"/>
        <w:rPr>
          <w:rFonts w:ascii="宋体" w:hAnsi="宋体" w:cs="宋体"/>
          <w:b/>
          <w:color w:val="auto"/>
          <w:kern w:val="0"/>
          <w:sz w:val="32"/>
          <w:szCs w:val="32"/>
          <w:highlight w:val="none"/>
        </w:rPr>
      </w:pPr>
    </w:p>
    <w:p w14:paraId="57199938">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D159EB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57C160A">
      <w:pPr>
        <w:spacing w:line="360" w:lineRule="auto"/>
        <w:jc w:val="center"/>
        <w:outlineLvl w:val="0"/>
        <w:rPr>
          <w:rFonts w:ascii="宋体" w:hAnsi="宋体" w:cs="宋体"/>
          <w:b/>
          <w:color w:val="auto"/>
          <w:kern w:val="0"/>
          <w:sz w:val="24"/>
          <w:highlight w:val="none"/>
        </w:rPr>
      </w:pPr>
    </w:p>
    <w:p w14:paraId="376AFE3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9A1CA2F">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（1）投标函</w:t>
      </w:r>
      <w:r>
        <w:rPr>
          <w:rFonts w:hint="eastAsia" w:ascii="宋体" w:hAnsi="宋体" w:cs="宋体"/>
          <w:color w:val="auto"/>
          <w:highlight w:val="none"/>
        </w:rPr>
        <w:t>…………………………………………………………………………………</w:t>
      </w:r>
      <w:r>
        <w:rPr>
          <w:rFonts w:hint="eastAsia" w:ascii="宋体" w:hAnsi="宋体" w:cs="宋体"/>
          <w:color w:val="auto"/>
          <w:sz w:val="24"/>
          <w:highlight w:val="none"/>
        </w:rPr>
        <w:t>（页码）（2）授权委托书或法定代表人（单位负责人、自然人本人）身份证明</w:t>
      </w:r>
      <w:r>
        <w:rPr>
          <w:rFonts w:hint="eastAsia" w:ascii="宋体" w:hAnsi="宋体" w:cs="宋体"/>
          <w:color w:val="auto"/>
          <w:highlight w:val="none"/>
        </w:rPr>
        <w:t>………</w:t>
      </w:r>
      <w:r>
        <w:rPr>
          <w:rFonts w:hint="eastAsia" w:ascii="宋体" w:hAnsi="宋体" w:cs="宋体"/>
          <w:color w:val="auto"/>
          <w:sz w:val="24"/>
          <w:highlight w:val="none"/>
        </w:rPr>
        <w:t>（页码）</w:t>
      </w:r>
    </w:p>
    <w:p w14:paraId="7C3B3D28">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w:t>
      </w:r>
      <w:r>
        <w:rPr>
          <w:rFonts w:hint="eastAsia" w:ascii="宋体" w:hAnsi="宋体" w:cs="宋体"/>
          <w:color w:val="auto"/>
          <w:sz w:val="24"/>
          <w:highlight w:val="none"/>
        </w:rPr>
        <w:t>（页码）</w:t>
      </w:r>
    </w:p>
    <w:p w14:paraId="66B963A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w:t>
      </w:r>
      <w:r>
        <w:rPr>
          <w:rFonts w:hint="eastAsia" w:ascii="宋体" w:hAnsi="宋体" w:cs="宋体"/>
          <w:color w:val="auto"/>
          <w:sz w:val="24"/>
          <w:highlight w:val="none"/>
        </w:rPr>
        <w:t>（页码）</w:t>
      </w:r>
    </w:p>
    <w:p w14:paraId="392A94B1">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p>
    <w:p w14:paraId="59B8823D">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项目小组人员名单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r>
        <w:rPr>
          <w:rFonts w:hint="eastAsia" w:ascii="宋体" w:hAnsi="宋体" w:cs="宋体"/>
          <w:color w:val="auto"/>
          <w:highlight w:val="none"/>
        </w:rPr>
        <w:t>………………………………………………………………………</w:t>
      </w:r>
      <w:r>
        <w:rPr>
          <w:rFonts w:hint="eastAsia" w:ascii="宋体" w:hAnsi="宋体" w:cs="宋体"/>
          <w:color w:val="auto"/>
          <w:sz w:val="24"/>
          <w:highlight w:val="none"/>
        </w:rPr>
        <w:t>（页码）</w:t>
      </w:r>
    </w:p>
    <w:p w14:paraId="033CAF56">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w:t>
      </w:r>
      <w:r>
        <w:rPr>
          <w:rFonts w:hint="eastAsia" w:ascii="宋体" w:hAnsi="宋体" w:cs="宋体"/>
          <w:color w:val="auto"/>
          <w:sz w:val="24"/>
          <w:highlight w:val="none"/>
        </w:rPr>
        <w:t>（页码）</w:t>
      </w:r>
    </w:p>
    <w:p w14:paraId="79DEB6E7">
      <w:pPr>
        <w:snapToGrid w:val="0"/>
        <w:spacing w:line="360" w:lineRule="auto"/>
        <w:jc w:val="center"/>
        <w:rPr>
          <w:rFonts w:ascii="宋体" w:hAnsi="宋体" w:cs="宋体"/>
          <w:b/>
          <w:color w:val="auto"/>
          <w:kern w:val="0"/>
          <w:sz w:val="32"/>
          <w:szCs w:val="32"/>
          <w:highlight w:val="none"/>
          <w:lang w:val="zh-CN"/>
        </w:rPr>
      </w:pPr>
    </w:p>
    <w:p w14:paraId="519AFB48">
      <w:pPr>
        <w:snapToGrid w:val="0"/>
        <w:spacing w:line="360" w:lineRule="auto"/>
        <w:jc w:val="center"/>
        <w:rPr>
          <w:rFonts w:ascii="宋体" w:hAnsi="宋体" w:cs="宋体"/>
          <w:b/>
          <w:color w:val="auto"/>
          <w:kern w:val="0"/>
          <w:sz w:val="32"/>
          <w:szCs w:val="32"/>
          <w:highlight w:val="none"/>
          <w:lang w:val="zh-CN"/>
        </w:rPr>
      </w:pPr>
    </w:p>
    <w:p w14:paraId="6AE0E4D0">
      <w:pPr>
        <w:snapToGrid w:val="0"/>
        <w:spacing w:line="360" w:lineRule="auto"/>
        <w:jc w:val="center"/>
        <w:rPr>
          <w:rFonts w:ascii="宋体" w:hAnsi="宋体" w:cs="宋体"/>
          <w:b/>
          <w:color w:val="auto"/>
          <w:kern w:val="0"/>
          <w:sz w:val="32"/>
          <w:szCs w:val="32"/>
          <w:highlight w:val="none"/>
          <w:lang w:val="zh-CN"/>
        </w:rPr>
      </w:pPr>
    </w:p>
    <w:p w14:paraId="72D0AF0F">
      <w:pPr>
        <w:snapToGrid w:val="0"/>
        <w:spacing w:line="360" w:lineRule="auto"/>
        <w:jc w:val="center"/>
        <w:rPr>
          <w:rFonts w:ascii="宋体" w:hAnsi="宋体" w:cs="宋体"/>
          <w:b/>
          <w:color w:val="auto"/>
          <w:kern w:val="0"/>
          <w:sz w:val="32"/>
          <w:szCs w:val="32"/>
          <w:highlight w:val="none"/>
          <w:lang w:val="zh-CN"/>
        </w:rPr>
      </w:pPr>
    </w:p>
    <w:p w14:paraId="6019721C">
      <w:pPr>
        <w:snapToGrid w:val="0"/>
        <w:spacing w:line="360" w:lineRule="auto"/>
        <w:jc w:val="center"/>
        <w:rPr>
          <w:rFonts w:ascii="宋体" w:hAnsi="宋体" w:cs="宋体"/>
          <w:b/>
          <w:color w:val="auto"/>
          <w:kern w:val="0"/>
          <w:sz w:val="32"/>
          <w:szCs w:val="32"/>
          <w:highlight w:val="none"/>
          <w:lang w:val="zh-CN"/>
        </w:rPr>
      </w:pPr>
    </w:p>
    <w:p w14:paraId="049DABF7">
      <w:pPr>
        <w:snapToGrid w:val="0"/>
        <w:spacing w:line="360" w:lineRule="auto"/>
        <w:jc w:val="center"/>
        <w:rPr>
          <w:rFonts w:ascii="宋体" w:hAnsi="宋体" w:cs="宋体"/>
          <w:b/>
          <w:color w:val="auto"/>
          <w:kern w:val="0"/>
          <w:sz w:val="32"/>
          <w:szCs w:val="32"/>
          <w:highlight w:val="none"/>
          <w:lang w:val="zh-CN"/>
        </w:rPr>
      </w:pPr>
    </w:p>
    <w:p w14:paraId="4F65A994">
      <w:pPr>
        <w:snapToGrid w:val="0"/>
        <w:spacing w:line="360" w:lineRule="auto"/>
        <w:jc w:val="center"/>
        <w:rPr>
          <w:rFonts w:ascii="宋体" w:hAnsi="宋体" w:cs="宋体"/>
          <w:b/>
          <w:color w:val="auto"/>
          <w:kern w:val="0"/>
          <w:sz w:val="32"/>
          <w:szCs w:val="32"/>
          <w:highlight w:val="none"/>
          <w:lang w:val="zh-CN"/>
        </w:rPr>
      </w:pPr>
    </w:p>
    <w:p w14:paraId="6EF5153F">
      <w:pPr>
        <w:snapToGrid w:val="0"/>
        <w:spacing w:line="360" w:lineRule="auto"/>
        <w:jc w:val="center"/>
        <w:rPr>
          <w:rFonts w:ascii="宋体" w:hAnsi="宋体" w:cs="宋体"/>
          <w:b/>
          <w:color w:val="auto"/>
          <w:kern w:val="0"/>
          <w:sz w:val="32"/>
          <w:szCs w:val="32"/>
          <w:highlight w:val="none"/>
          <w:lang w:val="zh-CN"/>
        </w:rPr>
      </w:pPr>
    </w:p>
    <w:p w14:paraId="2DD555CD">
      <w:pPr>
        <w:snapToGrid w:val="0"/>
        <w:spacing w:line="360" w:lineRule="auto"/>
        <w:jc w:val="center"/>
        <w:rPr>
          <w:rFonts w:ascii="宋体" w:hAnsi="宋体" w:cs="宋体"/>
          <w:b/>
          <w:color w:val="auto"/>
          <w:kern w:val="0"/>
          <w:sz w:val="32"/>
          <w:szCs w:val="32"/>
          <w:highlight w:val="none"/>
          <w:lang w:val="zh-CN"/>
        </w:rPr>
      </w:pPr>
    </w:p>
    <w:p w14:paraId="5EE40B2C">
      <w:pPr>
        <w:snapToGrid w:val="0"/>
        <w:spacing w:line="360" w:lineRule="auto"/>
        <w:jc w:val="center"/>
        <w:rPr>
          <w:rFonts w:ascii="宋体" w:hAnsi="宋体" w:cs="宋体"/>
          <w:b/>
          <w:color w:val="auto"/>
          <w:kern w:val="0"/>
          <w:sz w:val="32"/>
          <w:szCs w:val="32"/>
          <w:highlight w:val="none"/>
          <w:lang w:val="zh-CN"/>
        </w:rPr>
      </w:pPr>
    </w:p>
    <w:p w14:paraId="2BF212EE">
      <w:pPr>
        <w:snapToGrid w:val="0"/>
        <w:spacing w:line="360" w:lineRule="auto"/>
        <w:jc w:val="center"/>
        <w:rPr>
          <w:rFonts w:ascii="宋体" w:hAnsi="宋体" w:cs="宋体"/>
          <w:b/>
          <w:color w:val="auto"/>
          <w:kern w:val="0"/>
          <w:sz w:val="32"/>
          <w:szCs w:val="32"/>
          <w:highlight w:val="none"/>
          <w:lang w:val="zh-CN"/>
        </w:rPr>
      </w:pPr>
    </w:p>
    <w:p w14:paraId="1AB60AAC">
      <w:pPr>
        <w:snapToGrid w:val="0"/>
        <w:spacing w:line="360" w:lineRule="auto"/>
        <w:jc w:val="center"/>
        <w:rPr>
          <w:rFonts w:ascii="宋体" w:hAnsi="宋体" w:cs="宋体"/>
          <w:b/>
          <w:color w:val="auto"/>
          <w:kern w:val="0"/>
          <w:sz w:val="32"/>
          <w:szCs w:val="32"/>
          <w:highlight w:val="none"/>
          <w:lang w:val="zh-CN"/>
        </w:rPr>
      </w:pPr>
    </w:p>
    <w:p w14:paraId="3253C584">
      <w:pPr>
        <w:rPr>
          <w:rFonts w:ascii="宋体" w:hAnsi="宋体" w:cs="宋体"/>
          <w:b/>
          <w:color w:val="auto"/>
          <w:kern w:val="0"/>
          <w:sz w:val="32"/>
          <w:szCs w:val="32"/>
          <w:highlight w:val="none"/>
          <w:lang w:val="zh-CN"/>
        </w:rPr>
      </w:pPr>
    </w:p>
    <w:p w14:paraId="76667FC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85623FB">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0D1384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杭州市城市管理指挥保障中心</w:t>
      </w:r>
      <w:r>
        <w:rPr>
          <w:rFonts w:hint="eastAsia" w:ascii="宋体" w:hAnsi="宋体" w:cs="宋体"/>
          <w:color w:val="auto"/>
          <w:sz w:val="24"/>
          <w:highlight w:val="none"/>
        </w:rPr>
        <w:t>、杭州市公共资源交易中心：</w:t>
      </w:r>
    </w:p>
    <w:p w14:paraId="62ED08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杭州市2025至2026年度数字城管信息采集项目</w:t>
      </w:r>
      <w:r>
        <w:rPr>
          <w:rFonts w:hint="eastAsia" w:ascii="宋体" w:hAnsi="宋体" w:cs="宋体"/>
          <w:color w:val="auto"/>
          <w:sz w:val="24"/>
          <w:highlight w:val="none"/>
          <w:lang w:val="en-US" w:eastAsia="zh-CN"/>
        </w:rPr>
        <w:t>（西湖区、西湖景区标项）</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HZZFCG-2024-260</w:t>
      </w:r>
      <w:r>
        <w:rPr>
          <w:rFonts w:hint="eastAsia" w:ascii="宋体" w:hAnsi="宋体" w:cs="宋体"/>
          <w:color w:val="auto"/>
          <w:sz w:val="24"/>
          <w:highlight w:val="none"/>
        </w:rPr>
        <w:t>】招标的有关活动，并对此项目进行投标。为此：</w:t>
      </w:r>
    </w:p>
    <w:p w14:paraId="70EFE4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7DD1B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DF97EE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2088CC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A2A8A1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7" w:name="_Hlk101257010"/>
      <w:r>
        <w:rPr>
          <w:rFonts w:hint="eastAsia" w:ascii="宋体" w:hAnsi="宋体" w:cs="宋体"/>
          <w:color w:val="auto"/>
          <w:sz w:val="24"/>
          <w:highlight w:val="none"/>
        </w:rPr>
        <w:t>（如果有)</w:t>
      </w:r>
      <w:bookmarkEnd w:id="407"/>
      <w:r>
        <w:rPr>
          <w:rFonts w:hint="eastAsia" w:ascii="宋体" w:hAnsi="宋体" w:cs="宋体"/>
          <w:snapToGrid w:val="0"/>
          <w:color w:val="auto"/>
          <w:kern w:val="28"/>
          <w:sz w:val="24"/>
          <w:szCs w:val="20"/>
          <w:highlight w:val="none"/>
        </w:rPr>
        <w:t>；</w:t>
      </w:r>
    </w:p>
    <w:p w14:paraId="67AED2B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14:paraId="2BB97B8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14:paraId="16C4E796">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F75E2F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02E39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41BA2D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rPr>
        <w:t>（如果有)</w:t>
      </w:r>
      <w:r>
        <w:rPr>
          <w:rFonts w:hint="eastAsia" w:ascii="宋体" w:hAnsi="宋体" w:cs="宋体"/>
          <w:color w:val="auto"/>
          <w:sz w:val="24"/>
          <w:highlight w:val="none"/>
        </w:rPr>
        <w:t>；</w:t>
      </w:r>
    </w:p>
    <w:p w14:paraId="40B6DA4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48C45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BAB4C4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2BF62CC">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lang w:val="en-US" w:eastAsia="zh-CN"/>
        </w:rPr>
        <w:t>项目小组人员名单；</w:t>
      </w:r>
    </w:p>
    <w:p w14:paraId="3328985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6CA17B24">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6D53FBA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5B7B15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3FBFD24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2.3.2 报价情况说明（如果有）。</w:t>
      </w:r>
    </w:p>
    <w:p w14:paraId="1F4156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14:paraId="04B81C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2617D2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D790CD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43A769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81AEE9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1A1B23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72614A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F7D70F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C738565">
      <w:pPr>
        <w:snapToGrid w:val="0"/>
        <w:spacing w:line="360" w:lineRule="auto"/>
        <w:ind w:left="420" w:leftChars="200" w:firstLine="4200" w:firstLineChars="1750"/>
        <w:rPr>
          <w:rFonts w:ascii="宋体" w:hAnsi="宋体" w:cs="宋体"/>
          <w:color w:val="auto"/>
          <w:kern w:val="0"/>
          <w:sz w:val="24"/>
          <w:highlight w:val="none"/>
          <w:u w:val="single"/>
        </w:rPr>
      </w:pPr>
    </w:p>
    <w:p w14:paraId="2ACDF5F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73A08E">
      <w:pPr>
        <w:snapToGrid w:val="0"/>
        <w:spacing w:line="360" w:lineRule="auto"/>
        <w:jc w:val="center"/>
        <w:rPr>
          <w:rFonts w:ascii="宋体" w:hAnsi="宋体" w:cs="宋体"/>
          <w:b/>
          <w:color w:val="auto"/>
          <w:kern w:val="0"/>
          <w:sz w:val="32"/>
          <w:szCs w:val="32"/>
          <w:highlight w:val="none"/>
        </w:rPr>
      </w:pPr>
    </w:p>
    <w:p w14:paraId="5B4B5980">
      <w:pPr>
        <w:snapToGrid w:val="0"/>
        <w:spacing w:line="360" w:lineRule="auto"/>
        <w:rPr>
          <w:rFonts w:ascii="宋体" w:hAnsi="宋体" w:cs="宋体"/>
          <w:color w:val="auto"/>
          <w:sz w:val="24"/>
          <w:highlight w:val="none"/>
        </w:rPr>
      </w:pPr>
    </w:p>
    <w:p w14:paraId="3EECA26E">
      <w:pPr>
        <w:jc w:val="center"/>
        <w:rPr>
          <w:rFonts w:ascii="宋体" w:hAnsi="宋体" w:cs="宋体"/>
          <w:b/>
          <w:color w:val="auto"/>
          <w:kern w:val="0"/>
          <w:sz w:val="32"/>
          <w:szCs w:val="32"/>
          <w:highlight w:val="none"/>
        </w:rPr>
      </w:pPr>
    </w:p>
    <w:p w14:paraId="04330709">
      <w:pPr>
        <w:jc w:val="center"/>
        <w:rPr>
          <w:rFonts w:ascii="宋体" w:hAnsi="宋体" w:cs="宋体"/>
          <w:b/>
          <w:color w:val="auto"/>
          <w:kern w:val="0"/>
          <w:sz w:val="32"/>
          <w:szCs w:val="32"/>
          <w:highlight w:val="none"/>
        </w:rPr>
      </w:pPr>
    </w:p>
    <w:p w14:paraId="20A560D1">
      <w:pPr>
        <w:jc w:val="center"/>
        <w:rPr>
          <w:rFonts w:ascii="宋体" w:hAnsi="宋体" w:cs="宋体"/>
          <w:b/>
          <w:color w:val="auto"/>
          <w:kern w:val="0"/>
          <w:sz w:val="32"/>
          <w:szCs w:val="32"/>
          <w:highlight w:val="none"/>
        </w:rPr>
      </w:pPr>
    </w:p>
    <w:p w14:paraId="4D9DEF68">
      <w:pPr>
        <w:jc w:val="center"/>
        <w:rPr>
          <w:rFonts w:ascii="宋体" w:hAnsi="宋体" w:cs="宋体"/>
          <w:b/>
          <w:color w:val="auto"/>
          <w:kern w:val="0"/>
          <w:sz w:val="32"/>
          <w:szCs w:val="32"/>
          <w:highlight w:val="none"/>
        </w:rPr>
      </w:pPr>
    </w:p>
    <w:p w14:paraId="16826242">
      <w:pPr>
        <w:jc w:val="center"/>
        <w:rPr>
          <w:rFonts w:ascii="宋体" w:hAnsi="宋体" w:cs="宋体"/>
          <w:b/>
          <w:color w:val="auto"/>
          <w:kern w:val="0"/>
          <w:sz w:val="32"/>
          <w:szCs w:val="32"/>
          <w:highlight w:val="none"/>
        </w:rPr>
      </w:pPr>
    </w:p>
    <w:p w14:paraId="4D139FA2">
      <w:pPr>
        <w:jc w:val="center"/>
        <w:rPr>
          <w:rFonts w:ascii="宋体" w:hAnsi="宋体" w:cs="宋体"/>
          <w:b/>
          <w:color w:val="auto"/>
          <w:kern w:val="0"/>
          <w:sz w:val="32"/>
          <w:szCs w:val="32"/>
          <w:highlight w:val="none"/>
        </w:rPr>
      </w:pPr>
    </w:p>
    <w:p w14:paraId="76166DEA">
      <w:pPr>
        <w:jc w:val="center"/>
        <w:rPr>
          <w:rFonts w:ascii="宋体" w:hAnsi="宋体" w:cs="宋体"/>
          <w:b/>
          <w:color w:val="auto"/>
          <w:kern w:val="0"/>
          <w:sz w:val="32"/>
          <w:szCs w:val="32"/>
          <w:highlight w:val="none"/>
        </w:rPr>
      </w:pPr>
    </w:p>
    <w:p w14:paraId="311405B3">
      <w:pPr>
        <w:jc w:val="center"/>
        <w:rPr>
          <w:rFonts w:ascii="宋体" w:hAnsi="宋体" w:cs="宋体"/>
          <w:b/>
          <w:color w:val="auto"/>
          <w:kern w:val="0"/>
          <w:sz w:val="32"/>
          <w:szCs w:val="32"/>
          <w:highlight w:val="none"/>
        </w:rPr>
      </w:pPr>
    </w:p>
    <w:p w14:paraId="33FCFEB3">
      <w:pPr>
        <w:jc w:val="center"/>
        <w:rPr>
          <w:rFonts w:ascii="宋体" w:hAnsi="宋体" w:cs="宋体"/>
          <w:b/>
          <w:color w:val="auto"/>
          <w:kern w:val="0"/>
          <w:sz w:val="32"/>
          <w:szCs w:val="32"/>
          <w:highlight w:val="none"/>
        </w:rPr>
      </w:pPr>
    </w:p>
    <w:p w14:paraId="217E7429">
      <w:pPr>
        <w:jc w:val="center"/>
        <w:rPr>
          <w:rFonts w:ascii="宋体" w:hAnsi="宋体" w:cs="宋体"/>
          <w:b/>
          <w:color w:val="auto"/>
          <w:kern w:val="0"/>
          <w:sz w:val="32"/>
          <w:szCs w:val="32"/>
          <w:highlight w:val="none"/>
        </w:rPr>
      </w:pPr>
    </w:p>
    <w:p w14:paraId="09FBE3EC">
      <w:pPr>
        <w:jc w:val="center"/>
        <w:rPr>
          <w:rFonts w:ascii="宋体" w:hAnsi="宋体" w:cs="宋体"/>
          <w:b/>
          <w:color w:val="auto"/>
          <w:kern w:val="0"/>
          <w:sz w:val="32"/>
          <w:szCs w:val="32"/>
          <w:highlight w:val="none"/>
        </w:rPr>
      </w:pPr>
    </w:p>
    <w:p w14:paraId="7AB42E41">
      <w:pPr>
        <w:jc w:val="center"/>
        <w:rPr>
          <w:rFonts w:ascii="宋体" w:hAnsi="宋体" w:cs="宋体"/>
          <w:b/>
          <w:color w:val="auto"/>
          <w:kern w:val="0"/>
          <w:sz w:val="32"/>
          <w:szCs w:val="32"/>
          <w:highlight w:val="none"/>
        </w:rPr>
      </w:pPr>
    </w:p>
    <w:p w14:paraId="688F5C24">
      <w:pPr>
        <w:jc w:val="center"/>
        <w:rPr>
          <w:rFonts w:ascii="宋体" w:hAnsi="宋体" w:cs="宋体"/>
          <w:b/>
          <w:color w:val="auto"/>
          <w:kern w:val="0"/>
          <w:sz w:val="32"/>
          <w:szCs w:val="32"/>
          <w:highlight w:val="none"/>
        </w:rPr>
      </w:pPr>
    </w:p>
    <w:p w14:paraId="3EDE7A92">
      <w:pPr>
        <w:jc w:val="center"/>
        <w:rPr>
          <w:rFonts w:ascii="宋体" w:hAnsi="宋体" w:cs="宋体"/>
          <w:b/>
          <w:color w:val="auto"/>
          <w:kern w:val="0"/>
          <w:sz w:val="32"/>
          <w:szCs w:val="32"/>
          <w:highlight w:val="none"/>
        </w:rPr>
      </w:pPr>
    </w:p>
    <w:p w14:paraId="3DA39187">
      <w:pPr>
        <w:jc w:val="center"/>
        <w:rPr>
          <w:rFonts w:ascii="宋体" w:hAnsi="宋体" w:cs="宋体"/>
          <w:b/>
          <w:color w:val="auto"/>
          <w:kern w:val="0"/>
          <w:sz w:val="32"/>
          <w:szCs w:val="32"/>
          <w:highlight w:val="none"/>
        </w:rPr>
      </w:pPr>
    </w:p>
    <w:p w14:paraId="06E86637">
      <w:pPr>
        <w:jc w:val="center"/>
        <w:rPr>
          <w:rFonts w:ascii="宋体" w:hAnsi="宋体" w:cs="宋体"/>
          <w:b/>
          <w:color w:val="auto"/>
          <w:kern w:val="0"/>
          <w:sz w:val="32"/>
          <w:szCs w:val="32"/>
          <w:highlight w:val="none"/>
        </w:rPr>
      </w:pPr>
    </w:p>
    <w:p w14:paraId="6965E304">
      <w:pPr>
        <w:jc w:val="center"/>
        <w:rPr>
          <w:rFonts w:ascii="宋体" w:hAnsi="宋体" w:cs="宋体"/>
          <w:b/>
          <w:color w:val="auto"/>
          <w:kern w:val="0"/>
          <w:sz w:val="32"/>
          <w:szCs w:val="32"/>
          <w:highlight w:val="none"/>
        </w:rPr>
      </w:pPr>
    </w:p>
    <w:p w14:paraId="6CC30B31">
      <w:pPr>
        <w:pStyle w:val="3"/>
        <w:rPr>
          <w:color w:val="auto"/>
          <w:highlight w:val="none"/>
          <w:lang w:val="en-US"/>
        </w:rPr>
      </w:pPr>
    </w:p>
    <w:p w14:paraId="573E9FB1">
      <w:pPr>
        <w:jc w:val="center"/>
        <w:rPr>
          <w:rFonts w:ascii="宋体" w:hAnsi="宋体" w:cs="宋体"/>
          <w:b/>
          <w:color w:val="auto"/>
          <w:kern w:val="0"/>
          <w:sz w:val="32"/>
          <w:szCs w:val="32"/>
          <w:highlight w:val="none"/>
        </w:rPr>
      </w:pPr>
    </w:p>
    <w:p w14:paraId="0B96C562">
      <w:pPr>
        <w:jc w:val="center"/>
        <w:rPr>
          <w:rFonts w:ascii="宋体" w:hAnsi="宋体" w:cs="宋体"/>
          <w:b/>
          <w:color w:val="auto"/>
          <w:kern w:val="0"/>
          <w:sz w:val="32"/>
          <w:szCs w:val="32"/>
          <w:highlight w:val="none"/>
        </w:rPr>
      </w:pPr>
    </w:p>
    <w:p w14:paraId="37A797B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951252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F144C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0E7BB13">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250AC4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杭州市城市管理指挥保障中心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649B8DD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杭州市2025至2026年度数字城管信息采集项目（西湖区、西湖景区标项）</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HZZFCG-2024-260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43BDA4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59EC4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1BD844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416426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B01B452">
      <w:pPr>
        <w:snapToGrid w:val="0"/>
        <w:spacing w:line="360" w:lineRule="auto"/>
        <w:rPr>
          <w:rFonts w:ascii="宋体" w:hAnsi="宋体" w:cs="宋体"/>
          <w:color w:val="auto"/>
          <w:sz w:val="24"/>
          <w:highlight w:val="none"/>
        </w:rPr>
      </w:pPr>
    </w:p>
    <w:p w14:paraId="71CA696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03060B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杭州市城市管理指挥保障中心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F4CD21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杭州市2025至2026年度数字城管信息采集项目（西湖区、西湖景区标项）</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HZZFCG-2024-260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8851FA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5619FA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57C8AC4">
      <w:pPr>
        <w:jc w:val="center"/>
        <w:rPr>
          <w:rFonts w:ascii="宋体" w:hAnsi="宋体" w:cs="宋体"/>
          <w:b/>
          <w:color w:val="auto"/>
          <w:kern w:val="0"/>
          <w:sz w:val="32"/>
          <w:szCs w:val="32"/>
          <w:highlight w:val="none"/>
        </w:rPr>
      </w:pPr>
    </w:p>
    <w:p w14:paraId="7E922F58">
      <w:pPr>
        <w:rPr>
          <w:rFonts w:ascii="宋体" w:hAnsi="宋体" w:cs="宋体"/>
          <w:color w:val="auto"/>
          <w:highlight w:val="none"/>
        </w:rPr>
      </w:pPr>
    </w:p>
    <w:p w14:paraId="70F44D6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0E33D1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4BD6C3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070A0E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C5DDA4">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2190B7E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BA30DC0">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197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4E0494F">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5482CA3">
            <w:pPr>
              <w:pStyle w:val="148"/>
              <w:adjustRightInd w:val="0"/>
              <w:spacing w:line="360" w:lineRule="auto"/>
              <w:rPr>
                <w:rFonts w:hAnsi="宋体" w:cs="宋体"/>
                <w:bCs/>
                <w:color w:val="auto"/>
                <w:sz w:val="24"/>
                <w:highlight w:val="none"/>
              </w:rPr>
            </w:pPr>
          </w:p>
        </w:tc>
      </w:tr>
    </w:tbl>
    <w:p w14:paraId="1DFB569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8DFDA8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24FE30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C68DD4B">
      <w:pPr>
        <w:jc w:val="center"/>
        <w:rPr>
          <w:rFonts w:ascii="宋体" w:hAnsi="宋体" w:cs="宋体"/>
          <w:b/>
          <w:color w:val="auto"/>
          <w:kern w:val="0"/>
          <w:sz w:val="32"/>
          <w:szCs w:val="32"/>
          <w:highlight w:val="none"/>
        </w:rPr>
      </w:pPr>
    </w:p>
    <w:p w14:paraId="4BE0A85A">
      <w:pPr>
        <w:jc w:val="center"/>
        <w:rPr>
          <w:rFonts w:ascii="宋体" w:hAnsi="宋体" w:cs="宋体"/>
          <w:b/>
          <w:color w:val="auto"/>
          <w:kern w:val="0"/>
          <w:sz w:val="32"/>
          <w:szCs w:val="32"/>
          <w:highlight w:val="none"/>
        </w:rPr>
      </w:pPr>
    </w:p>
    <w:p w14:paraId="77B0EC95">
      <w:pPr>
        <w:jc w:val="center"/>
        <w:rPr>
          <w:rFonts w:ascii="宋体" w:hAnsi="宋体" w:cs="宋体"/>
          <w:b/>
          <w:color w:val="auto"/>
          <w:kern w:val="0"/>
          <w:sz w:val="32"/>
          <w:szCs w:val="32"/>
          <w:highlight w:val="none"/>
        </w:rPr>
      </w:pPr>
    </w:p>
    <w:p w14:paraId="62BD4FE7">
      <w:pPr>
        <w:jc w:val="center"/>
        <w:rPr>
          <w:rFonts w:ascii="宋体" w:hAnsi="宋体" w:cs="宋体"/>
          <w:b/>
          <w:color w:val="auto"/>
          <w:kern w:val="0"/>
          <w:sz w:val="32"/>
          <w:szCs w:val="32"/>
          <w:highlight w:val="none"/>
        </w:rPr>
      </w:pPr>
    </w:p>
    <w:p w14:paraId="75BDFB21">
      <w:pPr>
        <w:jc w:val="center"/>
        <w:rPr>
          <w:rFonts w:ascii="宋体" w:hAnsi="宋体" w:cs="宋体"/>
          <w:b/>
          <w:color w:val="auto"/>
          <w:kern w:val="0"/>
          <w:sz w:val="32"/>
          <w:szCs w:val="32"/>
          <w:highlight w:val="none"/>
        </w:rPr>
      </w:pPr>
    </w:p>
    <w:p w14:paraId="52697682">
      <w:pPr>
        <w:jc w:val="center"/>
        <w:rPr>
          <w:rFonts w:ascii="宋体" w:hAnsi="宋体" w:cs="宋体"/>
          <w:b/>
          <w:color w:val="auto"/>
          <w:kern w:val="0"/>
          <w:sz w:val="32"/>
          <w:szCs w:val="32"/>
          <w:highlight w:val="none"/>
        </w:rPr>
      </w:pPr>
    </w:p>
    <w:p w14:paraId="40078D23">
      <w:pPr>
        <w:jc w:val="center"/>
        <w:rPr>
          <w:rFonts w:ascii="宋体" w:hAnsi="宋体" w:cs="宋体"/>
          <w:b/>
          <w:color w:val="auto"/>
          <w:kern w:val="0"/>
          <w:sz w:val="32"/>
          <w:szCs w:val="32"/>
          <w:highlight w:val="none"/>
        </w:rPr>
      </w:pPr>
    </w:p>
    <w:p w14:paraId="21BEB8B2">
      <w:pPr>
        <w:jc w:val="center"/>
        <w:rPr>
          <w:rFonts w:ascii="宋体" w:hAnsi="宋体" w:cs="宋体"/>
          <w:b/>
          <w:color w:val="auto"/>
          <w:kern w:val="0"/>
          <w:sz w:val="32"/>
          <w:szCs w:val="32"/>
          <w:highlight w:val="none"/>
        </w:rPr>
      </w:pPr>
    </w:p>
    <w:p w14:paraId="76919E78">
      <w:pPr>
        <w:jc w:val="center"/>
        <w:rPr>
          <w:rFonts w:ascii="宋体" w:hAnsi="宋体" w:cs="宋体"/>
          <w:b/>
          <w:color w:val="auto"/>
          <w:kern w:val="0"/>
          <w:sz w:val="32"/>
          <w:szCs w:val="32"/>
          <w:highlight w:val="none"/>
        </w:rPr>
      </w:pPr>
    </w:p>
    <w:p w14:paraId="6C95E377">
      <w:pPr>
        <w:jc w:val="center"/>
        <w:rPr>
          <w:rFonts w:ascii="宋体" w:hAnsi="宋体" w:cs="宋体"/>
          <w:b/>
          <w:color w:val="auto"/>
          <w:kern w:val="0"/>
          <w:sz w:val="32"/>
          <w:szCs w:val="32"/>
          <w:highlight w:val="none"/>
        </w:rPr>
      </w:pPr>
    </w:p>
    <w:p w14:paraId="16E7DC8E">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03818EF">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rPr>
        <w:t>（如果有）</w:t>
      </w:r>
    </w:p>
    <w:p w14:paraId="23C30A2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lang w:val="en-US" w:eastAsia="zh-CN"/>
        </w:rPr>
        <w:t>本项目专门面向中小微企业。</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5EA84D75">
      <w:pPr>
        <w:snapToGrid w:val="0"/>
        <w:spacing w:line="360" w:lineRule="auto"/>
        <w:rPr>
          <w:rFonts w:ascii="宋体" w:hAnsi="宋体" w:cs="宋体"/>
          <w:color w:val="auto"/>
          <w:kern w:val="0"/>
          <w:sz w:val="24"/>
          <w:highlight w:val="none"/>
        </w:rPr>
      </w:pPr>
    </w:p>
    <w:p w14:paraId="2A852837">
      <w:pPr>
        <w:numPr>
          <w:ilvl w:val="0"/>
          <w:numId w:val="1"/>
        </w:num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符合性审查资料</w:t>
      </w:r>
    </w:p>
    <w:p w14:paraId="4AD7C415">
      <w:pPr>
        <w:numPr>
          <w:ilvl w:val="0"/>
          <w:numId w:val="0"/>
        </w:num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4556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0FFAB22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10F21B8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9248DA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7E0F78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760E7B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D3D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4DB6C4C1">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0FF17F1F">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4C27075">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EE6D85D">
            <w:pPr>
              <w:rPr>
                <w:rFonts w:ascii="宋体" w:hAnsi="宋体" w:cs="宋体"/>
                <w:color w:val="auto"/>
                <w:sz w:val="24"/>
                <w:highlight w:val="none"/>
              </w:rPr>
            </w:pPr>
          </w:p>
          <w:p w14:paraId="2957AC53">
            <w:pPr>
              <w:rPr>
                <w:rFonts w:ascii="宋体" w:hAnsi="宋体" w:cs="宋体"/>
                <w:color w:val="auto"/>
                <w:sz w:val="24"/>
                <w:highlight w:val="none"/>
              </w:rPr>
            </w:pPr>
            <w:r>
              <w:rPr>
                <w:rFonts w:hint="eastAsia" w:ascii="宋体" w:hAnsi="宋体" w:cs="宋体"/>
                <w:color w:val="auto"/>
                <w:sz w:val="24"/>
                <w:highlight w:val="none"/>
              </w:rPr>
              <w:t>见投标文件</w:t>
            </w:r>
          </w:p>
          <w:p w14:paraId="11A01CD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833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7C4E893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0B391732">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3E85362">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5F301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80A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DEC6C7E">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10A3A7AA">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2336AA37">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7504BB48">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47C47864">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6808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4EBB552">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0DA28885">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4F8907F4">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2A7A0387">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FB1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8FB8B18">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62B77DB6">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48EC439E">
            <w:pPr>
              <w:rPr>
                <w:rFonts w:hint="eastAsia" w:ascii="宋体" w:hAnsi="宋体" w:cs="宋体"/>
                <w:b w:val="0"/>
                <w:bCs w:val="0"/>
                <w:color w:val="auto"/>
                <w:kern w:val="0"/>
                <w:sz w:val="24"/>
                <w:highlight w:val="none"/>
              </w:rPr>
            </w:pPr>
          </w:p>
        </w:tc>
        <w:tc>
          <w:tcPr>
            <w:tcW w:w="1418" w:type="dxa"/>
          </w:tcPr>
          <w:p w14:paraId="20D2C9F1">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7BF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4C13431">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14F4CCA9">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0A9C09E4">
            <w:pPr>
              <w:rPr>
                <w:rFonts w:hint="eastAsia" w:ascii="宋体" w:hAnsi="宋体" w:cs="宋体"/>
                <w:b w:val="0"/>
                <w:bCs w:val="0"/>
                <w:color w:val="auto"/>
                <w:kern w:val="0"/>
                <w:sz w:val="24"/>
                <w:highlight w:val="none"/>
              </w:rPr>
            </w:pPr>
          </w:p>
        </w:tc>
        <w:tc>
          <w:tcPr>
            <w:tcW w:w="1418" w:type="dxa"/>
          </w:tcPr>
          <w:p w14:paraId="2270417F">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0076C9AA">
      <w:pPr>
        <w:numPr>
          <w:ilvl w:val="0"/>
          <w:numId w:val="0"/>
        </w:numPr>
        <w:jc w:val="center"/>
        <w:rPr>
          <w:rFonts w:hint="eastAsia" w:ascii="宋体" w:hAnsi="宋体" w:cs="宋体"/>
          <w:b/>
          <w:color w:val="auto"/>
          <w:kern w:val="0"/>
          <w:sz w:val="32"/>
          <w:szCs w:val="32"/>
          <w:highlight w:val="none"/>
        </w:rPr>
      </w:pPr>
    </w:p>
    <w:p w14:paraId="412956CD">
      <w:pPr>
        <w:jc w:val="center"/>
        <w:rPr>
          <w:rFonts w:ascii="宋体" w:hAnsi="宋体" w:cs="宋体"/>
          <w:b/>
          <w:color w:val="auto"/>
          <w:kern w:val="0"/>
          <w:sz w:val="32"/>
          <w:szCs w:val="32"/>
          <w:highlight w:val="none"/>
        </w:rPr>
      </w:pPr>
    </w:p>
    <w:p w14:paraId="1E2AD1F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1F2875A">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3F6BEFA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3A71603">
      <w:pPr>
        <w:jc w:val="center"/>
        <w:rPr>
          <w:rFonts w:ascii="宋体" w:hAnsi="宋体" w:cs="宋体"/>
          <w:b/>
          <w:color w:val="auto"/>
          <w:kern w:val="0"/>
          <w:sz w:val="32"/>
          <w:szCs w:val="32"/>
          <w:highlight w:val="none"/>
        </w:rPr>
      </w:pPr>
    </w:p>
    <w:p w14:paraId="51543DEC">
      <w:pPr>
        <w:jc w:val="center"/>
        <w:rPr>
          <w:rFonts w:ascii="宋体" w:hAnsi="宋体" w:cs="宋体"/>
          <w:b/>
          <w:color w:val="auto"/>
          <w:kern w:val="0"/>
          <w:sz w:val="32"/>
          <w:szCs w:val="32"/>
          <w:highlight w:val="none"/>
        </w:rPr>
      </w:pPr>
    </w:p>
    <w:p w14:paraId="7F499E59">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85E7AF6">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C41D503">
      <w:pPr>
        <w:jc w:val="center"/>
        <w:rPr>
          <w:rFonts w:ascii="宋体" w:hAnsi="宋体" w:cs="宋体"/>
          <w:b/>
          <w:color w:val="auto"/>
          <w:kern w:val="0"/>
          <w:sz w:val="32"/>
          <w:szCs w:val="32"/>
          <w:highlight w:val="none"/>
        </w:rPr>
      </w:pPr>
    </w:p>
    <w:p w14:paraId="1D49C038">
      <w:pPr>
        <w:ind w:firstLine="2891" w:firstLineChars="900"/>
        <w:rPr>
          <w:rFonts w:hint="eastAsia" w:ascii="宋体" w:hAnsi="宋体" w:cs="宋体"/>
          <w:b/>
          <w:color w:val="auto"/>
          <w:kern w:val="0"/>
          <w:sz w:val="32"/>
          <w:szCs w:val="32"/>
          <w:highlight w:val="none"/>
        </w:rPr>
      </w:pPr>
    </w:p>
    <w:p w14:paraId="50468E10">
      <w:pPr>
        <w:pStyle w:val="3"/>
        <w:rPr>
          <w:rFonts w:hint="eastAsia" w:ascii="宋体" w:hAnsi="宋体" w:cs="宋体"/>
          <w:b/>
          <w:color w:val="auto"/>
          <w:kern w:val="0"/>
          <w:sz w:val="32"/>
          <w:szCs w:val="32"/>
          <w:highlight w:val="none"/>
        </w:rPr>
      </w:pPr>
    </w:p>
    <w:p w14:paraId="1AA1858F">
      <w:pPr>
        <w:rPr>
          <w:rFonts w:hint="eastAsia" w:ascii="宋体" w:hAnsi="宋体" w:cs="宋体"/>
          <w:b/>
          <w:color w:val="auto"/>
          <w:kern w:val="0"/>
          <w:sz w:val="32"/>
          <w:szCs w:val="32"/>
          <w:highlight w:val="none"/>
        </w:rPr>
      </w:pPr>
    </w:p>
    <w:p w14:paraId="6B40617C">
      <w:pPr>
        <w:pStyle w:val="3"/>
        <w:rPr>
          <w:rFonts w:hint="eastAsia"/>
          <w:color w:val="auto"/>
          <w:highlight w:val="none"/>
        </w:rPr>
      </w:pPr>
    </w:p>
    <w:p w14:paraId="63D0F265">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01A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A432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E15D4C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0843020">
            <w:pPr>
              <w:spacing w:line="360" w:lineRule="auto"/>
              <w:jc w:val="center"/>
              <w:rPr>
                <w:rFonts w:ascii="宋体" w:hAnsi="宋体" w:cs="宋体"/>
                <w:b/>
                <w:color w:val="auto"/>
                <w:sz w:val="24"/>
                <w:highlight w:val="none"/>
              </w:rPr>
            </w:pPr>
          </w:p>
          <w:p w14:paraId="0530692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AD2B00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7C007C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F7EF7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00AFD6D">
            <w:pPr>
              <w:spacing w:line="360" w:lineRule="auto"/>
              <w:jc w:val="center"/>
              <w:rPr>
                <w:rFonts w:ascii="宋体" w:hAnsi="宋体" w:cs="宋体"/>
                <w:b/>
                <w:color w:val="auto"/>
                <w:sz w:val="24"/>
                <w:highlight w:val="none"/>
              </w:rPr>
            </w:pPr>
          </w:p>
          <w:p w14:paraId="199717B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660B0FD">
            <w:pPr>
              <w:spacing w:line="360" w:lineRule="auto"/>
              <w:jc w:val="center"/>
              <w:rPr>
                <w:rFonts w:ascii="宋体" w:hAnsi="宋体" w:cs="宋体"/>
                <w:b/>
                <w:color w:val="auto"/>
                <w:sz w:val="24"/>
                <w:highlight w:val="none"/>
              </w:rPr>
            </w:pPr>
          </w:p>
        </w:tc>
      </w:tr>
      <w:tr w14:paraId="4C84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1E8CD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5B6C9E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713080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E116C9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58DCDCC">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CDBEDC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9F3185C">
            <w:pPr>
              <w:spacing w:line="360" w:lineRule="auto"/>
              <w:jc w:val="center"/>
              <w:rPr>
                <w:rFonts w:ascii="宋体" w:hAnsi="宋体" w:cs="宋体"/>
                <w:color w:val="auto"/>
                <w:sz w:val="24"/>
                <w:highlight w:val="none"/>
              </w:rPr>
            </w:pPr>
          </w:p>
        </w:tc>
      </w:tr>
      <w:tr w14:paraId="36B9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CEDD2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8B88BF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3D422E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EF2F43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0F2EE9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17A7D6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CC382FD">
            <w:pPr>
              <w:spacing w:line="360" w:lineRule="auto"/>
              <w:jc w:val="center"/>
              <w:rPr>
                <w:rFonts w:ascii="宋体" w:hAnsi="宋体" w:cs="宋体"/>
                <w:color w:val="auto"/>
                <w:sz w:val="24"/>
                <w:highlight w:val="none"/>
              </w:rPr>
            </w:pPr>
          </w:p>
        </w:tc>
      </w:tr>
      <w:tr w14:paraId="2F5D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AC0E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C55BA0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7139A2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8CE32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6523CD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D96A6F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43CE956">
            <w:pPr>
              <w:spacing w:line="360" w:lineRule="auto"/>
              <w:jc w:val="center"/>
              <w:rPr>
                <w:rFonts w:ascii="宋体" w:hAnsi="宋体" w:cs="宋体"/>
                <w:color w:val="auto"/>
                <w:sz w:val="24"/>
                <w:highlight w:val="none"/>
              </w:rPr>
            </w:pPr>
          </w:p>
        </w:tc>
      </w:tr>
    </w:tbl>
    <w:p w14:paraId="578C8E2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DFB64B">
      <w:pPr>
        <w:jc w:val="center"/>
        <w:rPr>
          <w:rFonts w:ascii="宋体" w:hAnsi="宋体" w:cs="宋体"/>
          <w:b/>
          <w:color w:val="auto"/>
          <w:kern w:val="0"/>
          <w:sz w:val="32"/>
          <w:szCs w:val="32"/>
          <w:highlight w:val="none"/>
        </w:rPr>
      </w:pPr>
    </w:p>
    <w:p w14:paraId="412C765B">
      <w:pPr>
        <w:jc w:val="center"/>
        <w:rPr>
          <w:rFonts w:ascii="宋体" w:hAnsi="宋体" w:cs="宋体"/>
          <w:b/>
          <w:color w:val="auto"/>
          <w:kern w:val="0"/>
          <w:sz w:val="32"/>
          <w:szCs w:val="32"/>
          <w:highlight w:val="none"/>
        </w:rPr>
      </w:pPr>
    </w:p>
    <w:p w14:paraId="35ED9192">
      <w:pPr>
        <w:rPr>
          <w:rFonts w:hint="eastAsia" w:cs="仿宋_GB2312" w:asciiTheme="minorEastAsia" w:hAnsiTheme="minorEastAsia" w:eastAsiaTheme="minorEastAsia"/>
          <w:b/>
          <w:bCs/>
          <w:color w:val="auto"/>
          <w:kern w:val="2"/>
          <w:sz w:val="32"/>
          <w:szCs w:val="32"/>
          <w:highlight w:val="none"/>
          <w:lang w:val="en-US" w:eastAsia="zh-CN" w:bidi="ar-SA"/>
        </w:rPr>
      </w:pPr>
      <w:r>
        <w:rPr>
          <w:rFonts w:hint="eastAsia" w:cs="仿宋_GB2312" w:asciiTheme="minorEastAsia" w:hAnsiTheme="minorEastAsia" w:eastAsiaTheme="minorEastAsia"/>
          <w:b/>
          <w:bCs/>
          <w:color w:val="auto"/>
          <w:kern w:val="2"/>
          <w:sz w:val="32"/>
          <w:szCs w:val="32"/>
          <w:highlight w:val="none"/>
          <w:lang w:val="en-US" w:eastAsia="zh-CN" w:bidi="ar-SA"/>
        </w:rPr>
        <w:br w:type="page"/>
      </w:r>
    </w:p>
    <w:p w14:paraId="4314DB24">
      <w:pPr>
        <w:numPr>
          <w:ilvl w:val="0"/>
          <w:numId w:val="0"/>
        </w:numPr>
        <w:spacing w:line="360" w:lineRule="auto"/>
        <w:jc w:val="cente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kern w:val="2"/>
          <w:sz w:val="32"/>
          <w:szCs w:val="32"/>
          <w:highlight w:val="none"/>
          <w:lang w:val="en-US" w:eastAsia="zh-CN" w:bidi="ar-SA"/>
        </w:rPr>
        <w:t>七、</w:t>
      </w:r>
      <w:r>
        <w:rPr>
          <w:rFonts w:hint="eastAsia" w:cs="仿宋_GB2312" w:asciiTheme="minorEastAsia" w:hAnsiTheme="minorEastAsia" w:eastAsiaTheme="minorEastAsia"/>
          <w:b/>
          <w:bCs/>
          <w:color w:val="auto"/>
          <w:sz w:val="32"/>
          <w:szCs w:val="32"/>
          <w:highlight w:val="none"/>
        </w:rPr>
        <w:t>项目小组人员名单</w:t>
      </w:r>
    </w:p>
    <w:p w14:paraId="49C4BEEE">
      <w:pPr>
        <w:numPr>
          <w:ilvl w:val="0"/>
          <w:numId w:val="0"/>
        </w:num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（由投标人根据采购需求及招标文件要求编制）</w:t>
      </w:r>
    </w:p>
    <w:p w14:paraId="444EEC4F">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w:t>
      </w:r>
      <w:r>
        <w:rPr>
          <w:rFonts w:cs="仿宋_GB2312" w:asciiTheme="minorEastAsia" w:hAnsiTheme="minorEastAsia" w:eastAsiaTheme="minorEastAsia"/>
          <w:b/>
          <w:color w:val="auto"/>
          <w:sz w:val="24"/>
          <w:highlight w:val="none"/>
        </w:rPr>
        <w:t>A:本项目的项目经理情况表</w:t>
      </w:r>
    </w:p>
    <w:tbl>
      <w:tblPr>
        <w:tblStyle w:val="62"/>
        <w:tblW w:w="0" w:type="auto"/>
        <w:tblInd w:w="0" w:type="dxa"/>
        <w:tblLayout w:type="fixed"/>
        <w:tblCellMar>
          <w:top w:w="0" w:type="dxa"/>
          <w:left w:w="108" w:type="dxa"/>
          <w:bottom w:w="0" w:type="dxa"/>
          <w:right w:w="108" w:type="dxa"/>
        </w:tblCellMar>
      </w:tblPr>
      <w:tblGrid>
        <w:gridCol w:w="2061"/>
        <w:gridCol w:w="1287"/>
        <w:gridCol w:w="1260"/>
        <w:gridCol w:w="4147"/>
      </w:tblGrid>
      <w:tr w14:paraId="493BE3C6">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5AAD57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716719D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189EDE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11E10812">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投标截止时间前三年业绩及承担的主要工作情况，曾担任项目经理的项目应列明细</w:t>
            </w:r>
          </w:p>
        </w:tc>
      </w:tr>
      <w:tr w14:paraId="3D82D7D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117616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9DAD80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F29152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45ED5988">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F3368DF">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86BBF5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4421F3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D40C5F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A26F450">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DCB2EB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177AA97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5001B5C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F7CBDC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A15F28A">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BE9230B">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2D39AE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010C0CA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1F4F3E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41C67F0">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8B9C5C3">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0A7E72D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4647E4A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08760F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A5F10DD">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EEF5282">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1543BE1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53D23E1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C0FFBE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0791695">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2DF8563">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08A953C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21E33C5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FD93BF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546CA4B">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A625C6F">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40145F6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1FB6493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00EC0C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4F19816">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62202AE">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DF9789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C54C4A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9B0BDD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001934F">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025F7AD5">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注：须随表提交相应的证书复印件、从业经验证明资料，并注明所在投标文件页码。</w:t>
      </w:r>
    </w:p>
    <w:p w14:paraId="7A74BB74">
      <w:pPr>
        <w:autoSpaceDE w:val="0"/>
        <w:autoSpaceDN w:val="0"/>
        <w:spacing w:line="360" w:lineRule="auto"/>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z w:val="24"/>
          <w:highlight w:val="none"/>
        </w:rPr>
        <w:t>附表</w:t>
      </w:r>
      <w:r>
        <w:rPr>
          <w:rFonts w:cs="仿宋_GB2312" w:asciiTheme="minorEastAsia" w:hAnsiTheme="minorEastAsia" w:eastAsiaTheme="minorEastAsia"/>
          <w:b/>
          <w:color w:val="auto"/>
          <w:sz w:val="24"/>
          <w:highlight w:val="none"/>
        </w:rPr>
        <w:t>B:本项目的管理员情况表</w:t>
      </w:r>
    </w:p>
    <w:tbl>
      <w:tblPr>
        <w:tblStyle w:val="62"/>
        <w:tblW w:w="0" w:type="auto"/>
        <w:tblInd w:w="0" w:type="dxa"/>
        <w:tblLayout w:type="fixed"/>
        <w:tblCellMar>
          <w:top w:w="0" w:type="dxa"/>
          <w:left w:w="108" w:type="dxa"/>
          <w:bottom w:w="0" w:type="dxa"/>
          <w:right w:w="108" w:type="dxa"/>
        </w:tblCellMar>
      </w:tblPr>
      <w:tblGrid>
        <w:gridCol w:w="2061"/>
        <w:gridCol w:w="1287"/>
        <w:gridCol w:w="1260"/>
        <w:gridCol w:w="4147"/>
      </w:tblGrid>
      <w:tr w14:paraId="0891E314">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4" w:space="0"/>
            </w:tcBorders>
            <w:shd w:val="clear" w:color="auto" w:fill="auto"/>
            <w:vAlign w:val="center"/>
          </w:tcPr>
          <w:p w14:paraId="430B93C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287" w:type="dxa"/>
            <w:tcBorders>
              <w:top w:val="single" w:color="auto" w:sz="4" w:space="0"/>
              <w:left w:val="single" w:color="auto" w:sz="4" w:space="0"/>
              <w:bottom w:val="single" w:color="auto" w:sz="4" w:space="0"/>
              <w:right w:val="single" w:color="auto" w:sz="4" w:space="0"/>
            </w:tcBorders>
            <w:shd w:val="clear" w:color="auto" w:fill="FFFFFF"/>
            <w:vAlign w:val="center"/>
          </w:tcPr>
          <w:p w14:paraId="4BD5A12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CC667F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0588B57C">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投标截止时间前三年业绩及承担的主要工作情况</w:t>
            </w:r>
          </w:p>
        </w:tc>
      </w:tr>
      <w:tr w14:paraId="7E685D4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BEC737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287" w:type="dxa"/>
            <w:tcBorders>
              <w:top w:val="single" w:color="auto" w:sz="4" w:space="0"/>
              <w:left w:val="single" w:color="auto" w:sz="6" w:space="0"/>
              <w:bottom w:val="single" w:color="auto" w:sz="6" w:space="0"/>
              <w:right w:val="single" w:color="auto" w:sz="4" w:space="0"/>
            </w:tcBorders>
            <w:shd w:val="clear" w:color="auto" w:fill="auto"/>
            <w:vAlign w:val="center"/>
          </w:tcPr>
          <w:p w14:paraId="013218B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FFFFFF"/>
            <w:vAlign w:val="center"/>
          </w:tcPr>
          <w:p w14:paraId="231D820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34CA3D64">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09BD4F5">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8A2089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FD2C53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FFFFFF"/>
            <w:vAlign w:val="center"/>
          </w:tcPr>
          <w:p w14:paraId="6F56994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FD08567">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3511092">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32064A3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138F7F3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FD5E20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80793EC">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71F9C0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6B41F7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03355AE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E24EFD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071681E">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9351506">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1D84A1C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4C4A5557">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8CB483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2D38CB0">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6D05E0D">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4F97A5F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2687C83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0D0634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9F7F39D">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C2611E9">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7A5C7C8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2F9C923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4BB968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599E6A5">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20EB6C8">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165A4D8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1E1E19D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FBFDD2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76DDBB1">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161CE38">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8FEFC3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24945F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FFFFFF"/>
            <w:vAlign w:val="center"/>
          </w:tcPr>
          <w:p w14:paraId="714DD28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AC9FE11">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53226777">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注：须随表提交相应的证书复印件、从业经验证明资料，并注明所在投标文件页码。</w:t>
      </w:r>
    </w:p>
    <w:p w14:paraId="149A237F">
      <w:pPr>
        <w:autoSpaceDE w:val="0"/>
        <w:autoSpaceDN w:val="0"/>
        <w:spacing w:line="360" w:lineRule="auto"/>
        <w:rPr>
          <w:rFonts w:cs="仿宋_GB2312" w:asciiTheme="minorEastAsia" w:hAnsiTheme="minorEastAsia" w:eastAsiaTheme="minorEastAsia"/>
          <w:b/>
          <w:color w:val="auto"/>
          <w:sz w:val="24"/>
          <w:highlight w:val="none"/>
        </w:rPr>
      </w:pPr>
    </w:p>
    <w:p w14:paraId="38AD9D92">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w:t>
      </w:r>
      <w:r>
        <w:rPr>
          <w:rFonts w:cs="仿宋_GB2312" w:asciiTheme="minorEastAsia" w:hAnsiTheme="minorEastAsia" w:eastAsiaTheme="minorEastAsia"/>
          <w:b/>
          <w:color w:val="auto"/>
          <w:sz w:val="24"/>
          <w:highlight w:val="none"/>
        </w:rPr>
        <w:t>C:本项目的项目小组人员情况表</w:t>
      </w:r>
      <w:r>
        <w:rPr>
          <w:rFonts w:hint="eastAsia" w:cs="仿宋_GB2312" w:asciiTheme="minorEastAsia" w:hAnsiTheme="minorEastAsia" w:eastAsiaTheme="minorEastAsia"/>
          <w:color w:val="auto"/>
          <w:sz w:val="24"/>
          <w:highlight w:val="none"/>
        </w:rPr>
        <w:t>（按此格式自制）</w:t>
      </w:r>
    </w:p>
    <w:tbl>
      <w:tblPr>
        <w:tblStyle w:val="62"/>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2CC249C">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623AA4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8BE229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53E513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5ACF98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1AF3A3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70FB4F16">
            <w:pPr>
              <w:autoSpaceDE w:val="0"/>
              <w:autoSpaceDN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896EE5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6F5B4B82">
            <w:pPr>
              <w:autoSpaceDE w:val="0"/>
              <w:autoSpaceDN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E0BD1F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07846148">
            <w:pPr>
              <w:autoSpaceDE w:val="0"/>
              <w:autoSpaceDN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FA2DFA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2A33E9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5A3E1E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2378A57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B3C14E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6C8D624">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DC5AE75">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306F6E5">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6ED9E09">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B167FF8">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BB412EB">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D0796CA">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E767590">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AD2354F">
            <w:pPr>
              <w:autoSpaceDE w:val="0"/>
              <w:autoSpaceDN w:val="0"/>
              <w:spacing w:line="360" w:lineRule="auto"/>
              <w:rPr>
                <w:rFonts w:cs="仿宋_GB2312" w:asciiTheme="minorEastAsia" w:hAnsiTheme="minorEastAsia" w:eastAsiaTheme="minorEastAsia"/>
                <w:color w:val="auto"/>
                <w:sz w:val="24"/>
                <w:highlight w:val="none"/>
              </w:rPr>
            </w:pPr>
          </w:p>
        </w:tc>
      </w:tr>
      <w:tr w14:paraId="36E89567">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B59A1B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93C2E62">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1F3D6B4">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07165AC">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2833956">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9677BD9">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605CAAE">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5A68993">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13F9EA4">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A04AF49">
            <w:pPr>
              <w:autoSpaceDE w:val="0"/>
              <w:autoSpaceDN w:val="0"/>
              <w:spacing w:line="360" w:lineRule="auto"/>
              <w:rPr>
                <w:rFonts w:cs="仿宋_GB2312" w:asciiTheme="minorEastAsia" w:hAnsiTheme="minorEastAsia" w:eastAsiaTheme="minorEastAsia"/>
                <w:color w:val="auto"/>
                <w:sz w:val="24"/>
                <w:highlight w:val="none"/>
              </w:rPr>
            </w:pPr>
          </w:p>
        </w:tc>
      </w:tr>
    </w:tbl>
    <w:p w14:paraId="3AAAD74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注：投标人可按上述的格式自行编制，须随表提交相应的证书复印件并注明所在投标文件页码。</w:t>
      </w:r>
    </w:p>
    <w:p w14:paraId="144BE84D">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上表为投标时现有人员数，本公司承诺在10</w:t>
      </w:r>
      <w:r>
        <w:rPr>
          <w:rFonts w:cs="仿宋_GB2312" w:asciiTheme="minorEastAsia" w:hAnsiTheme="minorEastAsia" w:eastAsiaTheme="minorEastAsia"/>
          <w:b/>
          <w:color w:val="auto"/>
          <w:sz w:val="24"/>
          <w:highlight w:val="none"/>
        </w:rPr>
        <w:t>天内按招标文件人数要求完成全部项目组人员组建。</w:t>
      </w:r>
    </w:p>
    <w:p w14:paraId="3EB77C52">
      <w:pPr>
        <w:spacing w:line="360" w:lineRule="auto"/>
        <w:rPr>
          <w:rFonts w:cs="仿宋_GB2312" w:asciiTheme="minorEastAsia" w:hAnsiTheme="minorEastAsia" w:eastAsiaTheme="minorEastAsia"/>
          <w:b/>
          <w:color w:val="auto"/>
          <w:sz w:val="24"/>
          <w:highlight w:val="none"/>
        </w:rPr>
      </w:pPr>
    </w:p>
    <w:p w14:paraId="7DA219C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w:t>
      </w:r>
      <w:r>
        <w:rPr>
          <w:rFonts w:cs="仿宋_GB2312" w:asciiTheme="minorEastAsia" w:hAnsiTheme="minorEastAsia" w:eastAsiaTheme="minorEastAsia"/>
          <w:b/>
          <w:color w:val="auto"/>
          <w:sz w:val="24"/>
          <w:highlight w:val="none"/>
        </w:rPr>
        <w:t>D:本项目的项目经理和小组人员缴纳</w:t>
      </w:r>
      <w:r>
        <w:rPr>
          <w:rFonts w:hint="eastAsia" w:cs="仿宋_GB2312" w:asciiTheme="minorEastAsia" w:hAnsiTheme="minorEastAsia" w:eastAsiaTheme="minorEastAsia"/>
          <w:b/>
          <w:color w:val="auto"/>
          <w:sz w:val="24"/>
          <w:highlight w:val="none"/>
        </w:rPr>
        <w:t>五险一金</w:t>
      </w:r>
      <w:r>
        <w:rPr>
          <w:rFonts w:cs="仿宋_GB2312" w:asciiTheme="minorEastAsia" w:hAnsiTheme="minorEastAsia" w:eastAsiaTheme="minorEastAsia"/>
          <w:b/>
          <w:color w:val="auto"/>
          <w:sz w:val="24"/>
          <w:highlight w:val="none"/>
        </w:rPr>
        <w:t>记录情况表</w:t>
      </w:r>
      <w:r>
        <w:rPr>
          <w:rFonts w:hint="eastAsia" w:cs="仿宋_GB2312" w:asciiTheme="minorEastAsia" w:hAnsiTheme="minorEastAsia" w:eastAsiaTheme="minorEastAsia"/>
          <w:color w:val="auto"/>
          <w:sz w:val="24"/>
          <w:highlight w:val="none"/>
        </w:rPr>
        <w:t>（以社保局缴纳凭证作附件）；</w:t>
      </w:r>
    </w:p>
    <w:p w14:paraId="09287306">
      <w:pPr>
        <w:autoSpaceDE w:val="0"/>
        <w:autoSpaceDN w:val="0"/>
        <w:spacing w:line="360" w:lineRule="auto"/>
        <w:ind w:firstLine="4440" w:firstLineChars="18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投标人名称（电子签名）：</w:t>
      </w:r>
    </w:p>
    <w:p w14:paraId="35A75C44">
      <w:pPr>
        <w:autoSpaceDE w:val="0"/>
        <w:autoSpaceDN w:val="0"/>
        <w:spacing w:line="360" w:lineRule="auto"/>
        <w:rPr>
          <w:rFonts w:cs="仿宋_GB2312" w:asciiTheme="minorEastAsia" w:hAnsiTheme="minorEastAsia" w:eastAsiaTheme="minorEastAsia"/>
          <w:color w:val="auto"/>
          <w:kern w:val="0"/>
          <w:sz w:val="24"/>
          <w:highlight w:val="none"/>
        </w:rPr>
      </w:pPr>
      <w:r>
        <w:rPr>
          <w:rFonts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日期：</w:t>
      </w:r>
      <w:r>
        <w:rPr>
          <w:rFonts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zh-CN"/>
        </w:rPr>
        <w:t>年</w:t>
      </w:r>
      <w:r>
        <w:rPr>
          <w:rFonts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zh-CN"/>
        </w:rPr>
        <w:t>月</w:t>
      </w:r>
      <w:r>
        <w:rPr>
          <w:rFonts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zh-CN"/>
        </w:rPr>
        <w:t>日</w:t>
      </w:r>
    </w:p>
    <w:p w14:paraId="304C0433">
      <w:pPr>
        <w:numPr>
          <w:ilvl w:val="0"/>
          <w:numId w:val="0"/>
        </w:numPr>
        <w:jc w:val="center"/>
        <w:rPr>
          <w:rFonts w:hint="eastAsia" w:ascii="宋体" w:hAnsi="宋体" w:eastAsia="宋体" w:cs="宋体"/>
          <w:b/>
          <w:color w:val="auto"/>
          <w:kern w:val="0"/>
          <w:sz w:val="32"/>
          <w:szCs w:val="32"/>
          <w:highlight w:val="none"/>
          <w:lang w:val="en-US" w:eastAsia="zh-CN" w:bidi="ar-SA"/>
        </w:rPr>
      </w:pPr>
    </w:p>
    <w:p w14:paraId="63ACD339">
      <w:pPr>
        <w:numPr>
          <w:ilvl w:val="0"/>
          <w:numId w:val="0"/>
        </w:numPr>
        <w:jc w:val="center"/>
        <w:rPr>
          <w:rFonts w:hint="eastAsia" w:ascii="宋体" w:hAnsi="宋体" w:cs="宋体"/>
          <w:b/>
          <w:color w:val="auto"/>
          <w:kern w:val="0"/>
          <w:sz w:val="32"/>
          <w:szCs w:val="32"/>
          <w:highlight w:val="none"/>
          <w:lang w:val="en-US" w:eastAsia="zh-CN"/>
        </w:rPr>
      </w:pPr>
    </w:p>
    <w:p w14:paraId="43C0B71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八、</w:t>
      </w:r>
      <w:r>
        <w:rPr>
          <w:rFonts w:hint="eastAsia" w:ascii="宋体" w:hAnsi="宋体" w:cs="宋体"/>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35B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6607B40">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C9716C3">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483E1689">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909A0D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E0D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99FE6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347A23E">
            <w:pPr>
              <w:jc w:val="center"/>
              <w:rPr>
                <w:rFonts w:ascii="宋体" w:hAnsi="宋体" w:cs="宋体"/>
                <w:b/>
                <w:color w:val="auto"/>
                <w:kern w:val="0"/>
                <w:sz w:val="32"/>
                <w:szCs w:val="32"/>
                <w:highlight w:val="none"/>
              </w:rPr>
            </w:pPr>
          </w:p>
        </w:tc>
        <w:tc>
          <w:tcPr>
            <w:tcW w:w="3546" w:type="dxa"/>
          </w:tcPr>
          <w:p w14:paraId="35D67FBE">
            <w:pPr>
              <w:jc w:val="center"/>
              <w:rPr>
                <w:rFonts w:ascii="宋体" w:hAnsi="宋体" w:cs="宋体"/>
                <w:b/>
                <w:color w:val="auto"/>
                <w:kern w:val="0"/>
                <w:sz w:val="32"/>
                <w:szCs w:val="32"/>
                <w:highlight w:val="none"/>
              </w:rPr>
            </w:pPr>
          </w:p>
        </w:tc>
        <w:tc>
          <w:tcPr>
            <w:tcW w:w="1276" w:type="dxa"/>
          </w:tcPr>
          <w:p w14:paraId="653F80EC">
            <w:pPr>
              <w:jc w:val="center"/>
              <w:rPr>
                <w:rFonts w:ascii="宋体" w:hAnsi="宋体" w:cs="宋体"/>
                <w:b/>
                <w:color w:val="auto"/>
                <w:kern w:val="0"/>
                <w:sz w:val="32"/>
                <w:szCs w:val="32"/>
                <w:highlight w:val="none"/>
              </w:rPr>
            </w:pPr>
          </w:p>
        </w:tc>
      </w:tr>
      <w:tr w14:paraId="3820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1E3698">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912CEE">
            <w:pPr>
              <w:jc w:val="center"/>
              <w:rPr>
                <w:rFonts w:ascii="宋体" w:hAnsi="宋体" w:cs="宋体"/>
                <w:b/>
                <w:color w:val="auto"/>
                <w:kern w:val="0"/>
                <w:sz w:val="32"/>
                <w:szCs w:val="32"/>
                <w:highlight w:val="none"/>
              </w:rPr>
            </w:pPr>
          </w:p>
        </w:tc>
        <w:tc>
          <w:tcPr>
            <w:tcW w:w="3546" w:type="dxa"/>
          </w:tcPr>
          <w:p w14:paraId="551223F5">
            <w:pPr>
              <w:jc w:val="center"/>
              <w:rPr>
                <w:rFonts w:ascii="宋体" w:hAnsi="宋体" w:cs="宋体"/>
                <w:b/>
                <w:color w:val="auto"/>
                <w:kern w:val="0"/>
                <w:sz w:val="32"/>
                <w:szCs w:val="32"/>
                <w:highlight w:val="none"/>
              </w:rPr>
            </w:pPr>
          </w:p>
        </w:tc>
        <w:tc>
          <w:tcPr>
            <w:tcW w:w="1276" w:type="dxa"/>
          </w:tcPr>
          <w:p w14:paraId="32A58D9B">
            <w:pPr>
              <w:jc w:val="center"/>
              <w:rPr>
                <w:rFonts w:ascii="宋体" w:hAnsi="宋体" w:cs="宋体"/>
                <w:b/>
                <w:color w:val="auto"/>
                <w:kern w:val="0"/>
                <w:sz w:val="32"/>
                <w:szCs w:val="32"/>
                <w:highlight w:val="none"/>
              </w:rPr>
            </w:pPr>
          </w:p>
        </w:tc>
      </w:tr>
      <w:tr w14:paraId="2757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EA319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8750B3A">
            <w:pPr>
              <w:jc w:val="center"/>
              <w:rPr>
                <w:rFonts w:ascii="宋体" w:hAnsi="宋体" w:cs="宋体"/>
                <w:b/>
                <w:color w:val="auto"/>
                <w:kern w:val="0"/>
                <w:sz w:val="32"/>
                <w:szCs w:val="32"/>
                <w:highlight w:val="none"/>
              </w:rPr>
            </w:pPr>
          </w:p>
        </w:tc>
        <w:tc>
          <w:tcPr>
            <w:tcW w:w="3546" w:type="dxa"/>
          </w:tcPr>
          <w:p w14:paraId="6730EADD">
            <w:pPr>
              <w:jc w:val="center"/>
              <w:rPr>
                <w:rFonts w:ascii="宋体" w:hAnsi="宋体" w:cs="宋体"/>
                <w:b/>
                <w:color w:val="auto"/>
                <w:kern w:val="0"/>
                <w:sz w:val="32"/>
                <w:szCs w:val="32"/>
                <w:highlight w:val="none"/>
              </w:rPr>
            </w:pPr>
          </w:p>
        </w:tc>
        <w:tc>
          <w:tcPr>
            <w:tcW w:w="1276" w:type="dxa"/>
          </w:tcPr>
          <w:p w14:paraId="47331C63">
            <w:pPr>
              <w:jc w:val="center"/>
              <w:rPr>
                <w:rFonts w:ascii="宋体" w:hAnsi="宋体" w:cs="宋体"/>
                <w:b/>
                <w:color w:val="auto"/>
                <w:kern w:val="0"/>
                <w:sz w:val="32"/>
                <w:szCs w:val="32"/>
                <w:highlight w:val="none"/>
              </w:rPr>
            </w:pPr>
          </w:p>
        </w:tc>
      </w:tr>
    </w:tbl>
    <w:p w14:paraId="517CB9DC">
      <w:pPr>
        <w:jc w:val="center"/>
        <w:rPr>
          <w:rFonts w:ascii="宋体" w:hAnsi="宋体" w:cs="宋体"/>
          <w:b/>
          <w:color w:val="auto"/>
          <w:kern w:val="0"/>
          <w:sz w:val="32"/>
          <w:szCs w:val="32"/>
          <w:highlight w:val="none"/>
        </w:rPr>
      </w:pPr>
    </w:p>
    <w:p w14:paraId="3FB1E80D">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r>
        <w:rPr>
          <w:rFonts w:hint="eastAsia" w:ascii="宋体" w:hAnsi="宋体" w:cs="宋体"/>
          <w:color w:val="auto"/>
          <w:sz w:val="24"/>
          <w:highlight w:val="none"/>
          <w:lang w:val="en-US" w:eastAsia="zh-CN"/>
        </w:rPr>
        <w:t>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375A7DF9">
      <w:pPr>
        <w:numPr>
          <w:ilvl w:val="0"/>
          <w:numId w:val="0"/>
        </w:numPr>
        <w:spacing w:line="360" w:lineRule="auto"/>
        <w:ind w:right="420"/>
        <w:rPr>
          <w:rFonts w:hint="eastAsia" w:ascii="宋体" w:hAnsi="宋体" w:cs="宋体"/>
          <w:color w:val="auto"/>
          <w:kern w:val="2"/>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highlight w:val="none"/>
        </w:rPr>
        <w:t>投标人须保证：除商务技术偏离表列出的偏离外，投标人响应招标文件的全部非实质性要求。</w:t>
      </w:r>
    </w:p>
    <w:p w14:paraId="3E443BC2">
      <w:pPr>
        <w:spacing w:line="360" w:lineRule="auto"/>
        <w:ind w:right="420"/>
        <w:rPr>
          <w:rFonts w:hint="eastAsia" w:ascii="宋体" w:hAnsi="宋体" w:cs="宋体"/>
          <w:color w:val="auto"/>
          <w:sz w:val="24"/>
          <w:highlight w:val="none"/>
        </w:rPr>
      </w:pPr>
    </w:p>
    <w:p w14:paraId="5EEFA23B">
      <w:pPr>
        <w:ind w:firstLine="1911" w:firstLineChars="595"/>
        <w:rPr>
          <w:rFonts w:ascii="宋体" w:hAnsi="宋体" w:cs="宋体"/>
          <w:b/>
          <w:bCs/>
          <w:color w:val="auto"/>
          <w:sz w:val="32"/>
          <w:szCs w:val="32"/>
          <w:highlight w:val="none"/>
        </w:rPr>
      </w:pPr>
    </w:p>
    <w:p w14:paraId="50F229CD">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445A1F6A">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6FEE6A3">
      <w:pPr>
        <w:snapToGrid w:val="0"/>
        <w:spacing w:line="360" w:lineRule="auto"/>
        <w:rPr>
          <w:rFonts w:ascii="宋体" w:hAnsi="宋体" w:cs="宋体"/>
          <w:color w:val="auto"/>
          <w:sz w:val="24"/>
          <w:highlight w:val="none"/>
        </w:rPr>
      </w:pPr>
    </w:p>
    <w:p w14:paraId="4FECA8B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杭州市城市管理指挥保障中心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3073C56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DA84DE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54F37D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36CFB9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5AAE9D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0C69E7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056002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66C8C6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198D1D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EB8A65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715EDB7">
      <w:pPr>
        <w:autoSpaceDE w:val="0"/>
        <w:autoSpaceDN w:val="0"/>
        <w:spacing w:line="360" w:lineRule="auto"/>
        <w:ind w:left="2"/>
        <w:jc w:val="left"/>
        <w:rPr>
          <w:rFonts w:ascii="宋体" w:hAnsi="宋体" w:cs="宋体"/>
          <w:color w:val="auto"/>
          <w:kern w:val="0"/>
          <w:sz w:val="24"/>
          <w:highlight w:val="none"/>
          <w:lang w:val="zh-CN"/>
        </w:rPr>
      </w:pPr>
    </w:p>
    <w:p w14:paraId="7286883E">
      <w:pPr>
        <w:autoSpaceDE w:val="0"/>
        <w:autoSpaceDN w:val="0"/>
        <w:spacing w:line="360" w:lineRule="auto"/>
        <w:ind w:left="2"/>
        <w:jc w:val="left"/>
        <w:rPr>
          <w:rFonts w:ascii="宋体" w:hAnsi="宋体" w:cs="宋体"/>
          <w:color w:val="auto"/>
          <w:kern w:val="0"/>
          <w:sz w:val="24"/>
          <w:highlight w:val="none"/>
          <w:lang w:val="zh-CN"/>
        </w:rPr>
      </w:pPr>
    </w:p>
    <w:p w14:paraId="4D98B76A">
      <w:pPr>
        <w:autoSpaceDE w:val="0"/>
        <w:autoSpaceDN w:val="0"/>
        <w:spacing w:line="360" w:lineRule="auto"/>
        <w:ind w:left="2"/>
        <w:jc w:val="left"/>
        <w:rPr>
          <w:rFonts w:ascii="宋体" w:hAnsi="宋体" w:cs="宋体"/>
          <w:color w:val="auto"/>
          <w:kern w:val="0"/>
          <w:sz w:val="24"/>
          <w:highlight w:val="none"/>
          <w:lang w:val="zh-CN"/>
        </w:rPr>
      </w:pPr>
    </w:p>
    <w:p w14:paraId="699ED654">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5991CB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D9FFAF">
      <w:pPr>
        <w:spacing w:line="360" w:lineRule="auto"/>
        <w:jc w:val="center"/>
        <w:rPr>
          <w:rFonts w:ascii="宋体" w:hAnsi="宋体" w:cs="宋体"/>
          <w:b/>
          <w:bCs/>
          <w:color w:val="auto"/>
          <w:sz w:val="24"/>
          <w:highlight w:val="none"/>
        </w:rPr>
      </w:pPr>
    </w:p>
    <w:p w14:paraId="57C04A2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E399DC">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CEDAB9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309A29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0979D28">
      <w:pPr>
        <w:spacing w:line="360" w:lineRule="auto"/>
        <w:jc w:val="center"/>
        <w:outlineLvl w:val="0"/>
        <w:rPr>
          <w:rFonts w:ascii="宋体" w:hAnsi="宋体" w:cs="宋体"/>
          <w:b/>
          <w:color w:val="auto"/>
          <w:kern w:val="0"/>
          <w:sz w:val="36"/>
          <w:szCs w:val="36"/>
          <w:highlight w:val="none"/>
        </w:rPr>
      </w:pPr>
    </w:p>
    <w:p w14:paraId="2779652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5AB8392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514561E">
      <w:pPr>
        <w:snapToGrid w:val="0"/>
        <w:spacing w:line="360" w:lineRule="auto"/>
        <w:ind w:right="480"/>
        <w:jc w:val="center"/>
        <w:rPr>
          <w:rFonts w:ascii="宋体" w:hAnsi="宋体" w:cs="宋体"/>
          <w:b/>
          <w:color w:val="auto"/>
          <w:kern w:val="0"/>
          <w:sz w:val="32"/>
          <w:szCs w:val="32"/>
          <w:highlight w:val="none"/>
        </w:rPr>
      </w:pPr>
    </w:p>
    <w:p w14:paraId="778783C3">
      <w:pPr>
        <w:snapToGrid w:val="0"/>
        <w:spacing w:line="360" w:lineRule="auto"/>
        <w:ind w:right="480"/>
        <w:jc w:val="center"/>
        <w:rPr>
          <w:rFonts w:ascii="宋体" w:hAnsi="宋体" w:cs="宋体"/>
          <w:b/>
          <w:color w:val="auto"/>
          <w:kern w:val="0"/>
          <w:sz w:val="32"/>
          <w:szCs w:val="32"/>
          <w:highlight w:val="none"/>
        </w:rPr>
      </w:pPr>
    </w:p>
    <w:p w14:paraId="1C068578">
      <w:pPr>
        <w:snapToGrid w:val="0"/>
        <w:spacing w:line="360" w:lineRule="auto"/>
        <w:ind w:right="480"/>
        <w:jc w:val="center"/>
        <w:rPr>
          <w:rFonts w:ascii="宋体" w:hAnsi="宋体" w:cs="宋体"/>
          <w:b/>
          <w:color w:val="auto"/>
          <w:kern w:val="0"/>
          <w:sz w:val="32"/>
          <w:szCs w:val="32"/>
          <w:highlight w:val="none"/>
        </w:rPr>
      </w:pPr>
    </w:p>
    <w:p w14:paraId="05DCFC9F">
      <w:pPr>
        <w:snapToGrid w:val="0"/>
        <w:spacing w:line="360" w:lineRule="auto"/>
        <w:ind w:right="480"/>
        <w:jc w:val="center"/>
        <w:rPr>
          <w:rFonts w:ascii="宋体" w:hAnsi="宋体" w:cs="宋体"/>
          <w:b/>
          <w:color w:val="auto"/>
          <w:kern w:val="0"/>
          <w:sz w:val="32"/>
          <w:szCs w:val="32"/>
          <w:highlight w:val="none"/>
        </w:rPr>
      </w:pPr>
    </w:p>
    <w:p w14:paraId="35D26D1F">
      <w:pPr>
        <w:snapToGrid w:val="0"/>
        <w:spacing w:line="360" w:lineRule="auto"/>
        <w:ind w:right="480"/>
        <w:jc w:val="center"/>
        <w:rPr>
          <w:rFonts w:ascii="宋体" w:hAnsi="宋体" w:cs="宋体"/>
          <w:b/>
          <w:color w:val="auto"/>
          <w:kern w:val="0"/>
          <w:sz w:val="32"/>
          <w:szCs w:val="32"/>
          <w:highlight w:val="none"/>
        </w:rPr>
      </w:pPr>
    </w:p>
    <w:p w14:paraId="7EBCB13E">
      <w:pPr>
        <w:snapToGrid w:val="0"/>
        <w:spacing w:line="360" w:lineRule="auto"/>
        <w:ind w:right="480"/>
        <w:jc w:val="center"/>
        <w:rPr>
          <w:rFonts w:ascii="宋体" w:hAnsi="宋体" w:cs="宋体"/>
          <w:b/>
          <w:color w:val="auto"/>
          <w:kern w:val="0"/>
          <w:sz w:val="32"/>
          <w:szCs w:val="32"/>
          <w:highlight w:val="none"/>
        </w:rPr>
      </w:pPr>
    </w:p>
    <w:p w14:paraId="53281885">
      <w:pPr>
        <w:snapToGrid w:val="0"/>
        <w:spacing w:line="360" w:lineRule="auto"/>
        <w:ind w:right="480"/>
        <w:jc w:val="center"/>
        <w:rPr>
          <w:rFonts w:ascii="宋体" w:hAnsi="宋体" w:cs="宋体"/>
          <w:b/>
          <w:color w:val="auto"/>
          <w:kern w:val="0"/>
          <w:sz w:val="32"/>
          <w:szCs w:val="32"/>
          <w:highlight w:val="none"/>
        </w:rPr>
      </w:pPr>
    </w:p>
    <w:p w14:paraId="68052766">
      <w:pPr>
        <w:snapToGrid w:val="0"/>
        <w:spacing w:line="360" w:lineRule="auto"/>
        <w:ind w:right="480"/>
        <w:jc w:val="center"/>
        <w:rPr>
          <w:rFonts w:ascii="宋体" w:hAnsi="宋体" w:cs="宋体"/>
          <w:b/>
          <w:color w:val="auto"/>
          <w:kern w:val="0"/>
          <w:sz w:val="32"/>
          <w:szCs w:val="32"/>
          <w:highlight w:val="none"/>
        </w:rPr>
      </w:pPr>
    </w:p>
    <w:p w14:paraId="52C22DE0">
      <w:pPr>
        <w:snapToGrid w:val="0"/>
        <w:spacing w:line="360" w:lineRule="auto"/>
        <w:ind w:right="480"/>
        <w:jc w:val="center"/>
        <w:rPr>
          <w:rFonts w:ascii="宋体" w:hAnsi="宋体" w:cs="宋体"/>
          <w:b/>
          <w:color w:val="auto"/>
          <w:kern w:val="0"/>
          <w:sz w:val="32"/>
          <w:szCs w:val="32"/>
          <w:highlight w:val="none"/>
        </w:rPr>
      </w:pPr>
    </w:p>
    <w:p w14:paraId="44E082E5">
      <w:pPr>
        <w:snapToGrid w:val="0"/>
        <w:spacing w:line="360" w:lineRule="auto"/>
        <w:ind w:right="480"/>
        <w:jc w:val="center"/>
        <w:rPr>
          <w:rFonts w:ascii="宋体" w:hAnsi="宋体" w:cs="宋体"/>
          <w:b/>
          <w:color w:val="auto"/>
          <w:kern w:val="0"/>
          <w:sz w:val="32"/>
          <w:szCs w:val="32"/>
          <w:highlight w:val="none"/>
        </w:rPr>
      </w:pPr>
    </w:p>
    <w:p w14:paraId="33D05EBF">
      <w:pPr>
        <w:snapToGrid w:val="0"/>
        <w:spacing w:line="360" w:lineRule="auto"/>
        <w:ind w:right="480"/>
        <w:jc w:val="center"/>
        <w:rPr>
          <w:rFonts w:ascii="宋体" w:hAnsi="宋体" w:cs="宋体"/>
          <w:b/>
          <w:color w:val="auto"/>
          <w:kern w:val="0"/>
          <w:sz w:val="32"/>
          <w:szCs w:val="32"/>
          <w:highlight w:val="none"/>
        </w:rPr>
      </w:pPr>
    </w:p>
    <w:p w14:paraId="3DC064AE">
      <w:pPr>
        <w:snapToGrid w:val="0"/>
        <w:spacing w:line="360" w:lineRule="auto"/>
        <w:ind w:right="480"/>
        <w:jc w:val="center"/>
        <w:rPr>
          <w:rFonts w:ascii="宋体" w:hAnsi="宋体" w:cs="宋体"/>
          <w:b/>
          <w:color w:val="auto"/>
          <w:kern w:val="0"/>
          <w:sz w:val="32"/>
          <w:szCs w:val="32"/>
          <w:highlight w:val="none"/>
        </w:rPr>
      </w:pPr>
    </w:p>
    <w:p w14:paraId="4A33978A">
      <w:pPr>
        <w:snapToGrid w:val="0"/>
        <w:spacing w:line="360" w:lineRule="auto"/>
        <w:ind w:right="480"/>
        <w:jc w:val="center"/>
        <w:rPr>
          <w:rFonts w:ascii="宋体" w:hAnsi="宋体" w:cs="宋体"/>
          <w:b/>
          <w:color w:val="auto"/>
          <w:kern w:val="0"/>
          <w:sz w:val="32"/>
          <w:szCs w:val="32"/>
          <w:highlight w:val="none"/>
        </w:rPr>
      </w:pPr>
    </w:p>
    <w:p w14:paraId="6B3A6527">
      <w:pPr>
        <w:snapToGrid w:val="0"/>
        <w:spacing w:line="360" w:lineRule="auto"/>
        <w:ind w:right="480"/>
        <w:jc w:val="center"/>
        <w:rPr>
          <w:rFonts w:ascii="宋体" w:hAnsi="宋体" w:cs="宋体"/>
          <w:b/>
          <w:color w:val="auto"/>
          <w:kern w:val="0"/>
          <w:sz w:val="32"/>
          <w:szCs w:val="32"/>
          <w:highlight w:val="none"/>
        </w:rPr>
      </w:pPr>
    </w:p>
    <w:p w14:paraId="6D4269EA">
      <w:pPr>
        <w:snapToGrid w:val="0"/>
        <w:spacing w:line="360" w:lineRule="auto"/>
        <w:ind w:right="480"/>
        <w:jc w:val="center"/>
        <w:rPr>
          <w:rFonts w:ascii="宋体" w:hAnsi="宋体" w:cs="宋体"/>
          <w:b/>
          <w:color w:val="auto"/>
          <w:kern w:val="0"/>
          <w:sz w:val="32"/>
          <w:szCs w:val="32"/>
          <w:highlight w:val="none"/>
        </w:rPr>
      </w:pPr>
    </w:p>
    <w:p w14:paraId="5A98947E">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2EF88D0">
      <w:pPr>
        <w:pStyle w:val="692"/>
        <w:keepNext w:val="0"/>
        <w:pageBreakBefore w:val="0"/>
        <w:tabs>
          <w:tab w:val="clear" w:pos="720"/>
        </w:tabs>
        <w:snapToGrid w:val="0"/>
        <w:spacing w:before="120" w:after="120"/>
        <w:ind w:firstLine="643"/>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rPr>
        <w:t>一、开标一览表（报价表）</w:t>
      </w:r>
      <w:r>
        <w:rPr>
          <w:rFonts w:hint="eastAsia" w:ascii="宋体" w:hAnsi="宋体" w:eastAsia="宋体" w:cs="宋体"/>
          <w:color w:val="auto"/>
          <w:kern w:val="2"/>
          <w:sz w:val="32"/>
          <w:szCs w:val="32"/>
          <w:highlight w:val="none"/>
          <w:lang w:eastAsia="zh-CN"/>
        </w:rPr>
        <w:t>（</w:t>
      </w:r>
      <w:r>
        <w:rPr>
          <w:rFonts w:hint="eastAsia" w:ascii="宋体" w:hAnsi="宋体" w:eastAsia="宋体" w:cs="宋体"/>
          <w:color w:val="auto"/>
          <w:kern w:val="2"/>
          <w:sz w:val="32"/>
          <w:szCs w:val="32"/>
          <w:highlight w:val="none"/>
          <w:lang w:val="en-US" w:eastAsia="zh-CN"/>
        </w:rPr>
        <w:t>适用于标项一）</w:t>
      </w:r>
    </w:p>
    <w:p w14:paraId="12AD780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杭州市城市管理指挥保障中心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F0D19C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lang w:eastAsia="zh-CN"/>
        </w:rPr>
        <w:t>杭州市2025至2026年度数字城管信息采集项目（西湖区、西湖景区标项）</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HZZFCG-2024-260</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67A919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2"/>
        <w:gridCol w:w="2192"/>
        <w:gridCol w:w="2149"/>
        <w:gridCol w:w="2706"/>
        <w:gridCol w:w="2522"/>
        <w:gridCol w:w="2126"/>
      </w:tblGrid>
      <w:tr w14:paraId="764C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D779F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622" w:type="dxa"/>
            <w:vAlign w:val="center"/>
          </w:tcPr>
          <w:p w14:paraId="582D22A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192" w:type="dxa"/>
          </w:tcPr>
          <w:p w14:paraId="332304E6">
            <w:pPr>
              <w:spacing w:line="360" w:lineRule="auto"/>
              <w:jc w:val="center"/>
              <w:rPr>
                <w:rFonts w:ascii="宋体" w:hAnsi="宋体" w:cs="宋体"/>
                <w:b/>
                <w:color w:val="auto"/>
                <w:sz w:val="24"/>
                <w:highlight w:val="none"/>
              </w:rPr>
            </w:pPr>
          </w:p>
          <w:p w14:paraId="50B2E0D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149" w:type="dxa"/>
            <w:vAlign w:val="center"/>
          </w:tcPr>
          <w:p w14:paraId="3C7141C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06" w:type="dxa"/>
            <w:vAlign w:val="center"/>
          </w:tcPr>
          <w:p w14:paraId="3751A9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522" w:type="dxa"/>
            <w:vAlign w:val="center"/>
          </w:tcPr>
          <w:p w14:paraId="6ACBE7C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6" w:type="dxa"/>
            <w:vAlign w:val="center"/>
          </w:tcPr>
          <w:p w14:paraId="12862AA9">
            <w:pPr>
              <w:spacing w:line="360" w:lineRule="auto"/>
              <w:jc w:val="center"/>
              <w:rPr>
                <w:rFonts w:ascii="宋体" w:hAnsi="宋体" w:cs="宋体"/>
                <w:b/>
                <w:color w:val="auto"/>
                <w:sz w:val="24"/>
                <w:highlight w:val="none"/>
              </w:rPr>
            </w:pPr>
          </w:p>
          <w:p w14:paraId="068BA90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9D3D327">
            <w:pPr>
              <w:spacing w:line="360" w:lineRule="auto"/>
              <w:jc w:val="center"/>
              <w:rPr>
                <w:rFonts w:ascii="宋体" w:hAnsi="宋体" w:cs="宋体"/>
                <w:b/>
                <w:color w:val="auto"/>
                <w:sz w:val="24"/>
                <w:highlight w:val="none"/>
              </w:rPr>
            </w:pPr>
          </w:p>
        </w:tc>
      </w:tr>
      <w:tr w14:paraId="78F8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5B2ADE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622" w:type="dxa"/>
            <w:vAlign w:val="center"/>
          </w:tcPr>
          <w:p w14:paraId="21A3A33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杭州市2025至2026年度数字城管信息采集项目（</w:t>
            </w:r>
            <w:r>
              <w:rPr>
                <w:rFonts w:hint="eastAsia" w:ascii="宋体" w:hAnsi="宋体" w:cs="宋体"/>
                <w:color w:val="auto"/>
                <w:sz w:val="24"/>
                <w:highlight w:val="none"/>
                <w:lang w:val="en-US" w:eastAsia="zh-CN"/>
              </w:rPr>
              <w:t>标项一</w:t>
            </w:r>
            <w:r>
              <w:rPr>
                <w:rFonts w:hint="eastAsia" w:cs="宋体" w:asciiTheme="minorEastAsia" w:hAnsiTheme="minorEastAsia" w:eastAsiaTheme="minorEastAsia"/>
                <w:color w:val="auto"/>
                <w:sz w:val="24"/>
                <w:highlight w:val="none"/>
              </w:rPr>
              <w:t>西湖区</w:t>
            </w:r>
            <w:r>
              <w:rPr>
                <w:rFonts w:hint="eastAsia" w:ascii="宋体" w:hAnsi="宋体" w:cs="宋体"/>
                <w:color w:val="auto"/>
                <w:sz w:val="24"/>
                <w:highlight w:val="none"/>
                <w:lang w:eastAsia="zh-CN"/>
              </w:rPr>
              <w:t>）</w:t>
            </w:r>
          </w:p>
          <w:p w14:paraId="1653668D">
            <w:pPr>
              <w:snapToGrid w:val="0"/>
              <w:spacing w:line="360" w:lineRule="auto"/>
              <w:jc w:val="center"/>
              <w:rPr>
                <w:rFonts w:ascii="宋体" w:hAnsi="宋体" w:cs="宋体"/>
                <w:color w:val="auto"/>
                <w:sz w:val="24"/>
                <w:highlight w:val="none"/>
              </w:rPr>
            </w:pPr>
          </w:p>
        </w:tc>
        <w:tc>
          <w:tcPr>
            <w:tcW w:w="2192" w:type="dxa"/>
            <w:vAlign w:val="center"/>
          </w:tcPr>
          <w:p w14:paraId="7E472FA8">
            <w:pPr>
              <w:snapToGrid w:val="0"/>
              <w:spacing w:line="360" w:lineRule="auto"/>
              <w:jc w:val="center"/>
              <w:rPr>
                <w:rFonts w:ascii="宋体" w:hAnsi="宋体" w:cs="宋体"/>
                <w:color w:val="auto"/>
                <w:sz w:val="24"/>
                <w:highlight w:val="none"/>
              </w:rPr>
            </w:pPr>
          </w:p>
        </w:tc>
        <w:tc>
          <w:tcPr>
            <w:tcW w:w="2149" w:type="dxa"/>
            <w:vAlign w:val="center"/>
          </w:tcPr>
          <w:p w14:paraId="59C9AD3A">
            <w:pPr>
              <w:snapToGrid w:val="0"/>
              <w:spacing w:line="360" w:lineRule="auto"/>
              <w:jc w:val="center"/>
              <w:rPr>
                <w:rFonts w:ascii="宋体" w:hAnsi="宋体" w:cs="宋体"/>
                <w:color w:val="auto"/>
                <w:sz w:val="24"/>
                <w:highlight w:val="none"/>
              </w:rPr>
            </w:pPr>
          </w:p>
        </w:tc>
        <w:tc>
          <w:tcPr>
            <w:tcW w:w="2706" w:type="dxa"/>
            <w:vAlign w:val="center"/>
          </w:tcPr>
          <w:p w14:paraId="0D0CED3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24个月</w:t>
            </w:r>
          </w:p>
        </w:tc>
        <w:tc>
          <w:tcPr>
            <w:tcW w:w="2522" w:type="dxa"/>
            <w:vAlign w:val="center"/>
          </w:tcPr>
          <w:p w14:paraId="7C15B90A">
            <w:pPr>
              <w:spacing w:line="360" w:lineRule="auto"/>
              <w:jc w:val="center"/>
              <w:rPr>
                <w:rFonts w:ascii="宋体" w:hAnsi="宋体" w:cs="宋体"/>
                <w:color w:val="auto"/>
                <w:sz w:val="24"/>
                <w:highlight w:val="none"/>
              </w:rPr>
            </w:pPr>
          </w:p>
        </w:tc>
        <w:tc>
          <w:tcPr>
            <w:tcW w:w="2126" w:type="dxa"/>
            <w:vAlign w:val="center"/>
          </w:tcPr>
          <w:p w14:paraId="40FA085E">
            <w:pPr>
              <w:spacing w:line="360" w:lineRule="auto"/>
              <w:jc w:val="center"/>
              <w:rPr>
                <w:rFonts w:ascii="宋体" w:hAnsi="宋体" w:cs="宋体"/>
                <w:color w:val="auto"/>
                <w:sz w:val="24"/>
                <w:highlight w:val="none"/>
              </w:rPr>
            </w:pPr>
          </w:p>
        </w:tc>
      </w:tr>
      <w:tr w14:paraId="36E0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780" w:type="dxa"/>
            <w:gridSpan w:val="4"/>
            <w:vAlign w:val="center"/>
          </w:tcPr>
          <w:p w14:paraId="2E0DE86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354" w:type="dxa"/>
            <w:gridSpan w:val="3"/>
          </w:tcPr>
          <w:p w14:paraId="6153AF39">
            <w:pPr>
              <w:spacing w:line="360" w:lineRule="auto"/>
              <w:jc w:val="center"/>
              <w:rPr>
                <w:rFonts w:ascii="宋体" w:hAnsi="宋体" w:cs="宋体"/>
                <w:color w:val="auto"/>
                <w:sz w:val="24"/>
                <w:highlight w:val="none"/>
              </w:rPr>
            </w:pPr>
          </w:p>
        </w:tc>
      </w:tr>
      <w:tr w14:paraId="5F01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780" w:type="dxa"/>
            <w:gridSpan w:val="4"/>
            <w:vAlign w:val="center"/>
          </w:tcPr>
          <w:p w14:paraId="49EEE37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354" w:type="dxa"/>
            <w:gridSpan w:val="3"/>
          </w:tcPr>
          <w:p w14:paraId="7571EA9C">
            <w:pPr>
              <w:spacing w:line="360" w:lineRule="auto"/>
              <w:jc w:val="center"/>
              <w:rPr>
                <w:rFonts w:ascii="宋体" w:hAnsi="宋体" w:cs="宋体"/>
                <w:color w:val="auto"/>
                <w:sz w:val="24"/>
                <w:highlight w:val="none"/>
              </w:rPr>
            </w:pPr>
          </w:p>
        </w:tc>
      </w:tr>
    </w:tbl>
    <w:p w14:paraId="6D2BBAD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A02E238">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109263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94A440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3CCBA7D2">
      <w:pPr>
        <w:pStyle w:val="3"/>
        <w:ind w:left="434" w:leftChars="202" w:hanging="10" w:hangingChars="4"/>
        <w:rPr>
          <w:rFonts w:hint="default" w:eastAsia="仿宋_GB2312"/>
          <w:color w:val="auto"/>
          <w:highlight w:val="none"/>
          <w:lang w:val="en-US" w:eastAsia="zh-CN"/>
        </w:rPr>
      </w:pPr>
      <w:r>
        <w:rPr>
          <w:rFonts w:hint="eastAsia" w:ascii="宋体" w:hAnsi="宋体" w:eastAsia="宋体" w:cs="宋体"/>
          <w:color w:val="auto"/>
          <w:kern w:val="0"/>
          <w:sz w:val="24"/>
          <w:szCs w:val="22"/>
          <w:highlight w:val="none"/>
          <w:lang w:val="en-US" w:eastAsia="zh-CN"/>
        </w:rPr>
        <w:t>4</w:t>
      </w:r>
      <w:r>
        <w:rPr>
          <w:rFonts w:hint="eastAsia" w:ascii="宋体" w:hAnsi="宋体" w:eastAsia="宋体" w:cs="宋体"/>
          <w:b/>
          <w:bCs/>
          <w:color w:val="auto"/>
          <w:kern w:val="0"/>
          <w:sz w:val="24"/>
          <w:highlight w:val="none"/>
          <w:lang w:val="en-US" w:eastAsia="zh-CN"/>
        </w:rPr>
        <w:t>、每年的费用为投标报价的二分之一。</w:t>
      </w:r>
    </w:p>
    <w:p w14:paraId="4BA19579">
      <w:pPr>
        <w:spacing w:line="360" w:lineRule="auto"/>
        <w:ind w:firstLine="482" w:firstLineChars="200"/>
        <w:rPr>
          <w:rFonts w:ascii="宋体" w:hAnsi="宋体" w:cs="宋体"/>
          <w:b/>
          <w:color w:val="auto"/>
          <w:sz w:val="24"/>
          <w:highlight w:val="none"/>
        </w:rPr>
      </w:pPr>
    </w:p>
    <w:p w14:paraId="71E6912D">
      <w:pPr>
        <w:spacing w:line="360" w:lineRule="auto"/>
        <w:ind w:firstLine="482" w:firstLineChars="200"/>
        <w:rPr>
          <w:rFonts w:ascii="宋体" w:hAnsi="宋体" w:cs="宋体"/>
          <w:b/>
          <w:color w:val="auto"/>
          <w:kern w:val="0"/>
          <w:sz w:val="24"/>
          <w:highlight w:val="none"/>
        </w:rPr>
      </w:pPr>
    </w:p>
    <w:p w14:paraId="7FE84075">
      <w:pPr>
        <w:keepNext w:val="0"/>
        <w:pageBreakBefore w:val="0"/>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14:paraId="2D7DB6C7">
      <w:pPr>
        <w:pStyle w:val="692"/>
        <w:keepNext w:val="0"/>
        <w:pageBreakBefore w:val="0"/>
        <w:tabs>
          <w:tab w:val="clear" w:pos="720"/>
        </w:tabs>
        <w:snapToGrid w:val="0"/>
        <w:spacing w:before="120" w:after="120"/>
        <w:ind w:firstLine="643"/>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rPr>
        <w:t>一、开标一览表（报价表）</w:t>
      </w:r>
      <w:r>
        <w:rPr>
          <w:rFonts w:hint="eastAsia" w:ascii="宋体" w:hAnsi="宋体" w:eastAsia="宋体" w:cs="宋体"/>
          <w:color w:val="auto"/>
          <w:kern w:val="2"/>
          <w:sz w:val="32"/>
          <w:szCs w:val="32"/>
          <w:highlight w:val="none"/>
          <w:lang w:eastAsia="zh-CN"/>
        </w:rPr>
        <w:t>（</w:t>
      </w:r>
      <w:r>
        <w:rPr>
          <w:rFonts w:hint="eastAsia" w:ascii="宋体" w:hAnsi="宋体" w:eastAsia="宋体" w:cs="宋体"/>
          <w:color w:val="auto"/>
          <w:kern w:val="2"/>
          <w:sz w:val="32"/>
          <w:szCs w:val="32"/>
          <w:highlight w:val="none"/>
          <w:lang w:val="en-US" w:eastAsia="zh-CN"/>
        </w:rPr>
        <w:t>适用于标项二）</w:t>
      </w:r>
    </w:p>
    <w:p w14:paraId="1CA6A95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杭州市城市管理指挥保障中心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1CBD92F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lang w:eastAsia="zh-CN"/>
        </w:rPr>
        <w:t>杭州市2025至2026年度数字城管信息采集项目（西湖区、西湖景区标项）</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HZZFCG-2024-260</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591C7493">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2"/>
        <w:gridCol w:w="2192"/>
        <w:gridCol w:w="2149"/>
        <w:gridCol w:w="2706"/>
        <w:gridCol w:w="2522"/>
        <w:gridCol w:w="2126"/>
      </w:tblGrid>
      <w:tr w14:paraId="6738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293EB6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622" w:type="dxa"/>
            <w:vAlign w:val="center"/>
          </w:tcPr>
          <w:p w14:paraId="5CB646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192" w:type="dxa"/>
          </w:tcPr>
          <w:p w14:paraId="1F459FAC">
            <w:pPr>
              <w:spacing w:line="360" w:lineRule="auto"/>
              <w:jc w:val="center"/>
              <w:rPr>
                <w:rFonts w:ascii="宋体" w:hAnsi="宋体" w:cs="宋体"/>
                <w:b/>
                <w:color w:val="auto"/>
                <w:sz w:val="24"/>
                <w:highlight w:val="none"/>
              </w:rPr>
            </w:pPr>
          </w:p>
          <w:p w14:paraId="5A4055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149" w:type="dxa"/>
            <w:vAlign w:val="center"/>
          </w:tcPr>
          <w:p w14:paraId="1F8BC97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06" w:type="dxa"/>
            <w:vAlign w:val="center"/>
          </w:tcPr>
          <w:p w14:paraId="4409C0A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522" w:type="dxa"/>
            <w:vAlign w:val="center"/>
          </w:tcPr>
          <w:p w14:paraId="2C34BE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6" w:type="dxa"/>
            <w:vAlign w:val="center"/>
          </w:tcPr>
          <w:p w14:paraId="1367C363">
            <w:pPr>
              <w:spacing w:line="360" w:lineRule="auto"/>
              <w:jc w:val="center"/>
              <w:rPr>
                <w:rFonts w:ascii="宋体" w:hAnsi="宋体" w:cs="宋体"/>
                <w:b/>
                <w:color w:val="auto"/>
                <w:sz w:val="24"/>
                <w:highlight w:val="none"/>
              </w:rPr>
            </w:pPr>
          </w:p>
          <w:p w14:paraId="7968726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3DD0A8B">
            <w:pPr>
              <w:spacing w:line="360" w:lineRule="auto"/>
              <w:jc w:val="center"/>
              <w:rPr>
                <w:rFonts w:ascii="宋体" w:hAnsi="宋体" w:cs="宋体"/>
                <w:b/>
                <w:color w:val="auto"/>
                <w:sz w:val="24"/>
                <w:highlight w:val="none"/>
              </w:rPr>
            </w:pPr>
          </w:p>
        </w:tc>
      </w:tr>
      <w:tr w14:paraId="00FB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85BCE5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622" w:type="dxa"/>
            <w:vAlign w:val="center"/>
          </w:tcPr>
          <w:p w14:paraId="082F768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杭州市2025至2026年度数字城管信息采集项目（</w:t>
            </w:r>
            <w:r>
              <w:rPr>
                <w:rFonts w:hint="eastAsia" w:cs="宋体" w:asciiTheme="minorEastAsia" w:hAnsiTheme="minorEastAsia" w:eastAsiaTheme="minorEastAsia"/>
                <w:color w:val="auto"/>
                <w:sz w:val="24"/>
                <w:highlight w:val="none"/>
                <w:lang w:val="en-US" w:eastAsia="zh-CN"/>
              </w:rPr>
              <w:t>标项二</w:t>
            </w:r>
            <w:r>
              <w:rPr>
                <w:rFonts w:hint="eastAsia" w:cs="宋体" w:asciiTheme="minorEastAsia" w:hAnsiTheme="minorEastAsia" w:eastAsiaTheme="minorEastAsia"/>
                <w:color w:val="auto"/>
                <w:sz w:val="24"/>
                <w:highlight w:val="none"/>
              </w:rPr>
              <w:t>西湖景区标项</w:t>
            </w:r>
            <w:r>
              <w:rPr>
                <w:rFonts w:hint="eastAsia" w:ascii="宋体" w:hAnsi="宋体" w:cs="宋体"/>
                <w:color w:val="auto"/>
                <w:sz w:val="24"/>
                <w:highlight w:val="none"/>
                <w:lang w:eastAsia="zh-CN"/>
              </w:rPr>
              <w:t>）</w:t>
            </w:r>
          </w:p>
          <w:p w14:paraId="3A4A7A20">
            <w:pPr>
              <w:snapToGrid w:val="0"/>
              <w:spacing w:line="360" w:lineRule="auto"/>
              <w:jc w:val="center"/>
              <w:rPr>
                <w:rFonts w:ascii="宋体" w:hAnsi="宋体" w:cs="宋体"/>
                <w:color w:val="auto"/>
                <w:sz w:val="24"/>
                <w:highlight w:val="none"/>
              </w:rPr>
            </w:pPr>
          </w:p>
        </w:tc>
        <w:tc>
          <w:tcPr>
            <w:tcW w:w="2192" w:type="dxa"/>
            <w:vAlign w:val="center"/>
          </w:tcPr>
          <w:p w14:paraId="41AA272F">
            <w:pPr>
              <w:snapToGrid w:val="0"/>
              <w:spacing w:line="360" w:lineRule="auto"/>
              <w:jc w:val="center"/>
              <w:rPr>
                <w:rFonts w:ascii="宋体" w:hAnsi="宋体" w:cs="宋体"/>
                <w:color w:val="auto"/>
                <w:sz w:val="24"/>
                <w:highlight w:val="none"/>
              </w:rPr>
            </w:pPr>
          </w:p>
        </w:tc>
        <w:tc>
          <w:tcPr>
            <w:tcW w:w="2149" w:type="dxa"/>
            <w:vAlign w:val="center"/>
          </w:tcPr>
          <w:p w14:paraId="2FDFDF88">
            <w:pPr>
              <w:snapToGrid w:val="0"/>
              <w:spacing w:line="360" w:lineRule="auto"/>
              <w:jc w:val="center"/>
              <w:rPr>
                <w:rFonts w:ascii="宋体" w:hAnsi="宋体" w:cs="宋体"/>
                <w:color w:val="auto"/>
                <w:sz w:val="24"/>
                <w:highlight w:val="none"/>
              </w:rPr>
            </w:pPr>
          </w:p>
        </w:tc>
        <w:tc>
          <w:tcPr>
            <w:tcW w:w="2706" w:type="dxa"/>
            <w:vAlign w:val="center"/>
          </w:tcPr>
          <w:p w14:paraId="7AE32EE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24个月</w:t>
            </w:r>
          </w:p>
        </w:tc>
        <w:tc>
          <w:tcPr>
            <w:tcW w:w="2522" w:type="dxa"/>
            <w:vAlign w:val="center"/>
          </w:tcPr>
          <w:p w14:paraId="27BDFD66">
            <w:pPr>
              <w:spacing w:line="360" w:lineRule="auto"/>
              <w:jc w:val="center"/>
              <w:rPr>
                <w:rFonts w:ascii="宋体" w:hAnsi="宋体" w:cs="宋体"/>
                <w:color w:val="auto"/>
                <w:sz w:val="24"/>
                <w:highlight w:val="none"/>
              </w:rPr>
            </w:pPr>
          </w:p>
        </w:tc>
        <w:tc>
          <w:tcPr>
            <w:tcW w:w="2126" w:type="dxa"/>
            <w:vAlign w:val="center"/>
          </w:tcPr>
          <w:p w14:paraId="36ECA521">
            <w:pPr>
              <w:spacing w:line="360" w:lineRule="auto"/>
              <w:jc w:val="center"/>
              <w:rPr>
                <w:rFonts w:ascii="宋体" w:hAnsi="宋体" w:cs="宋体"/>
                <w:color w:val="auto"/>
                <w:sz w:val="24"/>
                <w:highlight w:val="none"/>
              </w:rPr>
            </w:pPr>
          </w:p>
        </w:tc>
      </w:tr>
      <w:tr w14:paraId="7473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780" w:type="dxa"/>
            <w:gridSpan w:val="4"/>
            <w:vAlign w:val="center"/>
          </w:tcPr>
          <w:p w14:paraId="7CAFBBE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354" w:type="dxa"/>
            <w:gridSpan w:val="3"/>
          </w:tcPr>
          <w:p w14:paraId="19E36197">
            <w:pPr>
              <w:spacing w:line="360" w:lineRule="auto"/>
              <w:jc w:val="center"/>
              <w:rPr>
                <w:rFonts w:ascii="宋体" w:hAnsi="宋体" w:cs="宋体"/>
                <w:color w:val="auto"/>
                <w:sz w:val="24"/>
                <w:highlight w:val="none"/>
              </w:rPr>
            </w:pPr>
          </w:p>
        </w:tc>
      </w:tr>
      <w:tr w14:paraId="50C4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780" w:type="dxa"/>
            <w:gridSpan w:val="4"/>
            <w:vAlign w:val="center"/>
          </w:tcPr>
          <w:p w14:paraId="54E85F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354" w:type="dxa"/>
            <w:gridSpan w:val="3"/>
          </w:tcPr>
          <w:p w14:paraId="5B5BB4D7">
            <w:pPr>
              <w:spacing w:line="360" w:lineRule="auto"/>
              <w:jc w:val="center"/>
              <w:rPr>
                <w:rFonts w:ascii="宋体" w:hAnsi="宋体" w:cs="宋体"/>
                <w:color w:val="auto"/>
                <w:sz w:val="24"/>
                <w:highlight w:val="none"/>
              </w:rPr>
            </w:pPr>
          </w:p>
        </w:tc>
      </w:tr>
    </w:tbl>
    <w:p w14:paraId="005788F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F661C6A">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1F3708E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71AD7A8">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3D991DA8">
      <w:pPr>
        <w:pStyle w:val="3"/>
        <w:ind w:left="434" w:leftChars="202" w:hanging="10" w:hangingChars="4"/>
        <w:rPr>
          <w:rFonts w:hint="default" w:eastAsia="仿宋_GB2312"/>
          <w:color w:val="auto"/>
          <w:highlight w:val="none"/>
          <w:lang w:val="en-US" w:eastAsia="zh-CN"/>
        </w:rPr>
      </w:pPr>
      <w:r>
        <w:rPr>
          <w:rFonts w:hint="eastAsia" w:ascii="宋体" w:hAnsi="宋体" w:eastAsia="宋体" w:cs="宋体"/>
          <w:color w:val="auto"/>
          <w:kern w:val="0"/>
          <w:sz w:val="24"/>
          <w:szCs w:val="22"/>
          <w:highlight w:val="none"/>
          <w:lang w:val="en-US" w:eastAsia="zh-CN"/>
        </w:rPr>
        <w:t>4</w:t>
      </w:r>
      <w:r>
        <w:rPr>
          <w:rFonts w:hint="eastAsia" w:ascii="宋体" w:hAnsi="宋体" w:eastAsia="宋体" w:cs="宋体"/>
          <w:b/>
          <w:bCs/>
          <w:color w:val="auto"/>
          <w:kern w:val="0"/>
          <w:sz w:val="24"/>
          <w:highlight w:val="none"/>
          <w:lang w:val="en-US" w:eastAsia="zh-CN"/>
        </w:rPr>
        <w:t>、每年的费用为投标报价的二分之一。</w:t>
      </w:r>
    </w:p>
    <w:p w14:paraId="14FF7FAB">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B42A402">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723F2091">
      <w:pPr>
        <w:pStyle w:val="692"/>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34FAE457">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16D9107F">
      <w:pPr>
        <w:spacing w:line="360" w:lineRule="auto"/>
        <w:ind w:firstLine="482" w:firstLineChars="200"/>
        <w:rPr>
          <w:rFonts w:ascii="宋体" w:hAnsi="宋体" w:cs="宋体"/>
          <w:b/>
          <w:color w:val="auto"/>
          <w:sz w:val="24"/>
          <w:highlight w:val="none"/>
        </w:rPr>
      </w:pPr>
    </w:p>
    <w:p w14:paraId="75A66A0C">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052354A1">
      <w:pPr>
        <w:spacing w:line="360" w:lineRule="auto"/>
        <w:ind w:right="420" w:firstLine="3614" w:firstLineChars="1000"/>
        <w:rPr>
          <w:rFonts w:ascii="宋体" w:hAnsi="宋体" w:cs="宋体"/>
          <w:b/>
          <w:color w:val="auto"/>
          <w:kern w:val="0"/>
          <w:sz w:val="36"/>
          <w:szCs w:val="36"/>
          <w:highlight w:val="none"/>
        </w:rPr>
      </w:pPr>
    </w:p>
    <w:p w14:paraId="483BDF34">
      <w:pPr>
        <w:spacing w:line="360" w:lineRule="auto"/>
        <w:ind w:right="420" w:firstLine="3614" w:firstLineChars="1000"/>
        <w:rPr>
          <w:rFonts w:ascii="宋体" w:hAnsi="宋体" w:cs="宋体"/>
          <w:b/>
          <w:color w:val="auto"/>
          <w:kern w:val="0"/>
          <w:sz w:val="36"/>
          <w:szCs w:val="36"/>
          <w:highlight w:val="none"/>
        </w:rPr>
      </w:pPr>
    </w:p>
    <w:p w14:paraId="56F82DEB">
      <w:pPr>
        <w:spacing w:line="360" w:lineRule="auto"/>
        <w:ind w:right="420" w:firstLine="3614" w:firstLineChars="1000"/>
        <w:rPr>
          <w:rFonts w:ascii="宋体" w:hAnsi="宋体" w:cs="宋体"/>
          <w:b/>
          <w:color w:val="auto"/>
          <w:kern w:val="0"/>
          <w:sz w:val="36"/>
          <w:szCs w:val="36"/>
          <w:highlight w:val="none"/>
        </w:rPr>
      </w:pPr>
    </w:p>
    <w:p w14:paraId="0714DB0F">
      <w:pPr>
        <w:spacing w:line="360" w:lineRule="auto"/>
        <w:ind w:right="420" w:firstLine="3614" w:firstLineChars="1000"/>
        <w:rPr>
          <w:rFonts w:ascii="宋体" w:hAnsi="宋体" w:cs="宋体"/>
          <w:b/>
          <w:color w:val="auto"/>
          <w:kern w:val="0"/>
          <w:sz w:val="36"/>
          <w:szCs w:val="36"/>
          <w:highlight w:val="none"/>
        </w:rPr>
      </w:pPr>
    </w:p>
    <w:p w14:paraId="2D8EC059">
      <w:pPr>
        <w:spacing w:line="360" w:lineRule="auto"/>
        <w:ind w:right="420" w:firstLine="3614" w:firstLineChars="1000"/>
        <w:rPr>
          <w:rFonts w:ascii="宋体" w:hAnsi="宋体" w:cs="宋体"/>
          <w:b/>
          <w:color w:val="auto"/>
          <w:kern w:val="0"/>
          <w:sz w:val="36"/>
          <w:szCs w:val="36"/>
          <w:highlight w:val="none"/>
        </w:rPr>
      </w:pPr>
    </w:p>
    <w:p w14:paraId="12DAB328">
      <w:pPr>
        <w:spacing w:line="360" w:lineRule="auto"/>
        <w:ind w:right="420" w:firstLine="3614" w:firstLineChars="1000"/>
        <w:rPr>
          <w:rFonts w:ascii="宋体" w:hAnsi="宋体" w:cs="宋体"/>
          <w:b/>
          <w:color w:val="auto"/>
          <w:kern w:val="0"/>
          <w:sz w:val="36"/>
          <w:szCs w:val="36"/>
          <w:highlight w:val="none"/>
        </w:rPr>
      </w:pPr>
    </w:p>
    <w:p w14:paraId="2A7970C0">
      <w:pPr>
        <w:spacing w:line="360" w:lineRule="auto"/>
        <w:ind w:right="420" w:firstLine="3614" w:firstLineChars="1000"/>
        <w:rPr>
          <w:rFonts w:ascii="宋体" w:hAnsi="宋体" w:cs="宋体"/>
          <w:b/>
          <w:color w:val="auto"/>
          <w:kern w:val="0"/>
          <w:sz w:val="36"/>
          <w:szCs w:val="36"/>
          <w:highlight w:val="none"/>
        </w:rPr>
      </w:pPr>
    </w:p>
    <w:p w14:paraId="2AC2F912">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A4165B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A3C713D">
      <w:pPr>
        <w:spacing w:line="360" w:lineRule="auto"/>
        <w:jc w:val="center"/>
        <w:rPr>
          <w:rFonts w:ascii="宋体" w:hAnsi="宋体" w:cs="宋体"/>
          <w:b/>
          <w:color w:val="auto"/>
          <w:spacing w:val="6"/>
          <w:sz w:val="32"/>
          <w:szCs w:val="32"/>
          <w:highlight w:val="none"/>
        </w:rPr>
      </w:pPr>
      <w:bookmarkStart w:id="408" w:name="OLE_LINK13"/>
      <w:bookmarkStart w:id="409" w:name="OLE_LINK14"/>
      <w:r>
        <w:rPr>
          <w:rFonts w:hint="eastAsia" w:ascii="宋体" w:hAnsi="宋体" w:cs="宋体"/>
          <w:b/>
          <w:color w:val="auto"/>
          <w:spacing w:val="6"/>
          <w:sz w:val="32"/>
          <w:szCs w:val="32"/>
          <w:highlight w:val="none"/>
        </w:rPr>
        <w:t>残疾人福利性单位声明函</w:t>
      </w:r>
    </w:p>
    <w:bookmarkEnd w:id="408"/>
    <w:bookmarkEnd w:id="409"/>
    <w:p w14:paraId="1BE11892">
      <w:pPr>
        <w:spacing w:line="360" w:lineRule="auto"/>
        <w:rPr>
          <w:rFonts w:ascii="宋体" w:hAnsi="宋体" w:cs="宋体"/>
          <w:b/>
          <w:color w:val="auto"/>
          <w:spacing w:val="6"/>
          <w:sz w:val="30"/>
          <w:szCs w:val="30"/>
          <w:highlight w:val="none"/>
        </w:rPr>
      </w:pPr>
    </w:p>
    <w:p w14:paraId="75E31A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杭州市城市管理指挥保障中心</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杭州市2025至2026年度数字城管信息采集项目（西湖区、西湖景区标项）</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A90D4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C6BB303">
      <w:pPr>
        <w:spacing w:line="360" w:lineRule="auto"/>
        <w:ind w:firstLine="480" w:firstLineChars="200"/>
        <w:rPr>
          <w:rFonts w:ascii="宋体" w:hAnsi="宋体" w:cs="宋体"/>
          <w:color w:val="auto"/>
          <w:sz w:val="24"/>
          <w:highlight w:val="none"/>
        </w:rPr>
      </w:pPr>
    </w:p>
    <w:p w14:paraId="22368E62">
      <w:pPr>
        <w:spacing w:line="360" w:lineRule="auto"/>
        <w:ind w:firstLine="480" w:firstLineChars="200"/>
        <w:rPr>
          <w:rFonts w:ascii="宋体" w:hAnsi="宋体" w:cs="宋体"/>
          <w:color w:val="auto"/>
          <w:sz w:val="24"/>
          <w:highlight w:val="none"/>
        </w:rPr>
      </w:pPr>
    </w:p>
    <w:p w14:paraId="2412DF3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0D9994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9C71433">
      <w:pPr>
        <w:spacing w:line="360" w:lineRule="auto"/>
        <w:ind w:firstLine="480" w:firstLineChars="200"/>
        <w:rPr>
          <w:rFonts w:ascii="宋体" w:hAnsi="宋体" w:cs="宋体"/>
          <w:color w:val="auto"/>
          <w:sz w:val="24"/>
          <w:highlight w:val="none"/>
        </w:rPr>
      </w:pPr>
    </w:p>
    <w:p w14:paraId="2835454D">
      <w:pPr>
        <w:spacing w:line="360" w:lineRule="auto"/>
        <w:ind w:firstLine="420" w:firstLineChars="200"/>
        <w:rPr>
          <w:rFonts w:ascii="宋体" w:hAnsi="宋体" w:cs="宋体"/>
          <w:color w:val="auto"/>
          <w:highlight w:val="none"/>
        </w:rPr>
      </w:pPr>
    </w:p>
    <w:p w14:paraId="60830DBD">
      <w:pPr>
        <w:spacing w:line="360" w:lineRule="auto"/>
        <w:ind w:firstLine="420" w:firstLineChars="200"/>
        <w:rPr>
          <w:rFonts w:ascii="宋体" w:hAnsi="宋体" w:cs="宋体"/>
          <w:color w:val="auto"/>
          <w:highlight w:val="none"/>
        </w:rPr>
      </w:pPr>
    </w:p>
    <w:p w14:paraId="64449B11">
      <w:pPr>
        <w:spacing w:line="360" w:lineRule="auto"/>
        <w:ind w:firstLine="420" w:firstLineChars="200"/>
        <w:rPr>
          <w:rFonts w:ascii="宋体" w:hAnsi="宋体" w:cs="宋体"/>
          <w:color w:val="auto"/>
          <w:highlight w:val="none"/>
        </w:rPr>
      </w:pPr>
    </w:p>
    <w:p w14:paraId="545880DA">
      <w:pPr>
        <w:spacing w:line="360" w:lineRule="auto"/>
        <w:ind w:firstLine="420" w:firstLineChars="200"/>
        <w:rPr>
          <w:rFonts w:ascii="宋体" w:hAnsi="宋体" w:cs="宋体"/>
          <w:color w:val="auto"/>
          <w:highlight w:val="none"/>
        </w:rPr>
      </w:pPr>
    </w:p>
    <w:p w14:paraId="6865277B">
      <w:pPr>
        <w:spacing w:line="360" w:lineRule="auto"/>
        <w:rPr>
          <w:rFonts w:ascii="宋体" w:hAnsi="宋体" w:cs="宋体"/>
          <w:b/>
          <w:color w:val="auto"/>
          <w:sz w:val="24"/>
          <w:highlight w:val="none"/>
        </w:rPr>
      </w:pPr>
    </w:p>
    <w:p w14:paraId="6CEC4DB1">
      <w:pPr>
        <w:spacing w:line="360" w:lineRule="auto"/>
        <w:rPr>
          <w:rFonts w:ascii="宋体" w:hAnsi="宋体" w:cs="宋体"/>
          <w:b/>
          <w:color w:val="auto"/>
          <w:sz w:val="24"/>
          <w:highlight w:val="none"/>
        </w:rPr>
      </w:pPr>
    </w:p>
    <w:p w14:paraId="1F5C08BB">
      <w:pPr>
        <w:spacing w:line="360" w:lineRule="auto"/>
        <w:rPr>
          <w:rFonts w:ascii="宋体" w:hAnsi="宋体" w:cs="宋体"/>
          <w:b/>
          <w:color w:val="auto"/>
          <w:sz w:val="24"/>
          <w:highlight w:val="none"/>
        </w:rPr>
      </w:pPr>
    </w:p>
    <w:p w14:paraId="1DFFB443">
      <w:pPr>
        <w:spacing w:line="360" w:lineRule="auto"/>
        <w:rPr>
          <w:rFonts w:ascii="宋体" w:hAnsi="宋体" w:cs="宋体"/>
          <w:b/>
          <w:color w:val="auto"/>
          <w:sz w:val="24"/>
          <w:highlight w:val="none"/>
        </w:rPr>
      </w:pPr>
    </w:p>
    <w:p w14:paraId="54E335CC">
      <w:pPr>
        <w:spacing w:line="360" w:lineRule="auto"/>
        <w:rPr>
          <w:rFonts w:ascii="宋体" w:hAnsi="宋体" w:cs="宋体"/>
          <w:b/>
          <w:color w:val="auto"/>
          <w:sz w:val="24"/>
          <w:highlight w:val="none"/>
        </w:rPr>
      </w:pPr>
    </w:p>
    <w:p w14:paraId="5DE1B563">
      <w:pPr>
        <w:spacing w:line="360" w:lineRule="auto"/>
        <w:rPr>
          <w:rFonts w:ascii="宋体" w:hAnsi="宋体" w:cs="宋体"/>
          <w:b/>
          <w:color w:val="auto"/>
          <w:sz w:val="24"/>
          <w:highlight w:val="none"/>
        </w:rPr>
      </w:pPr>
    </w:p>
    <w:p w14:paraId="385C0A3A">
      <w:pPr>
        <w:spacing w:line="360" w:lineRule="auto"/>
        <w:rPr>
          <w:rFonts w:ascii="宋体" w:hAnsi="宋体" w:cs="宋体"/>
          <w:b/>
          <w:color w:val="auto"/>
          <w:sz w:val="24"/>
          <w:highlight w:val="none"/>
        </w:rPr>
      </w:pPr>
    </w:p>
    <w:p w14:paraId="36528336">
      <w:pPr>
        <w:spacing w:line="360" w:lineRule="auto"/>
        <w:rPr>
          <w:rFonts w:ascii="宋体" w:hAnsi="宋体" w:cs="宋体"/>
          <w:b/>
          <w:color w:val="auto"/>
          <w:sz w:val="24"/>
          <w:highlight w:val="none"/>
        </w:rPr>
      </w:pPr>
    </w:p>
    <w:p w14:paraId="7235360A">
      <w:pPr>
        <w:spacing w:line="360" w:lineRule="auto"/>
        <w:rPr>
          <w:rFonts w:ascii="宋体" w:hAnsi="宋体" w:cs="宋体"/>
          <w:b/>
          <w:color w:val="auto"/>
          <w:sz w:val="24"/>
          <w:highlight w:val="none"/>
        </w:rPr>
      </w:pPr>
    </w:p>
    <w:p w14:paraId="4B9CE8B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7F8F04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58710F3">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603A47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EC433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EBA7EF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65EDF1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0C14D0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AD91EC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F56B5E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BEA90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7015D1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36FAD9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ABCA0B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46BC0D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C79423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BEA08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AA01B09">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1C8752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FA9DB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70C8FC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167E8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13C3F9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1FEA89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D2CC18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14E321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1AD0F4D">
      <w:pPr>
        <w:spacing w:line="360" w:lineRule="auto"/>
        <w:jc w:val="center"/>
        <w:rPr>
          <w:rFonts w:ascii="宋体" w:hAnsi="宋体" w:cs="宋体"/>
          <w:b/>
          <w:bCs/>
          <w:color w:val="auto"/>
          <w:sz w:val="24"/>
          <w:highlight w:val="none"/>
        </w:rPr>
      </w:pPr>
    </w:p>
    <w:p w14:paraId="2916946E">
      <w:pPr>
        <w:spacing w:line="360" w:lineRule="auto"/>
        <w:rPr>
          <w:rFonts w:ascii="宋体" w:hAnsi="宋体" w:cs="宋体"/>
          <w:b/>
          <w:color w:val="auto"/>
          <w:sz w:val="24"/>
          <w:highlight w:val="none"/>
        </w:rPr>
      </w:pPr>
    </w:p>
    <w:p w14:paraId="59313D4B">
      <w:pPr>
        <w:spacing w:line="360" w:lineRule="auto"/>
        <w:rPr>
          <w:rFonts w:ascii="宋体" w:hAnsi="宋体" w:cs="宋体"/>
          <w:b/>
          <w:color w:val="auto"/>
          <w:sz w:val="24"/>
          <w:highlight w:val="none"/>
        </w:rPr>
      </w:pPr>
    </w:p>
    <w:p w14:paraId="1D854713">
      <w:pPr>
        <w:spacing w:line="360" w:lineRule="auto"/>
        <w:rPr>
          <w:rFonts w:ascii="宋体" w:hAnsi="宋体" w:cs="宋体"/>
          <w:b/>
          <w:color w:val="auto"/>
          <w:sz w:val="24"/>
          <w:highlight w:val="none"/>
        </w:rPr>
      </w:pPr>
    </w:p>
    <w:p w14:paraId="345C4D9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3AF124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E9F031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536346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EEA1F4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506F30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5AFEFE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7D157BD">
      <w:pPr>
        <w:widowControl/>
        <w:spacing w:line="360" w:lineRule="auto"/>
        <w:ind w:firstLine="600" w:firstLineChars="200"/>
        <w:jc w:val="left"/>
        <w:rPr>
          <w:rFonts w:ascii="宋体" w:hAnsi="宋体" w:cs="宋体"/>
          <w:color w:val="auto"/>
          <w:sz w:val="30"/>
          <w:szCs w:val="30"/>
          <w:highlight w:val="none"/>
        </w:rPr>
      </w:pPr>
    </w:p>
    <w:p w14:paraId="0C33DE95">
      <w:pPr>
        <w:spacing w:line="360" w:lineRule="auto"/>
        <w:jc w:val="center"/>
        <w:rPr>
          <w:rFonts w:ascii="宋体" w:hAnsi="宋体" w:cs="宋体"/>
          <w:b/>
          <w:color w:val="auto"/>
          <w:spacing w:val="6"/>
          <w:sz w:val="32"/>
          <w:szCs w:val="32"/>
          <w:highlight w:val="none"/>
        </w:rPr>
      </w:pPr>
    </w:p>
    <w:p w14:paraId="59B1AC72">
      <w:pPr>
        <w:spacing w:line="360" w:lineRule="auto"/>
        <w:jc w:val="center"/>
        <w:rPr>
          <w:rFonts w:ascii="宋体" w:hAnsi="宋体" w:cs="宋体"/>
          <w:b/>
          <w:color w:val="auto"/>
          <w:spacing w:val="6"/>
          <w:sz w:val="32"/>
          <w:szCs w:val="32"/>
          <w:highlight w:val="none"/>
        </w:rPr>
      </w:pPr>
    </w:p>
    <w:p w14:paraId="48FC3FAF">
      <w:pPr>
        <w:spacing w:line="360" w:lineRule="auto"/>
        <w:jc w:val="center"/>
        <w:rPr>
          <w:rFonts w:ascii="宋体" w:hAnsi="宋体" w:cs="宋体"/>
          <w:b/>
          <w:color w:val="auto"/>
          <w:spacing w:val="6"/>
          <w:sz w:val="32"/>
          <w:szCs w:val="32"/>
          <w:highlight w:val="none"/>
        </w:rPr>
      </w:pPr>
    </w:p>
    <w:p w14:paraId="05C1249D">
      <w:pPr>
        <w:spacing w:line="360" w:lineRule="auto"/>
        <w:jc w:val="center"/>
        <w:rPr>
          <w:rFonts w:ascii="宋体" w:hAnsi="宋体" w:cs="宋体"/>
          <w:b/>
          <w:color w:val="auto"/>
          <w:spacing w:val="6"/>
          <w:sz w:val="32"/>
          <w:szCs w:val="32"/>
          <w:highlight w:val="none"/>
        </w:rPr>
      </w:pPr>
    </w:p>
    <w:p w14:paraId="7B4E7FB9">
      <w:pPr>
        <w:spacing w:line="360" w:lineRule="auto"/>
        <w:jc w:val="center"/>
        <w:rPr>
          <w:rFonts w:ascii="宋体" w:hAnsi="宋体" w:cs="宋体"/>
          <w:b/>
          <w:color w:val="auto"/>
          <w:spacing w:val="6"/>
          <w:sz w:val="32"/>
          <w:szCs w:val="32"/>
          <w:highlight w:val="none"/>
        </w:rPr>
      </w:pPr>
    </w:p>
    <w:p w14:paraId="0A23038A">
      <w:pPr>
        <w:spacing w:line="360" w:lineRule="auto"/>
        <w:jc w:val="center"/>
        <w:rPr>
          <w:rFonts w:ascii="宋体" w:hAnsi="宋体" w:cs="宋体"/>
          <w:b/>
          <w:color w:val="auto"/>
          <w:spacing w:val="6"/>
          <w:sz w:val="32"/>
          <w:szCs w:val="32"/>
          <w:highlight w:val="none"/>
        </w:rPr>
      </w:pPr>
    </w:p>
    <w:p w14:paraId="3727CF0F">
      <w:pPr>
        <w:spacing w:line="360" w:lineRule="auto"/>
        <w:jc w:val="center"/>
        <w:rPr>
          <w:rFonts w:ascii="宋体" w:hAnsi="宋体" w:cs="宋体"/>
          <w:b/>
          <w:color w:val="auto"/>
          <w:spacing w:val="6"/>
          <w:sz w:val="32"/>
          <w:szCs w:val="32"/>
          <w:highlight w:val="none"/>
        </w:rPr>
      </w:pPr>
    </w:p>
    <w:p w14:paraId="23F8D5A4">
      <w:pPr>
        <w:spacing w:line="360" w:lineRule="auto"/>
        <w:jc w:val="center"/>
        <w:rPr>
          <w:rFonts w:ascii="宋体" w:hAnsi="宋体" w:cs="宋体"/>
          <w:b/>
          <w:color w:val="auto"/>
          <w:spacing w:val="6"/>
          <w:sz w:val="32"/>
          <w:szCs w:val="32"/>
          <w:highlight w:val="none"/>
        </w:rPr>
      </w:pPr>
    </w:p>
    <w:p w14:paraId="34B0A46F">
      <w:pPr>
        <w:spacing w:line="360" w:lineRule="auto"/>
        <w:jc w:val="center"/>
        <w:rPr>
          <w:rFonts w:ascii="宋体" w:hAnsi="宋体" w:cs="宋体"/>
          <w:b/>
          <w:color w:val="auto"/>
          <w:spacing w:val="6"/>
          <w:sz w:val="32"/>
          <w:szCs w:val="32"/>
          <w:highlight w:val="none"/>
        </w:rPr>
      </w:pPr>
    </w:p>
    <w:p w14:paraId="746617D7">
      <w:pPr>
        <w:spacing w:line="360" w:lineRule="auto"/>
        <w:jc w:val="center"/>
        <w:rPr>
          <w:rFonts w:ascii="宋体" w:hAnsi="宋体" w:cs="宋体"/>
          <w:b/>
          <w:color w:val="auto"/>
          <w:spacing w:val="6"/>
          <w:sz w:val="32"/>
          <w:szCs w:val="32"/>
          <w:highlight w:val="none"/>
        </w:rPr>
      </w:pPr>
    </w:p>
    <w:p w14:paraId="298FA69B">
      <w:pPr>
        <w:spacing w:line="360" w:lineRule="auto"/>
        <w:jc w:val="center"/>
        <w:rPr>
          <w:rFonts w:ascii="宋体" w:hAnsi="宋体" w:cs="宋体"/>
          <w:b/>
          <w:color w:val="auto"/>
          <w:spacing w:val="6"/>
          <w:sz w:val="32"/>
          <w:szCs w:val="32"/>
          <w:highlight w:val="none"/>
        </w:rPr>
      </w:pPr>
    </w:p>
    <w:p w14:paraId="27D61CAF">
      <w:pPr>
        <w:spacing w:line="360" w:lineRule="auto"/>
        <w:jc w:val="center"/>
        <w:rPr>
          <w:rFonts w:ascii="宋体" w:hAnsi="宋体" w:cs="宋体"/>
          <w:b/>
          <w:color w:val="auto"/>
          <w:spacing w:val="6"/>
          <w:sz w:val="32"/>
          <w:szCs w:val="32"/>
          <w:highlight w:val="none"/>
        </w:rPr>
      </w:pPr>
    </w:p>
    <w:p w14:paraId="448D7CCF">
      <w:pPr>
        <w:spacing w:line="360" w:lineRule="auto"/>
        <w:jc w:val="left"/>
        <w:rPr>
          <w:rFonts w:ascii="宋体" w:hAnsi="宋体" w:cs="宋体"/>
          <w:b/>
          <w:color w:val="auto"/>
          <w:spacing w:val="6"/>
          <w:sz w:val="32"/>
          <w:szCs w:val="32"/>
          <w:highlight w:val="none"/>
        </w:rPr>
      </w:pPr>
    </w:p>
    <w:p w14:paraId="4F3E6412">
      <w:pPr>
        <w:spacing w:line="360" w:lineRule="auto"/>
        <w:jc w:val="left"/>
        <w:rPr>
          <w:rFonts w:ascii="宋体" w:hAnsi="宋体" w:cs="宋体"/>
          <w:b/>
          <w:color w:val="auto"/>
          <w:spacing w:val="6"/>
          <w:sz w:val="32"/>
          <w:szCs w:val="32"/>
          <w:highlight w:val="none"/>
        </w:rPr>
      </w:pPr>
    </w:p>
    <w:p w14:paraId="7F3D976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471D33C">
      <w:pPr>
        <w:spacing w:line="360" w:lineRule="auto"/>
        <w:jc w:val="center"/>
        <w:rPr>
          <w:rFonts w:ascii="宋体" w:hAnsi="宋体" w:cs="宋体"/>
          <w:b/>
          <w:color w:val="auto"/>
          <w:sz w:val="24"/>
          <w:highlight w:val="none"/>
        </w:rPr>
      </w:pPr>
    </w:p>
    <w:p w14:paraId="3B2D196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1C3A77C">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F121B7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8B523F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923703">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47F228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8C6CB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B9F1DA5">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B55065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DF20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46B2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423DDA">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1FC2EB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5EFB219">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92B680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D39A0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85EFBE">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99B259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E2056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6E5BA5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229D9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492529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2039E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C34197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7E33D3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EC0586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8B439D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239E35D">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32D483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9F5BCC">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7258C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E72EDF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01E533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CF86C57">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CD051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7920B98">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C4CCE6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A69A660">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FE53E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575AC8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BCEA884">
      <w:pPr>
        <w:spacing w:line="360" w:lineRule="auto"/>
        <w:rPr>
          <w:rFonts w:ascii="宋体" w:hAnsi="宋体" w:cs="宋体"/>
          <w:b/>
          <w:color w:val="auto"/>
          <w:sz w:val="24"/>
          <w:highlight w:val="none"/>
        </w:rPr>
      </w:pPr>
    </w:p>
    <w:p w14:paraId="0925EC18">
      <w:pPr>
        <w:spacing w:line="360" w:lineRule="auto"/>
        <w:rPr>
          <w:rFonts w:ascii="宋体" w:hAnsi="宋体" w:cs="宋体"/>
          <w:b/>
          <w:color w:val="auto"/>
          <w:sz w:val="24"/>
          <w:highlight w:val="none"/>
        </w:rPr>
      </w:pPr>
    </w:p>
    <w:p w14:paraId="2D71E79D">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EC36BE7">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EB901A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41A30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AEEAF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9DF6E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987661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F58487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347671C">
      <w:pPr>
        <w:spacing w:line="360" w:lineRule="auto"/>
        <w:rPr>
          <w:rFonts w:ascii="宋体" w:hAnsi="宋体" w:cs="宋体"/>
          <w:b/>
          <w:color w:val="auto"/>
          <w:sz w:val="24"/>
          <w:highlight w:val="none"/>
        </w:rPr>
      </w:pPr>
    </w:p>
    <w:p w14:paraId="765A31C9">
      <w:pPr>
        <w:autoSpaceDE w:val="0"/>
        <w:autoSpaceDN w:val="0"/>
        <w:jc w:val="center"/>
        <w:rPr>
          <w:rFonts w:ascii="宋体" w:hAnsi="宋体" w:cs="宋体"/>
          <w:b/>
          <w:color w:val="auto"/>
          <w:spacing w:val="6"/>
          <w:sz w:val="32"/>
          <w:szCs w:val="32"/>
          <w:highlight w:val="none"/>
        </w:rPr>
      </w:pPr>
    </w:p>
    <w:p w14:paraId="29E2B635">
      <w:pPr>
        <w:autoSpaceDE w:val="0"/>
        <w:autoSpaceDN w:val="0"/>
        <w:jc w:val="center"/>
        <w:rPr>
          <w:rFonts w:ascii="宋体" w:hAnsi="宋体" w:cs="宋体"/>
          <w:b/>
          <w:color w:val="auto"/>
          <w:spacing w:val="6"/>
          <w:sz w:val="32"/>
          <w:szCs w:val="32"/>
          <w:highlight w:val="none"/>
        </w:rPr>
      </w:pPr>
    </w:p>
    <w:p w14:paraId="6CCA6409">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5D8D9CD">
      <w:pPr>
        <w:spacing w:line="360" w:lineRule="auto"/>
        <w:rPr>
          <w:rFonts w:ascii="宋体" w:hAnsi="宋体" w:cs="宋体"/>
          <w:color w:val="auto"/>
          <w:sz w:val="24"/>
          <w:highlight w:val="none"/>
          <w:u w:val="single"/>
        </w:rPr>
      </w:pPr>
    </w:p>
    <w:p w14:paraId="6DFF64BF">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杭州市城市管理指挥保障中心</w:t>
      </w:r>
      <w:r>
        <w:rPr>
          <w:rFonts w:hint="eastAsia" w:ascii="宋体" w:hAnsi="宋体" w:cs="宋体"/>
          <w:color w:val="auto"/>
          <w:sz w:val="24"/>
          <w:highlight w:val="none"/>
          <w:u w:val="single"/>
        </w:rPr>
        <w:t>、杭州市公共资源交易中心：</w:t>
      </w:r>
    </w:p>
    <w:p w14:paraId="645ACAF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杭州市2025至2026年度数字城管信息采集项目（西湖区、西湖景区标项）</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HZZFCG-2024-260</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F9100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86F980F">
      <w:pPr>
        <w:spacing w:line="360" w:lineRule="auto"/>
        <w:ind w:firstLine="494"/>
        <w:rPr>
          <w:rFonts w:ascii="宋体" w:hAnsi="宋体" w:cs="宋体"/>
          <w:color w:val="auto"/>
          <w:sz w:val="24"/>
          <w:highlight w:val="none"/>
        </w:rPr>
      </w:pPr>
    </w:p>
    <w:p w14:paraId="64FF8306">
      <w:pPr>
        <w:spacing w:line="360" w:lineRule="auto"/>
        <w:ind w:firstLine="494"/>
        <w:rPr>
          <w:rFonts w:ascii="宋体" w:hAnsi="宋体" w:cs="宋体"/>
          <w:color w:val="auto"/>
          <w:sz w:val="24"/>
          <w:highlight w:val="none"/>
        </w:rPr>
      </w:pPr>
    </w:p>
    <w:p w14:paraId="061D54CE">
      <w:pPr>
        <w:spacing w:line="360" w:lineRule="auto"/>
        <w:ind w:firstLine="494"/>
        <w:rPr>
          <w:rFonts w:ascii="宋体" w:hAnsi="宋体" w:cs="宋体"/>
          <w:color w:val="auto"/>
          <w:sz w:val="24"/>
          <w:highlight w:val="none"/>
        </w:rPr>
      </w:pPr>
    </w:p>
    <w:p w14:paraId="74109F74">
      <w:pPr>
        <w:spacing w:line="360" w:lineRule="auto"/>
        <w:ind w:firstLine="494"/>
        <w:rPr>
          <w:rFonts w:ascii="宋体" w:hAnsi="宋体" w:cs="宋体"/>
          <w:color w:val="auto"/>
          <w:sz w:val="24"/>
          <w:highlight w:val="none"/>
        </w:rPr>
      </w:pPr>
    </w:p>
    <w:p w14:paraId="3140CD67">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CB77131">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3652F0F">
      <w:pPr>
        <w:rPr>
          <w:rFonts w:ascii="宋体" w:hAnsi="宋体" w:cs="宋体"/>
          <w:color w:val="auto"/>
          <w:sz w:val="24"/>
          <w:highlight w:val="none"/>
        </w:rPr>
      </w:pPr>
      <w:r>
        <w:rPr>
          <w:rFonts w:hint="eastAsia" w:ascii="宋体" w:hAnsi="宋体" w:cs="宋体"/>
          <w:b/>
          <w:bCs/>
          <w:color w:val="auto"/>
          <w:sz w:val="24"/>
          <w:highlight w:val="none"/>
        </w:rPr>
        <w:t>附：</w:t>
      </w:r>
    </w:p>
    <w:p w14:paraId="02E7CD46">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E222CE2">
      <w:pPr>
        <w:autoSpaceDE w:val="0"/>
        <w:autoSpaceDN w:val="0"/>
        <w:jc w:val="center"/>
        <w:rPr>
          <w:rFonts w:ascii="宋体" w:hAnsi="宋体" w:cs="宋体"/>
          <w:b/>
          <w:color w:val="auto"/>
          <w:spacing w:val="6"/>
          <w:sz w:val="32"/>
          <w:szCs w:val="32"/>
          <w:highlight w:val="none"/>
        </w:rPr>
      </w:pPr>
    </w:p>
    <w:p w14:paraId="7D47AD5A">
      <w:pPr>
        <w:autoSpaceDE w:val="0"/>
        <w:autoSpaceDN w:val="0"/>
        <w:jc w:val="center"/>
        <w:rPr>
          <w:rFonts w:ascii="宋体" w:hAnsi="宋体" w:cs="宋体"/>
          <w:b/>
          <w:color w:val="auto"/>
          <w:spacing w:val="6"/>
          <w:sz w:val="32"/>
          <w:szCs w:val="32"/>
          <w:highlight w:val="none"/>
        </w:rPr>
      </w:pPr>
    </w:p>
    <w:p w14:paraId="2389496D">
      <w:pPr>
        <w:autoSpaceDE w:val="0"/>
        <w:autoSpaceDN w:val="0"/>
        <w:jc w:val="center"/>
        <w:rPr>
          <w:rFonts w:ascii="宋体" w:hAnsi="宋体" w:cs="宋体"/>
          <w:b/>
          <w:color w:val="auto"/>
          <w:spacing w:val="6"/>
          <w:sz w:val="32"/>
          <w:szCs w:val="32"/>
          <w:highlight w:val="none"/>
        </w:rPr>
      </w:pPr>
    </w:p>
    <w:p w14:paraId="676083F4">
      <w:pPr>
        <w:autoSpaceDE w:val="0"/>
        <w:autoSpaceDN w:val="0"/>
        <w:jc w:val="center"/>
        <w:rPr>
          <w:rFonts w:ascii="宋体" w:hAnsi="宋体" w:cs="宋体"/>
          <w:b/>
          <w:color w:val="auto"/>
          <w:spacing w:val="6"/>
          <w:sz w:val="32"/>
          <w:szCs w:val="32"/>
          <w:highlight w:val="none"/>
        </w:rPr>
      </w:pPr>
    </w:p>
    <w:p w14:paraId="3AB840F8">
      <w:pPr>
        <w:autoSpaceDE w:val="0"/>
        <w:autoSpaceDN w:val="0"/>
        <w:jc w:val="center"/>
        <w:rPr>
          <w:rFonts w:ascii="宋体" w:hAnsi="宋体" w:cs="宋体"/>
          <w:b/>
          <w:color w:val="auto"/>
          <w:spacing w:val="6"/>
          <w:sz w:val="32"/>
          <w:szCs w:val="32"/>
          <w:highlight w:val="none"/>
        </w:rPr>
      </w:pPr>
    </w:p>
    <w:p w14:paraId="099F9602">
      <w:pPr>
        <w:autoSpaceDE w:val="0"/>
        <w:autoSpaceDN w:val="0"/>
        <w:jc w:val="center"/>
        <w:rPr>
          <w:rFonts w:ascii="宋体" w:hAnsi="宋体" w:cs="宋体"/>
          <w:b/>
          <w:color w:val="auto"/>
          <w:spacing w:val="6"/>
          <w:sz w:val="32"/>
          <w:szCs w:val="32"/>
          <w:highlight w:val="none"/>
        </w:rPr>
      </w:pPr>
    </w:p>
    <w:p w14:paraId="41426AF2">
      <w:pPr>
        <w:autoSpaceDE w:val="0"/>
        <w:autoSpaceDN w:val="0"/>
        <w:jc w:val="center"/>
        <w:rPr>
          <w:rFonts w:ascii="宋体" w:hAnsi="宋体" w:cs="宋体"/>
          <w:b/>
          <w:color w:val="auto"/>
          <w:spacing w:val="6"/>
          <w:sz w:val="32"/>
          <w:szCs w:val="32"/>
          <w:highlight w:val="none"/>
        </w:rPr>
      </w:pPr>
    </w:p>
    <w:p w14:paraId="31C38A56">
      <w:pPr>
        <w:autoSpaceDE w:val="0"/>
        <w:autoSpaceDN w:val="0"/>
        <w:jc w:val="center"/>
        <w:rPr>
          <w:rFonts w:ascii="宋体" w:hAnsi="宋体" w:cs="宋体"/>
          <w:b/>
          <w:color w:val="auto"/>
          <w:spacing w:val="6"/>
          <w:sz w:val="32"/>
          <w:szCs w:val="32"/>
          <w:highlight w:val="none"/>
        </w:rPr>
      </w:pPr>
    </w:p>
    <w:p w14:paraId="467E3933">
      <w:pPr>
        <w:autoSpaceDE w:val="0"/>
        <w:autoSpaceDN w:val="0"/>
        <w:jc w:val="center"/>
        <w:rPr>
          <w:rFonts w:ascii="宋体" w:hAnsi="宋体" w:cs="宋体"/>
          <w:b/>
          <w:color w:val="auto"/>
          <w:spacing w:val="6"/>
          <w:sz w:val="32"/>
          <w:szCs w:val="32"/>
          <w:highlight w:val="none"/>
        </w:rPr>
      </w:pPr>
    </w:p>
    <w:p w14:paraId="1A3F3D7C">
      <w:pPr>
        <w:autoSpaceDE w:val="0"/>
        <w:autoSpaceDN w:val="0"/>
        <w:jc w:val="center"/>
        <w:rPr>
          <w:rFonts w:ascii="宋体" w:hAnsi="宋体" w:cs="宋体"/>
          <w:b/>
          <w:color w:val="auto"/>
          <w:spacing w:val="6"/>
          <w:sz w:val="32"/>
          <w:szCs w:val="32"/>
          <w:highlight w:val="none"/>
        </w:rPr>
      </w:pPr>
    </w:p>
    <w:p w14:paraId="3BA010F5">
      <w:pPr>
        <w:autoSpaceDE w:val="0"/>
        <w:autoSpaceDN w:val="0"/>
        <w:jc w:val="center"/>
        <w:rPr>
          <w:rFonts w:ascii="宋体" w:hAnsi="宋体" w:cs="宋体"/>
          <w:b/>
          <w:color w:val="auto"/>
          <w:spacing w:val="6"/>
          <w:sz w:val="32"/>
          <w:szCs w:val="32"/>
          <w:highlight w:val="none"/>
        </w:rPr>
      </w:pPr>
    </w:p>
    <w:p w14:paraId="1DCA924F">
      <w:pPr>
        <w:autoSpaceDE w:val="0"/>
        <w:autoSpaceDN w:val="0"/>
        <w:jc w:val="center"/>
        <w:rPr>
          <w:rFonts w:ascii="宋体" w:hAnsi="宋体" w:cs="宋体"/>
          <w:b/>
          <w:color w:val="auto"/>
          <w:spacing w:val="6"/>
          <w:sz w:val="32"/>
          <w:szCs w:val="32"/>
          <w:highlight w:val="none"/>
        </w:rPr>
      </w:pPr>
    </w:p>
    <w:p w14:paraId="227EBE9E">
      <w:pPr>
        <w:autoSpaceDE w:val="0"/>
        <w:autoSpaceDN w:val="0"/>
        <w:jc w:val="center"/>
        <w:rPr>
          <w:rFonts w:ascii="宋体" w:hAnsi="宋体" w:cs="宋体"/>
          <w:b/>
          <w:color w:val="auto"/>
          <w:spacing w:val="6"/>
          <w:sz w:val="32"/>
          <w:szCs w:val="32"/>
          <w:highlight w:val="none"/>
        </w:rPr>
      </w:pPr>
    </w:p>
    <w:p w14:paraId="40945B9E">
      <w:pPr>
        <w:autoSpaceDE w:val="0"/>
        <w:autoSpaceDN w:val="0"/>
        <w:jc w:val="center"/>
        <w:rPr>
          <w:rFonts w:ascii="宋体" w:hAnsi="宋体" w:cs="宋体"/>
          <w:b/>
          <w:color w:val="auto"/>
          <w:spacing w:val="6"/>
          <w:sz w:val="32"/>
          <w:szCs w:val="32"/>
          <w:highlight w:val="none"/>
        </w:rPr>
      </w:pPr>
    </w:p>
    <w:p w14:paraId="144F7543">
      <w:pPr>
        <w:autoSpaceDE w:val="0"/>
        <w:autoSpaceDN w:val="0"/>
        <w:jc w:val="center"/>
        <w:rPr>
          <w:rFonts w:ascii="宋体" w:hAnsi="宋体" w:cs="宋体"/>
          <w:b/>
          <w:color w:val="auto"/>
          <w:spacing w:val="6"/>
          <w:sz w:val="32"/>
          <w:szCs w:val="32"/>
          <w:highlight w:val="none"/>
        </w:rPr>
      </w:pPr>
    </w:p>
    <w:p w14:paraId="631FA641">
      <w:pPr>
        <w:autoSpaceDE w:val="0"/>
        <w:autoSpaceDN w:val="0"/>
        <w:jc w:val="center"/>
        <w:rPr>
          <w:rFonts w:ascii="宋体" w:hAnsi="宋体" w:cs="宋体"/>
          <w:b/>
          <w:color w:val="auto"/>
          <w:spacing w:val="6"/>
          <w:sz w:val="32"/>
          <w:szCs w:val="32"/>
          <w:highlight w:val="none"/>
        </w:rPr>
      </w:pPr>
    </w:p>
    <w:p w14:paraId="06819888">
      <w:pPr>
        <w:autoSpaceDE w:val="0"/>
        <w:autoSpaceDN w:val="0"/>
        <w:jc w:val="center"/>
        <w:rPr>
          <w:rFonts w:ascii="宋体" w:hAnsi="宋体" w:cs="宋体"/>
          <w:b/>
          <w:color w:val="auto"/>
          <w:spacing w:val="6"/>
          <w:sz w:val="32"/>
          <w:szCs w:val="32"/>
          <w:highlight w:val="none"/>
        </w:rPr>
      </w:pPr>
    </w:p>
    <w:p w14:paraId="77316C0F">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0A151C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2C16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杭州市2025至2026年度数字城管信息采集项目（西湖区、西湖景区标项）</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HZZFCG-2024-260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38950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77F3C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lang w:val="en-US" w:eastAsia="zh-CN"/>
        </w:rPr>
        <w:t>响</w:t>
      </w:r>
      <w:r>
        <w:rPr>
          <w:rFonts w:hint="eastAsia" w:ascii="宋体" w:hAnsi="宋体" w:cs="宋体"/>
          <w:color w:val="auto"/>
          <w:kern w:val="0"/>
          <w:sz w:val="24"/>
          <w:highlight w:val="none"/>
          <w:lang w:val="zh-CN"/>
        </w:rPr>
        <w:t>应等均对联合投标各方产生约束力。</w:t>
      </w:r>
    </w:p>
    <w:p w14:paraId="07DDC1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lang w:val="en-US" w:eastAsia="zh-CN"/>
        </w:rPr>
        <w:t>所有联合体成员</w:t>
      </w:r>
      <w:r>
        <w:rPr>
          <w:rFonts w:hint="eastAsia" w:ascii="宋体" w:hAnsi="宋体" w:cs="宋体"/>
          <w:color w:val="auto"/>
          <w:kern w:val="0"/>
          <w:sz w:val="24"/>
          <w:highlight w:val="none"/>
          <w:lang w:val="zh-CN"/>
        </w:rPr>
        <w:t>分工如下：</w:t>
      </w:r>
    </w:p>
    <w:p w14:paraId="4D6619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AD13F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B0F91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04DEB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0F0828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1"/>
      <w:r>
        <w:rPr>
          <w:rFonts w:hint="eastAsia" w:ascii="宋体" w:hAnsi="宋体" w:cs="宋体"/>
          <w:b/>
          <w:color w:val="auto"/>
          <w:kern w:val="0"/>
          <w:sz w:val="24"/>
          <w:highlight w:val="none"/>
          <w:lang w:val="zh-CN"/>
        </w:rPr>
        <w:t>）</w:t>
      </w:r>
    </w:p>
    <w:p w14:paraId="7D0FDB9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2"/>
    </w:p>
    <w:p w14:paraId="3C7294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30209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08D4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F3CD5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B5D3D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322A6BA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0AD286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54DFB9A">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7AB3BF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56F73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D0E0EA">
      <w:pPr>
        <w:autoSpaceDE w:val="0"/>
        <w:autoSpaceDN w:val="0"/>
        <w:jc w:val="center"/>
        <w:rPr>
          <w:rFonts w:ascii="宋体" w:hAnsi="宋体" w:cs="宋体"/>
          <w:b/>
          <w:color w:val="auto"/>
          <w:spacing w:val="6"/>
          <w:sz w:val="32"/>
          <w:szCs w:val="32"/>
          <w:highlight w:val="none"/>
        </w:rPr>
      </w:pPr>
    </w:p>
    <w:p w14:paraId="2A9C6B40">
      <w:pPr>
        <w:autoSpaceDE w:val="0"/>
        <w:autoSpaceDN w:val="0"/>
        <w:jc w:val="center"/>
        <w:rPr>
          <w:rFonts w:ascii="宋体" w:hAnsi="宋体" w:cs="宋体"/>
          <w:b/>
          <w:color w:val="auto"/>
          <w:spacing w:val="6"/>
          <w:sz w:val="32"/>
          <w:szCs w:val="32"/>
          <w:highlight w:val="none"/>
        </w:rPr>
      </w:pPr>
    </w:p>
    <w:p w14:paraId="0D0B95BF">
      <w:pPr>
        <w:autoSpaceDE w:val="0"/>
        <w:autoSpaceDN w:val="0"/>
        <w:jc w:val="center"/>
        <w:rPr>
          <w:rFonts w:ascii="宋体" w:hAnsi="宋体" w:cs="宋体"/>
          <w:b/>
          <w:color w:val="auto"/>
          <w:spacing w:val="6"/>
          <w:sz w:val="32"/>
          <w:szCs w:val="32"/>
          <w:highlight w:val="none"/>
        </w:rPr>
      </w:pPr>
    </w:p>
    <w:p w14:paraId="0A293F15">
      <w:pPr>
        <w:autoSpaceDE w:val="0"/>
        <w:autoSpaceDN w:val="0"/>
        <w:jc w:val="center"/>
        <w:rPr>
          <w:rFonts w:ascii="宋体" w:hAnsi="宋体" w:cs="宋体"/>
          <w:b/>
          <w:color w:val="auto"/>
          <w:spacing w:val="6"/>
          <w:sz w:val="32"/>
          <w:szCs w:val="32"/>
          <w:highlight w:val="none"/>
        </w:rPr>
      </w:pPr>
    </w:p>
    <w:p w14:paraId="1C390E77">
      <w:pPr>
        <w:autoSpaceDE w:val="0"/>
        <w:autoSpaceDN w:val="0"/>
        <w:jc w:val="center"/>
        <w:rPr>
          <w:rFonts w:ascii="宋体" w:hAnsi="宋体" w:cs="宋体"/>
          <w:b/>
          <w:color w:val="auto"/>
          <w:spacing w:val="6"/>
          <w:sz w:val="32"/>
          <w:szCs w:val="32"/>
          <w:highlight w:val="none"/>
        </w:rPr>
      </w:pPr>
    </w:p>
    <w:p w14:paraId="7B79A839">
      <w:pPr>
        <w:autoSpaceDE w:val="0"/>
        <w:autoSpaceDN w:val="0"/>
        <w:jc w:val="center"/>
        <w:rPr>
          <w:rFonts w:ascii="宋体" w:hAnsi="宋体" w:cs="宋体"/>
          <w:b/>
          <w:color w:val="auto"/>
          <w:spacing w:val="6"/>
          <w:sz w:val="32"/>
          <w:szCs w:val="32"/>
          <w:highlight w:val="none"/>
        </w:rPr>
      </w:pPr>
    </w:p>
    <w:p w14:paraId="1F63EBEA">
      <w:pPr>
        <w:autoSpaceDE w:val="0"/>
        <w:autoSpaceDN w:val="0"/>
        <w:jc w:val="center"/>
        <w:rPr>
          <w:rFonts w:ascii="宋体" w:hAnsi="宋体" w:cs="宋体"/>
          <w:b/>
          <w:color w:val="auto"/>
          <w:spacing w:val="6"/>
          <w:sz w:val="32"/>
          <w:szCs w:val="32"/>
          <w:highlight w:val="none"/>
        </w:rPr>
      </w:pPr>
    </w:p>
    <w:p w14:paraId="035F0004">
      <w:pPr>
        <w:autoSpaceDE w:val="0"/>
        <w:autoSpaceDN w:val="0"/>
        <w:jc w:val="center"/>
        <w:rPr>
          <w:rFonts w:ascii="宋体" w:hAnsi="宋体" w:cs="宋体"/>
          <w:b/>
          <w:color w:val="auto"/>
          <w:spacing w:val="6"/>
          <w:sz w:val="32"/>
          <w:szCs w:val="32"/>
          <w:highlight w:val="none"/>
        </w:rPr>
      </w:pPr>
    </w:p>
    <w:p w14:paraId="607655DB">
      <w:pPr>
        <w:autoSpaceDE w:val="0"/>
        <w:autoSpaceDN w:val="0"/>
        <w:jc w:val="center"/>
        <w:rPr>
          <w:rFonts w:ascii="宋体" w:hAnsi="宋体" w:cs="宋体"/>
          <w:b/>
          <w:color w:val="auto"/>
          <w:spacing w:val="6"/>
          <w:sz w:val="32"/>
          <w:szCs w:val="32"/>
          <w:highlight w:val="none"/>
        </w:rPr>
      </w:pPr>
    </w:p>
    <w:p w14:paraId="37237C29">
      <w:pPr>
        <w:autoSpaceDE w:val="0"/>
        <w:autoSpaceDN w:val="0"/>
        <w:jc w:val="center"/>
        <w:rPr>
          <w:rFonts w:ascii="宋体" w:hAnsi="宋体" w:cs="宋体"/>
          <w:b/>
          <w:color w:val="auto"/>
          <w:spacing w:val="6"/>
          <w:sz w:val="32"/>
          <w:szCs w:val="32"/>
          <w:highlight w:val="none"/>
        </w:rPr>
      </w:pPr>
    </w:p>
    <w:p w14:paraId="3755BEC0">
      <w:pPr>
        <w:autoSpaceDE w:val="0"/>
        <w:autoSpaceDN w:val="0"/>
        <w:jc w:val="center"/>
        <w:rPr>
          <w:rFonts w:ascii="宋体" w:hAnsi="宋体" w:cs="宋体"/>
          <w:b/>
          <w:color w:val="auto"/>
          <w:spacing w:val="6"/>
          <w:sz w:val="32"/>
          <w:szCs w:val="32"/>
          <w:highlight w:val="none"/>
        </w:rPr>
      </w:pPr>
    </w:p>
    <w:p w14:paraId="6746ED12">
      <w:pPr>
        <w:autoSpaceDE w:val="0"/>
        <w:autoSpaceDN w:val="0"/>
        <w:jc w:val="center"/>
        <w:rPr>
          <w:rFonts w:ascii="宋体" w:hAnsi="宋体" w:cs="宋体"/>
          <w:b/>
          <w:color w:val="auto"/>
          <w:spacing w:val="6"/>
          <w:sz w:val="32"/>
          <w:szCs w:val="32"/>
          <w:highlight w:val="none"/>
        </w:rPr>
      </w:pPr>
    </w:p>
    <w:p w14:paraId="5533A1D1">
      <w:pPr>
        <w:autoSpaceDE w:val="0"/>
        <w:autoSpaceDN w:val="0"/>
        <w:jc w:val="center"/>
        <w:rPr>
          <w:rFonts w:ascii="宋体" w:hAnsi="宋体" w:cs="宋体"/>
          <w:b/>
          <w:color w:val="auto"/>
          <w:spacing w:val="6"/>
          <w:sz w:val="32"/>
          <w:szCs w:val="32"/>
          <w:highlight w:val="none"/>
        </w:rPr>
      </w:pPr>
    </w:p>
    <w:p w14:paraId="3DF289E9">
      <w:pPr>
        <w:autoSpaceDE w:val="0"/>
        <w:autoSpaceDN w:val="0"/>
        <w:jc w:val="center"/>
        <w:rPr>
          <w:rFonts w:ascii="宋体" w:hAnsi="宋体" w:cs="宋体"/>
          <w:b/>
          <w:color w:val="auto"/>
          <w:spacing w:val="6"/>
          <w:sz w:val="32"/>
          <w:szCs w:val="32"/>
          <w:highlight w:val="none"/>
        </w:rPr>
      </w:pPr>
    </w:p>
    <w:p w14:paraId="0319833A">
      <w:pPr>
        <w:autoSpaceDE w:val="0"/>
        <w:autoSpaceDN w:val="0"/>
        <w:jc w:val="center"/>
        <w:rPr>
          <w:rFonts w:ascii="宋体" w:hAnsi="宋体" w:cs="宋体"/>
          <w:b/>
          <w:color w:val="auto"/>
          <w:spacing w:val="6"/>
          <w:sz w:val="32"/>
          <w:szCs w:val="32"/>
          <w:highlight w:val="none"/>
        </w:rPr>
      </w:pPr>
    </w:p>
    <w:p w14:paraId="6D0A1A52">
      <w:pPr>
        <w:autoSpaceDE w:val="0"/>
        <w:autoSpaceDN w:val="0"/>
        <w:jc w:val="center"/>
        <w:rPr>
          <w:rFonts w:ascii="宋体" w:hAnsi="宋体" w:cs="宋体"/>
          <w:b/>
          <w:color w:val="auto"/>
          <w:spacing w:val="6"/>
          <w:sz w:val="32"/>
          <w:szCs w:val="32"/>
          <w:highlight w:val="none"/>
        </w:rPr>
      </w:pPr>
    </w:p>
    <w:p w14:paraId="733ACE93">
      <w:pPr>
        <w:autoSpaceDE w:val="0"/>
        <w:autoSpaceDN w:val="0"/>
        <w:jc w:val="center"/>
        <w:rPr>
          <w:rFonts w:ascii="宋体" w:hAnsi="宋体" w:cs="宋体"/>
          <w:b/>
          <w:color w:val="auto"/>
          <w:spacing w:val="6"/>
          <w:sz w:val="32"/>
          <w:szCs w:val="32"/>
          <w:highlight w:val="none"/>
        </w:rPr>
      </w:pPr>
    </w:p>
    <w:p w14:paraId="63239FE4">
      <w:pPr>
        <w:autoSpaceDE w:val="0"/>
        <w:autoSpaceDN w:val="0"/>
        <w:jc w:val="center"/>
        <w:rPr>
          <w:rFonts w:ascii="宋体" w:hAnsi="宋体" w:cs="宋体"/>
          <w:b/>
          <w:color w:val="auto"/>
          <w:spacing w:val="6"/>
          <w:sz w:val="32"/>
          <w:szCs w:val="32"/>
          <w:highlight w:val="none"/>
        </w:rPr>
      </w:pPr>
    </w:p>
    <w:p w14:paraId="5CF1C69C">
      <w:pPr>
        <w:autoSpaceDE w:val="0"/>
        <w:autoSpaceDN w:val="0"/>
        <w:jc w:val="center"/>
        <w:rPr>
          <w:rFonts w:ascii="宋体" w:hAnsi="宋体" w:cs="宋体"/>
          <w:b/>
          <w:color w:val="auto"/>
          <w:spacing w:val="6"/>
          <w:sz w:val="32"/>
          <w:szCs w:val="32"/>
          <w:highlight w:val="none"/>
        </w:rPr>
      </w:pPr>
    </w:p>
    <w:p w14:paraId="71936E8E">
      <w:pPr>
        <w:autoSpaceDE w:val="0"/>
        <w:autoSpaceDN w:val="0"/>
        <w:jc w:val="center"/>
        <w:rPr>
          <w:rFonts w:ascii="宋体" w:hAnsi="宋体" w:cs="宋体"/>
          <w:b/>
          <w:color w:val="auto"/>
          <w:spacing w:val="6"/>
          <w:sz w:val="32"/>
          <w:szCs w:val="32"/>
          <w:highlight w:val="none"/>
        </w:rPr>
      </w:pPr>
    </w:p>
    <w:p w14:paraId="434CEEC3">
      <w:pPr>
        <w:autoSpaceDE w:val="0"/>
        <w:autoSpaceDN w:val="0"/>
        <w:jc w:val="center"/>
        <w:rPr>
          <w:rFonts w:ascii="宋体" w:hAnsi="宋体" w:cs="宋体"/>
          <w:b/>
          <w:color w:val="auto"/>
          <w:spacing w:val="6"/>
          <w:sz w:val="32"/>
          <w:szCs w:val="32"/>
          <w:highlight w:val="none"/>
        </w:rPr>
      </w:pPr>
    </w:p>
    <w:p w14:paraId="5910FE09">
      <w:pPr>
        <w:autoSpaceDE w:val="0"/>
        <w:autoSpaceDN w:val="0"/>
        <w:jc w:val="center"/>
        <w:rPr>
          <w:rFonts w:ascii="宋体" w:hAnsi="宋体" w:cs="宋体"/>
          <w:b/>
          <w:color w:val="auto"/>
          <w:spacing w:val="6"/>
          <w:sz w:val="32"/>
          <w:szCs w:val="32"/>
          <w:highlight w:val="none"/>
        </w:rPr>
      </w:pPr>
    </w:p>
    <w:p w14:paraId="4E17C11D">
      <w:pPr>
        <w:autoSpaceDE w:val="0"/>
        <w:autoSpaceDN w:val="0"/>
        <w:jc w:val="center"/>
        <w:rPr>
          <w:rFonts w:ascii="宋体" w:hAnsi="宋体" w:cs="宋体"/>
          <w:b/>
          <w:color w:val="auto"/>
          <w:spacing w:val="6"/>
          <w:sz w:val="32"/>
          <w:szCs w:val="32"/>
          <w:highlight w:val="none"/>
        </w:rPr>
      </w:pPr>
    </w:p>
    <w:p w14:paraId="0745DD7A">
      <w:pPr>
        <w:snapToGrid w:val="0"/>
        <w:spacing w:line="360" w:lineRule="auto"/>
        <w:ind w:firstLine="3666" w:firstLineChars="1100"/>
        <w:rPr>
          <w:rFonts w:ascii="宋体" w:hAnsi="宋体" w:cs="宋体"/>
          <w:b/>
          <w:color w:val="auto"/>
          <w:spacing w:val="6"/>
          <w:sz w:val="32"/>
          <w:szCs w:val="32"/>
          <w:highlight w:val="none"/>
        </w:rPr>
      </w:pPr>
    </w:p>
    <w:p w14:paraId="33F3C2DD">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551A5438">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7A314CE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93EFA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杭州市2025至2026年度数字城管信息采集项目（西湖区、西湖景区标项）</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HZZFCG-2024-260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8BD89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44904B2B">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31E88DC3">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309B6C28">
      <w:pPr>
        <w:pStyle w:val="3"/>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D7CBFB5">
      <w:pPr>
        <w:tabs>
          <w:tab w:val="left" w:pos="432"/>
        </w:tabs>
        <w:snapToGrid w:val="0"/>
        <w:ind w:left="664" w:leftChars="316" w:firstLine="228" w:firstLineChars="95"/>
        <w:rPr>
          <w:rFonts w:ascii="宋体" w:hAnsi="宋体" w:eastAsia="宋体" w:cs="宋体"/>
          <w:color w:val="auto"/>
          <w:kern w:val="0"/>
          <w:sz w:val="24"/>
          <w:szCs w:val="24"/>
          <w:highlight w:val="none"/>
        </w:rPr>
      </w:pPr>
      <w:r>
        <w:rPr>
          <w:rFonts w:hint="eastAsia" w:ascii="宋体" w:hAnsi="宋体" w:cs="宋体"/>
          <w:color w:val="auto"/>
          <w:kern w:val="0"/>
          <w:sz w:val="24"/>
          <w:highlight w:val="none"/>
          <w:u w:val="none"/>
          <w:lang w:eastAsia="zh-CN"/>
        </w:rPr>
        <w:t>以上分包供应商</w:t>
      </w:r>
      <w:r>
        <w:rPr>
          <w:rFonts w:hint="eastAsia" w:ascii="宋体" w:hAnsi="宋体" w:cs="宋体"/>
          <w:color w:val="auto"/>
          <w:kern w:val="0"/>
          <w:sz w:val="24"/>
          <w:highlight w:val="none"/>
          <w:u w:val="none"/>
          <w:lang w:val="zh-CN"/>
        </w:rPr>
        <w:t>具备所承</w:t>
      </w:r>
      <w:r>
        <w:rPr>
          <w:rFonts w:hint="eastAsia" w:ascii="宋体" w:hAnsi="宋体" w:cs="宋体"/>
          <w:color w:val="auto"/>
          <w:kern w:val="0"/>
          <w:sz w:val="24"/>
          <w:highlight w:val="none"/>
          <w:u w:val="none"/>
        </w:rPr>
        <w:t>担</w:t>
      </w:r>
      <w:r>
        <w:rPr>
          <w:rFonts w:hint="eastAsia" w:ascii="宋体" w:hAnsi="宋体" w:cs="宋体"/>
          <w:color w:val="auto"/>
          <w:kern w:val="0"/>
          <w:sz w:val="24"/>
          <w:highlight w:val="none"/>
          <w:u w:val="none"/>
          <w:lang w:val="zh-CN"/>
        </w:rPr>
        <w:t>分包工作内容相应的资质条件且不得再次分包。</w:t>
      </w:r>
    </w:p>
    <w:p w14:paraId="6C9BAC26">
      <w:pPr>
        <w:pStyle w:val="3"/>
        <w:ind w:left="664" w:leftChars="316" w:firstLine="305" w:firstLineChars="95"/>
        <w:rPr>
          <w:color w:val="auto"/>
          <w:highlight w:val="none"/>
        </w:rPr>
      </w:pPr>
    </w:p>
    <w:p w14:paraId="2FE0AB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9655C0C">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2660C24">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C4C7E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FA8E991">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69681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E94D3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A7350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F9335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B688A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F780D3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BE3CB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E0253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39954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3FE06">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16EDD89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21AC5A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C05526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EE09C8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F837903">
      <w:pPr>
        <w:autoSpaceDE w:val="0"/>
        <w:autoSpaceDN w:val="0"/>
        <w:jc w:val="center"/>
        <w:rPr>
          <w:rFonts w:ascii="宋体" w:hAnsi="宋体" w:cs="宋体"/>
          <w:b/>
          <w:color w:val="auto"/>
          <w:spacing w:val="6"/>
          <w:sz w:val="32"/>
          <w:szCs w:val="32"/>
          <w:highlight w:val="none"/>
        </w:rPr>
      </w:pPr>
    </w:p>
    <w:p w14:paraId="5C98D6A1">
      <w:pPr>
        <w:autoSpaceDE w:val="0"/>
        <w:autoSpaceDN w:val="0"/>
        <w:jc w:val="center"/>
        <w:rPr>
          <w:rFonts w:ascii="宋体" w:hAnsi="宋体" w:cs="宋体"/>
          <w:b/>
          <w:color w:val="auto"/>
          <w:spacing w:val="6"/>
          <w:sz w:val="32"/>
          <w:szCs w:val="32"/>
          <w:highlight w:val="none"/>
        </w:rPr>
      </w:pPr>
    </w:p>
    <w:p w14:paraId="2E80A80B">
      <w:pPr>
        <w:autoSpaceDE w:val="0"/>
        <w:autoSpaceDN w:val="0"/>
        <w:jc w:val="center"/>
        <w:rPr>
          <w:rFonts w:ascii="宋体" w:hAnsi="宋体" w:cs="宋体"/>
          <w:b/>
          <w:color w:val="auto"/>
          <w:spacing w:val="6"/>
          <w:sz w:val="32"/>
          <w:szCs w:val="32"/>
          <w:highlight w:val="none"/>
        </w:rPr>
      </w:pPr>
    </w:p>
    <w:p w14:paraId="0626758C">
      <w:pPr>
        <w:autoSpaceDE w:val="0"/>
        <w:autoSpaceDN w:val="0"/>
        <w:jc w:val="center"/>
        <w:rPr>
          <w:rFonts w:ascii="宋体" w:hAnsi="宋体" w:cs="宋体"/>
          <w:b/>
          <w:color w:val="auto"/>
          <w:spacing w:val="6"/>
          <w:sz w:val="32"/>
          <w:szCs w:val="32"/>
          <w:highlight w:val="none"/>
        </w:rPr>
      </w:pPr>
    </w:p>
    <w:p w14:paraId="22CAFDEF">
      <w:pPr>
        <w:autoSpaceDE w:val="0"/>
        <w:autoSpaceDN w:val="0"/>
        <w:jc w:val="center"/>
        <w:rPr>
          <w:rFonts w:ascii="宋体" w:hAnsi="宋体" w:cs="宋体"/>
          <w:b/>
          <w:color w:val="auto"/>
          <w:spacing w:val="6"/>
          <w:sz w:val="32"/>
          <w:szCs w:val="32"/>
          <w:highlight w:val="none"/>
        </w:rPr>
      </w:pPr>
    </w:p>
    <w:p w14:paraId="48AB2FE7">
      <w:pPr>
        <w:autoSpaceDE w:val="0"/>
        <w:autoSpaceDN w:val="0"/>
        <w:jc w:val="center"/>
        <w:rPr>
          <w:rFonts w:ascii="宋体" w:hAnsi="宋体" w:cs="宋体"/>
          <w:b/>
          <w:color w:val="auto"/>
          <w:spacing w:val="6"/>
          <w:sz w:val="32"/>
          <w:szCs w:val="32"/>
          <w:highlight w:val="none"/>
        </w:rPr>
      </w:pPr>
    </w:p>
    <w:p w14:paraId="47648843">
      <w:pPr>
        <w:autoSpaceDE w:val="0"/>
        <w:autoSpaceDN w:val="0"/>
        <w:jc w:val="center"/>
        <w:rPr>
          <w:rFonts w:ascii="宋体" w:hAnsi="宋体" w:cs="宋体"/>
          <w:b/>
          <w:color w:val="auto"/>
          <w:spacing w:val="6"/>
          <w:sz w:val="32"/>
          <w:szCs w:val="32"/>
          <w:highlight w:val="none"/>
        </w:rPr>
      </w:pPr>
    </w:p>
    <w:p w14:paraId="3D7411FD">
      <w:pPr>
        <w:autoSpaceDE w:val="0"/>
        <w:autoSpaceDN w:val="0"/>
        <w:jc w:val="center"/>
        <w:rPr>
          <w:rFonts w:ascii="宋体" w:hAnsi="宋体" w:cs="宋体"/>
          <w:b/>
          <w:color w:val="auto"/>
          <w:spacing w:val="6"/>
          <w:sz w:val="32"/>
          <w:szCs w:val="32"/>
          <w:highlight w:val="none"/>
        </w:rPr>
      </w:pPr>
    </w:p>
    <w:p w14:paraId="354621DF">
      <w:pPr>
        <w:autoSpaceDE w:val="0"/>
        <w:autoSpaceDN w:val="0"/>
        <w:jc w:val="center"/>
        <w:rPr>
          <w:rFonts w:ascii="宋体" w:hAnsi="宋体" w:cs="宋体"/>
          <w:b/>
          <w:color w:val="auto"/>
          <w:spacing w:val="6"/>
          <w:sz w:val="32"/>
          <w:szCs w:val="32"/>
          <w:highlight w:val="none"/>
        </w:rPr>
      </w:pPr>
    </w:p>
    <w:p w14:paraId="31B6D827">
      <w:pPr>
        <w:autoSpaceDE w:val="0"/>
        <w:autoSpaceDN w:val="0"/>
        <w:jc w:val="center"/>
        <w:rPr>
          <w:rFonts w:ascii="宋体" w:hAnsi="宋体" w:cs="宋体"/>
          <w:b/>
          <w:color w:val="auto"/>
          <w:spacing w:val="6"/>
          <w:sz w:val="32"/>
          <w:szCs w:val="32"/>
          <w:highlight w:val="none"/>
        </w:rPr>
      </w:pPr>
    </w:p>
    <w:p w14:paraId="76894A3B">
      <w:pPr>
        <w:autoSpaceDE w:val="0"/>
        <w:autoSpaceDN w:val="0"/>
        <w:jc w:val="center"/>
        <w:rPr>
          <w:rFonts w:ascii="宋体" w:hAnsi="宋体" w:cs="宋体"/>
          <w:b/>
          <w:color w:val="auto"/>
          <w:spacing w:val="6"/>
          <w:sz w:val="32"/>
          <w:szCs w:val="32"/>
          <w:highlight w:val="none"/>
        </w:rPr>
      </w:pPr>
    </w:p>
    <w:p w14:paraId="052D18E1">
      <w:pPr>
        <w:autoSpaceDE w:val="0"/>
        <w:autoSpaceDN w:val="0"/>
        <w:jc w:val="center"/>
        <w:rPr>
          <w:rFonts w:ascii="宋体" w:hAnsi="宋体" w:cs="宋体"/>
          <w:b/>
          <w:color w:val="auto"/>
          <w:spacing w:val="6"/>
          <w:sz w:val="32"/>
          <w:szCs w:val="32"/>
          <w:highlight w:val="none"/>
        </w:rPr>
      </w:pPr>
    </w:p>
    <w:p w14:paraId="2C817E1A">
      <w:pPr>
        <w:autoSpaceDE w:val="0"/>
        <w:autoSpaceDN w:val="0"/>
        <w:jc w:val="center"/>
        <w:rPr>
          <w:rFonts w:ascii="宋体" w:hAnsi="宋体" w:cs="宋体"/>
          <w:b/>
          <w:color w:val="auto"/>
          <w:spacing w:val="6"/>
          <w:sz w:val="32"/>
          <w:szCs w:val="32"/>
          <w:highlight w:val="none"/>
        </w:rPr>
      </w:pPr>
    </w:p>
    <w:p w14:paraId="087BFB55">
      <w:pPr>
        <w:autoSpaceDE w:val="0"/>
        <w:autoSpaceDN w:val="0"/>
        <w:jc w:val="center"/>
        <w:rPr>
          <w:rFonts w:ascii="宋体" w:hAnsi="宋体" w:cs="宋体"/>
          <w:b/>
          <w:color w:val="auto"/>
          <w:spacing w:val="6"/>
          <w:sz w:val="32"/>
          <w:szCs w:val="32"/>
          <w:highlight w:val="none"/>
        </w:rPr>
      </w:pPr>
    </w:p>
    <w:p w14:paraId="742D97BE">
      <w:pPr>
        <w:autoSpaceDE w:val="0"/>
        <w:autoSpaceDN w:val="0"/>
        <w:jc w:val="center"/>
        <w:rPr>
          <w:rFonts w:ascii="宋体" w:hAnsi="宋体" w:cs="宋体"/>
          <w:b/>
          <w:color w:val="auto"/>
          <w:spacing w:val="6"/>
          <w:sz w:val="32"/>
          <w:szCs w:val="32"/>
          <w:highlight w:val="none"/>
        </w:rPr>
      </w:pPr>
    </w:p>
    <w:p w14:paraId="2F37E57A">
      <w:pPr>
        <w:autoSpaceDE w:val="0"/>
        <w:autoSpaceDN w:val="0"/>
        <w:jc w:val="center"/>
        <w:rPr>
          <w:rFonts w:ascii="宋体" w:hAnsi="宋体" w:cs="宋体"/>
          <w:b/>
          <w:color w:val="auto"/>
          <w:spacing w:val="6"/>
          <w:sz w:val="32"/>
          <w:szCs w:val="32"/>
          <w:highlight w:val="none"/>
        </w:rPr>
      </w:pPr>
    </w:p>
    <w:p w14:paraId="5F547EBB">
      <w:pPr>
        <w:autoSpaceDE w:val="0"/>
        <w:autoSpaceDN w:val="0"/>
        <w:jc w:val="center"/>
        <w:rPr>
          <w:rFonts w:ascii="宋体" w:hAnsi="宋体" w:cs="宋体"/>
          <w:b/>
          <w:color w:val="auto"/>
          <w:spacing w:val="6"/>
          <w:sz w:val="32"/>
          <w:szCs w:val="32"/>
          <w:highlight w:val="none"/>
        </w:rPr>
      </w:pPr>
    </w:p>
    <w:p w14:paraId="2DEAF1ED">
      <w:pPr>
        <w:autoSpaceDE w:val="0"/>
        <w:autoSpaceDN w:val="0"/>
        <w:jc w:val="center"/>
        <w:rPr>
          <w:rFonts w:ascii="宋体" w:hAnsi="宋体" w:cs="宋体"/>
          <w:b/>
          <w:color w:val="auto"/>
          <w:spacing w:val="6"/>
          <w:sz w:val="32"/>
          <w:szCs w:val="32"/>
          <w:highlight w:val="none"/>
        </w:rPr>
      </w:pPr>
    </w:p>
    <w:p w14:paraId="22EDEC21">
      <w:pPr>
        <w:autoSpaceDE w:val="0"/>
        <w:autoSpaceDN w:val="0"/>
        <w:jc w:val="center"/>
        <w:rPr>
          <w:rFonts w:ascii="宋体" w:hAnsi="宋体" w:cs="宋体"/>
          <w:b/>
          <w:color w:val="auto"/>
          <w:spacing w:val="6"/>
          <w:sz w:val="32"/>
          <w:szCs w:val="32"/>
          <w:highlight w:val="none"/>
        </w:rPr>
      </w:pPr>
    </w:p>
    <w:p w14:paraId="5929AC9F">
      <w:pPr>
        <w:autoSpaceDE w:val="0"/>
        <w:autoSpaceDN w:val="0"/>
        <w:jc w:val="center"/>
        <w:rPr>
          <w:rFonts w:ascii="宋体" w:hAnsi="宋体" w:cs="宋体"/>
          <w:b/>
          <w:color w:val="auto"/>
          <w:spacing w:val="6"/>
          <w:sz w:val="32"/>
          <w:szCs w:val="32"/>
          <w:highlight w:val="none"/>
        </w:rPr>
      </w:pPr>
    </w:p>
    <w:p w14:paraId="7812FA12">
      <w:pPr>
        <w:autoSpaceDE w:val="0"/>
        <w:autoSpaceDN w:val="0"/>
        <w:jc w:val="center"/>
        <w:rPr>
          <w:rFonts w:ascii="宋体" w:hAnsi="宋体" w:cs="宋体"/>
          <w:b/>
          <w:color w:val="auto"/>
          <w:spacing w:val="6"/>
          <w:sz w:val="32"/>
          <w:szCs w:val="32"/>
          <w:highlight w:val="none"/>
        </w:rPr>
      </w:pPr>
    </w:p>
    <w:p w14:paraId="2BC7EED5">
      <w:pPr>
        <w:autoSpaceDE w:val="0"/>
        <w:autoSpaceDN w:val="0"/>
        <w:jc w:val="center"/>
        <w:rPr>
          <w:rFonts w:ascii="宋体" w:hAnsi="宋体" w:cs="宋体"/>
          <w:b/>
          <w:color w:val="auto"/>
          <w:spacing w:val="6"/>
          <w:sz w:val="32"/>
          <w:szCs w:val="32"/>
          <w:highlight w:val="none"/>
        </w:rPr>
      </w:pPr>
    </w:p>
    <w:p w14:paraId="5099FDEC">
      <w:pPr>
        <w:autoSpaceDE w:val="0"/>
        <w:autoSpaceDN w:val="0"/>
        <w:jc w:val="center"/>
        <w:rPr>
          <w:rFonts w:ascii="宋体" w:hAnsi="宋体" w:cs="宋体"/>
          <w:b/>
          <w:color w:val="auto"/>
          <w:spacing w:val="6"/>
          <w:sz w:val="32"/>
          <w:szCs w:val="32"/>
          <w:highlight w:val="none"/>
        </w:rPr>
      </w:pPr>
      <w:bookmarkStart w:id="417" w:name="_GoBack"/>
      <w:bookmarkEnd w:id="417"/>
    </w:p>
    <w:p w14:paraId="6208C8F8">
      <w:pPr>
        <w:autoSpaceDE w:val="0"/>
        <w:autoSpaceDN w:val="0"/>
        <w:jc w:val="center"/>
        <w:rPr>
          <w:rFonts w:ascii="宋体" w:hAnsi="宋体" w:cs="宋体"/>
          <w:b/>
          <w:color w:val="auto"/>
          <w:spacing w:val="6"/>
          <w:sz w:val="32"/>
          <w:szCs w:val="32"/>
          <w:highlight w:val="none"/>
        </w:rPr>
      </w:pPr>
    </w:p>
    <w:p w14:paraId="5BBF087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75448E2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FDD5313">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杭州市城市管理指挥保障中心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杭州市2025至2026年度数字城管信息采集项目（西湖区、西湖景区标项）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w:t>
      </w:r>
      <w:r>
        <w:rPr>
          <w:rFonts w:hint="eastAsia" w:ascii="宋体" w:hAnsi="宋体" w:cs="宋体"/>
          <w:color w:val="auto"/>
          <w:sz w:val="24"/>
          <w:highlight w:val="none"/>
        </w:rPr>
        <w:t>服务全部由符合政策要求的中小企业承接</w:t>
      </w:r>
      <w:r>
        <w:rPr>
          <w:rFonts w:hint="eastAsia" w:ascii="宋体" w:hAnsi="宋体" w:cs="宋体"/>
          <w:color w:val="auto"/>
          <w:sz w:val="24"/>
          <w:highlight w:val="none"/>
        </w:rPr>
        <w:t>。相关企业（含联合体中的中小企业、签订分包意向协议的中小企业）的具体情况如下：</w:t>
      </w:r>
    </w:p>
    <w:p w14:paraId="502EB9A2">
      <w:pPr>
        <w:spacing w:line="360" w:lineRule="auto"/>
        <w:ind w:firstLine="480" w:firstLineChars="200"/>
        <w:jc w:val="left"/>
        <w:rPr>
          <w:rFonts w:ascii="宋体" w:hAnsi="宋体" w:cs="宋体"/>
          <w:color w:val="auto"/>
          <w:sz w:val="24"/>
          <w:highlight w:val="none"/>
        </w:rPr>
      </w:pPr>
      <w:r>
        <w:rPr>
          <w:rFonts w:hint="eastAsia" w:ascii="宋体" w:hAnsi="宋体" w:eastAsia="宋体" w:cs="宋体"/>
          <w:b w:val="0"/>
          <w:bCs w:val="0"/>
          <w:color w:val="auto"/>
          <w:kern w:val="0"/>
          <w:sz w:val="24"/>
          <w:highlight w:val="none"/>
          <w:u w:val="single"/>
        </w:rPr>
        <w:t>杭州市数字城管信息采集</w:t>
      </w:r>
      <w:r>
        <w:rPr>
          <w:rFonts w:hint="eastAsia" w:ascii="宋体" w:hAnsi="宋体" w:eastAsia="宋体" w:cs="宋体"/>
          <w:b w:val="0"/>
          <w:bCs w:val="0"/>
          <w:color w:val="auto"/>
          <w:kern w:val="0"/>
          <w:sz w:val="24"/>
          <w:highlight w:val="none"/>
        </w:rPr>
        <w:t>，属于</w:t>
      </w:r>
      <w:r>
        <w:rPr>
          <w:rFonts w:hint="eastAsia" w:ascii="宋体" w:hAnsi="宋体" w:eastAsia="宋体" w:cs="宋体"/>
          <w:b w:val="0"/>
          <w:bCs w:val="0"/>
          <w:color w:val="auto"/>
          <w:kern w:val="0"/>
          <w:sz w:val="24"/>
          <w:highlight w:val="none"/>
          <w:lang w:eastAsia="zh-CN"/>
        </w:rPr>
        <w:t>：</w:t>
      </w:r>
      <w:r>
        <w:rPr>
          <w:rFonts w:hint="eastAsia" w:ascii="宋体" w:hAnsi="宋体" w:eastAsia="宋体" w:cs="宋体"/>
          <w:b w:val="0"/>
          <w:bCs w:val="0"/>
          <w:color w:val="auto"/>
          <w:kern w:val="0"/>
          <w:sz w:val="24"/>
          <w:highlight w:val="none"/>
          <w:u w:val="single"/>
        </w:rPr>
        <w:t>其他未列明</w:t>
      </w:r>
      <w:r>
        <w:rPr>
          <w:rFonts w:hint="eastAsia" w:ascii="宋体" w:hAnsi="宋体" w:eastAsia="宋体" w:cs="宋体"/>
          <w:b w:val="0"/>
          <w:bCs w:val="0"/>
          <w:color w:val="auto"/>
          <w:kern w:val="0"/>
          <w:sz w:val="24"/>
          <w:highlight w:val="none"/>
          <w:u w:val="none"/>
        </w:rPr>
        <w:t>行业</w:t>
      </w:r>
      <w:r>
        <w:rPr>
          <w:rFonts w:hint="eastAsia" w:ascii="宋体" w:hAnsi="宋体" w:cs="宋体"/>
          <w:color w:val="auto"/>
          <w:sz w:val="24"/>
          <w:highlight w:val="none"/>
        </w:rPr>
        <w:t xml:space="preserve"> ；</w:t>
      </w:r>
      <w:r>
        <w:rPr>
          <w:rFonts w:hint="eastAsia" w:ascii="宋体" w:hAnsi="宋体" w:cs="宋体"/>
          <w:color w:val="auto"/>
          <w:sz w:val="24"/>
          <w:highlight w:val="none"/>
        </w:rPr>
        <w:t>承接</w:t>
      </w:r>
      <w:r>
        <w:rPr>
          <w:rFonts w:hint="eastAsia" w:ascii="宋体" w:hAnsi="宋体" w:cs="宋体"/>
          <w:color w:val="auto"/>
          <w:sz w:val="24"/>
          <w:highlight w:val="none"/>
        </w:rPr>
        <w:t xml:space="preserve">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77AE0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DA2404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C9DBF4B">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721979C">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D828F19">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5ED0E230">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注：</w:t>
      </w:r>
      <w:r>
        <w:rPr>
          <w:rFonts w:hint="eastAsia" w:ascii="宋体" w:hAnsi="宋体" w:cs="宋体"/>
          <w:b/>
          <w:bCs/>
          <w:color w:val="auto"/>
          <w:sz w:val="24"/>
          <w:highlight w:val="none"/>
          <w:lang w:val="en-US" w:eastAsia="zh-CN"/>
        </w:rPr>
        <w:t>1、本项目专门中小微企业。</w:t>
      </w:r>
    </w:p>
    <w:p w14:paraId="332D89D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F49B87B">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幼圆">
    <w:altName w:val="黑体"/>
    <w:panose1 w:val="02010509060101010101"/>
    <w:charset w:val="86"/>
    <w:family w:val="modern"/>
    <w:pitch w:val="default"/>
    <w:sig w:usb0="00000000" w:usb1="00000000" w:usb2="00000010" w:usb3="00000000" w:csb0="00040000" w:csb1="00000000"/>
  </w:font>
  <w:font w:name="Arial Narrow">
    <w:altName w:val="Times New Roman"/>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方正公文小标宋"/>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A2F5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F03D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54CD7">
    <w:pPr>
      <w:pStyle w:val="39"/>
      <w:framePr w:wrap="around" w:vAnchor="text" w:hAnchor="margin" w:xAlign="right" w:y="1"/>
      <w:rPr>
        <w:rStyle w:val="72"/>
      </w:rPr>
    </w:pPr>
    <w:r>
      <w:fldChar w:fldCharType="begin"/>
    </w:r>
    <w:r>
      <w:rPr>
        <w:rStyle w:val="72"/>
      </w:rPr>
      <w:instrText xml:space="preserve">PAGE  </w:instrText>
    </w:r>
    <w:r>
      <w:fldChar w:fldCharType="end"/>
    </w:r>
  </w:p>
  <w:p w14:paraId="7981DAAF">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A2B5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3" w:name="_Toc131845147"/>
    <w:bookmarkStart w:id="414" w:name="_Toc91899912"/>
    <w:bookmarkStart w:id="415" w:name="_Toc36110187"/>
    <w:bookmarkStart w:id="416" w:name="_Toc164085800"/>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98D9E">
    <w:pPr>
      <w:pStyle w:val="39"/>
      <w:framePr w:wrap="around" w:vAnchor="text" w:hAnchor="margin" w:xAlign="right" w:y="1"/>
      <w:rPr>
        <w:rStyle w:val="72"/>
      </w:rPr>
    </w:pPr>
    <w:r>
      <w:fldChar w:fldCharType="begin"/>
    </w:r>
    <w:r>
      <w:rPr>
        <w:rStyle w:val="72"/>
      </w:rPr>
      <w:instrText xml:space="preserve">PAGE  </w:instrText>
    </w:r>
    <w:r>
      <w:fldChar w:fldCharType="end"/>
    </w:r>
  </w:p>
  <w:p w14:paraId="771DBB9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97BA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00FA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ECD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49F69C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F767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5FDC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DB0B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9669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9D53">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7E8DE">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D8410">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2AE75">
    <w:pPr>
      <w:pStyle w:val="40"/>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E7C4F">
    <w:pPr>
      <w:pStyle w:val="40"/>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DB00C">
    <w:pPr>
      <w:pStyle w:val="40"/>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95E03">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C9F8F">
    <w:pPr>
      <w:pStyle w:val="40"/>
      <w:jc w:val="right"/>
      <w:rPr>
        <w:rFonts w:ascii="仿宋_GB2312" w:eastAsia="仿宋_GB2312"/>
        <w:b/>
        <w:i/>
        <w:u w:val="single"/>
      </w:rPr>
    </w:pPr>
    <w:r>
      <w:rPr>
        <w:rFonts w:hint="eastAsia"/>
      </w:rPr>
      <w:t xml:space="preserve">                                  </w:t>
    </w:r>
    <w:r>
      <w:t>杭州市政府采购公开招标文件</w:t>
    </w:r>
  </w:p>
  <w:p w14:paraId="1128E21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B5502">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70E20">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5D3FC"/>
    <w:multiLevelType w:val="singleLevel"/>
    <w:tmpl w:val="0CE5D3F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DI1ODlhNWRlYjkxN2VjODFmOWI0MTRiZWU2ZjU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37585"/>
    <w:rsid w:val="01D55165"/>
    <w:rsid w:val="01DF6BF8"/>
    <w:rsid w:val="01EC2C57"/>
    <w:rsid w:val="025F0711"/>
    <w:rsid w:val="026B2E25"/>
    <w:rsid w:val="02794AFC"/>
    <w:rsid w:val="02824D4D"/>
    <w:rsid w:val="02DC4B10"/>
    <w:rsid w:val="02DD76CE"/>
    <w:rsid w:val="02F36323"/>
    <w:rsid w:val="02F5619C"/>
    <w:rsid w:val="0326446A"/>
    <w:rsid w:val="032C17D4"/>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F099D"/>
    <w:rsid w:val="09C13146"/>
    <w:rsid w:val="09C82C33"/>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A4E1D"/>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BB8861"/>
    <w:rsid w:val="0EF94D4B"/>
    <w:rsid w:val="0F4958DC"/>
    <w:rsid w:val="0F515DF7"/>
    <w:rsid w:val="0F596BA8"/>
    <w:rsid w:val="0F6248D2"/>
    <w:rsid w:val="0F693536"/>
    <w:rsid w:val="0F7B0511"/>
    <w:rsid w:val="0F7B76D9"/>
    <w:rsid w:val="0F816ACD"/>
    <w:rsid w:val="0F9832DB"/>
    <w:rsid w:val="0FBF3FD2"/>
    <w:rsid w:val="0FBF7FF3"/>
    <w:rsid w:val="10624B4A"/>
    <w:rsid w:val="10646583"/>
    <w:rsid w:val="107D4B15"/>
    <w:rsid w:val="108A3C80"/>
    <w:rsid w:val="10C26171"/>
    <w:rsid w:val="10F33360"/>
    <w:rsid w:val="10FC16EA"/>
    <w:rsid w:val="110F1D40"/>
    <w:rsid w:val="111D3B37"/>
    <w:rsid w:val="11266F33"/>
    <w:rsid w:val="118963A1"/>
    <w:rsid w:val="11C6522A"/>
    <w:rsid w:val="11E104CC"/>
    <w:rsid w:val="11E20309"/>
    <w:rsid w:val="12255233"/>
    <w:rsid w:val="12530213"/>
    <w:rsid w:val="127723A9"/>
    <w:rsid w:val="12862074"/>
    <w:rsid w:val="12883966"/>
    <w:rsid w:val="129E45B4"/>
    <w:rsid w:val="12D81596"/>
    <w:rsid w:val="12DE4337"/>
    <w:rsid w:val="12F11F28"/>
    <w:rsid w:val="13072A44"/>
    <w:rsid w:val="13200C1E"/>
    <w:rsid w:val="135F4BE2"/>
    <w:rsid w:val="139B1A0A"/>
    <w:rsid w:val="139D25C7"/>
    <w:rsid w:val="13BF3CE4"/>
    <w:rsid w:val="141008D8"/>
    <w:rsid w:val="14125FE6"/>
    <w:rsid w:val="146D271E"/>
    <w:rsid w:val="14982588"/>
    <w:rsid w:val="149A5AD9"/>
    <w:rsid w:val="14A7619D"/>
    <w:rsid w:val="14BA7E1E"/>
    <w:rsid w:val="14CB497E"/>
    <w:rsid w:val="150536C3"/>
    <w:rsid w:val="150C1963"/>
    <w:rsid w:val="151447A0"/>
    <w:rsid w:val="154A6454"/>
    <w:rsid w:val="15762120"/>
    <w:rsid w:val="15D523EC"/>
    <w:rsid w:val="16A8729C"/>
    <w:rsid w:val="16B33777"/>
    <w:rsid w:val="16BC70A7"/>
    <w:rsid w:val="16C6339E"/>
    <w:rsid w:val="172F2D79"/>
    <w:rsid w:val="17557BEF"/>
    <w:rsid w:val="17563E2E"/>
    <w:rsid w:val="175A2851"/>
    <w:rsid w:val="17D349C1"/>
    <w:rsid w:val="17E63F73"/>
    <w:rsid w:val="1830729E"/>
    <w:rsid w:val="1870062C"/>
    <w:rsid w:val="18817102"/>
    <w:rsid w:val="18830A15"/>
    <w:rsid w:val="18852B28"/>
    <w:rsid w:val="188B5321"/>
    <w:rsid w:val="19932372"/>
    <w:rsid w:val="19A20DD5"/>
    <w:rsid w:val="19AE03F1"/>
    <w:rsid w:val="19D91C69"/>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D96C46"/>
    <w:rsid w:val="1C0459C2"/>
    <w:rsid w:val="1C1B3B4A"/>
    <w:rsid w:val="1C88086E"/>
    <w:rsid w:val="1D266CE1"/>
    <w:rsid w:val="1D3963AF"/>
    <w:rsid w:val="1D6A673C"/>
    <w:rsid w:val="1D9247AE"/>
    <w:rsid w:val="1DB567EC"/>
    <w:rsid w:val="1DBAB254"/>
    <w:rsid w:val="1DF51A98"/>
    <w:rsid w:val="1E2F53D8"/>
    <w:rsid w:val="1E3D060F"/>
    <w:rsid w:val="1E3F7D2E"/>
    <w:rsid w:val="1E4134E4"/>
    <w:rsid w:val="1E5062B3"/>
    <w:rsid w:val="1E523514"/>
    <w:rsid w:val="1E714A66"/>
    <w:rsid w:val="1E802593"/>
    <w:rsid w:val="1E8B6156"/>
    <w:rsid w:val="1EA703CC"/>
    <w:rsid w:val="1EB7330C"/>
    <w:rsid w:val="1F0A0FF3"/>
    <w:rsid w:val="1F1C1B35"/>
    <w:rsid w:val="1F301298"/>
    <w:rsid w:val="1F5771FF"/>
    <w:rsid w:val="1FBDC53F"/>
    <w:rsid w:val="1FE868A9"/>
    <w:rsid w:val="1FEF6427"/>
    <w:rsid w:val="20034907"/>
    <w:rsid w:val="20173E4B"/>
    <w:rsid w:val="204E48BC"/>
    <w:rsid w:val="207737BF"/>
    <w:rsid w:val="208921B3"/>
    <w:rsid w:val="20973DEB"/>
    <w:rsid w:val="20B26522"/>
    <w:rsid w:val="20B44310"/>
    <w:rsid w:val="21021A7E"/>
    <w:rsid w:val="211116EB"/>
    <w:rsid w:val="216133FC"/>
    <w:rsid w:val="21B5B083"/>
    <w:rsid w:val="21D56769"/>
    <w:rsid w:val="21E52EF3"/>
    <w:rsid w:val="21FB5D7B"/>
    <w:rsid w:val="22015E94"/>
    <w:rsid w:val="220B1C3D"/>
    <w:rsid w:val="221B2723"/>
    <w:rsid w:val="221D1D20"/>
    <w:rsid w:val="22334A87"/>
    <w:rsid w:val="22BE6801"/>
    <w:rsid w:val="22F8366E"/>
    <w:rsid w:val="23027B10"/>
    <w:rsid w:val="233500BF"/>
    <w:rsid w:val="23377FF7"/>
    <w:rsid w:val="236B425F"/>
    <w:rsid w:val="23836192"/>
    <w:rsid w:val="23901F29"/>
    <w:rsid w:val="239C0061"/>
    <w:rsid w:val="23B908A4"/>
    <w:rsid w:val="23E95BEF"/>
    <w:rsid w:val="23FCDEF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777E78"/>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6D12EE"/>
    <w:rsid w:val="2B7807EE"/>
    <w:rsid w:val="2BA50BF7"/>
    <w:rsid w:val="2BB99D30"/>
    <w:rsid w:val="2BBF00EC"/>
    <w:rsid w:val="2BC37CFD"/>
    <w:rsid w:val="2BD5237F"/>
    <w:rsid w:val="2BE536CE"/>
    <w:rsid w:val="2BE758D9"/>
    <w:rsid w:val="2C09049E"/>
    <w:rsid w:val="2C0A653C"/>
    <w:rsid w:val="2C191F85"/>
    <w:rsid w:val="2C2328F4"/>
    <w:rsid w:val="2CE82D6F"/>
    <w:rsid w:val="2D343236"/>
    <w:rsid w:val="2DD15014"/>
    <w:rsid w:val="2DF72DE4"/>
    <w:rsid w:val="2E0220AF"/>
    <w:rsid w:val="2E4B082A"/>
    <w:rsid w:val="2E5D4E86"/>
    <w:rsid w:val="2E5D790B"/>
    <w:rsid w:val="2E9A3C18"/>
    <w:rsid w:val="2EBB0FEE"/>
    <w:rsid w:val="2EC63002"/>
    <w:rsid w:val="2EF7048C"/>
    <w:rsid w:val="2EFCB393"/>
    <w:rsid w:val="2F0A6B38"/>
    <w:rsid w:val="2F3FB985"/>
    <w:rsid w:val="2F6F54FD"/>
    <w:rsid w:val="2F946CCB"/>
    <w:rsid w:val="2FD25781"/>
    <w:rsid w:val="2FDC745C"/>
    <w:rsid w:val="2FFD7934"/>
    <w:rsid w:val="30733ACD"/>
    <w:rsid w:val="308C3862"/>
    <w:rsid w:val="309379D8"/>
    <w:rsid w:val="30A270F7"/>
    <w:rsid w:val="30DF1478"/>
    <w:rsid w:val="30EC586F"/>
    <w:rsid w:val="319C6071"/>
    <w:rsid w:val="31AC537E"/>
    <w:rsid w:val="31E3679B"/>
    <w:rsid w:val="31E732FD"/>
    <w:rsid w:val="31F52DDF"/>
    <w:rsid w:val="32517576"/>
    <w:rsid w:val="325F087D"/>
    <w:rsid w:val="328C626F"/>
    <w:rsid w:val="32BE5C2C"/>
    <w:rsid w:val="32BFB8D8"/>
    <w:rsid w:val="32FB6478"/>
    <w:rsid w:val="33263B3F"/>
    <w:rsid w:val="33587748"/>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B5B4E"/>
    <w:rsid w:val="358D5588"/>
    <w:rsid w:val="363A3B40"/>
    <w:rsid w:val="365302AE"/>
    <w:rsid w:val="36607A0A"/>
    <w:rsid w:val="366E227C"/>
    <w:rsid w:val="366F2E0D"/>
    <w:rsid w:val="367B6A5C"/>
    <w:rsid w:val="36846564"/>
    <w:rsid w:val="36A74ADA"/>
    <w:rsid w:val="36AD60D5"/>
    <w:rsid w:val="36B224F9"/>
    <w:rsid w:val="36EC0CC9"/>
    <w:rsid w:val="373F410B"/>
    <w:rsid w:val="37746A67"/>
    <w:rsid w:val="37BF8A67"/>
    <w:rsid w:val="37EE7094"/>
    <w:rsid w:val="38296C89"/>
    <w:rsid w:val="383002EB"/>
    <w:rsid w:val="38458A13"/>
    <w:rsid w:val="38586797"/>
    <w:rsid w:val="38BC0149"/>
    <w:rsid w:val="38D87D1C"/>
    <w:rsid w:val="39463BE4"/>
    <w:rsid w:val="39636459"/>
    <w:rsid w:val="396B7F6C"/>
    <w:rsid w:val="39B417A9"/>
    <w:rsid w:val="39FC5695"/>
    <w:rsid w:val="3A006D8E"/>
    <w:rsid w:val="3A3651E5"/>
    <w:rsid w:val="3A744481"/>
    <w:rsid w:val="3A8C7BEF"/>
    <w:rsid w:val="3A906246"/>
    <w:rsid w:val="3AE32626"/>
    <w:rsid w:val="3B2349B7"/>
    <w:rsid w:val="3B30643F"/>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FAE5B8"/>
    <w:rsid w:val="3E0D48F6"/>
    <w:rsid w:val="3E1868B4"/>
    <w:rsid w:val="3E377251"/>
    <w:rsid w:val="3E42664B"/>
    <w:rsid w:val="3E5A7334"/>
    <w:rsid w:val="3E7B5D6B"/>
    <w:rsid w:val="3E7BE6D9"/>
    <w:rsid w:val="3E843E66"/>
    <w:rsid w:val="3E8B2264"/>
    <w:rsid w:val="3E8F51FE"/>
    <w:rsid w:val="3E926F87"/>
    <w:rsid w:val="3E9A59DE"/>
    <w:rsid w:val="3EA031FF"/>
    <w:rsid w:val="3EAF4836"/>
    <w:rsid w:val="3EC33DFA"/>
    <w:rsid w:val="3F060E16"/>
    <w:rsid w:val="3F1D1096"/>
    <w:rsid w:val="3F2F0234"/>
    <w:rsid w:val="3F6363FE"/>
    <w:rsid w:val="3F756B8F"/>
    <w:rsid w:val="3F95482B"/>
    <w:rsid w:val="4019356B"/>
    <w:rsid w:val="40592157"/>
    <w:rsid w:val="406E1CAE"/>
    <w:rsid w:val="40A0133A"/>
    <w:rsid w:val="40C31A53"/>
    <w:rsid w:val="40F5154D"/>
    <w:rsid w:val="40FF545D"/>
    <w:rsid w:val="410067C8"/>
    <w:rsid w:val="418F0D2A"/>
    <w:rsid w:val="41D01505"/>
    <w:rsid w:val="42474939"/>
    <w:rsid w:val="424C3C57"/>
    <w:rsid w:val="42613FF3"/>
    <w:rsid w:val="42660D96"/>
    <w:rsid w:val="426BB2D3"/>
    <w:rsid w:val="428667D2"/>
    <w:rsid w:val="42AE38A9"/>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F9BF9"/>
    <w:rsid w:val="477B778F"/>
    <w:rsid w:val="478203EC"/>
    <w:rsid w:val="47B025FA"/>
    <w:rsid w:val="4809698F"/>
    <w:rsid w:val="4811697D"/>
    <w:rsid w:val="481614D6"/>
    <w:rsid w:val="487A3E25"/>
    <w:rsid w:val="488B5503"/>
    <w:rsid w:val="48937E21"/>
    <w:rsid w:val="489A0361"/>
    <w:rsid w:val="48B94FF3"/>
    <w:rsid w:val="48E37AAB"/>
    <w:rsid w:val="48EA42C6"/>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F14C08"/>
    <w:rsid w:val="4D077F3C"/>
    <w:rsid w:val="4D123355"/>
    <w:rsid w:val="4D2A3B31"/>
    <w:rsid w:val="4D312C52"/>
    <w:rsid w:val="4D905305"/>
    <w:rsid w:val="4D964A72"/>
    <w:rsid w:val="4D9C1254"/>
    <w:rsid w:val="4E792827"/>
    <w:rsid w:val="4E793892"/>
    <w:rsid w:val="4E800872"/>
    <w:rsid w:val="4EAD68B0"/>
    <w:rsid w:val="4EC569ED"/>
    <w:rsid w:val="4ED50EA1"/>
    <w:rsid w:val="4EEC050C"/>
    <w:rsid w:val="4EF3A0E6"/>
    <w:rsid w:val="4F104EC3"/>
    <w:rsid w:val="4F47354A"/>
    <w:rsid w:val="4F911C54"/>
    <w:rsid w:val="4FBE85AE"/>
    <w:rsid w:val="4FE625E0"/>
    <w:rsid w:val="4FFB0AF5"/>
    <w:rsid w:val="5021480F"/>
    <w:rsid w:val="50962ECB"/>
    <w:rsid w:val="50A42E38"/>
    <w:rsid w:val="50A4577F"/>
    <w:rsid w:val="50B73D1F"/>
    <w:rsid w:val="50BD5BC9"/>
    <w:rsid w:val="50C11EEE"/>
    <w:rsid w:val="50E97CFC"/>
    <w:rsid w:val="50FA4028"/>
    <w:rsid w:val="510D65B7"/>
    <w:rsid w:val="511157AB"/>
    <w:rsid w:val="5142540C"/>
    <w:rsid w:val="518271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64205"/>
    <w:rsid w:val="5397158E"/>
    <w:rsid w:val="54013861"/>
    <w:rsid w:val="54487265"/>
    <w:rsid w:val="544D6070"/>
    <w:rsid w:val="54605E1E"/>
    <w:rsid w:val="547E3AB0"/>
    <w:rsid w:val="54B3506A"/>
    <w:rsid w:val="54CA0D16"/>
    <w:rsid w:val="54DD4057"/>
    <w:rsid w:val="54DE2BF6"/>
    <w:rsid w:val="54E7490F"/>
    <w:rsid w:val="550764A4"/>
    <w:rsid w:val="550B2BF6"/>
    <w:rsid w:val="55214EB5"/>
    <w:rsid w:val="55364EFD"/>
    <w:rsid w:val="555D4828"/>
    <w:rsid w:val="557A4C8B"/>
    <w:rsid w:val="55871CF5"/>
    <w:rsid w:val="558931E1"/>
    <w:rsid w:val="55923347"/>
    <w:rsid w:val="55925180"/>
    <w:rsid w:val="55983B1B"/>
    <w:rsid w:val="55A8376B"/>
    <w:rsid w:val="55DC29B6"/>
    <w:rsid w:val="55DD4241"/>
    <w:rsid w:val="566B6D1E"/>
    <w:rsid w:val="56FBB96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82120"/>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F5E1B"/>
    <w:rsid w:val="5B7AFB80"/>
    <w:rsid w:val="5B843A1C"/>
    <w:rsid w:val="5B873E3F"/>
    <w:rsid w:val="5C02690E"/>
    <w:rsid w:val="5C027D32"/>
    <w:rsid w:val="5C196DA7"/>
    <w:rsid w:val="5C2A048C"/>
    <w:rsid w:val="5C3510EE"/>
    <w:rsid w:val="5C585E94"/>
    <w:rsid w:val="5C80234E"/>
    <w:rsid w:val="5C8A680C"/>
    <w:rsid w:val="5CF5E2B0"/>
    <w:rsid w:val="5D0C4701"/>
    <w:rsid w:val="5D0F0395"/>
    <w:rsid w:val="5D221076"/>
    <w:rsid w:val="5D397964"/>
    <w:rsid w:val="5D5A391C"/>
    <w:rsid w:val="5D5F10C0"/>
    <w:rsid w:val="5D891B7B"/>
    <w:rsid w:val="5DAD38EE"/>
    <w:rsid w:val="5E006862"/>
    <w:rsid w:val="5E0207B9"/>
    <w:rsid w:val="5E1834A1"/>
    <w:rsid w:val="5E261785"/>
    <w:rsid w:val="5E4A7017"/>
    <w:rsid w:val="5E552BBA"/>
    <w:rsid w:val="5E5F4F54"/>
    <w:rsid w:val="5E611C10"/>
    <w:rsid w:val="5E7A0F3F"/>
    <w:rsid w:val="5EB7CA26"/>
    <w:rsid w:val="5EFC7377"/>
    <w:rsid w:val="5F06174D"/>
    <w:rsid w:val="5F3A3602"/>
    <w:rsid w:val="5F45733B"/>
    <w:rsid w:val="5F6277C6"/>
    <w:rsid w:val="5F6D0B1D"/>
    <w:rsid w:val="5F8D0B82"/>
    <w:rsid w:val="5F9F3FEF"/>
    <w:rsid w:val="5FCC5339"/>
    <w:rsid w:val="5FDF9B57"/>
    <w:rsid w:val="5FE34A5B"/>
    <w:rsid w:val="5FFE1E36"/>
    <w:rsid w:val="60232584"/>
    <w:rsid w:val="607330CE"/>
    <w:rsid w:val="60825176"/>
    <w:rsid w:val="60987CA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F4348"/>
    <w:rsid w:val="64055776"/>
    <w:rsid w:val="64152507"/>
    <w:rsid w:val="64240056"/>
    <w:rsid w:val="643E143A"/>
    <w:rsid w:val="64491666"/>
    <w:rsid w:val="648B6EEF"/>
    <w:rsid w:val="64C158BF"/>
    <w:rsid w:val="64CC59F4"/>
    <w:rsid w:val="64CE2EAA"/>
    <w:rsid w:val="64D84328"/>
    <w:rsid w:val="64D93996"/>
    <w:rsid w:val="653C3090"/>
    <w:rsid w:val="65854376"/>
    <w:rsid w:val="658767BE"/>
    <w:rsid w:val="65892531"/>
    <w:rsid w:val="66195831"/>
    <w:rsid w:val="662E75B1"/>
    <w:rsid w:val="66342C2E"/>
    <w:rsid w:val="663E784C"/>
    <w:rsid w:val="668B6A45"/>
    <w:rsid w:val="672F3F24"/>
    <w:rsid w:val="67367EA7"/>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5B4640"/>
    <w:rsid w:val="69627681"/>
    <w:rsid w:val="6977531D"/>
    <w:rsid w:val="69CC2BFF"/>
    <w:rsid w:val="69FD55B8"/>
    <w:rsid w:val="6A0B1C62"/>
    <w:rsid w:val="6A2406C8"/>
    <w:rsid w:val="6A3A70C3"/>
    <w:rsid w:val="6ADE0BD1"/>
    <w:rsid w:val="6AE96859"/>
    <w:rsid w:val="6B147746"/>
    <w:rsid w:val="6B24787C"/>
    <w:rsid w:val="6B55B22B"/>
    <w:rsid w:val="6B573233"/>
    <w:rsid w:val="6B5B6274"/>
    <w:rsid w:val="6B935D53"/>
    <w:rsid w:val="6BF90264"/>
    <w:rsid w:val="6BFF4D62"/>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7FB92F"/>
    <w:rsid w:val="6E8335BD"/>
    <w:rsid w:val="6E8E12EF"/>
    <w:rsid w:val="6E972936"/>
    <w:rsid w:val="6ED446C5"/>
    <w:rsid w:val="6EE74A5B"/>
    <w:rsid w:val="6EFCF5E5"/>
    <w:rsid w:val="6F2A7D94"/>
    <w:rsid w:val="6F8331F1"/>
    <w:rsid w:val="6FAE1A09"/>
    <w:rsid w:val="6FB86358"/>
    <w:rsid w:val="6FD75BF8"/>
    <w:rsid w:val="707723D0"/>
    <w:rsid w:val="707D6A8A"/>
    <w:rsid w:val="70F5661B"/>
    <w:rsid w:val="71360107"/>
    <w:rsid w:val="713B688E"/>
    <w:rsid w:val="717F17B1"/>
    <w:rsid w:val="71D43752"/>
    <w:rsid w:val="71F1796A"/>
    <w:rsid w:val="72154626"/>
    <w:rsid w:val="72262B5D"/>
    <w:rsid w:val="72283FF7"/>
    <w:rsid w:val="722E7212"/>
    <w:rsid w:val="723A0474"/>
    <w:rsid w:val="725923E4"/>
    <w:rsid w:val="726E5CBB"/>
    <w:rsid w:val="72864BF7"/>
    <w:rsid w:val="729023FC"/>
    <w:rsid w:val="73107C5C"/>
    <w:rsid w:val="731EEF57"/>
    <w:rsid w:val="73C0646E"/>
    <w:rsid w:val="73CE377C"/>
    <w:rsid w:val="73FBCB1E"/>
    <w:rsid w:val="742222F5"/>
    <w:rsid w:val="744040C3"/>
    <w:rsid w:val="74476126"/>
    <w:rsid w:val="74706664"/>
    <w:rsid w:val="747F3682"/>
    <w:rsid w:val="749C4185"/>
    <w:rsid w:val="75067759"/>
    <w:rsid w:val="752E6DCD"/>
    <w:rsid w:val="7551380D"/>
    <w:rsid w:val="75600BE5"/>
    <w:rsid w:val="7564475C"/>
    <w:rsid w:val="7583797F"/>
    <w:rsid w:val="759D3E47"/>
    <w:rsid w:val="75BF6C17"/>
    <w:rsid w:val="75C795DE"/>
    <w:rsid w:val="75D20F1D"/>
    <w:rsid w:val="75DA2C18"/>
    <w:rsid w:val="75F54412"/>
    <w:rsid w:val="761D08E0"/>
    <w:rsid w:val="765D347C"/>
    <w:rsid w:val="767D77D5"/>
    <w:rsid w:val="76826699"/>
    <w:rsid w:val="76C87133"/>
    <w:rsid w:val="76CD08D5"/>
    <w:rsid w:val="76DB4B92"/>
    <w:rsid w:val="77052AA4"/>
    <w:rsid w:val="77136511"/>
    <w:rsid w:val="771F10C8"/>
    <w:rsid w:val="77340A39"/>
    <w:rsid w:val="77351FD0"/>
    <w:rsid w:val="773F4A20"/>
    <w:rsid w:val="77472422"/>
    <w:rsid w:val="77634CA1"/>
    <w:rsid w:val="777F31F2"/>
    <w:rsid w:val="779B9421"/>
    <w:rsid w:val="77BE3262"/>
    <w:rsid w:val="77D1700D"/>
    <w:rsid w:val="77E36FCC"/>
    <w:rsid w:val="77EC04CC"/>
    <w:rsid w:val="77FDB3C4"/>
    <w:rsid w:val="78775729"/>
    <w:rsid w:val="78A42DB0"/>
    <w:rsid w:val="78A656AB"/>
    <w:rsid w:val="78B2245C"/>
    <w:rsid w:val="78BB6E67"/>
    <w:rsid w:val="78E172CC"/>
    <w:rsid w:val="78EA1D1F"/>
    <w:rsid w:val="7904172F"/>
    <w:rsid w:val="790F7E27"/>
    <w:rsid w:val="792A231A"/>
    <w:rsid w:val="79316829"/>
    <w:rsid w:val="7976BE9C"/>
    <w:rsid w:val="797E66A9"/>
    <w:rsid w:val="798518A4"/>
    <w:rsid w:val="79A97383"/>
    <w:rsid w:val="79E27E8B"/>
    <w:rsid w:val="79F850CE"/>
    <w:rsid w:val="79FD443C"/>
    <w:rsid w:val="79FE0ED3"/>
    <w:rsid w:val="7A1D1975"/>
    <w:rsid w:val="7A3E5150"/>
    <w:rsid w:val="7A4670D6"/>
    <w:rsid w:val="7A4C1BC7"/>
    <w:rsid w:val="7A534B63"/>
    <w:rsid w:val="7A615382"/>
    <w:rsid w:val="7A67303B"/>
    <w:rsid w:val="7AAB1D04"/>
    <w:rsid w:val="7ABA4368"/>
    <w:rsid w:val="7AD05746"/>
    <w:rsid w:val="7AEB6CC5"/>
    <w:rsid w:val="7B257FFD"/>
    <w:rsid w:val="7B343476"/>
    <w:rsid w:val="7B5A2978"/>
    <w:rsid w:val="7B5A7E4C"/>
    <w:rsid w:val="7B667AF9"/>
    <w:rsid w:val="7B7468F8"/>
    <w:rsid w:val="7BB05F38"/>
    <w:rsid w:val="7BDD4AF6"/>
    <w:rsid w:val="7BEE0103"/>
    <w:rsid w:val="7BFFEE4E"/>
    <w:rsid w:val="7C0A0FE4"/>
    <w:rsid w:val="7C254906"/>
    <w:rsid w:val="7C590818"/>
    <w:rsid w:val="7C7C10F6"/>
    <w:rsid w:val="7C853BEA"/>
    <w:rsid w:val="7C881368"/>
    <w:rsid w:val="7CA94E86"/>
    <w:rsid w:val="7CE27788"/>
    <w:rsid w:val="7D0C32F1"/>
    <w:rsid w:val="7D0F408D"/>
    <w:rsid w:val="7D2FDC1C"/>
    <w:rsid w:val="7D491C6C"/>
    <w:rsid w:val="7D5429C0"/>
    <w:rsid w:val="7D6E6D43"/>
    <w:rsid w:val="7DB57A34"/>
    <w:rsid w:val="7DD5CB2B"/>
    <w:rsid w:val="7DE60973"/>
    <w:rsid w:val="7DE7EB8A"/>
    <w:rsid w:val="7DEF0916"/>
    <w:rsid w:val="7E1E5218"/>
    <w:rsid w:val="7E7F3A36"/>
    <w:rsid w:val="7E9A4E1F"/>
    <w:rsid w:val="7EA7723A"/>
    <w:rsid w:val="7EA7D4C1"/>
    <w:rsid w:val="7EAE19C9"/>
    <w:rsid w:val="7ED52645"/>
    <w:rsid w:val="7EEF625C"/>
    <w:rsid w:val="7EEFCCFD"/>
    <w:rsid w:val="7EF56FBB"/>
    <w:rsid w:val="7EF73CE8"/>
    <w:rsid w:val="7EFF0EB9"/>
    <w:rsid w:val="7F0768EB"/>
    <w:rsid w:val="7F143BEC"/>
    <w:rsid w:val="7F2419B2"/>
    <w:rsid w:val="7F4F80CE"/>
    <w:rsid w:val="7F62070A"/>
    <w:rsid w:val="7F715AF2"/>
    <w:rsid w:val="7F73F719"/>
    <w:rsid w:val="7F77D25E"/>
    <w:rsid w:val="7F7F963B"/>
    <w:rsid w:val="7F886E69"/>
    <w:rsid w:val="7F9FD33C"/>
    <w:rsid w:val="7FBD6B4C"/>
    <w:rsid w:val="7FD7E37D"/>
    <w:rsid w:val="7FE98439"/>
    <w:rsid w:val="7FF7BE0C"/>
    <w:rsid w:val="7FF7E140"/>
    <w:rsid w:val="7FF80783"/>
    <w:rsid w:val="7FFE0F09"/>
    <w:rsid w:val="7FFF8948"/>
    <w:rsid w:val="7FFF95E2"/>
    <w:rsid w:val="7FFFA512"/>
    <w:rsid w:val="7FFFAF69"/>
    <w:rsid w:val="7FFFDB7D"/>
    <w:rsid w:val="95D8C097"/>
    <w:rsid w:val="97FF1396"/>
    <w:rsid w:val="997DBF4C"/>
    <w:rsid w:val="9C976A2C"/>
    <w:rsid w:val="9DEF9875"/>
    <w:rsid w:val="A27FFF05"/>
    <w:rsid w:val="ABB71EA9"/>
    <w:rsid w:val="ABBF9B3A"/>
    <w:rsid w:val="ADD981BE"/>
    <w:rsid w:val="ADE74A86"/>
    <w:rsid w:val="B377F6B6"/>
    <w:rsid w:val="B4DC82CA"/>
    <w:rsid w:val="B7EF5B6E"/>
    <w:rsid w:val="B7FF0988"/>
    <w:rsid w:val="BABB7449"/>
    <w:rsid w:val="BB7FA927"/>
    <w:rsid w:val="BBCE94F8"/>
    <w:rsid w:val="BCB7B2AD"/>
    <w:rsid w:val="BDF971BE"/>
    <w:rsid w:val="BDFFB246"/>
    <w:rsid w:val="BE4FB8CA"/>
    <w:rsid w:val="BEFDA2B9"/>
    <w:rsid w:val="BF5D115E"/>
    <w:rsid w:val="BFBB0FE5"/>
    <w:rsid w:val="BFD77E6D"/>
    <w:rsid w:val="BFF9166E"/>
    <w:rsid w:val="C7F69E87"/>
    <w:rsid w:val="C9BBF838"/>
    <w:rsid w:val="CDBEB50E"/>
    <w:rsid w:val="CDED9292"/>
    <w:rsid w:val="CF5DB503"/>
    <w:rsid w:val="D27FB804"/>
    <w:rsid w:val="D6DE5EB8"/>
    <w:rsid w:val="D8DFAA4D"/>
    <w:rsid w:val="D9F18B4C"/>
    <w:rsid w:val="DAEDBBDB"/>
    <w:rsid w:val="DDFE69CB"/>
    <w:rsid w:val="DEFF79B5"/>
    <w:rsid w:val="DF5F880A"/>
    <w:rsid w:val="DFF7A163"/>
    <w:rsid w:val="EADB6642"/>
    <w:rsid w:val="EB8B6FE1"/>
    <w:rsid w:val="ED87B3D9"/>
    <w:rsid w:val="EDEEE36C"/>
    <w:rsid w:val="EE7B4C36"/>
    <w:rsid w:val="EEEE478A"/>
    <w:rsid w:val="EEF61304"/>
    <w:rsid w:val="EEFEB823"/>
    <w:rsid w:val="EF7907E2"/>
    <w:rsid w:val="EF97F788"/>
    <w:rsid w:val="EFFF60BA"/>
    <w:rsid w:val="F2CE9F99"/>
    <w:rsid w:val="F3BF3405"/>
    <w:rsid w:val="F3FB00C2"/>
    <w:rsid w:val="F5FFD31F"/>
    <w:rsid w:val="F6EF2088"/>
    <w:rsid w:val="F76F8B46"/>
    <w:rsid w:val="F777B4BA"/>
    <w:rsid w:val="FA31854D"/>
    <w:rsid w:val="FB75A9C6"/>
    <w:rsid w:val="FB9C63DD"/>
    <w:rsid w:val="FBA7D9F7"/>
    <w:rsid w:val="FCBED1A0"/>
    <w:rsid w:val="FCFBD959"/>
    <w:rsid w:val="FCFF2F6A"/>
    <w:rsid w:val="FDBFA0D6"/>
    <w:rsid w:val="FDFF802C"/>
    <w:rsid w:val="FE5CE5BF"/>
    <w:rsid w:val="FEE429F7"/>
    <w:rsid w:val="FEEF395C"/>
    <w:rsid w:val="FEFF3589"/>
    <w:rsid w:val="FF176126"/>
    <w:rsid w:val="FF2F7D78"/>
    <w:rsid w:val="FF3F1994"/>
    <w:rsid w:val="FF555B44"/>
    <w:rsid w:val="FF568CD3"/>
    <w:rsid w:val="FF74B110"/>
    <w:rsid w:val="FF75E752"/>
    <w:rsid w:val="FF7B5856"/>
    <w:rsid w:val="FF7FEEE0"/>
    <w:rsid w:val="FF9D1611"/>
    <w:rsid w:val="FFBE90A1"/>
    <w:rsid w:val="FFD7B12E"/>
    <w:rsid w:val="FFDD73B8"/>
    <w:rsid w:val="FFDFCE88"/>
    <w:rsid w:val="FFDFD706"/>
    <w:rsid w:val="FFEB1C1E"/>
    <w:rsid w:val="FFFE4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94</Pages>
  <Words>10650</Words>
  <Characters>11457</Characters>
  <Lines>282</Lines>
  <Paragraphs>79</Paragraphs>
  <TotalTime>12</TotalTime>
  <ScaleCrop>false</ScaleCrop>
  <LinksUpToDate>false</LinksUpToDate>
  <CharactersWithSpaces>11846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2021-08-09T16:22:00Z</dcterms:created>
  <dc:creator>玥</dc:creator>
  <cp:lastModifiedBy>Administrator</cp:lastModifiedBy>
  <cp:lastPrinted>2024-12-05T22:29:00Z</cp:lastPrinted>
  <dcterms:modified xsi:type="dcterms:W3CDTF">2024-12-19T02:03:24Z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