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22D2B">
      <w:pPr>
        <w:spacing w:line="360" w:lineRule="auto"/>
        <w:jc w:val="center"/>
        <w:rPr>
          <w:rFonts w:ascii="宋体" w:hAnsi="宋体" w:cs="宋体"/>
          <w:b/>
          <w:color w:val="auto"/>
          <w:sz w:val="24"/>
          <w:highlight w:val="none"/>
        </w:rPr>
      </w:pPr>
    </w:p>
    <w:p w14:paraId="6054451C">
      <w:pPr>
        <w:spacing w:line="360" w:lineRule="auto"/>
        <w:jc w:val="center"/>
        <w:rPr>
          <w:rFonts w:ascii="宋体" w:hAnsi="宋体" w:cs="宋体"/>
          <w:b/>
          <w:color w:val="auto"/>
          <w:sz w:val="24"/>
          <w:highlight w:val="none"/>
        </w:rPr>
      </w:pPr>
    </w:p>
    <w:p w14:paraId="681EDB5B">
      <w:pPr>
        <w:adjustRightInd/>
        <w:spacing w:line="360" w:lineRule="auto"/>
        <w:jc w:val="center"/>
        <w:rPr>
          <w:rFonts w:ascii="宋体" w:hAnsi="宋体" w:cs="宋体"/>
          <w:b/>
          <w:color w:val="auto"/>
          <w:sz w:val="44"/>
          <w:szCs w:val="44"/>
          <w:highlight w:val="none"/>
        </w:rPr>
      </w:pPr>
    </w:p>
    <w:p w14:paraId="4C1009AD">
      <w:pPr>
        <w:spacing w:line="360" w:lineRule="auto"/>
        <w:jc w:val="center"/>
        <w:rPr>
          <w:rFonts w:ascii="宋体" w:hAnsi="宋体" w:cs="宋体"/>
          <w:b/>
          <w:color w:val="auto"/>
          <w:sz w:val="44"/>
          <w:szCs w:val="44"/>
          <w:highlight w:val="none"/>
        </w:rPr>
      </w:pPr>
    </w:p>
    <w:p w14:paraId="66C18491">
      <w:pPr>
        <w:adjustRightInd/>
        <w:spacing w:line="360" w:lineRule="auto"/>
        <w:jc w:val="center"/>
        <w:rPr>
          <w:rFonts w:ascii="宋体" w:hAnsi="宋体" w:cs="宋体"/>
          <w:b/>
          <w:color w:val="auto"/>
          <w:sz w:val="48"/>
          <w:szCs w:val="48"/>
          <w:highlight w:val="none"/>
        </w:rPr>
      </w:pPr>
    </w:p>
    <w:p w14:paraId="70A7959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2025年孤山社址日常管理及一般性修缮（委托业务费1——孤山社址物业项目）</w:t>
      </w:r>
    </w:p>
    <w:p w14:paraId="5A3D650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FA21CB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8A0766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HZZFCG-2024-249</w:t>
      </w:r>
    </w:p>
    <w:p w14:paraId="7958DA0B">
      <w:pPr>
        <w:adjustRightInd/>
        <w:spacing w:line="360" w:lineRule="auto"/>
        <w:rPr>
          <w:rFonts w:ascii="宋体" w:hAnsi="宋体" w:cs="宋体"/>
          <w:color w:val="auto"/>
          <w:sz w:val="28"/>
          <w:szCs w:val="20"/>
          <w:highlight w:val="none"/>
        </w:rPr>
      </w:pPr>
    </w:p>
    <w:p w14:paraId="1CD91ED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51953D">
      <w:pPr>
        <w:spacing w:line="360" w:lineRule="auto"/>
        <w:jc w:val="center"/>
        <w:rPr>
          <w:rFonts w:ascii="宋体" w:hAnsi="宋体" w:cs="宋体"/>
          <w:b/>
          <w:color w:val="auto"/>
          <w:sz w:val="44"/>
          <w:szCs w:val="44"/>
          <w:highlight w:val="none"/>
        </w:rPr>
      </w:pPr>
    </w:p>
    <w:p w14:paraId="108CBF93">
      <w:pPr>
        <w:spacing w:line="360" w:lineRule="auto"/>
        <w:jc w:val="center"/>
        <w:rPr>
          <w:rFonts w:ascii="宋体" w:hAnsi="宋体" w:cs="宋体"/>
          <w:color w:val="auto"/>
          <w:sz w:val="24"/>
          <w:highlight w:val="none"/>
        </w:rPr>
      </w:pPr>
    </w:p>
    <w:p w14:paraId="391ACC4A">
      <w:pPr>
        <w:spacing w:line="360" w:lineRule="auto"/>
        <w:jc w:val="center"/>
        <w:rPr>
          <w:rFonts w:ascii="宋体" w:hAnsi="宋体" w:cs="宋体"/>
          <w:color w:val="auto"/>
          <w:sz w:val="24"/>
          <w:highlight w:val="none"/>
        </w:rPr>
      </w:pPr>
    </w:p>
    <w:p w14:paraId="7FB46209">
      <w:pPr>
        <w:spacing w:line="360" w:lineRule="auto"/>
        <w:rPr>
          <w:rFonts w:ascii="宋体" w:hAnsi="宋体" w:cs="宋体"/>
          <w:color w:val="auto"/>
          <w:sz w:val="32"/>
          <w:szCs w:val="32"/>
          <w:highlight w:val="none"/>
        </w:rPr>
      </w:pPr>
    </w:p>
    <w:p w14:paraId="6FDEF7A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西泠印社社务委员会</w:t>
      </w:r>
    </w:p>
    <w:p w14:paraId="0496672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46347AB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0AA6E9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9DBB085">
      <w:pPr>
        <w:pStyle w:val="636"/>
        <w:spacing w:line="360" w:lineRule="auto"/>
        <w:rPr>
          <w:color w:val="auto"/>
          <w:highlight w:val="none"/>
        </w:rPr>
      </w:pPr>
    </w:p>
    <w:p w14:paraId="167E92E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18C50DD">
      <w:pPr>
        <w:spacing w:line="360" w:lineRule="auto"/>
        <w:rPr>
          <w:rFonts w:ascii="宋体" w:hAnsi="宋体" w:cs="宋体"/>
          <w:color w:val="auto"/>
          <w:sz w:val="32"/>
          <w:szCs w:val="32"/>
          <w:highlight w:val="none"/>
        </w:rPr>
      </w:pPr>
    </w:p>
    <w:p w14:paraId="686EEE57">
      <w:pPr>
        <w:spacing w:line="360" w:lineRule="auto"/>
        <w:rPr>
          <w:rFonts w:ascii="宋体" w:hAnsi="宋体" w:cs="宋体"/>
          <w:color w:val="auto"/>
          <w:sz w:val="32"/>
          <w:szCs w:val="32"/>
          <w:highlight w:val="none"/>
        </w:rPr>
      </w:pPr>
    </w:p>
    <w:p w14:paraId="7362ED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921780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B656F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03C8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93B9B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3B1C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23E81B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AEB218C">
      <w:pPr>
        <w:spacing w:line="360" w:lineRule="auto"/>
        <w:ind w:firstLine="549" w:firstLineChars="229"/>
        <w:rPr>
          <w:rFonts w:ascii="宋体" w:hAnsi="宋体" w:cs="宋体"/>
          <w:color w:val="auto"/>
          <w:sz w:val="24"/>
          <w:highlight w:val="none"/>
        </w:rPr>
      </w:pPr>
    </w:p>
    <w:p w14:paraId="5FA1432C">
      <w:pPr>
        <w:spacing w:line="360" w:lineRule="auto"/>
        <w:ind w:firstLine="549" w:firstLineChars="229"/>
        <w:rPr>
          <w:rFonts w:ascii="宋体" w:hAnsi="宋体" w:cs="宋体"/>
          <w:color w:val="auto"/>
          <w:sz w:val="24"/>
          <w:highlight w:val="none"/>
        </w:rPr>
      </w:pPr>
    </w:p>
    <w:p w14:paraId="159C91A6">
      <w:pPr>
        <w:spacing w:line="360" w:lineRule="auto"/>
        <w:ind w:firstLine="549" w:firstLineChars="229"/>
        <w:rPr>
          <w:rFonts w:ascii="宋体" w:hAnsi="宋体" w:cs="宋体"/>
          <w:color w:val="auto"/>
          <w:sz w:val="24"/>
          <w:highlight w:val="none"/>
        </w:rPr>
      </w:pPr>
    </w:p>
    <w:p w14:paraId="6DEE8608">
      <w:pPr>
        <w:spacing w:line="360" w:lineRule="auto"/>
        <w:ind w:firstLine="549" w:firstLineChars="229"/>
        <w:rPr>
          <w:rFonts w:ascii="宋体" w:hAnsi="宋体" w:cs="宋体"/>
          <w:color w:val="auto"/>
          <w:sz w:val="24"/>
          <w:highlight w:val="none"/>
        </w:rPr>
      </w:pPr>
    </w:p>
    <w:p w14:paraId="32722622">
      <w:pPr>
        <w:spacing w:line="360" w:lineRule="auto"/>
        <w:ind w:firstLine="549" w:firstLineChars="229"/>
        <w:rPr>
          <w:rFonts w:ascii="宋体" w:hAnsi="宋体" w:cs="宋体"/>
          <w:color w:val="auto"/>
          <w:sz w:val="24"/>
          <w:highlight w:val="none"/>
        </w:rPr>
      </w:pPr>
    </w:p>
    <w:p w14:paraId="2912C618">
      <w:pPr>
        <w:spacing w:line="360" w:lineRule="auto"/>
        <w:ind w:firstLine="549" w:firstLineChars="229"/>
        <w:rPr>
          <w:rFonts w:ascii="宋体" w:hAnsi="宋体" w:cs="宋体"/>
          <w:color w:val="auto"/>
          <w:sz w:val="24"/>
          <w:highlight w:val="none"/>
        </w:rPr>
      </w:pPr>
    </w:p>
    <w:p w14:paraId="1E2E5633">
      <w:pPr>
        <w:spacing w:line="360" w:lineRule="auto"/>
        <w:ind w:firstLine="549" w:firstLineChars="229"/>
        <w:rPr>
          <w:rFonts w:ascii="宋体" w:hAnsi="宋体" w:cs="宋体"/>
          <w:color w:val="auto"/>
          <w:sz w:val="24"/>
          <w:highlight w:val="none"/>
        </w:rPr>
      </w:pPr>
    </w:p>
    <w:p w14:paraId="2CE9163E">
      <w:pPr>
        <w:spacing w:line="360" w:lineRule="auto"/>
        <w:ind w:firstLine="549" w:firstLineChars="229"/>
        <w:rPr>
          <w:rFonts w:ascii="宋体" w:hAnsi="宋体" w:cs="宋体"/>
          <w:color w:val="auto"/>
          <w:sz w:val="24"/>
          <w:highlight w:val="none"/>
        </w:rPr>
      </w:pPr>
    </w:p>
    <w:p w14:paraId="1249A0BB">
      <w:pPr>
        <w:spacing w:line="360" w:lineRule="auto"/>
        <w:ind w:firstLine="549" w:firstLineChars="229"/>
        <w:rPr>
          <w:rFonts w:ascii="宋体" w:hAnsi="宋体" w:cs="宋体"/>
          <w:color w:val="auto"/>
          <w:sz w:val="24"/>
          <w:highlight w:val="none"/>
        </w:rPr>
      </w:pPr>
    </w:p>
    <w:p w14:paraId="4CA8946B">
      <w:pPr>
        <w:spacing w:line="360" w:lineRule="auto"/>
        <w:ind w:firstLine="549" w:firstLineChars="229"/>
        <w:rPr>
          <w:rFonts w:ascii="宋体" w:hAnsi="宋体" w:cs="宋体"/>
          <w:color w:val="auto"/>
          <w:sz w:val="24"/>
          <w:highlight w:val="none"/>
        </w:rPr>
      </w:pPr>
    </w:p>
    <w:p w14:paraId="59AAE5D1">
      <w:pPr>
        <w:spacing w:line="360" w:lineRule="auto"/>
        <w:ind w:firstLine="549" w:firstLineChars="229"/>
        <w:rPr>
          <w:rFonts w:ascii="宋体" w:hAnsi="宋体" w:cs="宋体"/>
          <w:color w:val="auto"/>
          <w:sz w:val="24"/>
          <w:highlight w:val="none"/>
        </w:rPr>
      </w:pPr>
    </w:p>
    <w:p w14:paraId="3763B14C">
      <w:pPr>
        <w:spacing w:line="360" w:lineRule="auto"/>
        <w:ind w:firstLine="549" w:firstLineChars="229"/>
        <w:rPr>
          <w:rFonts w:ascii="宋体" w:hAnsi="宋体" w:cs="宋体"/>
          <w:color w:val="auto"/>
          <w:sz w:val="24"/>
          <w:highlight w:val="none"/>
        </w:rPr>
      </w:pPr>
    </w:p>
    <w:p w14:paraId="4E778663">
      <w:pPr>
        <w:spacing w:line="360" w:lineRule="auto"/>
        <w:rPr>
          <w:rFonts w:ascii="宋体" w:hAnsi="宋体" w:cs="宋体"/>
          <w:color w:val="auto"/>
          <w:sz w:val="24"/>
          <w:highlight w:val="none"/>
        </w:rPr>
      </w:pPr>
    </w:p>
    <w:p w14:paraId="4553470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B3720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301B1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2025年孤山社址日常管理及一般性修缮（委托业务费1——孤山社址物业项目）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FED6EA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B2BAF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HZZFCG-2024-249</w:t>
      </w:r>
    </w:p>
    <w:p w14:paraId="1CE80EC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2025年孤山社址日常管理及一般性修缮（委托业务费1——孤山社址物业项目）</w:t>
      </w:r>
    </w:p>
    <w:p w14:paraId="3927BD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1127300</w:t>
      </w:r>
      <w:r>
        <w:rPr>
          <w:rFonts w:ascii="宋体" w:hAnsi="宋体" w:cs="宋体"/>
          <w:color w:val="auto"/>
          <w:sz w:val="24"/>
          <w:highlight w:val="none"/>
        </w:rPr>
        <w:t xml:space="preserve"> </w:t>
      </w:r>
    </w:p>
    <w:p w14:paraId="629C69B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1127300</w:t>
      </w:r>
      <w:r>
        <w:rPr>
          <w:rFonts w:ascii="宋体" w:hAnsi="宋体" w:cs="宋体"/>
          <w:color w:val="auto"/>
          <w:sz w:val="24"/>
          <w:highlight w:val="none"/>
        </w:rPr>
        <w:t xml:space="preserve"> </w:t>
      </w:r>
    </w:p>
    <w:p w14:paraId="378E90A5">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lang w:eastAsia="zh-CN"/>
        </w:rPr>
        <w:t>年孤山社址日常管理及一般性修缮（委托业务费1——孤山社址物业项目）</w:t>
      </w:r>
      <w:r>
        <w:rPr>
          <w:rFonts w:hint="eastAsia" w:hAnsi="宋体" w:cs="宋体"/>
          <w:bCs/>
          <w:snapToGrid/>
          <w:color w:val="auto"/>
          <w:kern w:val="2"/>
          <w:sz w:val="24"/>
          <w:szCs w:val="24"/>
          <w:highlight w:val="none"/>
        </w:rPr>
        <w:t xml:space="preserve">主要内容： </w:t>
      </w:r>
      <w:r>
        <w:rPr>
          <w:rFonts w:hint="eastAsia" w:ascii="宋体" w:hAnsi="宋体" w:eastAsia="宋体" w:cs="宋体"/>
          <w:color w:val="auto"/>
          <w:sz w:val="24"/>
          <w:szCs w:val="24"/>
          <w:highlight w:val="none"/>
        </w:rPr>
        <w:t>西泠印社孤山社址位于西湖风景名胜区孤山路31号，占地面积5950平方米，建筑面积1090平方米，为世界文化遗产保护核心地带，同时为全国重点文物保护单位。物业要求高，责任重，压力大。社址物业主要包括社址安保、保洁和绿化服务，按照人员配备数进行采购，本次采购主要人员配置为项目经理1人、保安人员（消控室两岗需持消控证上岗）14人、保洁绿化5人以及</w:t>
      </w:r>
      <w:r>
        <w:rPr>
          <w:rFonts w:hint="eastAsia" w:hAnsi="宋体" w:cs="宋体"/>
          <w:color w:val="auto"/>
          <w:sz w:val="24"/>
          <w:szCs w:val="24"/>
          <w:highlight w:val="none"/>
          <w:lang w:eastAsia="zh-CN"/>
        </w:rPr>
        <w:t>工程人员</w:t>
      </w:r>
      <w:r>
        <w:rPr>
          <w:rFonts w:hint="eastAsia" w:ascii="宋体" w:hAnsi="宋体" w:eastAsia="宋体" w:cs="宋体"/>
          <w:color w:val="auto"/>
          <w:sz w:val="24"/>
          <w:szCs w:val="24"/>
          <w:highlight w:val="none"/>
        </w:rPr>
        <w:t>1人（需持证上岗）。</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346E8E4">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合同签订之日起至2025年12月31日</w:t>
      </w:r>
      <w:r>
        <w:rPr>
          <w:rFonts w:hint="eastAsia" w:hAnsi="宋体" w:cs="宋体"/>
          <w:b w:val="0"/>
          <w:bCs/>
          <w:color w:val="auto"/>
          <w:szCs w:val="24"/>
          <w:highlight w:val="none"/>
        </w:rPr>
        <w:t>。</w:t>
      </w:r>
      <w:r>
        <w:rPr>
          <w:rFonts w:ascii="宋体" w:hAnsi="宋体" w:cs="宋体"/>
          <w:b w:val="0"/>
          <w:bCs/>
          <w:color w:val="auto"/>
          <w:highlight w:val="none"/>
        </w:rPr>
        <w:t xml:space="preserve"> </w:t>
      </w:r>
      <w:r>
        <w:rPr>
          <w:rFonts w:hint="eastAsia" w:ascii="宋体" w:hAnsi="宋体" w:cs="宋体"/>
          <w:b w:val="0"/>
          <w:bCs/>
          <w:color w:val="auto"/>
          <w:highlight w:val="none"/>
          <w:lang w:val="en-US" w:eastAsia="zh-CN"/>
        </w:rPr>
        <w:t>特别说明：如</w:t>
      </w:r>
      <w:r>
        <w:rPr>
          <w:rFonts w:cs="仿宋" w:asciiTheme="minorEastAsia" w:hAnsiTheme="minorEastAsia" w:eastAsiaTheme="minorEastAsia"/>
          <w:b w:val="0"/>
          <w:bCs/>
          <w:color w:val="auto"/>
          <w:sz w:val="24"/>
          <w:highlight w:val="none"/>
        </w:rPr>
        <w:t>202</w:t>
      </w:r>
      <w:r>
        <w:rPr>
          <w:rFonts w:hint="eastAsia" w:cs="仿宋" w:asciiTheme="minorEastAsia" w:hAnsiTheme="minorEastAsia" w:eastAsiaTheme="minorEastAsia"/>
          <w:b w:val="0"/>
          <w:bCs/>
          <w:color w:val="auto"/>
          <w:sz w:val="24"/>
          <w:highlight w:val="none"/>
          <w:lang w:val="en-US" w:eastAsia="zh-CN"/>
        </w:rPr>
        <w:t>5</w:t>
      </w:r>
      <w:r>
        <w:rPr>
          <w:rFonts w:cs="仿宋" w:asciiTheme="minorEastAsia" w:hAnsiTheme="minorEastAsia" w:eastAsiaTheme="minorEastAsia"/>
          <w:b w:val="0"/>
          <w:bCs/>
          <w:color w:val="auto"/>
          <w:sz w:val="24"/>
          <w:highlight w:val="none"/>
        </w:rPr>
        <w:t>年1月1日至本项目中标人合同签订之日</w:t>
      </w:r>
      <w:r>
        <w:rPr>
          <w:rFonts w:hint="eastAsia" w:asciiTheme="minorEastAsia" w:hAnsiTheme="minorEastAsia" w:eastAsiaTheme="minorEastAsia"/>
          <w:b w:val="0"/>
          <w:bCs/>
          <w:color w:val="auto"/>
          <w:sz w:val="24"/>
          <w:highlight w:val="none"/>
          <w:lang w:val="en-US" w:eastAsia="zh-CN"/>
        </w:rPr>
        <w:t>存在</w:t>
      </w:r>
      <w:r>
        <w:rPr>
          <w:rFonts w:hint="eastAsia" w:asciiTheme="minorEastAsia" w:hAnsiTheme="minorEastAsia" w:eastAsiaTheme="minorEastAsia"/>
          <w:b w:val="0"/>
          <w:bCs/>
          <w:color w:val="auto"/>
          <w:sz w:val="24"/>
          <w:highlight w:val="none"/>
        </w:rPr>
        <w:t>项目空档期，</w:t>
      </w:r>
      <w:r>
        <w:rPr>
          <w:rFonts w:hint="eastAsia" w:asciiTheme="minorEastAsia" w:hAnsiTheme="minorEastAsia" w:eastAsiaTheme="minorEastAsia"/>
          <w:b w:val="0"/>
          <w:bCs/>
          <w:color w:val="auto"/>
          <w:sz w:val="24"/>
          <w:highlight w:val="none"/>
          <w:lang w:val="en-US" w:eastAsia="zh-CN"/>
        </w:rPr>
        <w:t>则</w:t>
      </w:r>
      <w:r>
        <w:rPr>
          <w:rFonts w:hint="eastAsia" w:asciiTheme="minorEastAsia" w:hAnsiTheme="minorEastAsia" w:eastAsiaTheme="minorEastAsia"/>
          <w:b w:val="0"/>
          <w:bCs/>
          <w:color w:val="auto"/>
          <w:sz w:val="24"/>
          <w:highlight w:val="none"/>
        </w:rPr>
        <w:t>空档期</w:t>
      </w:r>
      <w:r>
        <w:rPr>
          <w:rFonts w:hint="eastAsia" w:cs="仿宋" w:asciiTheme="minorEastAsia" w:hAnsiTheme="minorEastAsia" w:eastAsiaTheme="minorEastAsia"/>
          <w:b w:val="0"/>
          <w:bCs/>
          <w:color w:val="auto"/>
          <w:sz w:val="24"/>
          <w:highlight w:val="none"/>
        </w:rPr>
        <w:t>由原</w:t>
      </w:r>
      <w:r>
        <w:rPr>
          <w:rFonts w:hint="eastAsia" w:cs="仿宋" w:asciiTheme="minorEastAsia" w:hAnsiTheme="minorEastAsia" w:eastAsiaTheme="minorEastAsia"/>
          <w:b w:val="0"/>
          <w:bCs/>
          <w:color w:val="auto"/>
          <w:sz w:val="24"/>
          <w:highlight w:val="none"/>
          <w:lang w:val="en-US" w:eastAsia="zh-CN"/>
        </w:rPr>
        <w:t>供应商</w:t>
      </w:r>
      <w:r>
        <w:rPr>
          <w:rFonts w:hint="eastAsia" w:cs="仿宋" w:asciiTheme="minorEastAsia" w:hAnsiTheme="minorEastAsia" w:eastAsiaTheme="minorEastAsia"/>
          <w:b w:val="0"/>
          <w:bCs/>
          <w:color w:val="auto"/>
          <w:sz w:val="24"/>
          <w:highlight w:val="none"/>
        </w:rPr>
        <w:t>根据</w:t>
      </w:r>
      <w:r>
        <w:rPr>
          <w:rFonts w:cs="仿宋" w:asciiTheme="minorEastAsia" w:hAnsiTheme="minorEastAsia" w:eastAsiaTheme="minorEastAsia"/>
          <w:b w:val="0"/>
          <w:bCs/>
          <w:color w:val="auto"/>
          <w:sz w:val="24"/>
          <w:highlight w:val="none"/>
        </w:rPr>
        <w:t>202</w:t>
      </w:r>
      <w:r>
        <w:rPr>
          <w:rFonts w:hint="eastAsia" w:cs="仿宋" w:asciiTheme="minorEastAsia" w:hAnsiTheme="minorEastAsia" w:eastAsiaTheme="minorEastAsia"/>
          <w:b w:val="0"/>
          <w:bCs/>
          <w:color w:val="auto"/>
          <w:sz w:val="24"/>
          <w:highlight w:val="none"/>
          <w:lang w:val="en-US" w:eastAsia="zh-CN"/>
        </w:rPr>
        <w:t>5</w:t>
      </w:r>
      <w:r>
        <w:rPr>
          <w:rFonts w:cs="仿宋" w:asciiTheme="minorEastAsia" w:hAnsiTheme="minorEastAsia" w:eastAsiaTheme="minorEastAsia"/>
          <w:b w:val="0"/>
          <w:bCs/>
          <w:color w:val="auto"/>
          <w:sz w:val="24"/>
          <w:highlight w:val="none"/>
        </w:rPr>
        <w:t>年需求提供服务，空档期发生的费用由中标人在合同签订后，根据202</w:t>
      </w:r>
      <w:r>
        <w:rPr>
          <w:rFonts w:hint="eastAsia" w:cs="仿宋" w:asciiTheme="minorEastAsia" w:hAnsiTheme="minorEastAsia" w:eastAsiaTheme="minorEastAsia"/>
          <w:b w:val="0"/>
          <w:bCs/>
          <w:color w:val="auto"/>
          <w:sz w:val="24"/>
          <w:highlight w:val="none"/>
          <w:lang w:val="en-US" w:eastAsia="zh-CN"/>
        </w:rPr>
        <w:t>5</w:t>
      </w:r>
      <w:r>
        <w:rPr>
          <w:rFonts w:cs="仿宋" w:asciiTheme="minorEastAsia" w:hAnsiTheme="minorEastAsia" w:eastAsiaTheme="minorEastAsia"/>
          <w:b w:val="0"/>
          <w:bCs/>
          <w:color w:val="auto"/>
          <w:sz w:val="24"/>
          <w:highlight w:val="none"/>
        </w:rPr>
        <w:t>年中标价及实际服务时间，支付给原供应商。</w:t>
      </w:r>
      <w:r>
        <w:rPr>
          <w:rFonts w:ascii="宋体" w:hAnsi="宋体" w:cs="宋体"/>
          <w:color w:val="auto"/>
          <w:highlight w:val="none"/>
        </w:rPr>
        <w:t xml:space="preserve"> </w:t>
      </w:r>
    </w:p>
    <w:p w14:paraId="13304DD3">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F940DB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A317F9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EA582F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CB95FC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FE6714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140E59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09802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46DC6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AFA738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53FBE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F82FDE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540326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3298C87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CD33C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7FD1D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A1B77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32AFA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962BB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45AB8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1A7252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ACDB4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11E05E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677682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bookmarkStart w:id="418" w:name="_GoBack"/>
      <w:bookmarkEnd w:id="418"/>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EAD1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F1D5A0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6A3BB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89D334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E4346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7075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AF7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05D5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0D84C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05B4F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C62FA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 xml:space="preserve"> </w:t>
      </w:r>
    </w:p>
    <w:p w14:paraId="738CF38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拱墅区西湖文化广场32号5楼</w:t>
      </w:r>
    </w:p>
    <w:p w14:paraId="359E4A3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2D15B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吕易</w:t>
      </w:r>
      <w:r>
        <w:rPr>
          <w:rFonts w:hint="eastAsia" w:ascii="宋体" w:hAnsi="宋体" w:cs="宋体"/>
          <w:color w:val="auto"/>
          <w:sz w:val="24"/>
          <w:highlight w:val="none"/>
          <w:lang w:val="en-US" w:eastAsia="zh-CN"/>
        </w:rPr>
        <w:tab/>
      </w:r>
    </w:p>
    <w:p w14:paraId="4EDA02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13858167760</w:t>
      </w:r>
      <w:r>
        <w:rPr>
          <w:rFonts w:hint="eastAsia" w:ascii="宋体" w:hAnsi="宋体" w:cs="宋体"/>
          <w:color w:val="auto"/>
          <w:sz w:val="24"/>
          <w:highlight w:val="none"/>
        </w:rPr>
        <w:t xml:space="preserve"> </w:t>
      </w:r>
    </w:p>
    <w:p w14:paraId="4025F5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洪兵站</w:t>
      </w:r>
    </w:p>
    <w:p w14:paraId="266613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r>
        <w:rPr>
          <w:rFonts w:hint="eastAsia" w:ascii="宋体" w:hAnsi="宋体" w:cs="宋体"/>
          <w:color w:val="auto"/>
          <w:sz w:val="24"/>
          <w:highlight w:val="none"/>
          <w:lang w:val="en-US" w:eastAsia="zh-CN"/>
        </w:rPr>
        <w:t>13858181255 （请通过以下路径在线提起质疑：政采云-项目采购-询问质疑投诉-质疑列表）</w:t>
      </w:r>
    </w:p>
    <w:p w14:paraId="1BA93F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04B305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BDAA1F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5C1B8C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DD4D4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曹工</w:t>
      </w:r>
    </w:p>
    <w:p w14:paraId="4F1513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w:t>
      </w:r>
    </w:p>
    <w:p w14:paraId="12F21F3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3FBCA0B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stheme="minorEastAsia"/>
          <w:color w:val="auto"/>
          <w:sz w:val="24"/>
          <w:highlight w:val="none"/>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7E4704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4935C0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称：杭州市财政局政府采购监管处 /浙江省政府采购行政裁决服务中心（杭州）</w:t>
      </w:r>
    </w:p>
    <w:p w14:paraId="30D3092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址：杭州市上城区清泰街549号城建综合大楼11楼（快递仅限ems或顺丰）</w:t>
      </w:r>
    </w:p>
    <w:p w14:paraId="70DD920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4979296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26DA889E">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 xml:space="preserve">    监督投诉电话：0571-87227671,0571-87800218   </w:t>
      </w:r>
      <w:r>
        <w:rPr>
          <w:rFonts w:hint="eastAsia" w:ascii="宋体" w:hAnsi="宋体" w:cs="宋体"/>
          <w:color w:val="auto"/>
          <w:sz w:val="24"/>
          <w:highlight w:val="none"/>
        </w:rPr>
        <w:t xml:space="preserve">    </w:t>
      </w:r>
    </w:p>
    <w:p w14:paraId="111F819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53D27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134FB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28B367">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A1B845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410C12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062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4DBB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B38E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B3E1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8B06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1609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5F37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647BC4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428A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279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10FF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13BE1A">
            <w:pPr>
              <w:snapToGrid w:val="0"/>
              <w:spacing w:line="360" w:lineRule="auto"/>
              <w:rPr>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孤山社址物业项目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 行业</w:t>
            </w:r>
            <w:r>
              <w:rPr>
                <w:rFonts w:hint="eastAsia" w:ascii="宋体" w:hAnsi="宋体" w:cs="宋体"/>
                <w:color w:val="auto"/>
                <w:kern w:val="0"/>
                <w:sz w:val="24"/>
                <w:highlight w:val="none"/>
              </w:rPr>
              <w:t>；</w:t>
            </w:r>
          </w:p>
        </w:tc>
      </w:tr>
      <w:tr w14:paraId="68370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55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C3EE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0A6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375582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4B21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BAC5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F0CD0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CDEA58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水池清淤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D780A0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676F4D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BF83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DD3D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F25C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07F1B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64200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A107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339D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9A60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567A8B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3710FE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0016CE3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97D3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6CB626">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FB3606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13188A7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95F3F7">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43ED8E9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1ED30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552FC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66A1F0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200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5243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C6C4C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593F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559F2E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FD105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C3038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1DB66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3EF15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C956B9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11F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791B8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A768D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7BAED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155515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664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614609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5CACB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5B990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DD0A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CC1F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5D8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6B396747">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CB92CC1">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19501820">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9495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02B4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BA96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52A1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EBFE72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7E9C9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74C4B3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852207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959F5E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45E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21EE49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D5D5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A097C9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AA2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E2AF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BC461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7B1E8">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E03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ADFB401">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F66D57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049C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BA3B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474596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BC12EC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BB6E5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2F6B50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682DA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93DFCC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AF65B3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4A6203">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10A57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C1A2E2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A47BDF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B0EF98">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2239B33F">
      <w:pPr>
        <w:snapToGrid w:val="0"/>
        <w:spacing w:line="360" w:lineRule="auto"/>
        <w:jc w:val="center"/>
        <w:rPr>
          <w:rFonts w:ascii="宋体" w:hAnsi="宋体" w:cs="宋体"/>
          <w:b/>
          <w:color w:val="auto"/>
          <w:sz w:val="32"/>
          <w:szCs w:val="20"/>
          <w:highlight w:val="none"/>
        </w:rPr>
      </w:pPr>
    </w:p>
    <w:bookmarkEnd w:id="10"/>
    <w:p w14:paraId="1D97398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E6B0EF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61A530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8CF266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4C36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6DEF4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069C9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12C4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A94EC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3E7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7E3EFA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5926AD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AF36D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3382B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E26D30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1D3B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86BE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26B2C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021FB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8843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4CE9D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9770E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B4E0D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58CC3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9C1CA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C4B3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1CBF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37CA6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84A1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7FFF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6DA378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43621B3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90811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D9F03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C4D704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0D4E7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A122E9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B0A7A4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107466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6CE7DFB">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C45C4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C1DA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196946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C33F8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57DB1D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8B8504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C37D5DB">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C075AB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DBD651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0C0AE6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F60DA4B">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F3B0133">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1321D37E">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563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180F11A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A215376">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44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489E02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60F1B1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19DA964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CD4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208D78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CA06C3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F3C5B2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159C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E89041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6F0EA54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282A0C7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1FD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6640E4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A14363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1E0C797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51D9CA5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51193D2">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9977D2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6F7C1B5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F6CDBB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BD4E85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2180367">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4.4.5浙江省本级、杭州市本级、拱墅区、富阳区政府采购项目投诉材料可寄送浙江省政府采购行政裁决服务中心（杭州）， 地址：杭州市上城区清泰街549号城建综合大楼11楼（快递仅限ems或顺丰）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联系人：朱女士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监督投诉电话：0571-87227671,0571-87800218     </w:t>
      </w:r>
      <w:r>
        <w:rPr>
          <w:rFonts w:hint="eastAsia" w:ascii="宋体" w:hAnsi="宋体" w:cs="宋体"/>
          <w:color w:val="auto"/>
          <w:sz w:val="24"/>
          <w:highlight w:val="none"/>
        </w:rPr>
        <w:t xml:space="preserve">  </w:t>
      </w:r>
    </w:p>
    <w:p w14:paraId="64870FA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544CEB3">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2F65238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F71F06B">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0ED0C950">
      <w:pPr>
        <w:pStyle w:val="130"/>
        <w:snapToGrid w:val="0"/>
        <w:spacing w:before="0" w:line="360" w:lineRule="auto"/>
        <w:ind w:firstLine="360"/>
        <w:rPr>
          <w:rFonts w:ascii="宋体" w:hAnsi="宋体" w:cs="宋体"/>
          <w:color w:val="auto"/>
          <w:sz w:val="18"/>
          <w:szCs w:val="18"/>
          <w:highlight w:val="none"/>
        </w:rPr>
      </w:pPr>
    </w:p>
    <w:p w14:paraId="0D868C6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682406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12FC3B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11A91E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7590E1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F6D8F6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3EF247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64C232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1F5BBB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B3280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AE37F7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DD7BD95">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117B557">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F9C4C1">
      <w:pPr>
        <w:pStyle w:val="23"/>
        <w:spacing w:line="360" w:lineRule="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F85B4D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1E1B42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CC1DBD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673BB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2ECD40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0868D4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0F4A7A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A20C6F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2A3F91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38AB4B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7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04B20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4984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D78CA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AADB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69393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0C60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4EEC5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D8DB9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6937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09BE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91331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9DBDD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EAD42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C42A55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82BD7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7895D24">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072D3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57F1EB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511DBB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9A06907">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14E61C64">
      <w:pPr>
        <w:pStyle w:val="130"/>
        <w:snapToGrid w:val="0"/>
        <w:spacing w:before="0" w:line="360" w:lineRule="auto"/>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DD045C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9ECA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55901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001173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63891C4">
      <w:pPr>
        <w:pStyle w:val="130"/>
        <w:snapToGrid w:val="0"/>
        <w:spacing w:before="0" w:line="360"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3508E04">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4CF5DA">
      <w:pPr>
        <w:pStyle w:val="130"/>
        <w:snapToGrid w:val="0"/>
        <w:spacing w:before="0" w:line="360"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7975014">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4DECE6D">
      <w:pPr>
        <w:pStyle w:val="13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10B7C5">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BC696D">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ACCF31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6F6ABC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BBAD4C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5C969B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AA5970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77C2AB4">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3BCF93A">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74A7F6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9024796">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77899E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776A1ED">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DE6A1D">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025C269">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F00EF83">
      <w:pPr>
        <w:pStyle w:val="130"/>
        <w:spacing w:before="0" w:line="360" w:lineRule="auto"/>
        <w:ind w:firstLine="643"/>
        <w:rPr>
          <w:rFonts w:ascii="宋体" w:hAnsi="宋体" w:cs="宋体"/>
          <w:b/>
          <w:color w:val="auto"/>
          <w:sz w:val="32"/>
          <w:highlight w:val="none"/>
        </w:rPr>
      </w:pPr>
    </w:p>
    <w:p w14:paraId="5458E7E4">
      <w:pPr>
        <w:pStyle w:val="130"/>
        <w:spacing w:before="0" w:line="360" w:lineRule="auto"/>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7199E1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5FF2C38">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4C9472D1">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EFDE7D0">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3CC69C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8F2A090">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E327369">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E709A44">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761B2C46">
      <w:pPr>
        <w:pStyle w:val="130"/>
        <w:spacing w:before="0" w:line="360"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69CE310">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247309">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467FC219">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66811B42">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CCFBFCB">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2B84297">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0ADEB15">
      <w:pPr>
        <w:pStyle w:val="130"/>
        <w:spacing w:before="0" w:line="360" w:lineRule="auto"/>
        <w:ind w:firstLine="0" w:firstLineChars="0"/>
        <w:rPr>
          <w:rFonts w:ascii="宋体" w:hAnsi="宋体" w:cs="宋体"/>
          <w:color w:val="auto"/>
          <w:kern w:val="0"/>
          <w:szCs w:val="24"/>
          <w:highlight w:val="none"/>
        </w:rPr>
      </w:pPr>
    </w:p>
    <w:p w14:paraId="7E8664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6DE786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F9E381">
      <w:pPr>
        <w:spacing w:line="360" w:lineRule="auto"/>
        <w:rPr>
          <w:rFonts w:ascii="宋体" w:hAnsi="宋体" w:cs="宋体"/>
          <w:b/>
          <w:color w:val="auto"/>
          <w:sz w:val="24"/>
          <w:highlight w:val="none"/>
        </w:rPr>
      </w:pPr>
    </w:p>
    <w:p w14:paraId="77C4C38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2C6BC5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7B7D83C">
      <w:pPr>
        <w:pStyle w:val="130"/>
        <w:snapToGrid w:val="0"/>
        <w:spacing w:before="0" w:line="360" w:lineRule="auto"/>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292DCBCD">
      <w:pPr>
        <w:pStyle w:val="130"/>
        <w:snapToGrid w:val="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AE278E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833D4C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92E56D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D5E2AD4">
      <w:pPr>
        <w:snapToGrid w:val="0"/>
        <w:spacing w:line="360" w:lineRule="auto"/>
        <w:ind w:left="120" w:leftChars="57" w:firstLine="482" w:firstLineChars="150"/>
        <w:jc w:val="center"/>
        <w:rPr>
          <w:rFonts w:ascii="宋体" w:hAnsi="宋体" w:cs="宋体"/>
          <w:b/>
          <w:color w:val="auto"/>
          <w:sz w:val="32"/>
          <w:highlight w:val="none"/>
        </w:rPr>
      </w:pPr>
    </w:p>
    <w:p w14:paraId="6734F25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669AAE6">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C0C62C8">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21AA62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21DA95">
      <w:pPr>
        <w:pStyle w:val="130"/>
        <w:snapToGrid w:val="0"/>
        <w:spacing w:before="0"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B070B8">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6768A5F">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CDA4F49">
      <w:pPr>
        <w:pStyle w:val="130"/>
        <w:snapToGrid w:val="0"/>
        <w:spacing w:before="0" w:after="120" w:line="360" w:lineRule="auto"/>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3B3DEF9">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69D011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67AD141">
      <w:pPr>
        <w:pStyle w:val="3"/>
        <w:spacing w:line="360" w:lineRule="auto"/>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72FB57">
      <w:pPr>
        <w:pStyle w:val="3"/>
        <w:spacing w:line="360" w:lineRule="auto"/>
        <w:rPr>
          <w:color w:val="auto"/>
          <w:highlight w:val="none"/>
        </w:rPr>
      </w:pPr>
      <w:r>
        <w:rPr>
          <w:rFonts w:ascii="宋体" w:hAnsi="宋体" w:eastAsia="宋体"/>
          <w:b/>
          <w:bCs/>
          <w:color w:val="auto"/>
          <w:sz w:val="24"/>
          <w:szCs w:val="32"/>
          <w:highlight w:val="none"/>
          <w:lang w:val="en-US"/>
        </w:rPr>
        <w:t>27.预付款</w:t>
      </w:r>
    </w:p>
    <w:p w14:paraId="37B51117">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5D996D7">
      <w:pPr>
        <w:snapToGrid w:val="0"/>
        <w:spacing w:line="360" w:lineRule="auto"/>
        <w:ind w:firstLine="3357" w:firstLineChars="1045"/>
        <w:rPr>
          <w:rFonts w:ascii="宋体" w:hAnsi="宋体" w:cs="宋体"/>
          <w:b/>
          <w:color w:val="auto"/>
          <w:sz w:val="32"/>
          <w:highlight w:val="none"/>
        </w:rPr>
      </w:pPr>
    </w:p>
    <w:p w14:paraId="0437803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B060292">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06B701B">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7FC3BB05">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1A84BFB3">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518EC045">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3BA82906">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2430EBF3">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6605BB7">
      <w:pPr>
        <w:tabs>
          <w:tab w:val="left" w:pos="0"/>
        </w:tabs>
        <w:spacing w:line="360" w:lineRule="auto"/>
        <w:ind w:firstLine="480"/>
        <w:rPr>
          <w:rFonts w:ascii="宋体" w:hAnsi="宋体" w:cs="宋体"/>
          <w:color w:val="auto"/>
          <w:sz w:val="24"/>
          <w:highlight w:val="none"/>
        </w:rPr>
      </w:pPr>
    </w:p>
    <w:p w14:paraId="12BD6E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760029C">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24D40A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F055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93361D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A1F81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655DBD">
      <w:pPr>
        <w:pStyle w:val="79"/>
        <w:spacing w:line="360" w:lineRule="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16C8A54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29768"/>
      <w:bookmarkEnd w:id="16"/>
      <w:bookmarkStart w:id="17" w:name="_Hlt74707468"/>
      <w:bookmarkEnd w:id="17"/>
      <w:bookmarkStart w:id="18" w:name="_Hlt68072998"/>
      <w:bookmarkEnd w:id="18"/>
      <w:bookmarkStart w:id="19" w:name="_Hlt68403820"/>
      <w:bookmarkEnd w:id="19"/>
      <w:bookmarkStart w:id="20" w:name="_Hlt75236290"/>
      <w:bookmarkEnd w:id="20"/>
      <w:bookmarkStart w:id="21" w:name="_Hlt75236101"/>
      <w:bookmarkEnd w:id="21"/>
      <w:bookmarkStart w:id="22" w:name="_Hlt75236011"/>
      <w:bookmarkEnd w:id="22"/>
      <w:bookmarkStart w:id="23" w:name="_Hlt74730295"/>
      <w:bookmarkEnd w:id="23"/>
      <w:bookmarkStart w:id="24" w:name="_Hlt68073093"/>
      <w:bookmarkEnd w:id="24"/>
      <w:bookmarkStart w:id="25" w:name="_Hlt68057669"/>
      <w:bookmarkEnd w:id="25"/>
      <w:bookmarkStart w:id="26" w:name="_Hlt74714665"/>
      <w:bookmarkEnd w:id="26"/>
    </w:p>
    <w:bookmarkEnd w:id="11"/>
    <w:bookmarkEnd w:id="12"/>
    <w:p w14:paraId="209BB33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CC7613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一、基本情况介绍</w:t>
      </w:r>
    </w:p>
    <w:p w14:paraId="1F8FED1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1.1西泠印社孤山社址位于西湖风景名胜区孤山路31号，占地面积5950平方米，建筑面积1090平方米，为世界文化遗产保护核心地带，同时为全国重点文物保护单位。物业要求高，责任重，压力大。社址物业主要包括社址安保、保洁</w:t>
      </w:r>
      <w:r>
        <w:rPr>
          <w:rFonts w:hint="eastAsia" w:ascii="宋体" w:hAnsi="宋体" w:cs="宋体"/>
          <w:color w:val="auto"/>
          <w:highlight w:val="none"/>
          <w:lang w:eastAsia="zh-CN"/>
        </w:rPr>
        <w:t>、</w:t>
      </w:r>
      <w:r>
        <w:rPr>
          <w:rFonts w:hint="eastAsia" w:ascii="宋体" w:hAnsi="宋体" w:eastAsia="宋体" w:cs="宋体"/>
          <w:color w:val="auto"/>
          <w:highlight w:val="none"/>
        </w:rPr>
        <w:t>绿化服务</w:t>
      </w:r>
      <w:r>
        <w:rPr>
          <w:rFonts w:hint="eastAsia" w:ascii="宋体" w:hAnsi="宋体" w:cs="宋体"/>
          <w:color w:val="auto"/>
          <w:highlight w:val="none"/>
          <w:lang w:eastAsia="zh-CN"/>
        </w:rPr>
        <w:t>、</w:t>
      </w:r>
      <w:r>
        <w:rPr>
          <w:rFonts w:hint="eastAsia" w:ascii="宋体" w:hAnsi="宋体" w:eastAsia="宋体" w:cs="宋体"/>
          <w:color w:val="auto"/>
          <w:highlight w:val="none"/>
        </w:rPr>
        <w:t>电气设施维护、微型消防站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消控室</w:t>
      </w:r>
      <w:r>
        <w:rPr>
          <w:rFonts w:hint="eastAsia" w:ascii="宋体" w:hAnsi="宋体" w:cs="宋体"/>
          <w:color w:val="auto"/>
          <w:highlight w:val="none"/>
          <w:lang w:eastAsia="zh-CN"/>
        </w:rPr>
        <w:t>）</w:t>
      </w:r>
      <w:r>
        <w:rPr>
          <w:rFonts w:hint="eastAsia" w:ascii="宋体" w:hAnsi="宋体" w:eastAsia="宋体" w:cs="宋体"/>
          <w:color w:val="auto"/>
          <w:highlight w:val="none"/>
        </w:rPr>
        <w:t>24小时执勤、110联网报警等，</w:t>
      </w:r>
      <w:r>
        <w:rPr>
          <w:rFonts w:hint="eastAsia" w:ascii="宋体" w:hAnsi="宋体" w:cs="宋体"/>
          <w:color w:val="auto"/>
          <w:highlight w:val="none"/>
          <w:lang w:val="en-US" w:eastAsia="zh-CN"/>
        </w:rPr>
        <w:t>确保社址</w:t>
      </w:r>
      <w:r>
        <w:rPr>
          <w:rFonts w:hint="eastAsia" w:ascii="宋体" w:hAnsi="宋体" w:eastAsia="宋体" w:cs="宋体"/>
          <w:color w:val="auto"/>
          <w:highlight w:val="none"/>
        </w:rPr>
        <w:t>常年干净整洁，提升整体环境。在安保、绿化、保洁方面较一般单位的物业有更高的需求，要求从业人员优秀、服装整洁、精神振作、工作专业</w:t>
      </w:r>
      <w:r>
        <w:rPr>
          <w:rFonts w:hint="eastAsia" w:ascii="宋体" w:hAnsi="宋体" w:cs="宋体"/>
          <w:color w:val="auto"/>
          <w:highlight w:val="none"/>
          <w:lang w:eastAsia="zh-CN"/>
        </w:rPr>
        <w:t>。</w:t>
      </w:r>
      <w:r>
        <w:rPr>
          <w:rFonts w:hint="eastAsia" w:ascii="宋体" w:hAnsi="宋体" w:eastAsia="宋体" w:cs="宋体"/>
          <w:color w:val="auto"/>
          <w:highlight w:val="none"/>
        </w:rPr>
        <w:t>按照人员配备数进行采购，本次采购主要人员配置为项目经理1人、保安人员（消控室两岗需</w:t>
      </w:r>
      <w:r>
        <w:rPr>
          <w:rFonts w:hint="eastAsia" w:ascii="宋体" w:hAnsi="宋体" w:cs="宋体"/>
          <w:color w:val="auto"/>
          <w:highlight w:val="none"/>
          <w:lang w:val="en-US" w:eastAsia="zh-CN"/>
        </w:rPr>
        <w:t>同时</w:t>
      </w:r>
      <w:r>
        <w:rPr>
          <w:rFonts w:hint="eastAsia" w:ascii="宋体" w:hAnsi="宋体" w:eastAsia="宋体" w:cs="宋体"/>
          <w:color w:val="auto"/>
          <w:highlight w:val="none"/>
        </w:rPr>
        <w:t>持</w:t>
      </w:r>
      <w:r>
        <w:rPr>
          <w:rFonts w:hint="eastAsia" w:ascii="宋体" w:hAnsi="宋体" w:cs="宋体"/>
          <w:color w:val="auto"/>
          <w:highlight w:val="none"/>
          <w:lang w:val="en-US" w:eastAsia="zh-CN"/>
        </w:rPr>
        <w:t>有</w:t>
      </w:r>
      <w:r>
        <w:rPr>
          <w:rFonts w:hint="eastAsia" w:ascii="宋体" w:hAnsi="宋体" w:cs="宋体"/>
          <w:b w:val="0"/>
          <w:bCs w:val="0"/>
          <w:color w:val="auto"/>
          <w:highlight w:val="none"/>
          <w:lang w:val="en-US" w:eastAsia="zh-CN"/>
        </w:rPr>
        <w:t>保安证和中级四级及以上消</w:t>
      </w:r>
      <w:r>
        <w:rPr>
          <w:rFonts w:hint="eastAsia" w:ascii="宋体" w:hAnsi="宋体" w:eastAsia="宋体" w:cs="宋体"/>
          <w:i w:val="0"/>
          <w:iCs w:val="0"/>
          <w:caps w:val="0"/>
          <w:strike w:val="0"/>
          <w:color w:val="auto"/>
          <w:spacing w:val="0"/>
          <w:sz w:val="24"/>
          <w:szCs w:val="24"/>
          <w:highlight w:val="none"/>
          <w:u w:val="none"/>
          <w:shd w:val="clear" w:color="auto" w:fill="FFFFFF"/>
          <w:lang w:val="en-US" w:eastAsia="zh-CN"/>
        </w:rPr>
        <w:t>防设施操作员证或（</w:t>
      </w:r>
      <w:r>
        <w:rPr>
          <w:rFonts w:hint="eastAsia" w:ascii="宋体" w:hAnsi="宋体" w:eastAsia="宋体" w:cs="宋体"/>
          <w:i w:val="0"/>
          <w:iCs w:val="0"/>
          <w:caps w:val="0"/>
          <w:strike w:val="0"/>
          <w:color w:val="auto"/>
          <w:spacing w:val="0"/>
          <w:sz w:val="24"/>
          <w:szCs w:val="24"/>
          <w:highlight w:val="none"/>
          <w:u w:val="none"/>
          <w:shd w:val="clear" w:color="auto" w:fill="FFFFFF"/>
        </w:rPr>
        <w:t>建(构）筑物消防员证</w:t>
      </w:r>
      <w:r>
        <w:rPr>
          <w:rFonts w:hint="eastAsia" w:ascii="宋体" w:hAnsi="宋体" w:eastAsia="宋体" w:cs="宋体"/>
          <w:b w:val="0"/>
          <w:bCs w:val="0"/>
          <w:color w:val="auto"/>
          <w:highlight w:val="none"/>
        </w:rPr>
        <w:t>上岗</w:t>
      </w:r>
      <w:r>
        <w:rPr>
          <w:rFonts w:hint="eastAsia" w:ascii="宋体" w:hAnsi="宋体" w:eastAsia="宋体" w:cs="宋体"/>
          <w:color w:val="auto"/>
          <w:highlight w:val="none"/>
        </w:rPr>
        <w:t>）14人、保洁绿化5人以及</w:t>
      </w:r>
      <w:r>
        <w:rPr>
          <w:rFonts w:hint="eastAsia" w:ascii="宋体" w:hAnsi="宋体" w:cs="宋体"/>
          <w:color w:val="auto"/>
          <w:highlight w:val="none"/>
          <w:lang w:eastAsia="zh-CN"/>
        </w:rPr>
        <w:t>工程人员</w:t>
      </w:r>
      <w:r>
        <w:rPr>
          <w:rFonts w:hint="eastAsia" w:ascii="宋体" w:hAnsi="宋体" w:eastAsia="宋体" w:cs="宋体"/>
          <w:color w:val="auto"/>
          <w:highlight w:val="none"/>
        </w:rPr>
        <w:t>1人（拟派工程人员需有</w:t>
      </w:r>
      <w:r>
        <w:rPr>
          <w:rFonts w:hint="eastAsia" w:ascii="宋体" w:hAnsi="宋体" w:cs="宋体"/>
          <w:color w:val="auto"/>
          <w:highlight w:val="none"/>
          <w:lang w:val="en-US" w:eastAsia="zh-CN"/>
        </w:rPr>
        <w:t>一</w:t>
      </w:r>
      <w:r>
        <w:rPr>
          <w:rFonts w:hint="eastAsia" w:ascii="宋体" w:hAnsi="宋体" w:eastAsia="宋体" w:cs="宋体"/>
          <w:color w:val="auto"/>
          <w:highlight w:val="none"/>
        </w:rPr>
        <w:t>年以上高压电工作业和低压电工作经验并提供证明材料）。</w:t>
      </w:r>
    </w:p>
    <w:p w14:paraId="34BE9B0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1.2 </w:t>
      </w:r>
      <w:r>
        <w:rPr>
          <w:rFonts w:hint="eastAsia" w:ascii="宋体" w:hAnsi="宋体" w:cs="宋体"/>
          <w:color w:val="auto"/>
          <w:highlight w:val="none"/>
          <w:lang w:val="en-US" w:eastAsia="zh-CN"/>
        </w:rPr>
        <w:t>建议</w:t>
      </w:r>
      <w:r>
        <w:rPr>
          <w:rFonts w:hint="eastAsia" w:ascii="宋体" w:hAnsi="宋体" w:eastAsia="宋体" w:cs="宋体"/>
          <w:color w:val="auto"/>
          <w:highlight w:val="none"/>
        </w:rPr>
        <w:t>投标供应商在</w:t>
      </w:r>
      <w:r>
        <w:rPr>
          <w:rFonts w:hint="eastAsia" w:ascii="宋体" w:hAnsi="宋体" w:cs="宋体"/>
          <w:color w:val="auto"/>
          <w:highlight w:val="none"/>
          <w:lang w:val="en-US" w:eastAsia="zh-CN"/>
        </w:rPr>
        <w:t>获取</w:t>
      </w:r>
      <w:r>
        <w:rPr>
          <w:rFonts w:hint="eastAsia" w:ascii="宋体" w:hAnsi="宋体" w:eastAsia="宋体" w:cs="宋体"/>
          <w:color w:val="auto"/>
          <w:highlight w:val="none"/>
        </w:rPr>
        <w:t>采购文件后</w:t>
      </w:r>
      <w:r>
        <w:rPr>
          <w:rFonts w:hint="eastAsia" w:ascii="宋体" w:hAnsi="宋体" w:cs="宋体"/>
          <w:color w:val="auto"/>
          <w:highlight w:val="none"/>
          <w:lang w:val="en-US" w:eastAsia="zh-CN"/>
        </w:rPr>
        <w:t>自行对</w:t>
      </w:r>
      <w:r>
        <w:rPr>
          <w:rFonts w:hint="eastAsia" w:ascii="宋体" w:hAnsi="宋体" w:eastAsia="宋体" w:cs="宋体"/>
          <w:color w:val="auto"/>
          <w:highlight w:val="none"/>
        </w:rPr>
        <w:t>现场</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踏勘，详细了解采购人具体情况：如：建（构）筑物分布、面积、空间位置；本项目区域内的岗位分布及人员流量、日常工作秩序等。在此基础上，结合采购人的基本需求，凭借各投标供应商管理服务的体系和类似服务的经验，构建科学合理、组织结构精简高效、管理手段先进、适合采购人具体情况，并能良好运作的物业服务管理体系。</w:t>
      </w:r>
    </w:p>
    <w:p w14:paraId="238BD07A">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bCs/>
          <w:color w:val="auto"/>
          <w:highlight w:val="none"/>
        </w:rPr>
      </w:pPr>
      <w:r>
        <w:rPr>
          <w:rFonts w:hint="eastAsia" w:ascii="宋体" w:hAnsi="宋体" w:eastAsia="宋体" w:cs="宋体"/>
          <w:b/>
          <w:bCs/>
          <w:color w:val="auto"/>
          <w:highlight w:val="none"/>
        </w:rPr>
        <w:t>二、服务期、服务地点</w:t>
      </w:r>
    </w:p>
    <w:p w14:paraId="1B2CE4D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cs="宋体" w:eastAsiaTheme="minorEastAsia"/>
          <w:color w:val="auto"/>
          <w:highlight w:val="none"/>
          <w:lang w:val="en-US" w:eastAsia="zh-CN"/>
        </w:rPr>
      </w:pPr>
      <w:r>
        <w:rPr>
          <w:rFonts w:hint="eastAsia" w:ascii="宋体" w:hAnsi="宋体" w:eastAsia="宋体" w:cs="宋体"/>
          <w:color w:val="auto"/>
          <w:highlight w:val="none"/>
        </w:rPr>
        <w:t>2.1 服务期：</w:t>
      </w:r>
      <w:r>
        <w:rPr>
          <w:rFonts w:hint="eastAsia" w:ascii="宋体" w:hAnsi="宋体" w:eastAsia="宋体" w:cs="宋体"/>
          <w:color w:val="auto"/>
          <w:highlight w:val="none"/>
          <w:lang w:val="en-US" w:eastAsia="zh-CN"/>
        </w:rPr>
        <w:t>合同签订之日起至</w:t>
      </w:r>
      <w:r>
        <w:rPr>
          <w:rFonts w:hint="eastAsia" w:ascii="宋体" w:hAnsi="宋体" w:eastAsia="宋体" w:cs="宋体"/>
          <w:color w:val="auto"/>
          <w:highlight w:val="none"/>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年12月31日</w:t>
      </w:r>
      <w:r>
        <w:rPr>
          <w:rFonts w:hint="eastAsia" w:ascii="宋体" w:hAnsi="宋体" w:eastAsia="宋体" w:cs="宋体"/>
          <w:color w:val="auto"/>
          <w:highlight w:val="none"/>
        </w:rPr>
        <w:t>。</w:t>
      </w:r>
      <w:r>
        <w:rPr>
          <w:rFonts w:hint="eastAsia" w:ascii="宋体" w:hAnsi="宋体" w:cs="宋体"/>
          <w:b/>
          <w:bCs/>
          <w:color w:val="auto"/>
          <w:highlight w:val="none"/>
          <w:lang w:val="en-US" w:eastAsia="zh-CN"/>
        </w:rPr>
        <w:t>注：本项目预算覆盖时间为2025年1月1日至2025年12月31日。如</w:t>
      </w:r>
      <w:r>
        <w:rPr>
          <w:rFonts w:cs="仿宋" w:asciiTheme="minorEastAsia" w:hAnsiTheme="minorEastAsia" w:eastAsiaTheme="minorEastAsia"/>
          <w:b/>
          <w:color w:val="auto"/>
          <w:sz w:val="24"/>
          <w:highlight w:val="none"/>
        </w:rPr>
        <w:t>202</w:t>
      </w:r>
      <w:r>
        <w:rPr>
          <w:rFonts w:hint="eastAsia" w:cs="仿宋" w:asciiTheme="minorEastAsia" w:hAnsiTheme="minorEastAsia" w:eastAsiaTheme="minorEastAsia"/>
          <w:b/>
          <w:color w:val="auto"/>
          <w:sz w:val="24"/>
          <w:highlight w:val="none"/>
          <w:lang w:val="en-US" w:eastAsia="zh-CN"/>
        </w:rPr>
        <w:t>5</w:t>
      </w:r>
      <w:r>
        <w:rPr>
          <w:rFonts w:cs="仿宋" w:asciiTheme="minorEastAsia" w:hAnsiTheme="minorEastAsia" w:eastAsiaTheme="minorEastAsia"/>
          <w:b/>
          <w:color w:val="auto"/>
          <w:sz w:val="24"/>
          <w:highlight w:val="none"/>
        </w:rPr>
        <w:t>年1月1日至本项目中标人合同签订之日</w:t>
      </w:r>
      <w:r>
        <w:rPr>
          <w:rFonts w:hint="eastAsia" w:cs="仿宋" w:asciiTheme="minorEastAsia" w:hAnsiTheme="minorEastAsia" w:eastAsiaTheme="minorEastAsia"/>
          <w:b/>
          <w:color w:val="auto"/>
          <w:sz w:val="24"/>
          <w:highlight w:val="none"/>
          <w:lang w:val="en-US" w:eastAsia="zh-CN"/>
        </w:rPr>
        <w:t>存在</w:t>
      </w:r>
      <w:r>
        <w:rPr>
          <w:rFonts w:hint="eastAsia" w:asciiTheme="minorEastAsia" w:hAnsiTheme="minorEastAsia" w:eastAsiaTheme="minorEastAsia"/>
          <w:b/>
          <w:color w:val="auto"/>
          <w:sz w:val="24"/>
          <w:highlight w:val="none"/>
        </w:rPr>
        <w:t>项目空档期，空档期内</w:t>
      </w:r>
      <w:r>
        <w:rPr>
          <w:rFonts w:hint="eastAsia" w:cs="仿宋" w:asciiTheme="minorEastAsia" w:hAnsiTheme="minorEastAsia" w:eastAsiaTheme="minorEastAsia"/>
          <w:b/>
          <w:color w:val="auto"/>
          <w:sz w:val="24"/>
          <w:highlight w:val="none"/>
        </w:rPr>
        <w:t>由原</w:t>
      </w:r>
      <w:r>
        <w:rPr>
          <w:rFonts w:hint="eastAsia" w:cs="仿宋" w:asciiTheme="minorEastAsia" w:hAnsiTheme="minorEastAsia" w:eastAsiaTheme="minorEastAsia"/>
          <w:b/>
          <w:color w:val="auto"/>
          <w:sz w:val="24"/>
          <w:highlight w:val="none"/>
          <w:lang w:val="en-US" w:eastAsia="zh-CN"/>
        </w:rPr>
        <w:t>供应商</w:t>
      </w:r>
      <w:r>
        <w:rPr>
          <w:rFonts w:hint="eastAsia" w:cs="仿宋" w:asciiTheme="minorEastAsia" w:hAnsiTheme="minorEastAsia" w:eastAsiaTheme="minorEastAsia"/>
          <w:b/>
          <w:color w:val="auto"/>
          <w:sz w:val="24"/>
          <w:highlight w:val="none"/>
        </w:rPr>
        <w:t>根据</w:t>
      </w:r>
      <w:r>
        <w:rPr>
          <w:rFonts w:hint="eastAsia" w:cs="仿宋" w:asciiTheme="minorEastAsia" w:hAnsiTheme="minorEastAsia" w:eastAsiaTheme="minorEastAsia"/>
          <w:b/>
          <w:color w:val="auto"/>
          <w:sz w:val="24"/>
          <w:highlight w:val="none"/>
          <w:lang w:val="en-US" w:eastAsia="zh-CN"/>
        </w:rPr>
        <w:t>2025</w:t>
      </w:r>
      <w:r>
        <w:rPr>
          <w:rFonts w:cs="仿宋" w:asciiTheme="minorEastAsia" w:hAnsiTheme="minorEastAsia" w:eastAsiaTheme="minorEastAsia"/>
          <w:b/>
          <w:color w:val="auto"/>
          <w:sz w:val="24"/>
          <w:highlight w:val="none"/>
        </w:rPr>
        <w:t>年需求提供服务，空档期发生的费用由中标人在合同签订后，根据202</w:t>
      </w:r>
      <w:r>
        <w:rPr>
          <w:rFonts w:hint="eastAsia" w:cs="仿宋" w:asciiTheme="minorEastAsia" w:hAnsiTheme="minorEastAsia" w:eastAsiaTheme="minorEastAsia"/>
          <w:b/>
          <w:color w:val="auto"/>
          <w:sz w:val="24"/>
          <w:highlight w:val="none"/>
          <w:lang w:val="en-US" w:eastAsia="zh-CN"/>
        </w:rPr>
        <w:t>5</w:t>
      </w:r>
      <w:r>
        <w:rPr>
          <w:rFonts w:cs="仿宋" w:asciiTheme="minorEastAsia" w:hAnsiTheme="minorEastAsia" w:eastAsiaTheme="minorEastAsia"/>
          <w:b/>
          <w:color w:val="auto"/>
          <w:sz w:val="24"/>
          <w:highlight w:val="none"/>
        </w:rPr>
        <w:t>年中标价及实际服务时间，支付给原供应商。</w:t>
      </w:r>
      <w:r>
        <w:rPr>
          <w:rFonts w:hint="eastAsia" w:cs="仿宋" w:asciiTheme="minorEastAsia" w:hAnsiTheme="minorEastAsia" w:eastAsiaTheme="minorEastAsia"/>
          <w:b/>
          <w:color w:val="auto"/>
          <w:sz w:val="24"/>
          <w:highlight w:val="none"/>
          <w:lang w:val="en-US" w:eastAsia="zh-CN"/>
        </w:rPr>
        <w:t>投标人按照12个月服务费用进行投标报价。</w:t>
      </w:r>
    </w:p>
    <w:p w14:paraId="3AE2C2A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2.2 服务地点：西湖风景名胜区孤山路31号。</w:t>
      </w:r>
    </w:p>
    <w:p w14:paraId="6B2ED3F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bCs/>
          <w:color w:val="auto"/>
          <w:highlight w:val="none"/>
        </w:rPr>
      </w:pPr>
      <w:r>
        <w:rPr>
          <w:rFonts w:hint="eastAsia" w:ascii="宋体" w:hAnsi="宋体" w:eastAsia="宋体" w:cs="宋体"/>
          <w:b/>
          <w:bCs/>
          <w:color w:val="auto"/>
          <w:highlight w:val="none"/>
        </w:rPr>
        <w:t>三、人员要求</w:t>
      </w:r>
    </w:p>
    <w:p w14:paraId="7A7BCB0E">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物业人员数量要求：</w:t>
      </w:r>
      <w:r>
        <w:rPr>
          <w:rFonts w:hint="eastAsia" w:ascii="宋体" w:hAnsi="宋体" w:eastAsia="宋体" w:cs="宋体"/>
          <w:b/>
          <w:bCs/>
          <w:color w:val="auto"/>
          <w:highlight w:val="none"/>
        </w:rPr>
        <w:t>▲总人数不少于21人</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投标文件中提供承诺函</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eastAsia="zh-CN"/>
        </w:rPr>
        <w:t>。</w:t>
      </w:r>
    </w:p>
    <w:p w14:paraId="1161C08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其中：</w:t>
      </w:r>
      <w:r>
        <w:rPr>
          <w:rFonts w:hint="eastAsia" w:ascii="宋体" w:hAnsi="宋体" w:eastAsia="宋体" w:cs="宋体"/>
          <w:color w:val="auto"/>
          <w:highlight w:val="none"/>
        </w:rPr>
        <w:tab/>
      </w:r>
    </w:p>
    <w:p w14:paraId="3E4ADFF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（1）项目经理：1人。</w:t>
      </w:r>
    </w:p>
    <w:p w14:paraId="4997B88F">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val="0"/>
          <w:bCs w:val="0"/>
          <w:color w:val="auto"/>
          <w:highlight w:val="none"/>
        </w:rPr>
      </w:pPr>
      <w:r>
        <w:rPr>
          <w:rFonts w:hint="eastAsia" w:ascii="宋体" w:hAnsi="宋体" w:eastAsia="宋体" w:cs="宋体"/>
          <w:color w:val="auto"/>
          <w:highlight w:val="none"/>
        </w:rPr>
        <w:t>（</w:t>
      </w:r>
      <w:r>
        <w:rPr>
          <w:rFonts w:hint="eastAsia" w:ascii="宋体" w:hAnsi="宋体" w:eastAsia="宋体" w:cs="宋体"/>
          <w:b w:val="0"/>
          <w:bCs w:val="0"/>
          <w:color w:val="auto"/>
          <w:highlight w:val="none"/>
        </w:rPr>
        <w:t>2）保安人员：不少于14人（</w:t>
      </w:r>
      <w:r>
        <w:rPr>
          <w:rFonts w:hint="eastAsia" w:ascii="宋体" w:hAnsi="宋体" w:eastAsia="宋体" w:cs="宋体"/>
          <w:color w:val="auto"/>
          <w:highlight w:val="none"/>
        </w:rPr>
        <w:t>消控室两岗需</w:t>
      </w:r>
      <w:r>
        <w:rPr>
          <w:rFonts w:hint="eastAsia" w:ascii="宋体" w:hAnsi="宋体" w:cs="宋体"/>
          <w:color w:val="auto"/>
          <w:highlight w:val="none"/>
          <w:lang w:val="en-US" w:eastAsia="zh-CN"/>
        </w:rPr>
        <w:t>同时</w:t>
      </w:r>
      <w:r>
        <w:rPr>
          <w:rFonts w:hint="eastAsia" w:ascii="宋体" w:hAnsi="宋体" w:eastAsia="宋体" w:cs="宋体"/>
          <w:color w:val="auto"/>
          <w:highlight w:val="none"/>
        </w:rPr>
        <w:t>持</w:t>
      </w:r>
      <w:r>
        <w:rPr>
          <w:rFonts w:hint="eastAsia" w:ascii="宋体" w:hAnsi="宋体" w:cs="宋体"/>
          <w:color w:val="auto"/>
          <w:highlight w:val="none"/>
          <w:lang w:val="en-US" w:eastAsia="zh-CN"/>
        </w:rPr>
        <w:t>有</w:t>
      </w:r>
      <w:r>
        <w:rPr>
          <w:rFonts w:hint="eastAsia" w:ascii="宋体" w:hAnsi="宋体" w:cs="宋体"/>
          <w:b w:val="0"/>
          <w:bCs w:val="0"/>
          <w:color w:val="auto"/>
          <w:highlight w:val="none"/>
          <w:lang w:val="en-US" w:eastAsia="zh-CN"/>
        </w:rPr>
        <w:t>保安证和中级四级及以上消</w:t>
      </w:r>
      <w:r>
        <w:rPr>
          <w:rFonts w:hint="eastAsia" w:ascii="宋体" w:hAnsi="宋体" w:eastAsia="宋体" w:cs="宋体"/>
          <w:i w:val="0"/>
          <w:iCs w:val="0"/>
          <w:caps w:val="0"/>
          <w:strike w:val="0"/>
          <w:color w:val="auto"/>
          <w:spacing w:val="0"/>
          <w:sz w:val="24"/>
          <w:szCs w:val="24"/>
          <w:highlight w:val="none"/>
          <w:u w:val="none"/>
          <w:shd w:val="clear" w:color="auto" w:fill="FFFFFF"/>
          <w:lang w:val="en-US" w:eastAsia="zh-CN"/>
        </w:rPr>
        <w:t>防设施操作员证或（</w:t>
      </w:r>
      <w:r>
        <w:rPr>
          <w:rFonts w:hint="eastAsia" w:ascii="宋体" w:hAnsi="宋体" w:eastAsia="宋体" w:cs="宋体"/>
          <w:i w:val="0"/>
          <w:iCs w:val="0"/>
          <w:caps w:val="0"/>
          <w:strike w:val="0"/>
          <w:color w:val="auto"/>
          <w:spacing w:val="0"/>
          <w:sz w:val="24"/>
          <w:szCs w:val="24"/>
          <w:highlight w:val="none"/>
          <w:u w:val="none"/>
          <w:shd w:val="clear" w:color="auto" w:fill="FFFFFF"/>
        </w:rPr>
        <w:t>建(构）筑物消防员证</w:t>
      </w:r>
      <w:r>
        <w:rPr>
          <w:rFonts w:hint="eastAsia" w:ascii="宋体" w:hAnsi="宋体" w:eastAsia="宋体" w:cs="宋体"/>
          <w:b w:val="0"/>
          <w:bCs w:val="0"/>
          <w:color w:val="auto"/>
          <w:highlight w:val="none"/>
        </w:rPr>
        <w:t>上岗上岗</w:t>
      </w:r>
      <w:r>
        <w:rPr>
          <w:rFonts w:hint="eastAsia" w:ascii="宋体" w:hAnsi="宋体" w:cs="宋体"/>
          <w:b w:val="0"/>
          <w:bCs w:val="0"/>
          <w:color w:val="auto"/>
          <w:highlight w:val="none"/>
          <w:lang w:eastAsia="zh-CN"/>
        </w:rPr>
        <w:t>，</w:t>
      </w:r>
      <w:r>
        <w:rPr>
          <w:rFonts w:hint="eastAsia" w:ascii="宋体" w:hAnsi="宋体" w:eastAsia="宋体" w:cs="宋体"/>
          <w:color w:val="auto"/>
          <w:sz w:val="24"/>
          <w:szCs w:val="24"/>
          <w:highlight w:val="none"/>
          <w:lang w:val="en-US" w:eastAsia="zh-CN"/>
        </w:rPr>
        <w:t>遇临时任务时，按要求增派保安人员岗</w:t>
      </w:r>
      <w:r>
        <w:rPr>
          <w:rFonts w:hint="eastAsia" w:ascii="宋体" w:hAnsi="宋体" w:eastAsia="宋体" w:cs="宋体"/>
          <w:b w:val="0"/>
          <w:bCs w:val="0"/>
          <w:color w:val="auto"/>
          <w:highlight w:val="none"/>
        </w:rPr>
        <w:t>）。</w:t>
      </w:r>
    </w:p>
    <w:p w14:paraId="73151CA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val="0"/>
          <w:bCs w:val="0"/>
          <w:color w:val="auto"/>
          <w:highlight w:val="none"/>
        </w:rPr>
      </w:pPr>
      <w:r>
        <w:rPr>
          <w:rFonts w:hint="eastAsia" w:ascii="宋体" w:hAnsi="宋体" w:eastAsia="宋体" w:cs="宋体"/>
          <w:b w:val="0"/>
          <w:bCs w:val="0"/>
          <w:color w:val="auto"/>
          <w:highlight w:val="none"/>
        </w:rPr>
        <w:t>（3）保洁绿化：不少于5人</w:t>
      </w:r>
      <w:r>
        <w:rPr>
          <w:rFonts w:hint="eastAsia" w:ascii="宋体" w:hAnsi="宋体" w:eastAsia="宋体" w:cs="宋体"/>
          <w:b w:val="0"/>
          <w:bCs w:val="0"/>
          <w:color w:val="auto"/>
          <w:highlight w:val="none"/>
          <w:lang w:eastAsia="zh-CN"/>
        </w:rPr>
        <w:t>（</w:t>
      </w:r>
      <w:r>
        <w:rPr>
          <w:rFonts w:hint="eastAsia" w:ascii="宋体" w:hAnsi="宋体" w:cs="宋体"/>
          <w:b w:val="0"/>
          <w:bCs w:val="0"/>
          <w:color w:val="auto"/>
          <w:highlight w:val="none"/>
          <w:lang w:val="en-US" w:eastAsia="zh-CN"/>
        </w:rPr>
        <w:t>含</w:t>
      </w:r>
      <w:r>
        <w:rPr>
          <w:rFonts w:hint="eastAsia" w:ascii="宋体" w:hAnsi="宋体" w:eastAsia="宋体" w:cs="宋体"/>
          <w:b w:val="0"/>
          <w:bCs w:val="0"/>
          <w:color w:val="auto"/>
          <w:highlight w:val="none"/>
          <w:lang w:val="en-US" w:eastAsia="zh-CN"/>
        </w:rPr>
        <w:t>1名专职绿化维护人员</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rPr>
        <w:t>。</w:t>
      </w:r>
    </w:p>
    <w:p w14:paraId="45CD6293">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cs="宋体"/>
          <w:b w:val="0"/>
          <w:bCs w:val="0"/>
          <w:color w:val="auto"/>
          <w:highlight w:val="none"/>
          <w:lang w:eastAsia="zh-CN"/>
        </w:rPr>
        <w:t>工程人员</w:t>
      </w:r>
      <w:r>
        <w:rPr>
          <w:rFonts w:hint="eastAsia" w:ascii="宋体" w:hAnsi="宋体" w:eastAsia="宋体" w:cs="宋体"/>
          <w:b w:val="0"/>
          <w:bCs w:val="0"/>
          <w:color w:val="auto"/>
          <w:highlight w:val="none"/>
        </w:rPr>
        <w:t>：不少于1人（</w:t>
      </w:r>
      <w:r>
        <w:rPr>
          <w:rFonts w:hint="eastAsia" w:ascii="宋体" w:hAnsi="宋体" w:eastAsia="宋体" w:cs="宋体"/>
          <w:color w:val="auto"/>
          <w:highlight w:val="none"/>
        </w:rPr>
        <w:t>拟派工程人员需有</w:t>
      </w:r>
      <w:r>
        <w:rPr>
          <w:rFonts w:hint="eastAsia" w:ascii="宋体" w:hAnsi="宋体" w:cs="宋体"/>
          <w:color w:val="auto"/>
          <w:highlight w:val="none"/>
          <w:lang w:val="en-US" w:eastAsia="zh-CN"/>
        </w:rPr>
        <w:t>一</w:t>
      </w:r>
      <w:r>
        <w:rPr>
          <w:rFonts w:hint="eastAsia" w:ascii="宋体" w:hAnsi="宋体" w:eastAsia="宋体" w:cs="宋体"/>
          <w:color w:val="auto"/>
          <w:highlight w:val="none"/>
        </w:rPr>
        <w:t>年以上高压电工作业和低压电工作经验并提供证明材料</w:t>
      </w:r>
      <w:r>
        <w:rPr>
          <w:rFonts w:hint="eastAsia" w:ascii="宋体" w:hAnsi="宋体" w:eastAsia="宋体" w:cs="宋体"/>
          <w:b w:val="0"/>
          <w:bCs w:val="0"/>
          <w:color w:val="auto"/>
          <w:highlight w:val="none"/>
        </w:rPr>
        <w:t>）。</w:t>
      </w:r>
    </w:p>
    <w:p w14:paraId="2CE5B61F">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（5）服务期内应采购人要求或遇重大活动事项时需临时增加人员的，采购人一般提前15天通知供应商，供应商必须无条件响应，</w:t>
      </w:r>
      <w:r>
        <w:rPr>
          <w:rFonts w:hint="eastAsia" w:ascii="宋体" w:hAnsi="宋体" w:cs="宋体"/>
          <w:color w:val="auto"/>
          <w:highlight w:val="none"/>
          <w:lang w:val="en-US" w:eastAsia="zh-CN"/>
        </w:rPr>
        <w:t>相关费用另行协商</w:t>
      </w:r>
      <w:r>
        <w:rPr>
          <w:rFonts w:hint="eastAsia" w:ascii="宋体" w:hAnsi="宋体" w:eastAsia="宋体" w:cs="宋体"/>
          <w:color w:val="auto"/>
          <w:highlight w:val="none"/>
        </w:rPr>
        <w:t>。</w:t>
      </w:r>
    </w:p>
    <w:p w14:paraId="3DC97C9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四、各类人员及服务要求：</w:t>
      </w:r>
    </w:p>
    <w:p w14:paraId="61AC844F">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kern w:val="0"/>
          <w:sz w:val="24"/>
          <w:szCs w:val="24"/>
          <w:highlight w:val="none"/>
          <w:u w:val="none"/>
          <w:lang w:val="en-US" w:eastAsia="zh-CN"/>
        </w:rPr>
      </w:pPr>
      <w:r>
        <w:rPr>
          <w:rFonts w:hint="eastAsia" w:ascii="宋体" w:hAnsi="宋体" w:cs="宋体"/>
          <w:color w:val="auto"/>
          <w:sz w:val="24"/>
          <w:szCs w:val="24"/>
          <w:highlight w:val="none"/>
          <w:lang w:val="en-US" w:eastAsia="zh-CN"/>
        </w:rPr>
        <w:t>1.</w:t>
      </w:r>
      <w:r>
        <w:rPr>
          <w:rFonts w:hint="eastAsia" w:ascii="宋体" w:hAnsi="宋体"/>
          <w:color w:val="auto"/>
          <w:kern w:val="0"/>
          <w:sz w:val="24"/>
          <w:szCs w:val="24"/>
          <w:highlight w:val="none"/>
          <w:u w:val="none"/>
        </w:rPr>
        <w:t>项目经理</w:t>
      </w:r>
      <w:r>
        <w:rPr>
          <w:rFonts w:hint="eastAsia" w:ascii="宋体" w:hAnsi="宋体"/>
          <w:color w:val="auto"/>
          <w:kern w:val="0"/>
          <w:sz w:val="24"/>
          <w:szCs w:val="24"/>
          <w:highlight w:val="none"/>
          <w:u w:val="none"/>
          <w:lang w:val="en-US" w:eastAsia="zh-CN"/>
        </w:rPr>
        <w:t>要求：</w:t>
      </w:r>
    </w:p>
    <w:p w14:paraId="21E0BAF4">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val="en-US" w:eastAsia="zh-CN"/>
        </w:rPr>
      </w:pPr>
      <w:r>
        <w:rPr>
          <w:rFonts w:hint="eastAsia" w:ascii="宋体" w:hAnsi="宋体"/>
          <w:color w:val="auto"/>
          <w:kern w:val="0"/>
          <w:sz w:val="24"/>
          <w:szCs w:val="24"/>
          <w:highlight w:val="none"/>
          <w:u w:val="none"/>
          <w:lang w:val="en-US" w:eastAsia="zh-CN"/>
        </w:rPr>
        <w:t>1.1</w:t>
      </w:r>
      <w:r>
        <w:rPr>
          <w:rFonts w:hint="eastAsia" w:ascii="宋体" w:hAnsi="宋体"/>
          <w:color w:val="auto"/>
          <w:kern w:val="0"/>
          <w:sz w:val="24"/>
          <w:szCs w:val="24"/>
          <w:highlight w:val="none"/>
          <w:u w:val="none"/>
        </w:rPr>
        <w:t>具有本科及以上学历，</w:t>
      </w:r>
      <w:r>
        <w:rPr>
          <w:rFonts w:hint="eastAsia" w:ascii="宋体" w:hAnsi="宋体" w:eastAsia="宋体"/>
          <w:color w:val="auto"/>
          <w:sz w:val="24"/>
          <w:szCs w:val="24"/>
          <w:highlight w:val="none"/>
          <w:u w:val="none"/>
          <w:lang w:val="en-US" w:eastAsia="zh-CN"/>
        </w:rPr>
        <w:t>年龄50周岁以下</w:t>
      </w:r>
      <w:r>
        <w:rPr>
          <w:rFonts w:hint="eastAsia" w:ascii="宋体" w:hAnsi="宋体"/>
          <w:color w:val="auto"/>
          <w:sz w:val="24"/>
          <w:szCs w:val="24"/>
          <w:highlight w:val="none"/>
          <w:u w:val="none"/>
          <w:lang w:val="en-US" w:eastAsia="zh-CN"/>
        </w:rPr>
        <w:t>；</w:t>
      </w:r>
    </w:p>
    <w:p w14:paraId="44A3E824">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szCs w:val="24"/>
          <w:highlight w:val="none"/>
          <w:u w:val="none"/>
        </w:rPr>
      </w:pPr>
      <w:r>
        <w:rPr>
          <w:rFonts w:hint="eastAsia" w:ascii="宋体" w:hAnsi="宋体"/>
          <w:color w:val="auto"/>
          <w:sz w:val="24"/>
          <w:szCs w:val="24"/>
          <w:highlight w:val="none"/>
          <w:u w:val="none"/>
          <w:lang w:val="en-US" w:eastAsia="zh-CN"/>
        </w:rPr>
        <w:t>1.2</w:t>
      </w:r>
      <w:r>
        <w:rPr>
          <w:rFonts w:hint="eastAsia" w:ascii="宋体" w:hAnsi="宋体" w:eastAsia="宋体"/>
          <w:color w:val="auto"/>
          <w:sz w:val="24"/>
          <w:szCs w:val="24"/>
          <w:highlight w:val="none"/>
          <w:u w:val="none"/>
          <w:lang w:val="en-US" w:eastAsia="zh-CN"/>
        </w:rPr>
        <w:t>需具备</w:t>
      </w:r>
      <w:r>
        <w:rPr>
          <w:rFonts w:hint="eastAsia" w:ascii="宋体" w:hAnsi="宋体"/>
          <w:color w:val="auto"/>
          <w:sz w:val="24"/>
          <w:szCs w:val="24"/>
          <w:highlight w:val="none"/>
          <w:u w:val="none"/>
          <w:lang w:val="en-US" w:eastAsia="zh-CN"/>
        </w:rPr>
        <w:t>人社</w:t>
      </w:r>
      <w:r>
        <w:rPr>
          <w:rFonts w:hint="eastAsia" w:ascii="宋体" w:hAnsi="宋体" w:eastAsia="宋体"/>
          <w:color w:val="auto"/>
          <w:sz w:val="24"/>
          <w:szCs w:val="24"/>
          <w:highlight w:val="none"/>
          <w:u w:val="none"/>
          <w:lang w:val="en-US" w:eastAsia="zh-CN"/>
        </w:rPr>
        <w:t>部门颁发的</w:t>
      </w:r>
      <w:r>
        <w:rPr>
          <w:rFonts w:hint="eastAsia" w:ascii="宋体" w:hAnsi="宋体"/>
          <w:color w:val="auto"/>
          <w:sz w:val="24"/>
          <w:szCs w:val="24"/>
          <w:highlight w:val="none"/>
          <w:u w:val="none"/>
          <w:lang w:val="en-US" w:eastAsia="zh-CN"/>
        </w:rPr>
        <w:t>建筑工程师</w:t>
      </w:r>
      <w:r>
        <w:rPr>
          <w:rFonts w:hint="eastAsia" w:ascii="宋体" w:hAnsi="宋体" w:eastAsia="宋体"/>
          <w:color w:val="auto"/>
          <w:sz w:val="24"/>
          <w:szCs w:val="24"/>
          <w:highlight w:val="none"/>
          <w:u w:val="none"/>
          <w:lang w:val="en-US" w:eastAsia="zh-CN"/>
        </w:rPr>
        <w:t>中级职称，</w:t>
      </w:r>
      <w:r>
        <w:rPr>
          <w:rFonts w:hint="eastAsia" w:ascii="宋体" w:hAnsi="宋体"/>
          <w:color w:val="auto"/>
          <w:sz w:val="24"/>
          <w:szCs w:val="24"/>
          <w:highlight w:val="none"/>
          <w:u w:val="none"/>
          <w:lang w:val="en-US" w:eastAsia="zh-CN"/>
        </w:rPr>
        <w:t>二级保安员证，接受过急救培训</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同时</w:t>
      </w:r>
      <w:r>
        <w:rPr>
          <w:rFonts w:hint="eastAsia" w:ascii="宋体" w:hAnsi="宋体" w:cs="宋体"/>
          <w:color w:val="auto"/>
          <w:sz w:val="24"/>
          <w:szCs w:val="24"/>
          <w:highlight w:val="none"/>
          <w:u w:val="none"/>
        </w:rPr>
        <w:t>有政府</w:t>
      </w:r>
      <w:r>
        <w:rPr>
          <w:rFonts w:hint="eastAsia" w:ascii="宋体" w:hAnsi="宋体" w:cs="宋体"/>
          <w:color w:val="auto"/>
          <w:sz w:val="24"/>
          <w:szCs w:val="24"/>
          <w:highlight w:val="none"/>
          <w:u w:val="none"/>
          <w:lang w:val="en-US" w:eastAsia="zh-CN"/>
        </w:rPr>
        <w:t>部门物业</w:t>
      </w:r>
      <w:r>
        <w:rPr>
          <w:rFonts w:hint="eastAsia" w:ascii="宋体" w:hAnsi="宋体" w:cs="宋体"/>
          <w:color w:val="auto"/>
          <w:sz w:val="24"/>
          <w:szCs w:val="24"/>
          <w:highlight w:val="none"/>
          <w:u w:val="none"/>
        </w:rPr>
        <w:t>项目5年以上管理经验。</w:t>
      </w:r>
    </w:p>
    <w:p w14:paraId="63E79F5B">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kern w:val="0"/>
          <w:sz w:val="24"/>
          <w:szCs w:val="24"/>
          <w:highlight w:val="none"/>
          <w:u w:val="none"/>
          <w:lang w:val="en-US" w:eastAsia="zh-CN"/>
        </w:rPr>
      </w:pPr>
      <w:r>
        <w:rPr>
          <w:rFonts w:hint="eastAsia" w:ascii="宋体" w:hAnsi="宋体"/>
          <w:color w:val="auto"/>
          <w:sz w:val="24"/>
          <w:highlight w:val="none"/>
          <w:u w:val="none"/>
          <w:lang w:val="en-US" w:eastAsia="zh-CN"/>
        </w:rPr>
        <w:t>2.</w:t>
      </w:r>
      <w:r>
        <w:rPr>
          <w:rFonts w:hint="eastAsia" w:ascii="宋体" w:hAnsi="宋体"/>
          <w:color w:val="auto"/>
          <w:kern w:val="0"/>
          <w:sz w:val="24"/>
          <w:szCs w:val="24"/>
          <w:highlight w:val="none"/>
          <w:u w:val="none"/>
        </w:rPr>
        <w:t>安保主管</w:t>
      </w:r>
      <w:r>
        <w:rPr>
          <w:rFonts w:hint="eastAsia" w:ascii="宋体" w:hAnsi="宋体"/>
          <w:color w:val="auto"/>
          <w:kern w:val="0"/>
          <w:sz w:val="24"/>
          <w:szCs w:val="24"/>
          <w:highlight w:val="none"/>
          <w:u w:val="none"/>
          <w:lang w:val="en-US" w:eastAsia="zh-CN"/>
        </w:rPr>
        <w:t>要求：</w:t>
      </w:r>
    </w:p>
    <w:p w14:paraId="1BAF4913">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szCs w:val="24"/>
          <w:highlight w:val="none"/>
          <w:u w:val="none"/>
          <w:lang w:eastAsia="zh-CN"/>
        </w:rPr>
      </w:pPr>
      <w:r>
        <w:rPr>
          <w:rFonts w:hint="eastAsia" w:ascii="宋体" w:hAnsi="宋体"/>
          <w:color w:val="auto"/>
          <w:kern w:val="0"/>
          <w:sz w:val="24"/>
          <w:szCs w:val="24"/>
          <w:highlight w:val="none"/>
          <w:u w:val="none"/>
          <w:lang w:val="en-US" w:eastAsia="zh-CN"/>
        </w:rPr>
        <w:t>2.1</w:t>
      </w:r>
      <w:r>
        <w:rPr>
          <w:rFonts w:hint="eastAsia" w:ascii="宋体" w:hAnsi="宋体" w:cs="宋体"/>
          <w:color w:val="auto"/>
          <w:sz w:val="24"/>
          <w:szCs w:val="24"/>
          <w:highlight w:val="none"/>
          <w:u w:val="none"/>
          <w:lang w:val="en-US" w:eastAsia="zh-CN"/>
        </w:rPr>
        <w:t>本科</w:t>
      </w:r>
      <w:r>
        <w:rPr>
          <w:rFonts w:hint="eastAsia" w:ascii="宋体" w:hAnsi="宋体" w:cs="宋体"/>
          <w:color w:val="auto"/>
          <w:sz w:val="24"/>
          <w:szCs w:val="24"/>
          <w:highlight w:val="none"/>
          <w:u w:val="none"/>
        </w:rPr>
        <w:t>及以上</w:t>
      </w:r>
      <w:r>
        <w:rPr>
          <w:rFonts w:hint="eastAsia" w:ascii="宋体" w:hAnsi="宋体" w:cs="宋体"/>
          <w:color w:val="auto"/>
          <w:sz w:val="24"/>
          <w:szCs w:val="24"/>
          <w:highlight w:val="none"/>
          <w:u w:val="none"/>
          <w:lang w:eastAsia="zh-CN"/>
        </w:rPr>
        <w:t>学历</w:t>
      </w:r>
      <w:r>
        <w:rPr>
          <w:rFonts w:hint="eastAsia" w:ascii="宋体" w:hAnsi="宋体" w:cs="宋体"/>
          <w:color w:val="auto"/>
          <w:sz w:val="24"/>
          <w:szCs w:val="24"/>
          <w:highlight w:val="none"/>
          <w:u w:val="none"/>
        </w:rPr>
        <w:t>，年龄45周岁以下</w:t>
      </w:r>
      <w:r>
        <w:rPr>
          <w:rFonts w:hint="eastAsia" w:ascii="宋体" w:hAnsi="宋体" w:cs="宋体"/>
          <w:color w:val="auto"/>
          <w:sz w:val="24"/>
          <w:szCs w:val="24"/>
          <w:highlight w:val="none"/>
          <w:u w:val="none"/>
          <w:lang w:val="en-US" w:eastAsia="zh-CN"/>
        </w:rPr>
        <w:t>,</w:t>
      </w:r>
      <w:r>
        <w:rPr>
          <w:rFonts w:hint="eastAsia" w:ascii="宋体" w:hAnsi="宋体"/>
          <w:color w:val="auto"/>
          <w:sz w:val="24"/>
          <w:szCs w:val="24"/>
          <w:highlight w:val="none"/>
          <w:u w:val="none"/>
          <w:lang w:val="en-US" w:eastAsia="zh-CN"/>
        </w:rPr>
        <w:t>接受过急救培训</w:t>
      </w:r>
      <w:r>
        <w:rPr>
          <w:rFonts w:hint="eastAsia" w:ascii="宋体" w:hAnsi="宋体" w:cs="宋体"/>
          <w:strike w:val="0"/>
          <w:color w:val="auto"/>
          <w:sz w:val="24"/>
          <w:szCs w:val="24"/>
          <w:highlight w:val="none"/>
          <w:u w:val="none"/>
          <w:lang w:val="en-US" w:eastAsia="zh-CN"/>
        </w:rPr>
        <w:t>;</w:t>
      </w:r>
    </w:p>
    <w:p w14:paraId="4842FA8C">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b w:val="0"/>
          <w:bCs/>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u w:val="none"/>
        </w:rPr>
        <w:t>需</w:t>
      </w:r>
      <w:r>
        <w:rPr>
          <w:rFonts w:hint="eastAsia" w:ascii="宋体" w:hAnsi="宋体" w:eastAsia="宋体"/>
          <w:b w:val="0"/>
          <w:bCs/>
          <w:color w:val="auto"/>
          <w:sz w:val="24"/>
          <w:szCs w:val="24"/>
          <w:highlight w:val="none"/>
          <w:u w:val="none"/>
        </w:rPr>
        <w:t>持</w:t>
      </w:r>
      <w:r>
        <w:rPr>
          <w:rFonts w:hint="eastAsia" w:ascii="宋体" w:hAnsi="宋体" w:cs="宋体"/>
          <w:color w:val="auto"/>
          <w:sz w:val="24"/>
          <w:szCs w:val="24"/>
          <w:highlight w:val="none"/>
          <w:u w:val="none"/>
        </w:rPr>
        <w:t>高级保安员证</w:t>
      </w:r>
      <w:r>
        <w:rPr>
          <w:rFonts w:hint="eastAsia" w:ascii="宋体" w:hAnsi="宋体" w:cs="宋体"/>
          <w:b/>
          <w:bCs/>
          <w:color w:val="auto"/>
          <w:sz w:val="24"/>
          <w:szCs w:val="24"/>
          <w:highlight w:val="none"/>
          <w:u w:val="single"/>
          <w:lang w:eastAsia="zh-CN"/>
        </w:rPr>
        <w:t>（提供证书复印件或由投标人出具的持证上岗承诺函）</w:t>
      </w:r>
      <w:r>
        <w:rPr>
          <w:rFonts w:hint="eastAsia" w:ascii="宋体" w:hAnsi="宋体" w:cs="宋体"/>
          <w:color w:val="auto"/>
          <w:sz w:val="24"/>
          <w:szCs w:val="24"/>
          <w:highlight w:val="none"/>
          <w:u w:val="none"/>
          <w:lang w:eastAsia="zh-CN"/>
        </w:rPr>
        <w:t>，</w:t>
      </w:r>
      <w:r>
        <w:rPr>
          <w:rFonts w:hint="eastAsia" w:ascii="宋体" w:hAnsi="宋体" w:cs="宋体"/>
          <w:strike w:val="0"/>
          <w:color w:val="auto"/>
          <w:sz w:val="24"/>
          <w:szCs w:val="24"/>
          <w:highlight w:val="none"/>
          <w:u w:val="none"/>
          <w:lang w:eastAsia="zh-CN"/>
        </w:rPr>
        <w:t>具有</w:t>
      </w:r>
      <w:r>
        <w:rPr>
          <w:rFonts w:hint="eastAsia" w:ascii="宋体" w:hAnsi="宋体" w:eastAsia="宋体"/>
          <w:b w:val="0"/>
          <w:bCs/>
          <w:color w:val="auto"/>
          <w:sz w:val="24"/>
          <w:szCs w:val="24"/>
          <w:highlight w:val="none"/>
          <w:u w:val="none"/>
          <w:lang w:val="en-US" w:eastAsia="zh-CN"/>
        </w:rPr>
        <w:t>消防设施操作员证或（</w:t>
      </w:r>
      <w:r>
        <w:rPr>
          <w:rFonts w:hint="eastAsia" w:ascii="宋体" w:hAnsi="宋体" w:eastAsia="宋体"/>
          <w:b w:val="0"/>
          <w:bCs/>
          <w:color w:val="auto"/>
          <w:sz w:val="24"/>
          <w:szCs w:val="24"/>
          <w:highlight w:val="none"/>
          <w:u w:val="none"/>
        </w:rPr>
        <w:t>建(构）筑物消防员证</w:t>
      </w:r>
      <w:r>
        <w:rPr>
          <w:rFonts w:hint="eastAsia" w:ascii="宋体" w:hAnsi="宋体" w:eastAsia="宋体"/>
          <w:b w:val="0"/>
          <w:bCs/>
          <w:color w:val="auto"/>
          <w:sz w:val="24"/>
          <w:szCs w:val="24"/>
          <w:highlight w:val="none"/>
          <w:u w:val="none"/>
          <w:lang w:val="en-US" w:eastAsia="zh-CN"/>
        </w:rPr>
        <w:t>）</w:t>
      </w:r>
      <w:r>
        <w:rPr>
          <w:rFonts w:hint="eastAsia" w:ascii="宋体" w:hAnsi="宋体" w:cs="宋体"/>
          <w:b/>
          <w:bCs/>
          <w:color w:val="auto"/>
          <w:sz w:val="24"/>
          <w:szCs w:val="24"/>
          <w:highlight w:val="none"/>
          <w:u w:val="single"/>
          <w:lang w:eastAsia="zh-CN"/>
        </w:rPr>
        <w:t>（提供证书复印件或由投标人出具的保证持证上岗承诺函）</w:t>
      </w:r>
      <w:r>
        <w:rPr>
          <w:rFonts w:hint="eastAsia" w:ascii="宋体" w:hAnsi="宋体"/>
          <w:b w:val="0"/>
          <w:bCs/>
          <w:color w:val="auto"/>
          <w:sz w:val="24"/>
          <w:szCs w:val="24"/>
          <w:highlight w:val="none"/>
          <w:u w:val="none"/>
          <w:lang w:val="en-US" w:eastAsia="zh-CN"/>
        </w:rPr>
        <w:t>。</w:t>
      </w:r>
    </w:p>
    <w:p w14:paraId="19896DAE">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val="en-US" w:eastAsia="zh-CN"/>
        </w:rPr>
      </w:pPr>
      <w:r>
        <w:rPr>
          <w:rFonts w:hint="eastAsia" w:ascii="宋体" w:hAnsi="宋体"/>
          <w:color w:val="auto"/>
          <w:sz w:val="24"/>
          <w:highlight w:val="none"/>
          <w:u w:val="none"/>
          <w:lang w:val="en-US" w:eastAsia="zh-CN"/>
        </w:rPr>
        <w:t>3.</w:t>
      </w:r>
      <w:r>
        <w:rPr>
          <w:rFonts w:hint="eastAsia" w:ascii="宋体" w:hAnsi="宋体"/>
          <w:color w:val="auto"/>
          <w:sz w:val="24"/>
          <w:szCs w:val="24"/>
          <w:highlight w:val="none"/>
          <w:u w:val="none"/>
          <w:lang w:val="en-US" w:eastAsia="zh-CN"/>
        </w:rPr>
        <w:t>消防</w:t>
      </w:r>
      <w:r>
        <w:rPr>
          <w:rFonts w:hint="eastAsia" w:ascii="宋体" w:hAnsi="宋体" w:eastAsia="宋体"/>
          <w:color w:val="auto"/>
          <w:sz w:val="24"/>
          <w:szCs w:val="24"/>
          <w:highlight w:val="none"/>
          <w:u w:val="none"/>
          <w:lang w:val="en-US" w:eastAsia="zh-CN"/>
        </w:rPr>
        <w:t>主管要求</w:t>
      </w:r>
      <w:r>
        <w:rPr>
          <w:rFonts w:hint="eastAsia" w:ascii="宋体" w:hAnsi="宋体"/>
          <w:color w:val="auto"/>
          <w:sz w:val="24"/>
          <w:szCs w:val="24"/>
          <w:highlight w:val="none"/>
          <w:u w:val="none"/>
          <w:lang w:val="en-US" w:eastAsia="zh-CN"/>
        </w:rPr>
        <w:t>：</w:t>
      </w:r>
    </w:p>
    <w:p w14:paraId="529EF67B">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eastAsia="zh-CN"/>
        </w:rPr>
      </w:pPr>
      <w:r>
        <w:rPr>
          <w:rFonts w:hint="eastAsia" w:ascii="宋体" w:hAnsi="宋体"/>
          <w:color w:val="auto"/>
          <w:sz w:val="24"/>
          <w:szCs w:val="24"/>
          <w:highlight w:val="none"/>
          <w:u w:val="none"/>
          <w:lang w:val="en-US" w:eastAsia="zh-CN"/>
        </w:rPr>
        <w:t>3.1</w:t>
      </w:r>
      <w:r>
        <w:rPr>
          <w:rFonts w:hint="eastAsia" w:ascii="宋体" w:hAnsi="宋体" w:eastAsia="宋体"/>
          <w:color w:val="auto"/>
          <w:sz w:val="24"/>
          <w:szCs w:val="24"/>
          <w:highlight w:val="none"/>
          <w:u w:val="none"/>
          <w:lang w:val="en-US" w:eastAsia="zh-CN"/>
        </w:rPr>
        <w:t>本科</w:t>
      </w:r>
      <w:r>
        <w:rPr>
          <w:rFonts w:hint="eastAsia" w:ascii="宋体" w:hAnsi="宋体" w:eastAsia="宋体"/>
          <w:color w:val="auto"/>
          <w:sz w:val="24"/>
          <w:szCs w:val="24"/>
          <w:highlight w:val="none"/>
          <w:u w:val="none"/>
        </w:rPr>
        <w:t>及以上学历</w:t>
      </w:r>
      <w:r>
        <w:rPr>
          <w:rFonts w:hint="eastAsia" w:ascii="宋体" w:hAnsi="宋体"/>
          <w:color w:val="auto"/>
          <w:sz w:val="24"/>
          <w:szCs w:val="24"/>
          <w:highlight w:val="none"/>
          <w:u w:val="none"/>
          <w:lang w:eastAsia="zh-CN"/>
        </w:rPr>
        <w:t>；</w:t>
      </w:r>
    </w:p>
    <w:p w14:paraId="2D7A6741">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olor w:val="auto"/>
          <w:sz w:val="24"/>
          <w:szCs w:val="24"/>
          <w:highlight w:val="none"/>
          <w:u w:val="none"/>
          <w:lang w:val="en-US" w:eastAsia="zh-CN"/>
        </w:rPr>
        <w:t>3.2</w:t>
      </w:r>
      <w:r>
        <w:rPr>
          <w:rFonts w:hint="eastAsia" w:ascii="宋体" w:hAnsi="宋体" w:eastAsia="宋体"/>
          <w:color w:val="auto"/>
          <w:sz w:val="24"/>
          <w:szCs w:val="24"/>
          <w:highlight w:val="none"/>
          <w:u w:val="none"/>
        </w:rPr>
        <w:t>持有</w:t>
      </w:r>
      <w:r>
        <w:rPr>
          <w:rFonts w:hint="eastAsia" w:ascii="宋体" w:hAnsi="宋体" w:eastAsia="宋体" w:cs="宋体"/>
          <w:i w:val="0"/>
          <w:iCs w:val="0"/>
          <w:caps w:val="0"/>
          <w:strike w:val="0"/>
          <w:color w:val="auto"/>
          <w:spacing w:val="0"/>
          <w:sz w:val="24"/>
          <w:szCs w:val="24"/>
          <w:highlight w:val="none"/>
          <w:u w:val="none"/>
          <w:shd w:val="clear" w:color="auto" w:fill="FFFFFF"/>
          <w:lang w:val="en-US" w:eastAsia="zh-CN"/>
        </w:rPr>
        <w:t>消防设施操作员证或（</w:t>
      </w:r>
      <w:r>
        <w:rPr>
          <w:rFonts w:hint="eastAsia" w:ascii="宋体" w:hAnsi="宋体" w:eastAsia="宋体" w:cs="宋体"/>
          <w:i w:val="0"/>
          <w:iCs w:val="0"/>
          <w:caps w:val="0"/>
          <w:strike w:val="0"/>
          <w:color w:val="auto"/>
          <w:spacing w:val="0"/>
          <w:sz w:val="24"/>
          <w:szCs w:val="24"/>
          <w:highlight w:val="none"/>
          <w:u w:val="none"/>
          <w:shd w:val="clear" w:color="auto" w:fill="FFFFFF"/>
        </w:rPr>
        <w:t>建(构）筑物消防员证</w:t>
      </w:r>
      <w:r>
        <w:rPr>
          <w:rFonts w:hint="eastAsia" w:cs="宋体"/>
          <w:i w:val="0"/>
          <w:iCs w:val="0"/>
          <w:caps w:val="0"/>
          <w:strike w:val="0"/>
          <w:color w:val="auto"/>
          <w:spacing w:val="0"/>
          <w:sz w:val="24"/>
          <w:szCs w:val="24"/>
          <w:highlight w:val="none"/>
          <w:u w:val="none"/>
          <w:shd w:val="clear" w:color="auto" w:fill="FFFFFF"/>
          <w:lang w:eastAsia="zh-CN"/>
        </w:rPr>
        <w:t>）</w:t>
      </w:r>
      <w:r>
        <w:rPr>
          <w:rFonts w:hint="eastAsia" w:ascii="宋体" w:hAnsi="宋体" w:cs="宋体"/>
          <w:b/>
          <w:bCs/>
          <w:color w:val="auto"/>
          <w:sz w:val="24"/>
          <w:szCs w:val="24"/>
          <w:highlight w:val="none"/>
          <w:u w:val="single"/>
          <w:lang w:eastAsia="zh-CN"/>
        </w:rPr>
        <w:t>（提供证书复印件或由投标人出具的保证持证上岗承诺函）</w:t>
      </w:r>
      <w:r>
        <w:rPr>
          <w:rFonts w:hint="eastAsia" w:ascii="宋体" w:hAnsi="宋体" w:cs="宋体"/>
          <w:color w:val="auto"/>
          <w:sz w:val="24"/>
          <w:szCs w:val="24"/>
          <w:highlight w:val="none"/>
          <w:u w:val="none"/>
          <w:lang w:val="en-US" w:eastAsia="zh-CN"/>
        </w:rPr>
        <w:t>；</w:t>
      </w:r>
    </w:p>
    <w:p w14:paraId="541DA94A">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3.2</w:t>
      </w:r>
      <w:r>
        <w:rPr>
          <w:rFonts w:hint="eastAsia" w:ascii="宋体" w:hAnsi="宋体"/>
          <w:color w:val="auto"/>
          <w:sz w:val="24"/>
          <w:szCs w:val="24"/>
          <w:highlight w:val="none"/>
          <w:u w:val="none"/>
          <w:lang w:val="en-US" w:eastAsia="zh-CN"/>
        </w:rPr>
        <w:t>接受过急救培训</w:t>
      </w:r>
      <w:r>
        <w:rPr>
          <w:rFonts w:hint="eastAsia" w:ascii="宋体" w:hAnsi="宋体" w:cs="宋体"/>
          <w:color w:val="auto"/>
          <w:sz w:val="24"/>
          <w:szCs w:val="24"/>
          <w:highlight w:val="none"/>
          <w:u w:val="none"/>
          <w:lang w:val="en-US" w:eastAsia="zh-CN"/>
        </w:rPr>
        <w:t>。</w:t>
      </w:r>
    </w:p>
    <w:p w14:paraId="0405C5AB">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u w:val="none"/>
          <w:lang w:val="en-US" w:eastAsia="zh-CN"/>
        </w:rPr>
        <w:t>人员</w:t>
      </w:r>
      <w:r>
        <w:rPr>
          <w:rFonts w:hint="eastAsia" w:ascii="宋体" w:hAnsi="宋体" w:eastAsia="宋体"/>
          <w:color w:val="auto"/>
          <w:sz w:val="24"/>
          <w:szCs w:val="24"/>
          <w:highlight w:val="none"/>
          <w:u w:val="none"/>
          <w:lang w:val="en-US" w:eastAsia="zh-CN"/>
        </w:rPr>
        <w:t>要求</w:t>
      </w:r>
      <w:r>
        <w:rPr>
          <w:rFonts w:hint="eastAsia" w:ascii="宋体" w:hAnsi="宋体"/>
          <w:color w:val="auto"/>
          <w:sz w:val="24"/>
          <w:szCs w:val="24"/>
          <w:highlight w:val="none"/>
          <w:u w:val="none"/>
          <w:lang w:val="en-US" w:eastAsia="zh-CN"/>
        </w:rPr>
        <w:t>：</w:t>
      </w:r>
    </w:p>
    <w:p w14:paraId="69B88693">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olor w:val="auto"/>
          <w:sz w:val="24"/>
          <w:szCs w:val="24"/>
          <w:highlight w:val="none"/>
          <w:u w:val="none"/>
          <w:lang w:val="en-US" w:eastAsia="zh-CN"/>
        </w:rPr>
        <w:t>4.1</w:t>
      </w:r>
      <w:r>
        <w:rPr>
          <w:rFonts w:hint="eastAsia" w:ascii="宋体" w:hAnsi="宋体" w:cs="宋体"/>
          <w:color w:val="auto"/>
          <w:sz w:val="24"/>
          <w:szCs w:val="24"/>
          <w:highlight w:val="none"/>
          <w:lang w:val="en-US" w:eastAsia="zh-CN"/>
        </w:rPr>
        <w:t>拟派工程人员需</w:t>
      </w:r>
      <w:r>
        <w:rPr>
          <w:rFonts w:hint="eastAsia" w:ascii="宋体" w:hAnsi="宋体"/>
          <w:color w:val="auto"/>
          <w:sz w:val="24"/>
          <w:szCs w:val="24"/>
          <w:highlight w:val="none"/>
          <w:u w:val="none"/>
          <w:lang w:val="en-US" w:eastAsia="zh-CN"/>
        </w:rPr>
        <w:t>同时</w:t>
      </w:r>
      <w:r>
        <w:rPr>
          <w:rFonts w:hint="eastAsia" w:ascii="宋体" w:hAnsi="宋体" w:cs="宋体"/>
          <w:color w:val="auto"/>
          <w:sz w:val="24"/>
          <w:szCs w:val="24"/>
          <w:highlight w:val="none"/>
          <w:u w:val="none"/>
        </w:rPr>
        <w:t>持</w:t>
      </w:r>
      <w:r>
        <w:rPr>
          <w:rFonts w:hint="eastAsia" w:ascii="宋体" w:hAnsi="宋体" w:cs="宋体"/>
          <w:color w:val="auto"/>
          <w:sz w:val="24"/>
          <w:szCs w:val="24"/>
          <w:highlight w:val="none"/>
          <w:lang w:val="en-US" w:eastAsia="zh-CN"/>
        </w:rPr>
        <w:t>有一年以上高压电工作业证和低压电工作经验并提供证明材料</w:t>
      </w:r>
      <w:r>
        <w:rPr>
          <w:rFonts w:hint="eastAsia" w:ascii="宋体" w:hAnsi="宋体" w:cs="宋体"/>
          <w:b/>
          <w:bCs/>
          <w:color w:val="auto"/>
          <w:sz w:val="24"/>
          <w:szCs w:val="24"/>
          <w:highlight w:val="none"/>
          <w:u w:val="single"/>
          <w:lang w:eastAsia="zh-CN"/>
        </w:rPr>
        <w:t>（提供证书复印件或由投标人出具的保证持证上岗承诺函）</w:t>
      </w:r>
      <w:r>
        <w:rPr>
          <w:rFonts w:hint="eastAsia" w:ascii="宋体" w:hAnsi="宋体"/>
          <w:color w:val="auto"/>
          <w:sz w:val="24"/>
          <w:szCs w:val="24"/>
          <w:highlight w:val="none"/>
          <w:u w:val="none"/>
          <w:lang w:val="en-US" w:eastAsia="zh-CN"/>
        </w:rPr>
        <w:t>；</w:t>
      </w:r>
    </w:p>
    <w:p w14:paraId="300398EA">
      <w:pPr>
        <w:pStyle w:val="19"/>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color w:val="auto"/>
          <w:sz w:val="24"/>
          <w:szCs w:val="24"/>
          <w:highlight w:val="none"/>
          <w:u w:val="none"/>
          <w:lang w:eastAsia="zh-CN"/>
        </w:rPr>
      </w:pPr>
      <w:r>
        <w:rPr>
          <w:rFonts w:hint="eastAsia" w:ascii="宋体" w:hAnsi="宋体"/>
          <w:color w:val="auto"/>
          <w:sz w:val="24"/>
          <w:szCs w:val="24"/>
          <w:highlight w:val="none"/>
          <w:u w:val="none"/>
          <w:lang w:val="en-US" w:eastAsia="zh-CN"/>
        </w:rPr>
        <w:t>4.2接受过急救培训</w:t>
      </w:r>
      <w:r>
        <w:rPr>
          <w:rFonts w:hint="eastAsia" w:ascii="宋体" w:hAnsi="宋体" w:cs="宋体"/>
          <w:strike w:val="0"/>
          <w:color w:val="auto"/>
          <w:sz w:val="24"/>
          <w:szCs w:val="24"/>
          <w:highlight w:val="none"/>
          <w:u w:val="none"/>
          <w:lang w:eastAsia="zh-CN"/>
        </w:rPr>
        <w:t>，具有类似岗位工作经验</w:t>
      </w:r>
      <w:r>
        <w:rPr>
          <w:rFonts w:hint="eastAsia" w:ascii="宋体" w:hAnsi="宋体" w:cs="宋体"/>
          <w:color w:val="auto"/>
          <w:sz w:val="24"/>
          <w:szCs w:val="24"/>
          <w:highlight w:val="none"/>
          <w:u w:val="none"/>
          <w:lang w:eastAsia="zh-CN"/>
        </w:rPr>
        <w:t>；</w:t>
      </w:r>
    </w:p>
    <w:p w14:paraId="16DB4629">
      <w:pPr>
        <w:pStyle w:val="19"/>
        <w:keepNext w:val="0"/>
        <w:keepLines w:val="0"/>
        <w:pageBreakBefore w:val="0"/>
        <w:widowControl w:val="0"/>
        <w:numPr>
          <w:ilvl w:val="0"/>
          <w:numId w:val="1"/>
        </w:numPr>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val="en-US" w:eastAsia="zh-CN"/>
        </w:rPr>
      </w:pPr>
      <w:r>
        <w:rPr>
          <w:rFonts w:hint="eastAsia" w:ascii="宋体" w:hAnsi="宋体"/>
          <w:color w:val="auto"/>
          <w:sz w:val="24"/>
          <w:szCs w:val="24"/>
          <w:highlight w:val="none"/>
          <w:u w:val="none"/>
          <w:lang w:val="en-US" w:eastAsia="zh-CN"/>
        </w:rPr>
        <w:t>拟派的消控室人员</w:t>
      </w:r>
      <w:r>
        <w:rPr>
          <w:rFonts w:hint="eastAsia" w:ascii="宋体" w:hAnsi="宋体" w:eastAsia="宋体"/>
          <w:color w:val="auto"/>
          <w:sz w:val="24"/>
          <w:szCs w:val="24"/>
          <w:highlight w:val="none"/>
          <w:u w:val="none"/>
          <w:lang w:val="en-US" w:eastAsia="zh-CN"/>
        </w:rPr>
        <w:t>要求</w:t>
      </w:r>
      <w:r>
        <w:rPr>
          <w:rFonts w:hint="eastAsia" w:ascii="宋体" w:hAnsi="宋体"/>
          <w:color w:val="auto"/>
          <w:sz w:val="24"/>
          <w:szCs w:val="24"/>
          <w:highlight w:val="none"/>
          <w:u w:val="none"/>
          <w:lang w:val="en-US" w:eastAsia="zh-CN"/>
        </w:rPr>
        <w:t>：</w:t>
      </w:r>
    </w:p>
    <w:p w14:paraId="694CACBD">
      <w:pPr>
        <w:pStyle w:val="19"/>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olor w:val="auto"/>
          <w:sz w:val="24"/>
          <w:szCs w:val="24"/>
          <w:highlight w:val="none"/>
          <w:u w:val="none"/>
          <w:lang w:val="en-US" w:eastAsia="zh-CN"/>
        </w:rPr>
      </w:pPr>
      <w:r>
        <w:rPr>
          <w:rFonts w:hint="eastAsia" w:ascii="宋体" w:hAnsi="宋体"/>
          <w:color w:val="auto"/>
          <w:sz w:val="24"/>
          <w:szCs w:val="24"/>
          <w:highlight w:val="none"/>
          <w:u w:val="none"/>
          <w:lang w:val="en-US" w:eastAsia="zh-CN"/>
        </w:rPr>
        <w:t>5.1持有四级</w:t>
      </w:r>
      <w:r>
        <w:rPr>
          <w:rFonts w:hint="eastAsia" w:ascii="宋体" w:hAnsi="宋体" w:eastAsia="宋体"/>
          <w:b w:val="0"/>
          <w:bCs/>
          <w:color w:val="auto"/>
          <w:sz w:val="24"/>
          <w:szCs w:val="24"/>
          <w:highlight w:val="none"/>
          <w:u w:val="none"/>
          <w:lang w:val="en-US" w:eastAsia="zh-CN"/>
        </w:rPr>
        <w:t>消防设施操作员证或（</w:t>
      </w:r>
      <w:r>
        <w:rPr>
          <w:rFonts w:hint="eastAsia" w:ascii="宋体" w:hAnsi="宋体" w:eastAsia="宋体"/>
          <w:b w:val="0"/>
          <w:bCs/>
          <w:color w:val="auto"/>
          <w:sz w:val="24"/>
          <w:szCs w:val="24"/>
          <w:highlight w:val="none"/>
          <w:u w:val="none"/>
        </w:rPr>
        <w:t>建(构）筑物消防员证</w:t>
      </w:r>
      <w:r>
        <w:rPr>
          <w:rFonts w:hint="eastAsia" w:ascii="宋体" w:hAnsi="宋体" w:eastAsia="宋体"/>
          <w:b w:val="0"/>
          <w:bCs/>
          <w:color w:val="auto"/>
          <w:sz w:val="24"/>
          <w:szCs w:val="24"/>
          <w:highlight w:val="none"/>
          <w:u w:val="none"/>
          <w:lang w:val="en-US" w:eastAsia="zh-CN"/>
        </w:rPr>
        <w:t>）</w:t>
      </w:r>
      <w:r>
        <w:rPr>
          <w:rFonts w:hint="eastAsia" w:ascii="宋体" w:hAnsi="宋体"/>
          <w:b w:val="0"/>
          <w:bCs/>
          <w:color w:val="auto"/>
          <w:sz w:val="24"/>
          <w:szCs w:val="24"/>
          <w:highlight w:val="none"/>
          <w:u w:val="none"/>
          <w:lang w:val="en-US" w:eastAsia="zh-CN"/>
        </w:rPr>
        <w:t>和保安员证</w:t>
      </w:r>
      <w:r>
        <w:rPr>
          <w:rFonts w:hint="eastAsia" w:ascii="宋体" w:hAnsi="宋体" w:eastAsia="宋体"/>
          <w:b w:val="0"/>
          <w:bCs/>
          <w:color w:val="auto"/>
          <w:sz w:val="24"/>
          <w:szCs w:val="24"/>
          <w:highlight w:val="none"/>
          <w:u w:val="none"/>
          <w:lang w:val="en-US" w:eastAsia="zh-CN"/>
        </w:rPr>
        <w:t>人数不少于</w:t>
      </w:r>
      <w:r>
        <w:rPr>
          <w:rFonts w:hint="eastAsia" w:ascii="宋体" w:hAnsi="宋体"/>
          <w:color w:val="auto"/>
          <w:sz w:val="24"/>
          <w:szCs w:val="24"/>
          <w:highlight w:val="none"/>
          <w:u w:val="none"/>
          <w:lang w:val="en-US" w:eastAsia="zh-CN"/>
        </w:rPr>
        <w:t>4人（含）；</w:t>
      </w:r>
    </w:p>
    <w:p w14:paraId="4203DE16">
      <w:pPr>
        <w:pStyle w:val="19"/>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color w:val="auto"/>
          <w:kern w:val="0"/>
          <w:sz w:val="24"/>
          <w:highlight w:val="none"/>
          <w:u w:val="none"/>
          <w:lang w:eastAsia="zh-CN"/>
        </w:rPr>
      </w:pPr>
      <w:r>
        <w:rPr>
          <w:rFonts w:hint="eastAsia" w:ascii="宋体" w:hAnsi="宋体"/>
          <w:color w:val="auto"/>
          <w:sz w:val="24"/>
          <w:szCs w:val="24"/>
          <w:highlight w:val="none"/>
          <w:u w:val="none"/>
          <w:lang w:val="en-US" w:eastAsia="zh-CN"/>
        </w:rPr>
        <w:t>5.2拟派的保洁人员中接受过急救培训人数不少于4人（含）</w:t>
      </w:r>
      <w:r>
        <w:rPr>
          <w:rFonts w:hint="eastAsia" w:ascii="宋体" w:hAnsi="宋体"/>
          <w:color w:val="auto"/>
          <w:sz w:val="24"/>
          <w:szCs w:val="24"/>
          <w:highlight w:val="none"/>
          <w:u w:val="none"/>
          <w:lang w:eastAsia="zh-CN"/>
        </w:rPr>
        <w:t>。</w:t>
      </w:r>
    </w:p>
    <w:p w14:paraId="7310277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【一】综合管理</w:t>
      </w:r>
    </w:p>
    <w:p w14:paraId="6980C55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（一）、负责社址物业项目部的全面管理工作，包括安保、环境保洁与绿化管理、设备设施基础维修、与</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 xml:space="preserve">服务沟通等工作; </w:t>
      </w:r>
    </w:p>
    <w:p w14:paraId="306A295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（二）、负责制定社址物业项目相关工作计划，主持项目例会（例会至少每月召开一次），领导项目人员及时完成</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 xml:space="preserve">委托的各项工作任务及本物业项目的增值服务; </w:t>
      </w:r>
    </w:p>
    <w:p w14:paraId="662A481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（三）、负责组织制定社址物业项目职责范围内的工作制度和贯彻实施，每日不定时检查各岗位工作，并作好检查记录，及时向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及公司上级反馈信息；</w:t>
      </w:r>
    </w:p>
    <w:p w14:paraId="5B6EFABD">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（四）、做好本项目员工的业务知识和专业技能培训工作，不断提高员工的综合素质；特别重视培训项目人员学会应急处理的方法，保证消防系统在应急处理中能正常运转；</w:t>
      </w:r>
    </w:p>
    <w:p w14:paraId="0F1A19D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（五）、认真做好本项目的综合台账管理，建立物业项目人员及设备设施档案资料，建立保安巡查、值班,绿化养护,保洁等各类工作的台账记录；</w:t>
      </w:r>
    </w:p>
    <w:p w14:paraId="7FBA387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【二】保安类 </w:t>
      </w:r>
    </w:p>
    <w:p w14:paraId="3A534A5D">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（一）、保安服务及管理</w:t>
      </w:r>
    </w:p>
    <w:p w14:paraId="7ED3A499">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 1.全天候负责区域内监控室、正门、侧门、后门、区域通道、围墙、各建筑室内及公共走道 24 小时保安、巡逻、值勤。做到监控室持证上岗及定点岗位上岗。</w:t>
      </w:r>
    </w:p>
    <w:p w14:paraId="5F6FD1B8">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2.执行</w:t>
      </w:r>
      <w:r>
        <w:rPr>
          <w:rFonts w:hint="eastAsia" w:ascii="宋体" w:hAnsi="宋体" w:eastAsia="宋体" w:cs="宋体"/>
          <w:color w:val="auto"/>
          <w:highlight w:val="none"/>
          <w:lang w:val="en-US" w:eastAsia="zh-CN"/>
        </w:rPr>
        <w:t>采购人所在</w:t>
      </w:r>
      <w:r>
        <w:rPr>
          <w:rFonts w:hint="eastAsia" w:ascii="宋体" w:hAnsi="宋体" w:eastAsia="宋体" w:cs="宋体"/>
          <w:color w:val="auto"/>
          <w:highlight w:val="none"/>
        </w:rPr>
        <w:t xml:space="preserve">地公安、消防部门关于保安保卫工作方针、政策和有关条例。 </w:t>
      </w:r>
    </w:p>
    <w:p w14:paraId="4963FAF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3.及时制止物业管理区域内的不文明及违法行为,注意文明用语。</w:t>
      </w:r>
    </w:p>
    <w:p w14:paraId="43FEAE3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4.每天至少</w:t>
      </w:r>
      <w:r>
        <w:rPr>
          <w:rFonts w:hint="eastAsia" w:ascii="宋体" w:hAnsi="宋体" w:cs="宋体"/>
          <w:color w:val="auto"/>
          <w:highlight w:val="none"/>
          <w:lang w:val="en-US" w:eastAsia="zh-CN"/>
        </w:rPr>
        <w:t>2</w:t>
      </w:r>
      <w:r>
        <w:rPr>
          <w:rFonts w:hint="eastAsia" w:ascii="宋体" w:hAnsi="宋体" w:eastAsia="宋体" w:cs="宋体"/>
          <w:color w:val="auto"/>
          <w:highlight w:val="none"/>
        </w:rPr>
        <w:t>次对电气设备、开关、线路和照明灯具等进行检查。</w:t>
      </w:r>
    </w:p>
    <w:p w14:paraId="654998D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5.建立防火巡查制度和安全操作等制度。每半年开展</w:t>
      </w:r>
      <w:r>
        <w:rPr>
          <w:rFonts w:hint="eastAsia" w:ascii="宋体" w:hAnsi="宋体" w:cs="宋体"/>
          <w:color w:val="auto"/>
          <w:highlight w:val="none"/>
          <w:lang w:val="en-US" w:eastAsia="zh-CN"/>
        </w:rPr>
        <w:t>反恐演练、</w:t>
      </w:r>
      <w:r>
        <w:rPr>
          <w:rFonts w:hint="eastAsia" w:ascii="宋体" w:hAnsi="宋体" w:eastAsia="宋体" w:cs="宋体"/>
          <w:color w:val="auto"/>
          <w:highlight w:val="none"/>
        </w:rPr>
        <w:t>消防应急拉练1次，每季度进行</w:t>
      </w:r>
      <w:r>
        <w:rPr>
          <w:rFonts w:hint="eastAsia" w:ascii="宋体" w:hAnsi="宋体" w:cs="宋体"/>
          <w:color w:val="auto"/>
          <w:highlight w:val="none"/>
          <w:lang w:val="en-US" w:eastAsia="zh-CN"/>
        </w:rPr>
        <w:t>反恐、</w:t>
      </w:r>
      <w:r>
        <w:rPr>
          <w:rFonts w:hint="eastAsia" w:ascii="宋体" w:hAnsi="宋体" w:eastAsia="宋体" w:cs="宋体"/>
          <w:color w:val="auto"/>
          <w:highlight w:val="none"/>
        </w:rPr>
        <w:t xml:space="preserve">消防培训1次。 </w:t>
      </w:r>
    </w:p>
    <w:p w14:paraId="4FB5EF0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6.保安巡逻</w:t>
      </w:r>
      <w:r>
        <w:rPr>
          <w:rFonts w:hint="eastAsia" w:ascii="宋体" w:hAnsi="宋体" w:cs="宋体"/>
          <w:color w:val="auto"/>
          <w:highlight w:val="none"/>
          <w:lang w:val="en-US" w:eastAsia="zh-CN"/>
        </w:rPr>
        <w:t>每2小时一次，</w:t>
      </w:r>
      <w:r>
        <w:rPr>
          <w:rFonts w:hint="eastAsia" w:ascii="宋体" w:hAnsi="宋体" w:eastAsia="宋体" w:cs="宋体"/>
          <w:color w:val="auto"/>
          <w:highlight w:val="none"/>
        </w:rPr>
        <w:t>范围包括社址的公共区域、绿地带、监控消防设备用房及采购人指定场所。</w:t>
      </w:r>
    </w:p>
    <w:p w14:paraId="264DD1D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7.处理各种突发事件，严重事件及时报警。</w:t>
      </w:r>
    </w:p>
    <w:p w14:paraId="592C556E">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8.积极配合公安部门工作，制定或完善监控室管理制度。</w:t>
      </w:r>
    </w:p>
    <w:p w14:paraId="5021C90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9.每日检查巡视灭火器、消火栓、手动报警装置等消防设备，发现问题及时上报社址办。</w:t>
      </w:r>
    </w:p>
    <w:p w14:paraId="6AF410A3">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10.楼道、出入口等部位保持畅通，防止堆放物品。 </w:t>
      </w:r>
    </w:p>
    <w:p w14:paraId="34FC3F7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11.提供临时任务人员加派和联网报警增值服务。</w:t>
      </w:r>
    </w:p>
    <w:p w14:paraId="136B6EE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（二）、消控室管理：实行每日24 小时双人双岗值班、监控；控制非必要人员进入；检查各控制相、显示屏、信号灯、控制线路等的运作是否始终处于良好状态，各类操作按钮、手柄始终处在在自动位置；每班检查1 次各类信号是否正常并做记录；出现报警信号后，立即赶到事发现场进行处理；消控室每天保洁 。</w:t>
      </w:r>
    </w:p>
    <w:p w14:paraId="6EDB966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（三）、车辆管理：做好大门口区域的非机动车停放管理，园区内禁止停放一切非机动车辆。</w:t>
      </w:r>
    </w:p>
    <w:p w14:paraId="143367F9">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三</w:t>
      </w:r>
      <w:r>
        <w:rPr>
          <w:rFonts w:hint="eastAsia" w:ascii="宋体" w:hAnsi="宋体" w:cs="宋体"/>
          <w:color w:val="auto"/>
          <w:highlight w:val="none"/>
          <w:lang w:eastAsia="zh-CN"/>
        </w:rPr>
        <w:t>】</w:t>
      </w:r>
      <w:r>
        <w:rPr>
          <w:rFonts w:hint="eastAsia" w:ascii="宋体" w:hAnsi="宋体" w:eastAsia="宋体" w:cs="宋体"/>
          <w:b w:val="0"/>
          <w:bCs w:val="0"/>
          <w:color w:val="auto"/>
          <w:sz w:val="24"/>
          <w:szCs w:val="20"/>
          <w:highlight w:val="none"/>
          <w:lang w:val="en-US" w:eastAsia="zh-CN"/>
        </w:rPr>
        <w:t>消控监控岗</w:t>
      </w:r>
    </w:p>
    <w:p w14:paraId="0D82D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（一）、严格执行消防控制室操作规程和应急预案，</w:t>
      </w:r>
      <w:r>
        <w:rPr>
          <w:rFonts w:hint="eastAsia" w:ascii="宋体" w:hAnsi="宋体" w:eastAsia="宋体" w:cs="宋体"/>
          <w:color w:val="auto"/>
          <w:sz w:val="24"/>
          <w:szCs w:val="24"/>
          <w:highlight w:val="none"/>
        </w:rPr>
        <w:t>实行每日24 小时</w:t>
      </w:r>
      <w:r>
        <w:rPr>
          <w:rFonts w:hint="eastAsia" w:ascii="宋体" w:hAnsi="宋体" w:eastAsia="宋体" w:cs="宋体"/>
          <w:color w:val="auto"/>
          <w:sz w:val="24"/>
          <w:szCs w:val="24"/>
          <w:highlight w:val="none"/>
          <w:lang w:val="en-US" w:eastAsia="zh-CN"/>
        </w:rPr>
        <w:t>双人双岗</w:t>
      </w:r>
      <w:r>
        <w:rPr>
          <w:rFonts w:hint="eastAsia" w:ascii="宋体" w:hAnsi="宋体" w:eastAsia="宋体" w:cs="宋体"/>
          <w:color w:val="auto"/>
          <w:sz w:val="24"/>
          <w:szCs w:val="24"/>
          <w:highlight w:val="none"/>
        </w:rPr>
        <w:t>值班、监控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做好相关台账</w:t>
      </w:r>
      <w:r>
        <w:rPr>
          <w:rFonts w:hint="eastAsia" w:ascii="宋体" w:hAnsi="宋体" w:eastAsia="宋体" w:cs="宋体"/>
          <w:color w:val="auto"/>
          <w:sz w:val="24"/>
          <w:szCs w:val="24"/>
          <w:highlight w:val="none"/>
          <w:lang w:eastAsia="zh-CN"/>
        </w:rPr>
        <w:t>。</w:t>
      </w:r>
    </w:p>
    <w:p w14:paraId="6D39D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检查各控制</w:t>
      </w:r>
      <w:r>
        <w:rPr>
          <w:rFonts w:hint="eastAsia" w:ascii="宋体" w:hAnsi="宋体" w:eastAsia="宋体" w:cs="宋体"/>
          <w:color w:val="auto"/>
          <w:sz w:val="24"/>
          <w:szCs w:val="24"/>
          <w:highlight w:val="none"/>
          <w:lang w:val="en-US" w:eastAsia="zh-CN"/>
        </w:rPr>
        <w:t>柜</w:t>
      </w:r>
      <w:r>
        <w:rPr>
          <w:rFonts w:hint="eastAsia" w:ascii="宋体" w:hAnsi="宋体" w:eastAsia="宋体" w:cs="宋体"/>
          <w:color w:val="auto"/>
          <w:sz w:val="24"/>
          <w:szCs w:val="24"/>
          <w:highlight w:val="none"/>
        </w:rPr>
        <w:t>、显示屏、信号灯、控制线路等运作</w:t>
      </w:r>
      <w:r>
        <w:rPr>
          <w:rFonts w:hint="eastAsia" w:ascii="宋体" w:hAnsi="宋体" w:eastAsia="宋体" w:cs="宋体"/>
          <w:color w:val="auto"/>
          <w:sz w:val="24"/>
          <w:szCs w:val="24"/>
          <w:highlight w:val="none"/>
          <w:lang w:val="en-US" w:eastAsia="zh-CN"/>
        </w:rPr>
        <w:t>情况和</w:t>
      </w:r>
      <w:r>
        <w:rPr>
          <w:rFonts w:hint="eastAsia" w:ascii="宋体" w:hAnsi="宋体" w:eastAsia="宋体" w:cs="宋体"/>
          <w:color w:val="auto"/>
          <w:sz w:val="24"/>
          <w:szCs w:val="24"/>
          <w:highlight w:val="none"/>
        </w:rPr>
        <w:t>各类操作按钮是否始终处于良好状态</w:t>
      </w:r>
      <w:r>
        <w:rPr>
          <w:rFonts w:hint="eastAsia" w:ascii="宋体" w:hAnsi="宋体" w:eastAsia="宋体" w:cs="宋体"/>
          <w:color w:val="auto"/>
          <w:sz w:val="24"/>
          <w:szCs w:val="24"/>
          <w:highlight w:val="none"/>
          <w:lang w:eastAsia="zh-CN"/>
        </w:rPr>
        <w:t>。</w:t>
      </w:r>
    </w:p>
    <w:p w14:paraId="4FDD7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每班</w:t>
      </w:r>
      <w:r>
        <w:rPr>
          <w:rFonts w:hint="eastAsia" w:ascii="宋体" w:hAnsi="宋体" w:eastAsia="宋体" w:cs="宋体"/>
          <w:color w:val="auto"/>
          <w:sz w:val="24"/>
          <w:szCs w:val="24"/>
          <w:highlight w:val="none"/>
          <w:lang w:val="en-US" w:eastAsia="zh-CN"/>
        </w:rPr>
        <w:t>按规定</w:t>
      </w:r>
      <w:r>
        <w:rPr>
          <w:rFonts w:hint="eastAsia" w:ascii="宋体" w:hAnsi="宋体" w:eastAsia="宋体" w:cs="宋体"/>
          <w:color w:val="auto"/>
          <w:sz w:val="24"/>
          <w:szCs w:val="24"/>
          <w:highlight w:val="none"/>
        </w:rPr>
        <w:t>检查各类信号是否正常并做记录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出现报警信号后，立即赶到事发现场进行处理</w:t>
      </w:r>
      <w:r>
        <w:rPr>
          <w:rFonts w:hint="eastAsia" w:ascii="宋体" w:hAnsi="宋体" w:eastAsia="宋体" w:cs="宋体"/>
          <w:color w:val="auto"/>
          <w:sz w:val="24"/>
          <w:szCs w:val="24"/>
          <w:highlight w:val="none"/>
          <w:lang w:eastAsia="zh-CN"/>
        </w:rPr>
        <w:t>。</w:t>
      </w:r>
    </w:p>
    <w:p w14:paraId="154E77CD">
      <w:pPr>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（四）、消控室</w:t>
      </w:r>
      <w:r>
        <w:rPr>
          <w:rFonts w:hint="eastAsia" w:ascii="宋体" w:hAnsi="宋体" w:eastAsia="宋体" w:cs="宋体"/>
          <w:color w:val="auto"/>
          <w:sz w:val="24"/>
          <w:szCs w:val="24"/>
          <w:highlight w:val="none"/>
        </w:rPr>
        <w:t>非必要人员</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进入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保证各类秩序正规和整洁卫生。</w:t>
      </w:r>
    </w:p>
    <w:p w14:paraId="584F0AD9">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四</w:t>
      </w:r>
      <w:r>
        <w:rPr>
          <w:rFonts w:hint="eastAsia" w:ascii="宋体" w:hAnsi="宋体" w:eastAsia="宋体" w:cs="宋体"/>
          <w:color w:val="auto"/>
          <w:highlight w:val="none"/>
        </w:rPr>
        <w:t xml:space="preserve">】保洁类 </w:t>
      </w:r>
    </w:p>
    <w:p w14:paraId="707FC61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（一）、环境卫生与保洁管理 </w:t>
      </w:r>
    </w:p>
    <w:p w14:paraId="4B29A93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1.每天至少2次打扫社址公共部分地面。每天至少3次巡查公共区域（含绿化），发现杂物、废弃物立即清理；每天至少2次对社址内池塘进行打捞，春秋等落叶飘絮较多季节应增加场地打扫和池塘打捞的频率。</w:t>
      </w:r>
    </w:p>
    <w:p w14:paraId="33AC5710">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2.区域内垃圾实行袋装化， 由专人分类、清运、处理（包括联系环卫部门运出处理）。 垃圾桶每天闭园前要确保清理干净。</w:t>
      </w:r>
    </w:p>
    <w:p w14:paraId="4E1AB83C">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 xml:space="preserve">及时清扫区域地面落叶、积水、垃圾、烟头等，使室外公共区域地面和草坪绿化带等保持干净、无杂物、无积水等、 </w:t>
      </w:r>
    </w:p>
    <w:p w14:paraId="4A4714BD">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4.每天至少2次对社址建筑屋檐、隔断以及主要通道绿化上的蜘蛛网进行清理。</w:t>
      </w:r>
    </w:p>
    <w:p w14:paraId="2E3CC99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5.</w:t>
      </w:r>
      <w:r>
        <w:rPr>
          <w:rFonts w:hint="eastAsia" w:ascii="宋体" w:hAnsi="宋体" w:eastAsia="宋体" w:cs="宋体"/>
          <w:color w:val="auto"/>
          <w:highlight w:val="none"/>
        </w:rPr>
        <w:t>对垃圾筒每</w:t>
      </w:r>
      <w:r>
        <w:rPr>
          <w:rFonts w:hint="eastAsia" w:ascii="宋体" w:hAnsi="宋体" w:cs="宋体"/>
          <w:color w:val="auto"/>
          <w:highlight w:val="none"/>
          <w:lang w:val="en-US" w:eastAsia="zh-CN"/>
        </w:rPr>
        <w:t>日清理</w:t>
      </w:r>
      <w:r>
        <w:rPr>
          <w:rFonts w:hint="eastAsia" w:ascii="宋体" w:hAnsi="宋体" w:eastAsia="宋体" w:cs="宋体"/>
          <w:color w:val="auto"/>
          <w:highlight w:val="none"/>
        </w:rPr>
        <w:t xml:space="preserve">1 次，室外地面每月进行1 次高压冲洗，有施工项目时视情况增加冲洗次数。 </w:t>
      </w:r>
    </w:p>
    <w:p w14:paraId="01C9E8D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每周至少3次对公共设备、设施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简介牌、路灯等</w:t>
      </w:r>
      <w:r>
        <w:rPr>
          <w:rFonts w:hint="eastAsia" w:ascii="宋体" w:hAnsi="宋体" w:eastAsia="宋体" w:cs="宋体"/>
          <w:color w:val="auto"/>
          <w:highlight w:val="none"/>
        </w:rPr>
        <w:t xml:space="preserve">的表面进行清洁、抹净处理，保持洁净。 </w:t>
      </w:r>
    </w:p>
    <w:p w14:paraId="2091593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7.</w:t>
      </w:r>
      <w:r>
        <w:rPr>
          <w:rFonts w:hint="eastAsia" w:ascii="宋体" w:hAnsi="宋体" w:eastAsia="宋体" w:cs="宋体"/>
          <w:color w:val="auto"/>
          <w:highlight w:val="none"/>
        </w:rPr>
        <w:t xml:space="preserve">对厕所等人员走动频繁之地，进行不间断的走动保洁。 </w:t>
      </w:r>
    </w:p>
    <w:p w14:paraId="7EF07BCC">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每周至少2次拖洗柏堂、观乐楼、还朴精庐等展陈、活动空间室内地面。</w:t>
      </w:r>
    </w:p>
    <w:p w14:paraId="5ED140E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9.</w:t>
      </w:r>
      <w:r>
        <w:rPr>
          <w:rFonts w:hint="eastAsia" w:ascii="宋体" w:hAnsi="宋体" w:eastAsia="宋体" w:cs="宋体"/>
          <w:color w:val="auto"/>
          <w:highlight w:val="none"/>
        </w:rPr>
        <w:t xml:space="preserve">每周3次擦净、抹净各办公室、会议室、接待室的办公桌、讲台、 文件柜等家具。 </w:t>
      </w:r>
    </w:p>
    <w:p w14:paraId="11776B2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ascii="宋体" w:hAnsi="宋体" w:eastAsia="宋体" w:cs="宋体"/>
          <w:color w:val="auto"/>
          <w:highlight w:val="none"/>
        </w:rPr>
        <w:t>10.</w:t>
      </w:r>
      <w:r>
        <w:rPr>
          <w:rFonts w:hint="eastAsia" w:ascii="宋体" w:hAnsi="宋体" w:eastAsia="宋体" w:cs="宋体"/>
          <w:color w:val="auto"/>
          <w:highlight w:val="none"/>
        </w:rPr>
        <w:t xml:space="preserve">每周至少1 次检查并清扫建筑物屋檐部位卫生死角。 </w:t>
      </w:r>
    </w:p>
    <w:p w14:paraId="07C6738D">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ascii="宋体" w:hAnsi="宋体" w:eastAsia="宋体" w:cs="宋体"/>
          <w:color w:val="auto"/>
          <w:highlight w:val="none"/>
        </w:rPr>
        <w:t>11.</w:t>
      </w:r>
      <w:r>
        <w:rPr>
          <w:rFonts w:hint="eastAsia" w:ascii="宋体" w:hAnsi="宋体" w:eastAsia="宋体" w:cs="宋体"/>
          <w:color w:val="auto"/>
          <w:highlight w:val="none"/>
        </w:rPr>
        <w:t xml:space="preserve">清洗及保洁各区域的洗手间、更换卫生纸、洗手液、洁瓷精。抹净各类洁具等工作。 </w:t>
      </w:r>
    </w:p>
    <w:p w14:paraId="15279368">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12.如有重要任务，应增派人手配合园区保洁卫生。</w:t>
      </w:r>
    </w:p>
    <w:p w14:paraId="6C1E15F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（二）、垃圾清运、处理 </w:t>
      </w:r>
    </w:p>
    <w:p w14:paraId="5AD9060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1.垃圾清运、处理分为：生活垃圾（有机、无机、有害垃圾）清运处理、督促装修垃圾清运处理和废纸及可再生废物的回收。所有垃圾清运处理应符合有关法律、法规规定。 </w:t>
      </w:r>
    </w:p>
    <w:p w14:paraId="0BF0586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2.垃圾清运、处理的范围分为：公共部位上通道、园林、室内等之综合垃圾</w:t>
      </w:r>
    </w:p>
    <w:p w14:paraId="198DD95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3.垃圾清运、处理工作分为： 收集区域内垃圾，并更换垃圾袋，每天至少1次清</w:t>
      </w:r>
      <w:r>
        <w:rPr>
          <w:rFonts w:hint="eastAsia" w:ascii="宋体" w:hAnsi="宋体" w:eastAsia="宋体" w:cs="宋体"/>
          <w:color w:val="auto"/>
          <w:highlight w:val="none"/>
          <w:lang w:val="en-US" w:eastAsia="zh-CN"/>
        </w:rPr>
        <w:t>理</w:t>
      </w:r>
      <w:r>
        <w:rPr>
          <w:rFonts w:hint="eastAsia" w:ascii="宋体" w:hAnsi="宋体" w:eastAsia="宋体" w:cs="宋体"/>
          <w:color w:val="auto"/>
          <w:highlight w:val="none"/>
        </w:rPr>
        <w:t>垃圾筒， 每天定时清运。</w:t>
      </w:r>
    </w:p>
    <w:p w14:paraId="37AF84EE">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（三）、污水及化粪池管理</w:t>
      </w:r>
    </w:p>
    <w:p w14:paraId="3D533B8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 1.为保持污水管通畅，保洁员每月对排水沟清扫2次。</w:t>
      </w:r>
    </w:p>
    <w:p w14:paraId="393F028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 2.保持化粪池</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污水池</w:t>
      </w:r>
      <w:r>
        <w:rPr>
          <w:rFonts w:hint="eastAsia" w:ascii="宋体" w:hAnsi="宋体" w:cs="宋体"/>
          <w:color w:val="auto"/>
          <w:highlight w:val="none"/>
          <w:lang w:eastAsia="zh-CN"/>
        </w:rPr>
        <w:t>）</w:t>
      </w:r>
      <w:r>
        <w:rPr>
          <w:rFonts w:hint="eastAsia" w:ascii="宋体" w:hAnsi="宋体" w:eastAsia="宋体" w:cs="宋体"/>
          <w:color w:val="auto"/>
          <w:highlight w:val="none"/>
        </w:rPr>
        <w:t>工作正常，每月检查1次，每半年清掏1 次，发现异常及时清掏。</w:t>
      </w:r>
    </w:p>
    <w:p w14:paraId="1C3451B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（四）、其它服务 </w:t>
      </w:r>
    </w:p>
    <w:p w14:paraId="0D6FBF50">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1、定期使用符合国家标准的消毒、杀虫害等药剂进行环保消杀工作。</w:t>
      </w:r>
    </w:p>
    <w:p w14:paraId="0EF732EF">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五</w:t>
      </w:r>
      <w:r>
        <w:rPr>
          <w:rFonts w:hint="eastAsia" w:ascii="宋体" w:hAnsi="宋体" w:eastAsia="宋体" w:cs="宋体"/>
          <w:color w:val="auto"/>
          <w:highlight w:val="none"/>
        </w:rPr>
        <w:t xml:space="preserve">】绿化类 </w:t>
      </w:r>
    </w:p>
    <w:p w14:paraId="1B289FD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（一）、公共绿地的养护和管理</w:t>
      </w:r>
    </w:p>
    <w:p w14:paraId="73DE8553">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l、专业的绿化管理，根据植物状况定期浇水，修剪养护树木、草坪、花卉、盆栽等，执行正常的养护和管理工作。 </w:t>
      </w:r>
    </w:p>
    <w:p w14:paraId="65CB9A0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2、负责区域内水池塘内垃圾的清理，保持水体清洁、给排水畅通。</w:t>
      </w:r>
    </w:p>
    <w:p w14:paraId="0AA6E5F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3、草坪：（1）.春夏两季每两个月进行1次修剪，秋冬两季根据情况修剪。（2）.每次修剪后对草皮施肥1次，保持草坪常绿。 （3）.草皮杂草每周巡查拔除，做到基本不见杂草。（4）.拾除草坪、花丛内纸屑、果皮等杂物。</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草坪及时更新工作。</w:t>
      </w:r>
    </w:p>
    <w:p w14:paraId="216F2A6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4、乔灌木、花卉：（1）.每月巡查，及时修剪枯枝、病虫枝、下垂妨碍观瞻和活动的枝条，修剪下的枝叶要立即清除。（2）.根据植物特性定期施肥，施用符合国家规范的肥料。 </w:t>
      </w:r>
    </w:p>
    <w:p w14:paraId="79CB480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5、屋顶：定期、定时对建筑屋顶进行相关除草工作。</w:t>
      </w:r>
    </w:p>
    <w:p w14:paraId="2B4FB8A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（二）、绿化养护和管理参照《杭州市绿地养护检查评分标准》及按《杭州市A类“最佳、最差公园”（景区）评分细则》要求执行。</w:t>
      </w:r>
    </w:p>
    <w:p w14:paraId="5E9C218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负责区域内绿化草皮的及时更换工作。</w:t>
      </w:r>
    </w:p>
    <w:p w14:paraId="58182FC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六</w:t>
      </w:r>
      <w:r>
        <w:rPr>
          <w:rFonts w:hint="eastAsia" w:ascii="宋体" w:hAnsi="宋体" w:eastAsia="宋体" w:cs="宋体"/>
          <w:color w:val="auto"/>
          <w:highlight w:val="none"/>
        </w:rPr>
        <w:t xml:space="preserve">】设备设施的巡查和电线线路、照明的简单维修  </w:t>
      </w:r>
    </w:p>
    <w:p w14:paraId="6FC17133">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（一）、设备、设施的巡查： </w:t>
      </w:r>
    </w:p>
    <w:p w14:paraId="53E8ADF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1、做好对社址消防系统设施包含火灾自动报警系统、安全疏散指示灯、应急照明、灭火器、消防栓等日常巡查工作； </w:t>
      </w:r>
    </w:p>
    <w:p w14:paraId="256EAF60">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2.做好对社址整套安防监控系统的日常巡查工作；</w:t>
      </w:r>
    </w:p>
    <w:p w14:paraId="5C33B6B9">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3.对社址范围内供电系统电器设备、电线线路、照明装置等设备正常运行使用进行日常巡查；</w:t>
      </w:r>
    </w:p>
    <w:p w14:paraId="177B991D">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4.发生特殊或突发紧急情况，如火灾、台风灾害等时，及时切断电源</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包括台风天气时租用树枝支撑杆加固</w:t>
      </w:r>
      <w:r>
        <w:rPr>
          <w:rFonts w:hint="eastAsia" w:ascii="宋体" w:hAnsi="宋体" w:eastAsia="宋体" w:cs="宋体"/>
          <w:color w:val="auto"/>
          <w:highlight w:val="none"/>
        </w:rPr>
        <w:t>。</w:t>
      </w:r>
    </w:p>
    <w:p w14:paraId="58F45810">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、熟悉景区内水管线路，了解各水管阀门、电源开关的位置和功能，确保各抽水泵、增压泵的正常工作。</w:t>
      </w:r>
    </w:p>
    <w:p w14:paraId="62DD1D28">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、了解小厨宝、过滤器、红外感应器的工作原理，能排除问题，能简单维修。</w:t>
      </w:r>
    </w:p>
    <w:p w14:paraId="07CAF7BA">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、能完成更换水管、水龙头，疏通下水道等工作。</w:t>
      </w:r>
    </w:p>
    <w:p w14:paraId="104D31CE">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（二）、照明设备及线路的维修</w:t>
      </w:r>
    </w:p>
    <w:p w14:paraId="1C25DFC0">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确保社址区域内所有公共及专用照明灯管、灯泡及电线线路完好，发现损坏，及时维修更换。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有重大拍摄活动期间，能现场保障电器设备用电安全</w:t>
      </w:r>
      <w:r>
        <w:rPr>
          <w:rFonts w:hint="eastAsia" w:ascii="宋体" w:hAnsi="宋体" w:eastAsia="宋体" w:cs="宋体"/>
          <w:color w:val="auto"/>
          <w:highlight w:val="none"/>
          <w:lang w:eastAsia="zh-CN"/>
        </w:rPr>
        <w:t>）</w:t>
      </w:r>
    </w:p>
    <w:p w14:paraId="3682A25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bCs/>
          <w:color w:val="auto"/>
          <w:highlight w:val="none"/>
        </w:rPr>
      </w:pPr>
      <w:r>
        <w:rPr>
          <w:rFonts w:hint="eastAsia" w:ascii="宋体" w:hAnsi="宋体" w:eastAsia="宋体" w:cs="宋体"/>
          <w:b/>
          <w:bCs/>
          <w:color w:val="auto"/>
          <w:highlight w:val="none"/>
        </w:rPr>
        <w:t>五、考核办法</w:t>
      </w:r>
    </w:p>
    <w:p w14:paraId="21896DE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在</w:t>
      </w:r>
      <w:r>
        <w:rPr>
          <w:rFonts w:hint="eastAsia" w:ascii="宋体" w:hAnsi="宋体" w:eastAsia="宋体" w:cs="宋体"/>
          <w:color w:val="auto"/>
          <w:highlight w:val="none"/>
        </w:rPr>
        <w:t>供应商</w:t>
      </w:r>
      <w:r>
        <w:rPr>
          <w:rFonts w:hint="eastAsia" w:ascii="宋体" w:hAnsi="宋体" w:cs="宋体"/>
          <w:color w:val="auto"/>
          <w:highlight w:val="none"/>
          <w:lang w:val="en-US" w:eastAsia="zh-CN"/>
        </w:rPr>
        <w:t>原有考核办法外</w:t>
      </w:r>
      <w:r>
        <w:rPr>
          <w:rFonts w:hint="eastAsia" w:ascii="宋体" w:hAnsi="宋体" w:eastAsia="宋体" w:cs="宋体"/>
          <w:color w:val="auto"/>
          <w:highlight w:val="none"/>
        </w:rPr>
        <w:t>，</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对</w:t>
      </w:r>
      <w:r>
        <w:rPr>
          <w:rFonts w:hint="eastAsia" w:ascii="宋体" w:hAnsi="宋体" w:cs="宋体"/>
          <w:color w:val="auto"/>
          <w:highlight w:val="none"/>
          <w:lang w:val="en-US" w:eastAsia="zh-CN"/>
        </w:rPr>
        <w:t>相关</w:t>
      </w:r>
      <w:r>
        <w:rPr>
          <w:rFonts w:hint="eastAsia" w:ascii="宋体" w:hAnsi="宋体" w:eastAsia="宋体" w:cs="宋体"/>
          <w:color w:val="auto"/>
          <w:highlight w:val="none"/>
        </w:rPr>
        <w:t>人员</w:t>
      </w:r>
      <w:r>
        <w:rPr>
          <w:rFonts w:hint="eastAsia" w:ascii="宋体" w:hAnsi="宋体" w:cs="宋体"/>
          <w:color w:val="auto"/>
          <w:highlight w:val="none"/>
          <w:lang w:val="en-US" w:eastAsia="zh-CN"/>
        </w:rPr>
        <w:t>另</w:t>
      </w:r>
      <w:r>
        <w:rPr>
          <w:rFonts w:hint="eastAsia" w:ascii="宋体" w:hAnsi="宋体" w:eastAsia="宋体" w:cs="宋体"/>
          <w:color w:val="auto"/>
          <w:highlight w:val="none"/>
        </w:rPr>
        <w:t>有考核内容如下</w:t>
      </w:r>
      <w:r>
        <w:rPr>
          <w:rFonts w:hint="eastAsia" w:ascii="宋体" w:hAnsi="宋体" w:cs="宋体"/>
          <w:color w:val="auto"/>
          <w:highlight w:val="none"/>
          <w:lang w:eastAsia="zh-CN"/>
        </w:rPr>
        <w:t>：</w:t>
      </w:r>
    </w:p>
    <w:p w14:paraId="3A8DB97F">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工作考核</w:t>
      </w:r>
    </w:p>
    <w:p w14:paraId="3F09966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1.使用签到设备进行考勤签到，</w:t>
      </w:r>
      <w:r>
        <w:rPr>
          <w:rFonts w:hint="eastAsia" w:ascii="宋体" w:hAnsi="宋体" w:cs="宋体"/>
          <w:color w:val="auto"/>
          <w:highlight w:val="none"/>
          <w:lang w:val="en-US" w:eastAsia="zh-CN"/>
        </w:rPr>
        <w:t>凡迟到、早退，</w:t>
      </w:r>
      <w:r>
        <w:rPr>
          <w:rFonts w:hint="eastAsia" w:ascii="宋体" w:hAnsi="宋体" w:eastAsia="宋体" w:cs="宋体"/>
          <w:color w:val="auto"/>
          <w:highlight w:val="none"/>
        </w:rPr>
        <w:t>每人</w:t>
      </w:r>
      <w:r>
        <w:rPr>
          <w:rFonts w:hint="eastAsia" w:ascii="宋体" w:hAnsi="宋体" w:cs="宋体"/>
          <w:color w:val="auto"/>
          <w:highlight w:val="none"/>
          <w:lang w:val="en-US" w:eastAsia="zh-CN"/>
        </w:rPr>
        <w:t>每</w:t>
      </w:r>
      <w:r>
        <w:rPr>
          <w:rFonts w:hint="eastAsia" w:ascii="宋体" w:hAnsi="宋体" w:eastAsia="宋体" w:cs="宋体"/>
          <w:color w:val="auto"/>
          <w:highlight w:val="none"/>
        </w:rPr>
        <w:t>次扣</w:t>
      </w:r>
      <w:r>
        <w:rPr>
          <w:rFonts w:hint="eastAsia" w:ascii="宋体" w:hAnsi="宋体" w:cs="宋体"/>
          <w:color w:val="auto"/>
          <w:highlight w:val="none"/>
          <w:lang w:val="en-US" w:eastAsia="zh-CN"/>
        </w:rPr>
        <w:t>2</w:t>
      </w:r>
      <w:r>
        <w:rPr>
          <w:rFonts w:hint="eastAsia" w:ascii="宋体" w:hAnsi="宋体" w:eastAsia="宋体" w:cs="宋体"/>
          <w:color w:val="auto"/>
          <w:highlight w:val="none"/>
        </w:rPr>
        <w:t>00元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无特殊原因，当月迟到、早退超过3次者，需退岗，并更换人员</w:t>
      </w:r>
      <w:r>
        <w:rPr>
          <w:rFonts w:hint="eastAsia" w:ascii="宋体" w:hAnsi="宋体" w:eastAsia="宋体" w:cs="宋体"/>
          <w:color w:val="auto"/>
          <w:highlight w:val="none"/>
        </w:rPr>
        <w:t>。</w:t>
      </w:r>
    </w:p>
    <w:p w14:paraId="4271CEA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2.脱岗、睡岗，每人次扣500元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在服务期内，同一人发生</w:t>
      </w:r>
      <w:r>
        <w:rPr>
          <w:rFonts w:hint="eastAsia" w:ascii="宋体" w:hAnsi="宋体" w:eastAsia="宋体" w:cs="宋体"/>
          <w:color w:val="auto"/>
          <w:highlight w:val="none"/>
        </w:rPr>
        <w:t>脱岗、睡岗</w:t>
      </w:r>
      <w:r>
        <w:rPr>
          <w:rFonts w:hint="eastAsia" w:ascii="宋体" w:hAnsi="宋体" w:cs="宋体"/>
          <w:color w:val="auto"/>
          <w:highlight w:val="none"/>
          <w:lang w:val="en-US" w:eastAsia="zh-CN"/>
        </w:rPr>
        <w:t>超过3次者，需退岗，并更换人员</w:t>
      </w:r>
      <w:r>
        <w:rPr>
          <w:rFonts w:hint="eastAsia" w:ascii="宋体" w:hAnsi="宋体" w:eastAsia="宋体" w:cs="宋体"/>
          <w:color w:val="auto"/>
          <w:highlight w:val="none"/>
        </w:rPr>
        <w:t>。</w:t>
      </w:r>
    </w:p>
    <w:p w14:paraId="4974569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.办公、值班场所卫生状况差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对责任人每次、</w:t>
      </w:r>
      <w:r>
        <w:rPr>
          <w:rFonts w:hint="eastAsia" w:ascii="宋体" w:hAnsi="宋体" w:eastAsia="宋体" w:cs="宋体"/>
          <w:color w:val="auto"/>
          <w:highlight w:val="none"/>
        </w:rPr>
        <w:t>每处扣100元。</w:t>
      </w:r>
    </w:p>
    <w:p w14:paraId="7A23B728">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lang w:val="en-US" w:eastAsia="zh-CN"/>
        </w:rPr>
        <w:t>工作</w:t>
      </w:r>
      <w:r>
        <w:rPr>
          <w:rFonts w:hint="eastAsia" w:ascii="宋体" w:hAnsi="宋体" w:eastAsia="宋体" w:cs="宋体"/>
          <w:color w:val="auto"/>
          <w:highlight w:val="none"/>
        </w:rPr>
        <w:t>服务不到位或履行职责差，每次扣</w:t>
      </w:r>
      <w:r>
        <w:rPr>
          <w:rFonts w:hint="eastAsia" w:ascii="宋体" w:hAnsi="宋体" w:cs="宋体"/>
          <w:color w:val="auto"/>
          <w:highlight w:val="none"/>
          <w:lang w:val="en-US" w:eastAsia="zh-CN"/>
        </w:rPr>
        <w:t>600</w:t>
      </w:r>
      <w:r>
        <w:rPr>
          <w:rFonts w:hint="eastAsia" w:ascii="宋体" w:hAnsi="宋体" w:eastAsia="宋体" w:cs="宋体"/>
          <w:color w:val="auto"/>
          <w:highlight w:val="none"/>
        </w:rPr>
        <w:t>元，同类问题发生第二次扣</w:t>
      </w:r>
      <w:r>
        <w:rPr>
          <w:rFonts w:hint="eastAsia" w:ascii="宋体" w:hAnsi="宋体" w:cs="宋体"/>
          <w:color w:val="auto"/>
          <w:highlight w:val="none"/>
          <w:lang w:val="en-US" w:eastAsia="zh-CN"/>
        </w:rPr>
        <w:t>800</w:t>
      </w:r>
      <w:r>
        <w:rPr>
          <w:rFonts w:hint="eastAsia" w:ascii="宋体" w:hAnsi="宋体" w:eastAsia="宋体" w:cs="宋体"/>
          <w:color w:val="auto"/>
          <w:highlight w:val="none"/>
        </w:rPr>
        <w:t>元，第三次扣1000元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屡教不改者，超3次以上需退岗，并更换人员</w:t>
      </w:r>
      <w:r>
        <w:rPr>
          <w:rFonts w:hint="eastAsia" w:ascii="宋体" w:hAnsi="宋体" w:eastAsia="宋体" w:cs="宋体"/>
          <w:color w:val="auto"/>
          <w:highlight w:val="none"/>
        </w:rPr>
        <w:t>。</w:t>
      </w:r>
    </w:p>
    <w:p w14:paraId="1C1CF3A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5.工作期间不遵守孤山社址管理规定或社址工作人员现场要求者，第一次口头警告，第二次扣500元，第三次扣1000元；屡教不改者，超3次以上需退岗，并更换人员</w:t>
      </w:r>
      <w:r>
        <w:rPr>
          <w:rFonts w:hint="eastAsia" w:ascii="宋体" w:hAnsi="宋体" w:eastAsia="宋体" w:cs="宋体"/>
          <w:color w:val="auto"/>
          <w:highlight w:val="none"/>
        </w:rPr>
        <w:t>。</w:t>
      </w:r>
    </w:p>
    <w:p w14:paraId="0ED05183">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投诉服务态度差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经查实确实存在问题者，扣800元；服务期内，同一人发生同类问题2次以上者，需退岗，并更换人员。</w:t>
      </w:r>
    </w:p>
    <w:p w14:paraId="181D961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因工作疏忽</w:t>
      </w:r>
      <w:r>
        <w:rPr>
          <w:rFonts w:hint="eastAsia" w:ascii="宋体" w:hAnsi="宋体" w:cs="宋体"/>
          <w:color w:val="auto"/>
          <w:highlight w:val="none"/>
          <w:lang w:eastAsia="zh-CN"/>
        </w:rPr>
        <w:t>，</w:t>
      </w:r>
      <w:r>
        <w:rPr>
          <w:rFonts w:hint="eastAsia" w:ascii="宋体" w:hAnsi="宋体" w:eastAsia="宋体" w:cs="宋体"/>
          <w:color w:val="auto"/>
          <w:highlight w:val="none"/>
        </w:rPr>
        <w:t>导致</w:t>
      </w:r>
      <w:r>
        <w:rPr>
          <w:rFonts w:hint="eastAsia" w:ascii="宋体" w:hAnsi="宋体" w:cs="宋体"/>
          <w:color w:val="auto"/>
          <w:highlight w:val="none"/>
          <w:lang w:val="en-US" w:eastAsia="zh-CN"/>
        </w:rPr>
        <w:t>工作器材、作业设备</w:t>
      </w:r>
      <w:r>
        <w:rPr>
          <w:rFonts w:hint="eastAsia" w:ascii="宋体" w:hAnsi="宋体" w:eastAsia="宋体" w:cs="宋体"/>
          <w:color w:val="auto"/>
          <w:highlight w:val="none"/>
        </w:rPr>
        <w:t>损坏</w:t>
      </w:r>
      <w:r>
        <w:rPr>
          <w:rFonts w:hint="eastAsia" w:ascii="宋体" w:hAnsi="宋体" w:cs="宋体"/>
          <w:color w:val="auto"/>
          <w:highlight w:val="none"/>
          <w:lang w:val="en-US" w:eastAsia="zh-CN"/>
        </w:rPr>
        <w:t>或</w:t>
      </w:r>
      <w:r>
        <w:rPr>
          <w:rFonts w:hint="eastAsia" w:ascii="宋体" w:hAnsi="宋体" w:eastAsia="宋体" w:cs="宋体"/>
          <w:color w:val="auto"/>
          <w:highlight w:val="none"/>
        </w:rPr>
        <w:t>丢失</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需照价赔偿。服务期内，同一人发生同类问题5次以上者，或经查发现存在故意行为者，需退岗，并更换人员。</w:t>
      </w:r>
    </w:p>
    <w:p w14:paraId="2D2F8969">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安全考核</w:t>
      </w:r>
    </w:p>
    <w:p w14:paraId="2087F0D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各岗在园区</w:t>
      </w:r>
      <w:r>
        <w:rPr>
          <w:rFonts w:hint="eastAsia" w:ascii="宋体" w:hAnsi="宋体" w:eastAsia="宋体" w:cs="宋体"/>
          <w:color w:val="auto"/>
          <w:highlight w:val="none"/>
        </w:rPr>
        <w:t>吸烟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一经发现即刻退岗，并更换人员，对带来的安全隐患和发生的责任事故追究法律责任</w:t>
      </w:r>
      <w:r>
        <w:rPr>
          <w:rFonts w:hint="eastAsia" w:ascii="宋体" w:hAnsi="宋体" w:eastAsia="宋体" w:cs="宋体"/>
          <w:color w:val="auto"/>
          <w:highlight w:val="none"/>
        </w:rPr>
        <w:t>。</w:t>
      </w:r>
    </w:p>
    <w:p w14:paraId="2EB4003A">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与游客</w:t>
      </w:r>
      <w:r>
        <w:rPr>
          <w:rFonts w:hint="eastAsia" w:ascii="宋体" w:hAnsi="宋体" w:eastAsia="宋体" w:cs="宋体"/>
          <w:color w:val="auto"/>
          <w:highlight w:val="none"/>
        </w:rPr>
        <w:t>吵架</w:t>
      </w:r>
      <w:r>
        <w:rPr>
          <w:rFonts w:hint="eastAsia" w:ascii="宋体" w:hAnsi="宋体" w:cs="宋体"/>
          <w:color w:val="auto"/>
          <w:highlight w:val="none"/>
          <w:lang w:eastAsia="zh-CN"/>
        </w:rPr>
        <w:t>、</w:t>
      </w:r>
      <w:r>
        <w:rPr>
          <w:rFonts w:hint="eastAsia" w:ascii="宋体" w:hAnsi="宋体" w:eastAsia="宋体" w:cs="宋体"/>
          <w:color w:val="auto"/>
          <w:highlight w:val="none"/>
        </w:rPr>
        <w:t>打架</w:t>
      </w:r>
      <w:r>
        <w:rPr>
          <w:rFonts w:hint="eastAsia" w:ascii="宋体" w:hAnsi="宋体" w:cs="宋体"/>
          <w:color w:val="auto"/>
          <w:highlight w:val="none"/>
          <w:lang w:val="en-US" w:eastAsia="zh-CN"/>
        </w:rPr>
        <w:t>等过激行为</w:t>
      </w:r>
      <w:r>
        <w:rPr>
          <w:rFonts w:hint="eastAsia" w:ascii="宋体" w:hAnsi="宋体" w:eastAsia="宋体" w:cs="宋体"/>
          <w:color w:val="auto"/>
          <w:highlight w:val="none"/>
        </w:rPr>
        <w:t>，经查实</w:t>
      </w:r>
      <w:r>
        <w:rPr>
          <w:rFonts w:hint="eastAsia" w:ascii="宋体" w:hAnsi="宋体" w:cs="宋体"/>
          <w:color w:val="auto"/>
          <w:highlight w:val="none"/>
          <w:lang w:val="en-US" w:eastAsia="zh-CN"/>
        </w:rPr>
        <w:t>存在问题者，即刻退岗，并更换人员</w:t>
      </w:r>
      <w:r>
        <w:rPr>
          <w:rFonts w:hint="eastAsia" w:ascii="宋体" w:hAnsi="宋体" w:eastAsia="宋体" w:cs="宋体"/>
          <w:color w:val="auto"/>
          <w:highlight w:val="none"/>
        </w:rPr>
        <w:t>，并追究责任。</w:t>
      </w:r>
    </w:p>
    <w:p w14:paraId="06B025C6">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.因工作疏忽</w:t>
      </w:r>
      <w:r>
        <w:rPr>
          <w:rFonts w:hint="eastAsia" w:ascii="宋体" w:hAnsi="宋体" w:cs="宋体"/>
          <w:color w:val="auto"/>
          <w:highlight w:val="none"/>
          <w:lang w:eastAsia="zh-CN"/>
        </w:rPr>
        <w:t>，</w:t>
      </w:r>
      <w:r>
        <w:rPr>
          <w:rFonts w:hint="eastAsia" w:ascii="宋体" w:hAnsi="宋体" w:eastAsia="宋体" w:cs="宋体"/>
          <w:color w:val="auto"/>
          <w:highlight w:val="none"/>
        </w:rPr>
        <w:t>导致</w:t>
      </w:r>
      <w:r>
        <w:rPr>
          <w:rFonts w:hint="eastAsia" w:ascii="宋体" w:hAnsi="宋体" w:cs="宋体"/>
          <w:color w:val="auto"/>
          <w:highlight w:val="none"/>
          <w:lang w:val="en-US" w:eastAsia="zh-CN"/>
        </w:rPr>
        <w:t>工作器材、作业设备</w:t>
      </w:r>
      <w:r>
        <w:rPr>
          <w:rFonts w:hint="eastAsia" w:ascii="宋体" w:hAnsi="宋体" w:eastAsia="宋体" w:cs="宋体"/>
          <w:color w:val="auto"/>
          <w:highlight w:val="none"/>
        </w:rPr>
        <w:t>损坏造成</w:t>
      </w:r>
      <w:r>
        <w:rPr>
          <w:rFonts w:hint="eastAsia" w:ascii="宋体" w:hAnsi="宋体" w:cs="宋体"/>
          <w:color w:val="auto"/>
          <w:highlight w:val="none"/>
          <w:lang w:val="en-US" w:eastAsia="zh-CN"/>
        </w:rPr>
        <w:t>安全</w:t>
      </w:r>
      <w:r>
        <w:rPr>
          <w:rFonts w:hint="eastAsia" w:ascii="宋体" w:hAnsi="宋体" w:eastAsia="宋体" w:cs="宋体"/>
          <w:color w:val="auto"/>
          <w:highlight w:val="none"/>
        </w:rPr>
        <w:t>事故</w:t>
      </w:r>
      <w:r>
        <w:rPr>
          <w:rFonts w:hint="eastAsia" w:ascii="宋体" w:hAnsi="宋体" w:cs="宋体"/>
          <w:color w:val="auto"/>
          <w:highlight w:val="none"/>
          <w:lang w:val="en-US" w:eastAsia="zh-CN"/>
        </w:rPr>
        <w:t>的</w:t>
      </w:r>
      <w:r>
        <w:rPr>
          <w:rFonts w:hint="eastAsia" w:ascii="宋体" w:hAnsi="宋体" w:eastAsia="宋体" w:cs="宋体"/>
          <w:color w:val="auto"/>
          <w:highlight w:val="none"/>
        </w:rPr>
        <w:t>，</w:t>
      </w:r>
      <w:r>
        <w:rPr>
          <w:rFonts w:hint="eastAsia" w:ascii="宋体" w:hAnsi="宋体" w:cs="宋体"/>
          <w:color w:val="auto"/>
          <w:highlight w:val="none"/>
          <w:lang w:val="en-US" w:eastAsia="zh-CN"/>
        </w:rPr>
        <w:t>即刻退岗，并更换人员，同时</w:t>
      </w:r>
      <w:r>
        <w:rPr>
          <w:rFonts w:hint="eastAsia" w:ascii="宋体" w:hAnsi="宋体" w:eastAsia="宋体" w:cs="宋体"/>
          <w:color w:val="auto"/>
          <w:highlight w:val="none"/>
        </w:rPr>
        <w:t>追究</w:t>
      </w:r>
      <w:r>
        <w:rPr>
          <w:rFonts w:hint="eastAsia" w:ascii="宋体" w:hAnsi="宋体" w:cs="宋体"/>
          <w:color w:val="auto"/>
          <w:highlight w:val="none"/>
          <w:lang w:val="en-US" w:eastAsia="zh-CN"/>
        </w:rPr>
        <w:t>其责任，由</w:t>
      </w:r>
      <w:r>
        <w:rPr>
          <w:rFonts w:hint="eastAsia" w:ascii="宋体" w:hAnsi="宋体" w:eastAsia="宋体" w:cs="宋体"/>
          <w:color w:val="auto"/>
          <w:highlight w:val="none"/>
        </w:rPr>
        <w:t>供应商</w:t>
      </w:r>
      <w:r>
        <w:rPr>
          <w:rFonts w:hint="eastAsia" w:ascii="宋体" w:hAnsi="宋体" w:cs="宋体"/>
          <w:color w:val="auto"/>
          <w:highlight w:val="none"/>
          <w:lang w:val="en-US" w:eastAsia="zh-CN"/>
        </w:rPr>
        <w:t>赔偿损失</w:t>
      </w:r>
      <w:r>
        <w:rPr>
          <w:rFonts w:hint="eastAsia" w:ascii="宋体" w:hAnsi="宋体" w:eastAsia="宋体" w:cs="宋体"/>
          <w:color w:val="auto"/>
          <w:highlight w:val="none"/>
        </w:rPr>
        <w:t>。</w:t>
      </w:r>
    </w:p>
    <w:p w14:paraId="41C4447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4.因工作疏忽，导致园内摩崖石刻、楹联匾额等不可移动文物损坏者，一经查实，即刻退岗，并更换人员，同时</w:t>
      </w:r>
      <w:r>
        <w:rPr>
          <w:rFonts w:hint="eastAsia" w:ascii="宋体" w:hAnsi="宋体" w:eastAsia="宋体" w:cs="宋体"/>
          <w:color w:val="auto"/>
          <w:highlight w:val="none"/>
        </w:rPr>
        <w:t>追究</w:t>
      </w:r>
      <w:r>
        <w:rPr>
          <w:rFonts w:hint="eastAsia" w:ascii="宋体" w:hAnsi="宋体" w:cs="宋体"/>
          <w:color w:val="auto"/>
          <w:highlight w:val="none"/>
          <w:lang w:val="en-US" w:eastAsia="zh-CN"/>
        </w:rPr>
        <w:t>其法律责任，由</w:t>
      </w:r>
      <w:r>
        <w:rPr>
          <w:rFonts w:hint="eastAsia" w:ascii="宋体" w:hAnsi="宋体" w:eastAsia="宋体" w:cs="宋体"/>
          <w:color w:val="auto"/>
          <w:highlight w:val="none"/>
        </w:rPr>
        <w:t>供应商</w:t>
      </w:r>
      <w:r>
        <w:rPr>
          <w:rFonts w:hint="eastAsia" w:ascii="宋体" w:hAnsi="宋体" w:cs="宋体"/>
          <w:color w:val="auto"/>
          <w:highlight w:val="none"/>
          <w:lang w:val="en-US" w:eastAsia="zh-CN"/>
        </w:rPr>
        <w:t>赔偿损失</w:t>
      </w:r>
      <w:r>
        <w:rPr>
          <w:rFonts w:hint="eastAsia" w:ascii="宋体" w:hAnsi="宋体" w:eastAsia="宋体" w:cs="宋体"/>
          <w:color w:val="auto"/>
          <w:highlight w:val="none"/>
        </w:rPr>
        <w:t>。</w:t>
      </w:r>
    </w:p>
    <w:p w14:paraId="51F29A3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yellow"/>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.为充分调动物业人员的工作积极性，供应商须设立专项考核奖励经费对表现优秀的物业人员进行每月及年终的考核奖励。</w:t>
      </w:r>
    </w:p>
    <w:p w14:paraId="318241C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bCs/>
          <w:color w:val="auto"/>
          <w:highlight w:val="none"/>
        </w:rPr>
      </w:pPr>
      <w:r>
        <w:rPr>
          <w:rFonts w:hint="eastAsia" w:ascii="宋体" w:hAnsi="宋体" w:eastAsia="宋体" w:cs="宋体"/>
          <w:b/>
          <w:bCs/>
          <w:color w:val="auto"/>
          <w:highlight w:val="none"/>
        </w:rPr>
        <w:t>六、报价要求</w:t>
      </w:r>
    </w:p>
    <w:p w14:paraId="47E3FD3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1.投标文件只允许有一个报价，有选择的或有条件的报价将不予接受。</w:t>
      </w:r>
    </w:p>
    <w:p w14:paraId="44BBC011">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2.投标报价方式：本项目采用投标总价报价，供应商的中标价格在合同执行期间一次包死（政策文件规定除外，市场价格波动因素自行考虑），除非采购人提出的服务变更，否则中标供应商不得以任何理由予以变更。</w:t>
      </w:r>
    </w:p>
    <w:p w14:paraId="0A036AB7">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bCs/>
          <w:color w:val="auto"/>
          <w:highlight w:val="none"/>
          <w:u w:val="single"/>
        </w:rPr>
      </w:pPr>
      <w:r>
        <w:rPr>
          <w:rFonts w:hint="eastAsia" w:ascii="宋体" w:hAnsi="宋体" w:eastAsia="宋体" w:cs="宋体"/>
          <w:color w:val="auto"/>
          <w:highlight w:val="none"/>
        </w:rPr>
        <w:t>▲3.投标报价</w:t>
      </w:r>
      <w:r>
        <w:rPr>
          <w:rFonts w:hint="eastAsia" w:ascii="宋体" w:hAnsi="宋体" w:cs="宋体"/>
          <w:color w:val="auto"/>
          <w:highlight w:val="none"/>
          <w:lang w:val="en-US" w:eastAsia="zh-CN"/>
        </w:rPr>
        <w:t>金额</w:t>
      </w:r>
      <w:r>
        <w:rPr>
          <w:rFonts w:hint="eastAsia" w:ascii="宋体" w:hAnsi="宋体" w:eastAsia="宋体" w:cs="宋体"/>
          <w:color w:val="auto"/>
          <w:highlight w:val="none"/>
        </w:rPr>
        <w:t>必须包括物业人员的工资福利、医疗保险、人身保险和相关培训、设备费用、审批费用、税金、政策性文件规定及合同包含的所有风险、责任等完成本项目服务工作的各项全部费用</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u w:val="single"/>
          <w:lang w:val="en-US" w:eastAsia="zh-CN"/>
        </w:rPr>
        <w:t>在投标文件中予以承诺，提供承诺函</w:t>
      </w:r>
      <w:r>
        <w:rPr>
          <w:rFonts w:hint="eastAsia" w:ascii="宋体" w:hAnsi="宋体" w:eastAsia="宋体" w:cs="宋体"/>
          <w:b/>
          <w:bCs/>
          <w:color w:val="auto"/>
          <w:highlight w:val="none"/>
          <w:u w:val="single"/>
        </w:rPr>
        <w:t>。</w:t>
      </w:r>
    </w:p>
    <w:p w14:paraId="6E0BD2EB">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b/>
          <w:bCs/>
          <w:color w:val="auto"/>
          <w:highlight w:val="none"/>
        </w:rPr>
      </w:pPr>
      <w:r>
        <w:rPr>
          <w:rFonts w:hint="eastAsia" w:ascii="宋体" w:hAnsi="宋体" w:eastAsia="宋体" w:cs="宋体"/>
          <w:b/>
          <w:bCs/>
          <w:color w:val="auto"/>
          <w:highlight w:val="none"/>
        </w:rPr>
        <w:t>▲4</w:t>
      </w:r>
      <w:bookmarkStart w:id="28" w:name="_Hlk108604190"/>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承诺</w:t>
      </w:r>
      <w:r>
        <w:rPr>
          <w:rFonts w:hint="eastAsia" w:ascii="宋体" w:hAnsi="宋体" w:eastAsia="宋体" w:cs="宋体"/>
          <w:b/>
          <w:bCs/>
          <w:color w:val="auto"/>
          <w:highlight w:val="none"/>
        </w:rPr>
        <w:t>拟投入的物业服务人员（不少于21人）每人每月人工费用不得低于杭州市政府规定的最低工资</w:t>
      </w:r>
      <w:r>
        <w:rPr>
          <w:rFonts w:hint="eastAsia" w:ascii="宋体" w:hAnsi="宋体" w:eastAsia="宋体" w:cs="宋体"/>
          <w:b/>
          <w:bCs/>
          <w:color w:val="auto"/>
          <w:highlight w:val="none"/>
          <w:lang w:val="en-US" w:eastAsia="zh-CN"/>
        </w:rPr>
        <w:t>2490</w:t>
      </w:r>
      <w:r>
        <w:rPr>
          <w:rFonts w:hint="eastAsia" w:ascii="宋体" w:hAnsi="宋体" w:eastAsia="宋体" w:cs="宋体"/>
          <w:b/>
          <w:bCs/>
          <w:color w:val="auto"/>
          <w:highlight w:val="none"/>
        </w:rPr>
        <w:t>元/月及社会保障费用（养老保险</w:t>
      </w:r>
      <w:r>
        <w:rPr>
          <w:rFonts w:ascii="宋体" w:hAnsi="宋体" w:eastAsia="宋体" w:cs="宋体"/>
          <w:b/>
          <w:bCs/>
          <w:color w:val="auto"/>
          <w:highlight w:val="none"/>
        </w:rPr>
        <w:t>15</w:t>
      </w:r>
      <w:r>
        <w:rPr>
          <w:rFonts w:hint="eastAsia" w:ascii="宋体" w:hAnsi="宋体" w:eastAsia="宋体" w:cs="宋体"/>
          <w:b/>
          <w:bCs/>
          <w:color w:val="auto"/>
          <w:highlight w:val="none"/>
        </w:rPr>
        <w:t>%、医疗保险</w:t>
      </w:r>
      <w:r>
        <w:rPr>
          <w:rFonts w:ascii="宋体" w:hAnsi="宋体" w:eastAsia="宋体" w:cs="宋体"/>
          <w:b/>
          <w:bCs/>
          <w:color w:val="auto"/>
          <w:highlight w:val="none"/>
        </w:rPr>
        <w:t>9.</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rPr>
        <w:t>%、失业保险0.5%、工伤保险</w:t>
      </w:r>
      <w:r>
        <w:rPr>
          <w:rFonts w:ascii="宋体" w:hAnsi="宋体" w:eastAsia="宋体" w:cs="宋体"/>
          <w:b/>
          <w:bCs/>
          <w:color w:val="auto"/>
          <w:highlight w:val="none"/>
        </w:rPr>
        <w:t>0.</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rPr>
        <w:t>%，社会保障费用的最低缴费基数为</w:t>
      </w:r>
      <w:r>
        <w:rPr>
          <w:rFonts w:hint="eastAsia" w:ascii="宋体" w:hAnsi="宋体" w:cs="宋体"/>
          <w:b/>
          <w:bCs/>
          <w:color w:val="auto"/>
          <w:highlight w:val="none"/>
          <w:lang w:val="en-US" w:eastAsia="zh-CN"/>
        </w:rPr>
        <w:t>4812</w:t>
      </w:r>
      <w:r>
        <w:rPr>
          <w:rFonts w:hint="eastAsia" w:ascii="宋体" w:hAnsi="宋体" w:eastAsia="宋体" w:cs="宋体"/>
          <w:b/>
          <w:bCs/>
          <w:color w:val="auto"/>
          <w:highlight w:val="none"/>
        </w:rPr>
        <w:t>元）之和及政府规定的其它福利费用（如高温费等。杭州市政府规定高温费室外作业人员为</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00元/月/人，发放6月-9月，共4个月），供应商结合企业自身实力并根据最新的杭州市最低工资标准及时调整，但承包合同总价不作调整的因素(因人工费上涨引起费用增加的风险应考虑在投标总价内，采购单位不另行支付)</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在投标文件中</w:t>
      </w:r>
      <w:r>
        <w:rPr>
          <w:rFonts w:hint="eastAsia" w:ascii="宋体" w:hAnsi="宋体" w:eastAsia="宋体" w:cs="宋体"/>
          <w:b/>
          <w:bCs/>
          <w:color w:val="auto"/>
          <w:highlight w:val="none"/>
          <w:u w:val="single"/>
          <w:lang w:val="en-US" w:eastAsia="zh-CN"/>
        </w:rPr>
        <w:t>提供承诺函</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bookmarkEnd w:id="28"/>
    </w:p>
    <w:p w14:paraId="6D424794">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5.其他费用：采购文件未列明，而供应商认为必需的费用也须列入总报价中，否则视作优惠。</w:t>
      </w:r>
    </w:p>
    <w:p w14:paraId="19DBEAF9">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七、结算和付款方式</w:t>
      </w:r>
    </w:p>
    <w:p w14:paraId="2314DFA5">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eastAsia="宋体" w:cs="宋体"/>
          <w:color w:val="auto"/>
          <w:highlight w:val="none"/>
          <w:lang w:eastAsia="zh-TW"/>
        </w:rPr>
      </w:pPr>
      <w:r>
        <w:rPr>
          <w:rFonts w:hint="eastAsia" w:ascii="宋体" w:hAnsi="宋体" w:eastAsia="宋体" w:cs="宋体"/>
          <w:color w:val="auto"/>
          <w:highlight w:val="none"/>
        </w:rPr>
        <w:t>1.付款方式：</w:t>
      </w:r>
      <w:r>
        <w:rPr>
          <w:rFonts w:asciiTheme="minorEastAsia" w:hAnsiTheme="minorEastAsia" w:eastAsiaTheme="minorEastAsia"/>
          <w:color w:val="auto"/>
          <w:sz w:val="24"/>
          <w:szCs w:val="24"/>
          <w:highlight w:val="none"/>
        </w:rPr>
        <w:t>合同生效以及具备实施条件后</w:t>
      </w: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个工作日内</w:t>
      </w:r>
      <w:r>
        <w:rPr>
          <w:rFonts w:hint="eastAsia" w:ascii="宋体" w:hAnsi="宋体" w:eastAsia="宋体" w:cs="宋体"/>
          <w:color w:val="auto"/>
          <w:highlight w:val="none"/>
          <w:lang w:val="zh-TW"/>
        </w:rPr>
        <w:t>支付合同总价的</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zh-TW"/>
        </w:rPr>
        <w:t>%，第</w:t>
      </w:r>
      <w:r>
        <w:rPr>
          <w:rFonts w:hint="eastAsia" w:ascii="宋体" w:hAnsi="宋体" w:cs="宋体"/>
          <w:color w:val="auto"/>
          <w:highlight w:val="none"/>
          <w:lang w:val="en-US" w:eastAsia="zh-CN"/>
        </w:rPr>
        <w:t>二</w:t>
      </w:r>
      <w:r>
        <w:rPr>
          <w:rFonts w:hint="eastAsia" w:ascii="宋体" w:hAnsi="宋体" w:eastAsia="宋体" w:cs="宋体"/>
          <w:color w:val="auto"/>
          <w:highlight w:val="none"/>
          <w:lang w:val="zh-TW"/>
        </w:rPr>
        <w:t>季度底支付合同总价的</w:t>
      </w:r>
      <w:r>
        <w:rPr>
          <w:rFonts w:hint="eastAsia" w:ascii="宋体" w:hAnsi="宋体" w:cs="宋体"/>
          <w:color w:val="auto"/>
          <w:highlight w:val="none"/>
          <w:lang w:val="en-US" w:eastAsia="zh-CN"/>
        </w:rPr>
        <w:t>40</w:t>
      </w:r>
      <w:r>
        <w:rPr>
          <w:rFonts w:hint="eastAsia" w:ascii="宋体" w:hAnsi="宋体" w:eastAsia="宋体" w:cs="宋体"/>
          <w:color w:val="auto"/>
          <w:highlight w:val="none"/>
          <w:lang w:val="zh-TW"/>
        </w:rPr>
        <w:t>%，合同期满前</w:t>
      </w:r>
      <w:r>
        <w:rPr>
          <w:rFonts w:hint="eastAsia" w:ascii="宋体" w:hAnsi="宋体" w:eastAsia="宋体" w:cs="宋体"/>
          <w:color w:val="auto"/>
          <w:highlight w:val="none"/>
        </w:rPr>
        <w:t>一个月，</w:t>
      </w:r>
      <w:r>
        <w:rPr>
          <w:rFonts w:hint="eastAsia" w:ascii="宋体" w:hAnsi="宋体" w:eastAsia="宋体" w:cs="宋体"/>
          <w:color w:val="auto"/>
          <w:highlight w:val="none"/>
          <w:lang w:val="zh-TW"/>
        </w:rPr>
        <w:t>根据考核结果，一次性</w:t>
      </w:r>
      <w:r>
        <w:rPr>
          <w:rFonts w:hint="eastAsia" w:ascii="宋体" w:hAnsi="宋体" w:eastAsia="宋体" w:cs="宋体"/>
          <w:color w:val="auto"/>
          <w:highlight w:val="none"/>
        </w:rPr>
        <w:t>支付</w:t>
      </w:r>
      <w:r>
        <w:rPr>
          <w:rFonts w:hint="eastAsia" w:ascii="宋体" w:hAnsi="宋体" w:eastAsia="宋体" w:cs="宋体"/>
          <w:color w:val="auto"/>
          <w:highlight w:val="none"/>
          <w:lang w:val="zh-TW"/>
        </w:rPr>
        <w:t>扣除相应费用</w:t>
      </w:r>
      <w:r>
        <w:rPr>
          <w:rFonts w:hint="eastAsia" w:ascii="宋体" w:hAnsi="宋体" w:eastAsia="宋体" w:cs="宋体"/>
          <w:color w:val="auto"/>
          <w:highlight w:val="none"/>
        </w:rPr>
        <w:t>后的</w:t>
      </w:r>
      <w:r>
        <w:rPr>
          <w:rFonts w:hint="eastAsia" w:ascii="宋体" w:hAnsi="宋体" w:eastAsia="宋体" w:cs="宋体"/>
          <w:color w:val="auto"/>
          <w:highlight w:val="none"/>
          <w:lang w:val="zh-TW"/>
        </w:rPr>
        <w:t>余款。</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请款时须提供相应金额的正规发票）</w:t>
      </w:r>
    </w:p>
    <w:p w14:paraId="5E2F0EA2">
      <w:pPr>
        <w:pStyle w:val="130"/>
        <w:keepNext w:val="0"/>
        <w:keepLines w:val="0"/>
        <w:pageBreakBefore w:val="0"/>
        <w:widowControl w:val="0"/>
        <w:kinsoku/>
        <w:wordWrap/>
        <w:overflowPunct/>
        <w:topLinePunct w:val="0"/>
        <w:autoSpaceDE/>
        <w:autoSpaceDN/>
        <w:bidi w:val="0"/>
        <w:snapToGrid/>
        <w:spacing w:before="0" w:line="360" w:lineRule="auto"/>
        <w:ind w:firstLine="480"/>
        <w:textAlignment w:val="auto"/>
        <w:rPr>
          <w:rFonts w:ascii="宋体" w:hAnsi="宋体" w:cs="宋体"/>
          <w:bCs/>
          <w:color w:val="auto"/>
          <w:sz w:val="24"/>
          <w:highlight w:val="none"/>
        </w:rPr>
      </w:pPr>
      <w:r>
        <w:rPr>
          <w:rFonts w:hint="eastAsia" w:ascii="宋体" w:hAnsi="宋体" w:eastAsia="宋体" w:cs="宋体"/>
          <w:color w:val="auto"/>
          <w:highlight w:val="none"/>
        </w:rPr>
        <w:t>2.服务费用的97%为基本费，3%为综合考评费。综合考评费依据“考核办法”按季度进行相应考评和扣款（最多扣</w:t>
      </w:r>
      <w:r>
        <w:rPr>
          <w:rFonts w:hint="eastAsia" w:ascii="宋体" w:hAnsi="宋体" w:cs="宋体"/>
          <w:color w:val="auto"/>
          <w:highlight w:val="none"/>
          <w:lang w:val="en-US" w:eastAsia="zh-CN"/>
        </w:rPr>
        <w:t>季度服务费的</w:t>
      </w:r>
      <w:r>
        <w:rPr>
          <w:rFonts w:hint="eastAsia" w:ascii="宋体" w:hAnsi="宋体" w:eastAsia="宋体" w:cs="宋体"/>
          <w:color w:val="auto"/>
          <w:highlight w:val="none"/>
        </w:rPr>
        <w:t>3%），扣完后予以支付。</w:t>
      </w:r>
    </w:p>
    <w:p w14:paraId="4A16731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其它：招标文件第四部分评分办法中评审因素相应的其它要求及第五部分采购合同中相应的其他要求。</w:t>
      </w:r>
    </w:p>
    <w:p w14:paraId="40508AE4">
      <w:pPr>
        <w:spacing w:line="360" w:lineRule="auto"/>
        <w:ind w:firstLine="181" w:firstLineChars="50"/>
        <w:rPr>
          <w:rFonts w:ascii="宋体" w:hAnsi="宋体" w:cs="宋体"/>
          <w:b/>
          <w:color w:val="auto"/>
          <w:sz w:val="36"/>
          <w:szCs w:val="36"/>
          <w:highlight w:val="none"/>
        </w:rPr>
      </w:pPr>
    </w:p>
    <w:p w14:paraId="50BC673A">
      <w:pPr>
        <w:spacing w:line="360" w:lineRule="auto"/>
        <w:jc w:val="both"/>
        <w:outlineLvl w:val="0"/>
        <w:rPr>
          <w:rFonts w:hint="eastAsia" w:ascii="宋体" w:hAnsi="宋体" w:cs="宋体"/>
          <w:b/>
          <w:color w:val="auto"/>
          <w:sz w:val="36"/>
          <w:szCs w:val="36"/>
          <w:highlight w:val="none"/>
        </w:rPr>
      </w:pPr>
    </w:p>
    <w:p w14:paraId="52D3C70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3268"/>
      <w:bookmarkEnd w:id="29"/>
      <w:bookmarkStart w:id="30" w:name="_Toc184312080"/>
      <w:bookmarkEnd w:id="30"/>
      <w:bookmarkStart w:id="31" w:name="_Toc184308054"/>
      <w:bookmarkEnd w:id="31"/>
      <w:bookmarkStart w:id="32" w:name="_Toc184313285"/>
      <w:bookmarkEnd w:id="32"/>
      <w:bookmarkStart w:id="33" w:name="_Toc184312122"/>
      <w:bookmarkEnd w:id="33"/>
      <w:bookmarkStart w:id="34" w:name="_Toc184310309"/>
      <w:bookmarkEnd w:id="34"/>
      <w:bookmarkStart w:id="35" w:name="_Toc184313246"/>
      <w:bookmarkEnd w:id="35"/>
      <w:bookmarkStart w:id="36" w:name="_Toc184313271"/>
      <w:bookmarkEnd w:id="36"/>
      <w:bookmarkStart w:id="37" w:name="_Toc184310279"/>
      <w:bookmarkEnd w:id="37"/>
      <w:bookmarkStart w:id="38" w:name="_Toc184310331"/>
      <w:bookmarkEnd w:id="38"/>
      <w:bookmarkStart w:id="39" w:name="_Toc184313265"/>
      <w:bookmarkEnd w:id="39"/>
      <w:bookmarkStart w:id="40" w:name="_Toc184308078"/>
      <w:bookmarkEnd w:id="40"/>
      <w:bookmarkStart w:id="41" w:name="_Toc184313260"/>
      <w:bookmarkEnd w:id="41"/>
      <w:bookmarkStart w:id="42" w:name="_Toc184314482"/>
      <w:bookmarkEnd w:id="42"/>
      <w:bookmarkStart w:id="43" w:name="_Toc184314460"/>
      <w:bookmarkEnd w:id="43"/>
      <w:bookmarkStart w:id="44" w:name="_Toc184310277"/>
      <w:bookmarkEnd w:id="44"/>
      <w:bookmarkStart w:id="45" w:name="_Toc184312137"/>
      <w:bookmarkEnd w:id="45"/>
      <w:bookmarkStart w:id="46" w:name="_Toc184308067"/>
      <w:bookmarkEnd w:id="46"/>
      <w:bookmarkStart w:id="47" w:name="_Toc184314431"/>
      <w:bookmarkEnd w:id="47"/>
      <w:bookmarkStart w:id="48" w:name="_Toc184314468"/>
      <w:bookmarkEnd w:id="48"/>
      <w:bookmarkStart w:id="49" w:name="_Toc184312074"/>
      <w:bookmarkEnd w:id="49"/>
      <w:bookmarkStart w:id="50" w:name="_Toc184308102"/>
      <w:bookmarkEnd w:id="50"/>
      <w:bookmarkStart w:id="51" w:name="_Toc184313250"/>
      <w:bookmarkEnd w:id="51"/>
      <w:bookmarkStart w:id="52" w:name="_Toc184308036"/>
      <w:bookmarkEnd w:id="52"/>
      <w:bookmarkStart w:id="53" w:name="_Toc184312069"/>
      <w:bookmarkEnd w:id="53"/>
      <w:bookmarkStart w:id="54" w:name="_Toc184313254"/>
      <w:bookmarkEnd w:id="54"/>
      <w:bookmarkStart w:id="55" w:name="_Toc184314442"/>
      <w:bookmarkEnd w:id="55"/>
      <w:bookmarkStart w:id="56" w:name="_Toc184313308"/>
      <w:bookmarkEnd w:id="56"/>
      <w:bookmarkStart w:id="57" w:name="_Toc184314454"/>
      <w:bookmarkEnd w:id="57"/>
      <w:bookmarkStart w:id="58" w:name="_Toc184310344"/>
      <w:bookmarkEnd w:id="58"/>
      <w:bookmarkStart w:id="59" w:name="_Toc184312087"/>
      <w:bookmarkEnd w:id="59"/>
      <w:bookmarkStart w:id="60" w:name="_Toc184310339"/>
      <w:bookmarkEnd w:id="60"/>
      <w:bookmarkStart w:id="61" w:name="_Toc184313269"/>
      <w:bookmarkEnd w:id="61"/>
      <w:bookmarkStart w:id="62" w:name="_Toc184308072"/>
      <w:bookmarkEnd w:id="62"/>
      <w:bookmarkStart w:id="63" w:name="_Toc184312135"/>
      <w:bookmarkEnd w:id="63"/>
      <w:bookmarkStart w:id="64" w:name="_Toc184314425"/>
      <w:bookmarkEnd w:id="64"/>
      <w:bookmarkStart w:id="65" w:name="_Toc184313253"/>
      <w:bookmarkEnd w:id="65"/>
      <w:bookmarkStart w:id="66" w:name="_Toc184312090"/>
      <w:bookmarkEnd w:id="66"/>
      <w:bookmarkStart w:id="67" w:name="_Toc184310328"/>
      <w:bookmarkEnd w:id="67"/>
      <w:bookmarkStart w:id="68" w:name="_Toc184310324"/>
      <w:bookmarkEnd w:id="68"/>
      <w:bookmarkStart w:id="69" w:name="_Toc184313291"/>
      <w:bookmarkEnd w:id="69"/>
      <w:bookmarkStart w:id="70" w:name="_Toc184308040"/>
      <w:bookmarkEnd w:id="70"/>
      <w:bookmarkStart w:id="71" w:name="_Toc184313242"/>
      <w:bookmarkEnd w:id="71"/>
      <w:bookmarkStart w:id="72" w:name="_Toc184313298"/>
      <w:bookmarkEnd w:id="72"/>
      <w:bookmarkStart w:id="73" w:name="_Toc184312070"/>
      <w:bookmarkEnd w:id="73"/>
      <w:bookmarkStart w:id="74" w:name="_Toc184313261"/>
      <w:bookmarkEnd w:id="74"/>
      <w:bookmarkStart w:id="75" w:name="_Toc184310325"/>
      <w:bookmarkEnd w:id="75"/>
      <w:bookmarkStart w:id="76" w:name="_Toc184314480"/>
      <w:bookmarkEnd w:id="76"/>
      <w:bookmarkStart w:id="77" w:name="_Toc184310342"/>
      <w:bookmarkEnd w:id="77"/>
      <w:bookmarkStart w:id="78" w:name="_Toc184312093"/>
      <w:bookmarkEnd w:id="78"/>
      <w:bookmarkStart w:id="79" w:name="_Toc184312127"/>
      <w:bookmarkEnd w:id="79"/>
      <w:bookmarkStart w:id="80" w:name="_Toc184312092"/>
      <w:bookmarkEnd w:id="80"/>
      <w:bookmarkStart w:id="81" w:name="_Toc184308097"/>
      <w:bookmarkEnd w:id="81"/>
      <w:bookmarkStart w:id="82" w:name="_Toc184313241"/>
      <w:bookmarkEnd w:id="82"/>
      <w:bookmarkStart w:id="83" w:name="_Toc184313266"/>
      <w:bookmarkEnd w:id="83"/>
      <w:bookmarkStart w:id="84" w:name="_Toc184310285"/>
      <w:bookmarkEnd w:id="84"/>
      <w:bookmarkStart w:id="85" w:name="_Toc184314429"/>
      <w:bookmarkEnd w:id="85"/>
      <w:bookmarkStart w:id="86" w:name="_Toc184313289"/>
      <w:bookmarkEnd w:id="86"/>
      <w:bookmarkStart w:id="87" w:name="_Toc184310300"/>
      <w:bookmarkEnd w:id="87"/>
      <w:bookmarkStart w:id="88" w:name="_Toc184313283"/>
      <w:bookmarkEnd w:id="88"/>
      <w:bookmarkStart w:id="89" w:name="_Toc184310340"/>
      <w:bookmarkEnd w:id="89"/>
      <w:bookmarkStart w:id="90" w:name="_Toc184313255"/>
      <w:bookmarkEnd w:id="90"/>
      <w:bookmarkStart w:id="91" w:name="_Toc184312083"/>
      <w:bookmarkEnd w:id="91"/>
      <w:bookmarkStart w:id="92" w:name="_Toc184312089"/>
      <w:bookmarkEnd w:id="92"/>
      <w:bookmarkStart w:id="93" w:name="_Toc184313310"/>
      <w:bookmarkEnd w:id="93"/>
      <w:bookmarkStart w:id="94" w:name="_Toc184314465"/>
      <w:bookmarkEnd w:id="94"/>
      <w:bookmarkStart w:id="95" w:name="_Toc184310298"/>
      <w:bookmarkEnd w:id="95"/>
      <w:bookmarkStart w:id="96" w:name="_Toc184308086"/>
      <w:bookmarkEnd w:id="96"/>
      <w:bookmarkStart w:id="97" w:name="_Toc184310304"/>
      <w:bookmarkEnd w:id="97"/>
      <w:bookmarkStart w:id="98" w:name="_Toc184310292"/>
      <w:bookmarkEnd w:id="98"/>
      <w:bookmarkStart w:id="99" w:name="_Toc184314446"/>
      <w:bookmarkEnd w:id="99"/>
      <w:bookmarkStart w:id="100" w:name="_Toc184308038"/>
      <w:bookmarkEnd w:id="100"/>
      <w:bookmarkStart w:id="101" w:name="_Toc184310303"/>
      <w:bookmarkEnd w:id="101"/>
      <w:bookmarkStart w:id="102" w:name="_Toc184310341"/>
      <w:bookmarkEnd w:id="102"/>
      <w:bookmarkStart w:id="103" w:name="_Toc184312114"/>
      <w:bookmarkEnd w:id="103"/>
      <w:bookmarkStart w:id="104" w:name="_Toc184308065"/>
      <w:bookmarkEnd w:id="104"/>
      <w:bookmarkStart w:id="105" w:name="_Toc184310286"/>
      <w:bookmarkEnd w:id="105"/>
      <w:bookmarkStart w:id="106" w:name="_Toc184313267"/>
      <w:bookmarkEnd w:id="106"/>
      <w:bookmarkStart w:id="107" w:name="_Toc184308088"/>
      <w:bookmarkEnd w:id="107"/>
      <w:bookmarkStart w:id="108" w:name="_Toc184312078"/>
      <w:bookmarkEnd w:id="108"/>
      <w:bookmarkStart w:id="109" w:name="_Toc184308061"/>
      <w:bookmarkEnd w:id="109"/>
      <w:bookmarkStart w:id="110" w:name="_Toc184312097"/>
      <w:bookmarkEnd w:id="110"/>
      <w:bookmarkStart w:id="111" w:name="_Toc184310296"/>
      <w:bookmarkEnd w:id="111"/>
      <w:bookmarkStart w:id="112" w:name="_Toc184312113"/>
      <w:bookmarkEnd w:id="112"/>
      <w:bookmarkStart w:id="113" w:name="_Toc184310343"/>
      <w:bookmarkEnd w:id="113"/>
      <w:bookmarkStart w:id="114" w:name="_Toc184312081"/>
      <w:bookmarkEnd w:id="114"/>
      <w:bookmarkStart w:id="115" w:name="_Toc184314455"/>
      <w:bookmarkEnd w:id="115"/>
      <w:bookmarkStart w:id="116" w:name="_Toc184312088"/>
      <w:bookmarkEnd w:id="116"/>
      <w:bookmarkStart w:id="117" w:name="_Toc184314444"/>
      <w:bookmarkEnd w:id="117"/>
      <w:bookmarkStart w:id="118" w:name="_Toc184314451"/>
      <w:bookmarkEnd w:id="118"/>
      <w:bookmarkStart w:id="119" w:name="_Toc184314412"/>
      <w:bookmarkEnd w:id="119"/>
      <w:bookmarkStart w:id="120" w:name="_Toc184312073"/>
      <w:bookmarkEnd w:id="120"/>
      <w:bookmarkStart w:id="121" w:name="_Toc184313248"/>
      <w:bookmarkEnd w:id="121"/>
      <w:bookmarkStart w:id="122" w:name="_Toc184313288"/>
      <w:bookmarkEnd w:id="122"/>
      <w:bookmarkStart w:id="123" w:name="_Toc184310321"/>
      <w:bookmarkEnd w:id="123"/>
      <w:bookmarkStart w:id="124" w:name="_Toc184310291"/>
      <w:bookmarkEnd w:id="124"/>
      <w:bookmarkStart w:id="125" w:name="_Toc184312094"/>
      <w:bookmarkEnd w:id="125"/>
      <w:bookmarkStart w:id="126" w:name="_Toc184313239"/>
      <w:bookmarkEnd w:id="126"/>
      <w:bookmarkStart w:id="127" w:name="_Toc184310333"/>
      <w:bookmarkEnd w:id="127"/>
      <w:bookmarkStart w:id="128" w:name="_Toc184312086"/>
      <w:bookmarkEnd w:id="128"/>
      <w:bookmarkStart w:id="129" w:name="_Toc184308050"/>
      <w:bookmarkEnd w:id="129"/>
      <w:bookmarkStart w:id="130" w:name="_Toc184308068"/>
      <w:bookmarkEnd w:id="130"/>
      <w:bookmarkStart w:id="131" w:name="_Toc184314441"/>
      <w:bookmarkEnd w:id="131"/>
      <w:bookmarkStart w:id="132" w:name="_Toc184310275"/>
      <w:bookmarkEnd w:id="132"/>
      <w:bookmarkStart w:id="133" w:name="_Toc184312111"/>
      <w:bookmarkEnd w:id="133"/>
      <w:bookmarkStart w:id="134" w:name="_Toc184308081"/>
      <w:bookmarkEnd w:id="134"/>
      <w:bookmarkStart w:id="135" w:name="_Toc184314473"/>
      <w:bookmarkEnd w:id="135"/>
      <w:bookmarkStart w:id="136" w:name="_Toc184310280"/>
      <w:bookmarkEnd w:id="136"/>
      <w:bookmarkStart w:id="137" w:name="_Toc184312105"/>
      <w:bookmarkEnd w:id="137"/>
      <w:bookmarkStart w:id="138" w:name="_Toc184314458"/>
      <w:bookmarkEnd w:id="138"/>
      <w:bookmarkStart w:id="139" w:name="_Toc184313294"/>
      <w:bookmarkEnd w:id="139"/>
      <w:bookmarkStart w:id="140" w:name="_Toc184314464"/>
      <w:bookmarkEnd w:id="140"/>
      <w:bookmarkStart w:id="141" w:name="_Toc184312106"/>
      <w:bookmarkEnd w:id="141"/>
      <w:bookmarkStart w:id="142" w:name="_Toc184310274"/>
      <w:bookmarkEnd w:id="142"/>
      <w:bookmarkStart w:id="143" w:name="_Toc184308069"/>
      <w:bookmarkEnd w:id="143"/>
      <w:bookmarkStart w:id="144" w:name="_Toc184308070"/>
      <w:bookmarkEnd w:id="144"/>
      <w:bookmarkStart w:id="145" w:name="_Toc184310334"/>
      <w:bookmarkEnd w:id="145"/>
      <w:bookmarkStart w:id="146" w:name="_Toc184310276"/>
      <w:bookmarkEnd w:id="146"/>
      <w:bookmarkStart w:id="147" w:name="_Toc184314476"/>
      <w:bookmarkEnd w:id="147"/>
      <w:bookmarkStart w:id="148" w:name="_Toc184310287"/>
      <w:bookmarkEnd w:id="148"/>
      <w:bookmarkStart w:id="149" w:name="_Toc184313256"/>
      <w:bookmarkEnd w:id="149"/>
      <w:bookmarkStart w:id="150" w:name="_Toc184314457"/>
      <w:bookmarkEnd w:id="150"/>
      <w:bookmarkStart w:id="151" w:name="_Toc184314479"/>
      <w:bookmarkEnd w:id="151"/>
      <w:bookmarkStart w:id="152" w:name="_Toc184308082"/>
      <w:bookmarkEnd w:id="152"/>
      <w:bookmarkStart w:id="153" w:name="_Toc184313258"/>
      <w:bookmarkEnd w:id="153"/>
      <w:bookmarkStart w:id="154" w:name="_Toc184314432"/>
      <w:bookmarkEnd w:id="154"/>
      <w:bookmarkStart w:id="155" w:name="_Toc184308090"/>
      <w:bookmarkEnd w:id="155"/>
      <w:bookmarkStart w:id="156" w:name="_Toc184312129"/>
      <w:bookmarkEnd w:id="156"/>
      <w:bookmarkStart w:id="157" w:name="_Toc184308093"/>
      <w:bookmarkEnd w:id="157"/>
      <w:bookmarkStart w:id="158" w:name="_Toc184313293"/>
      <w:bookmarkEnd w:id="158"/>
      <w:bookmarkStart w:id="159" w:name="_Toc184313245"/>
      <w:bookmarkEnd w:id="159"/>
      <w:bookmarkStart w:id="160" w:name="_Toc184312068"/>
      <w:bookmarkEnd w:id="160"/>
      <w:bookmarkStart w:id="161" w:name="_Toc184312134"/>
      <w:bookmarkEnd w:id="161"/>
      <w:bookmarkStart w:id="162" w:name="_Toc184312077"/>
      <w:bookmarkEnd w:id="162"/>
      <w:bookmarkStart w:id="163" w:name="_Toc184308059"/>
      <w:bookmarkEnd w:id="163"/>
      <w:bookmarkStart w:id="164" w:name="_Toc184308103"/>
      <w:bookmarkEnd w:id="164"/>
      <w:bookmarkStart w:id="165" w:name="_Toc184308091"/>
      <w:bookmarkEnd w:id="165"/>
      <w:bookmarkStart w:id="166" w:name="_Toc184310317"/>
      <w:bookmarkEnd w:id="166"/>
      <w:bookmarkStart w:id="167" w:name="_Toc184308087"/>
      <w:bookmarkEnd w:id="167"/>
      <w:bookmarkStart w:id="168" w:name="_Toc184308089"/>
      <w:bookmarkEnd w:id="168"/>
      <w:bookmarkStart w:id="169" w:name="_Toc184310329"/>
      <w:bookmarkEnd w:id="169"/>
      <w:bookmarkStart w:id="170" w:name="_Toc184308077"/>
      <w:bookmarkEnd w:id="170"/>
      <w:bookmarkStart w:id="171" w:name="_Toc184312123"/>
      <w:bookmarkEnd w:id="171"/>
      <w:bookmarkStart w:id="172" w:name="_Toc184314474"/>
      <w:bookmarkEnd w:id="172"/>
      <w:bookmarkStart w:id="173" w:name="_Toc184312072"/>
      <w:bookmarkEnd w:id="173"/>
      <w:bookmarkStart w:id="174" w:name="_Toc184314438"/>
      <w:bookmarkEnd w:id="174"/>
      <w:bookmarkStart w:id="175" w:name="_Toc184314461"/>
      <w:bookmarkEnd w:id="175"/>
      <w:bookmarkStart w:id="176" w:name="_Toc184312100"/>
      <w:bookmarkEnd w:id="176"/>
      <w:bookmarkStart w:id="177" w:name="_Toc184314416"/>
      <w:bookmarkEnd w:id="177"/>
      <w:bookmarkStart w:id="178" w:name="_Toc184314459"/>
      <w:bookmarkEnd w:id="178"/>
      <w:bookmarkStart w:id="179" w:name="_Toc184314419"/>
      <w:bookmarkEnd w:id="179"/>
      <w:bookmarkStart w:id="180" w:name="_Toc184314436"/>
      <w:bookmarkEnd w:id="180"/>
      <w:bookmarkStart w:id="181" w:name="_Toc184314443"/>
      <w:bookmarkEnd w:id="181"/>
      <w:bookmarkStart w:id="182" w:name="_Toc184312071"/>
      <w:bookmarkEnd w:id="182"/>
      <w:bookmarkStart w:id="183" w:name="_Toc184314413"/>
      <w:bookmarkEnd w:id="183"/>
      <w:bookmarkStart w:id="184" w:name="_Toc184312079"/>
      <w:bookmarkEnd w:id="184"/>
      <w:bookmarkStart w:id="185" w:name="_Toc184308052"/>
      <w:bookmarkEnd w:id="185"/>
      <w:bookmarkStart w:id="186" w:name="_Toc184312103"/>
      <w:bookmarkEnd w:id="186"/>
      <w:bookmarkStart w:id="187" w:name="_Toc184310312"/>
      <w:bookmarkEnd w:id="187"/>
      <w:bookmarkStart w:id="188" w:name="_Toc184308055"/>
      <w:bookmarkEnd w:id="188"/>
      <w:bookmarkStart w:id="189" w:name="_Toc184310338"/>
      <w:bookmarkEnd w:id="189"/>
      <w:bookmarkStart w:id="190" w:name="_Toc184308083"/>
      <w:bookmarkEnd w:id="190"/>
      <w:bookmarkStart w:id="191" w:name="_Toc184308042"/>
      <w:bookmarkEnd w:id="191"/>
      <w:bookmarkStart w:id="192" w:name="_Toc184312102"/>
      <w:bookmarkEnd w:id="192"/>
      <w:bookmarkStart w:id="193" w:name="_Toc184314470"/>
      <w:bookmarkEnd w:id="193"/>
      <w:bookmarkStart w:id="194" w:name="_Toc184310337"/>
      <w:bookmarkEnd w:id="194"/>
      <w:bookmarkStart w:id="195" w:name="_Toc184312116"/>
      <w:bookmarkEnd w:id="195"/>
      <w:bookmarkStart w:id="196" w:name="_Toc184308057"/>
      <w:bookmarkEnd w:id="196"/>
      <w:bookmarkStart w:id="197" w:name="_Toc184314426"/>
      <w:bookmarkEnd w:id="197"/>
      <w:bookmarkStart w:id="198" w:name="_Toc184313306"/>
      <w:bookmarkEnd w:id="198"/>
      <w:bookmarkStart w:id="199" w:name="_Toc184312120"/>
      <w:bookmarkEnd w:id="199"/>
      <w:bookmarkStart w:id="200" w:name="_Toc184314439"/>
      <w:bookmarkEnd w:id="200"/>
      <w:bookmarkStart w:id="201" w:name="_Toc184313252"/>
      <w:bookmarkEnd w:id="201"/>
      <w:bookmarkStart w:id="202" w:name="_Toc184313273"/>
      <w:bookmarkEnd w:id="202"/>
      <w:bookmarkStart w:id="203" w:name="_Toc184314463"/>
      <w:bookmarkEnd w:id="203"/>
      <w:bookmarkStart w:id="204" w:name="_Toc184312117"/>
      <w:bookmarkEnd w:id="204"/>
      <w:bookmarkStart w:id="205" w:name="_Toc184308056"/>
      <w:bookmarkEnd w:id="205"/>
      <w:bookmarkStart w:id="206" w:name="_Toc184313272"/>
      <w:bookmarkEnd w:id="206"/>
      <w:bookmarkStart w:id="207" w:name="_Toc184308098"/>
      <w:bookmarkEnd w:id="207"/>
      <w:bookmarkStart w:id="208" w:name="_Toc184308043"/>
      <w:bookmarkEnd w:id="208"/>
      <w:bookmarkStart w:id="209" w:name="_Toc184313275"/>
      <w:bookmarkEnd w:id="209"/>
      <w:bookmarkStart w:id="210" w:name="_Toc184313249"/>
      <w:bookmarkEnd w:id="210"/>
      <w:bookmarkStart w:id="211" w:name="_Toc184313259"/>
      <w:bookmarkEnd w:id="211"/>
      <w:bookmarkStart w:id="212" w:name="_Toc184312125"/>
      <w:bookmarkEnd w:id="212"/>
      <w:bookmarkStart w:id="213" w:name="_Toc184310290"/>
      <w:bookmarkEnd w:id="213"/>
      <w:bookmarkStart w:id="214" w:name="_Toc184312132"/>
      <w:bookmarkEnd w:id="214"/>
      <w:bookmarkStart w:id="215" w:name="_Toc184308064"/>
      <w:bookmarkEnd w:id="215"/>
      <w:bookmarkStart w:id="216" w:name="_Toc184314434"/>
      <w:bookmarkEnd w:id="216"/>
      <w:bookmarkStart w:id="217" w:name="_Toc184313244"/>
      <w:bookmarkEnd w:id="217"/>
      <w:bookmarkStart w:id="218" w:name="_Toc184313292"/>
      <w:bookmarkEnd w:id="218"/>
      <w:bookmarkStart w:id="219" w:name="_Toc184314411"/>
      <w:bookmarkEnd w:id="219"/>
      <w:bookmarkStart w:id="220" w:name="_Toc184310326"/>
      <w:bookmarkEnd w:id="220"/>
      <w:bookmarkStart w:id="221" w:name="_Toc184312130"/>
      <w:bookmarkEnd w:id="221"/>
      <w:bookmarkStart w:id="222" w:name="_Toc184310335"/>
      <w:bookmarkEnd w:id="222"/>
      <w:bookmarkStart w:id="223" w:name="_Toc184312110"/>
      <w:bookmarkEnd w:id="223"/>
      <w:bookmarkStart w:id="224" w:name="_Toc184308063"/>
      <w:bookmarkEnd w:id="224"/>
      <w:bookmarkStart w:id="225" w:name="_Toc184308106"/>
      <w:bookmarkEnd w:id="225"/>
      <w:bookmarkStart w:id="226" w:name="_Toc184308085"/>
      <w:bookmarkEnd w:id="226"/>
      <w:bookmarkStart w:id="227" w:name="_Toc184314430"/>
      <w:bookmarkEnd w:id="227"/>
      <w:bookmarkStart w:id="228" w:name="_Toc184310297"/>
      <w:bookmarkEnd w:id="228"/>
      <w:bookmarkStart w:id="229" w:name="_Toc184313257"/>
      <w:bookmarkEnd w:id="229"/>
      <w:bookmarkStart w:id="230" w:name="_Toc184314418"/>
      <w:bookmarkEnd w:id="230"/>
      <w:bookmarkStart w:id="231" w:name="_Toc184308037"/>
      <w:bookmarkEnd w:id="231"/>
      <w:bookmarkStart w:id="232" w:name="_Toc184308080"/>
      <w:bookmarkEnd w:id="232"/>
      <w:bookmarkStart w:id="233" w:name="_Toc184308060"/>
      <w:bookmarkEnd w:id="233"/>
      <w:bookmarkStart w:id="234" w:name="_Toc184308094"/>
      <w:bookmarkEnd w:id="234"/>
      <w:bookmarkStart w:id="235" w:name="_Toc184310306"/>
      <w:bookmarkEnd w:id="235"/>
      <w:bookmarkStart w:id="236" w:name="_Toc184310314"/>
      <w:bookmarkEnd w:id="236"/>
      <w:bookmarkStart w:id="237" w:name="_Toc184313302"/>
      <w:bookmarkEnd w:id="237"/>
      <w:bookmarkStart w:id="238" w:name="_Toc184310301"/>
      <w:bookmarkEnd w:id="238"/>
      <w:bookmarkStart w:id="239" w:name="_Toc184314447"/>
      <w:bookmarkEnd w:id="239"/>
      <w:bookmarkStart w:id="240" w:name="_Toc184312119"/>
      <w:bookmarkEnd w:id="240"/>
      <w:bookmarkStart w:id="241" w:name="_Toc184312121"/>
      <w:bookmarkEnd w:id="241"/>
      <w:bookmarkStart w:id="242" w:name="_Toc184308066"/>
      <w:bookmarkEnd w:id="242"/>
      <w:bookmarkStart w:id="243" w:name="_Toc184313238"/>
      <w:bookmarkEnd w:id="243"/>
      <w:bookmarkStart w:id="244" w:name="_Toc184313301"/>
      <w:bookmarkEnd w:id="244"/>
      <w:bookmarkStart w:id="245" w:name="_Toc184313270"/>
      <w:bookmarkEnd w:id="245"/>
      <w:bookmarkStart w:id="246" w:name="_Toc184312136"/>
      <w:bookmarkEnd w:id="246"/>
      <w:bookmarkStart w:id="247" w:name="_Toc184313297"/>
      <w:bookmarkEnd w:id="247"/>
      <w:bookmarkStart w:id="248" w:name="_Toc184308049"/>
      <w:bookmarkEnd w:id="248"/>
      <w:bookmarkStart w:id="249" w:name="_Toc184308092"/>
      <w:bookmarkEnd w:id="249"/>
      <w:bookmarkStart w:id="250" w:name="_Toc184310316"/>
      <w:bookmarkEnd w:id="250"/>
      <w:bookmarkStart w:id="251" w:name="_Toc184312131"/>
      <w:bookmarkEnd w:id="251"/>
      <w:bookmarkStart w:id="252" w:name="_Toc184308105"/>
      <w:bookmarkEnd w:id="252"/>
      <w:bookmarkStart w:id="253" w:name="_Toc184308051"/>
      <w:bookmarkEnd w:id="253"/>
      <w:bookmarkStart w:id="254" w:name="_Toc184312108"/>
      <w:bookmarkEnd w:id="254"/>
      <w:bookmarkStart w:id="255" w:name="_Toc184313305"/>
      <w:bookmarkEnd w:id="255"/>
      <w:bookmarkStart w:id="256" w:name="_Toc184310308"/>
      <w:bookmarkEnd w:id="256"/>
      <w:bookmarkStart w:id="257" w:name="_Toc184312076"/>
      <w:bookmarkEnd w:id="257"/>
      <w:bookmarkStart w:id="258" w:name="_Toc184312104"/>
      <w:bookmarkEnd w:id="258"/>
      <w:bookmarkStart w:id="259" w:name="_Toc184312133"/>
      <w:bookmarkEnd w:id="259"/>
      <w:bookmarkStart w:id="260" w:name="_Toc184310281"/>
      <w:bookmarkEnd w:id="260"/>
      <w:bookmarkStart w:id="261" w:name="_Toc184313299"/>
      <w:bookmarkEnd w:id="261"/>
      <w:bookmarkStart w:id="262" w:name="_Toc184314427"/>
      <w:bookmarkEnd w:id="262"/>
      <w:bookmarkStart w:id="263" w:name="_Toc184314477"/>
      <w:bookmarkEnd w:id="263"/>
      <w:bookmarkStart w:id="264" w:name="_Toc184310318"/>
      <w:bookmarkEnd w:id="264"/>
      <w:bookmarkStart w:id="265" w:name="_Toc184310294"/>
      <w:bookmarkEnd w:id="265"/>
      <w:bookmarkStart w:id="266" w:name="_Toc184313277"/>
      <w:bookmarkEnd w:id="266"/>
      <w:bookmarkStart w:id="267" w:name="_Toc184310311"/>
      <w:bookmarkEnd w:id="267"/>
      <w:bookmarkStart w:id="268" w:name="_Toc184313296"/>
      <w:bookmarkEnd w:id="268"/>
      <w:bookmarkStart w:id="269" w:name="_Toc184314478"/>
      <w:bookmarkEnd w:id="269"/>
      <w:bookmarkStart w:id="270" w:name="_Toc184310332"/>
      <w:bookmarkEnd w:id="270"/>
      <w:bookmarkStart w:id="271" w:name="_Toc184314467"/>
      <w:bookmarkEnd w:id="271"/>
      <w:bookmarkStart w:id="272" w:name="_Toc184313286"/>
      <w:bookmarkEnd w:id="272"/>
      <w:bookmarkStart w:id="273" w:name="_Toc184310273"/>
      <w:bookmarkEnd w:id="273"/>
      <w:bookmarkStart w:id="274" w:name="_Toc184313263"/>
      <w:bookmarkEnd w:id="274"/>
      <w:bookmarkStart w:id="275" w:name="_Toc184312085"/>
      <w:bookmarkEnd w:id="275"/>
      <w:bookmarkStart w:id="276" w:name="_Toc184314423"/>
      <w:bookmarkEnd w:id="276"/>
      <w:bookmarkStart w:id="277" w:name="_Toc184308062"/>
      <w:bookmarkEnd w:id="277"/>
      <w:bookmarkStart w:id="278" w:name="_Toc184310313"/>
      <w:bookmarkEnd w:id="278"/>
      <w:bookmarkStart w:id="279" w:name="_Toc184312126"/>
      <w:bookmarkEnd w:id="279"/>
      <w:bookmarkStart w:id="280" w:name="_Toc184314424"/>
      <w:bookmarkEnd w:id="280"/>
      <w:bookmarkStart w:id="281" w:name="_Toc184312124"/>
      <w:bookmarkEnd w:id="281"/>
      <w:bookmarkStart w:id="282" w:name="_Toc184313279"/>
      <w:bookmarkEnd w:id="282"/>
      <w:bookmarkStart w:id="283" w:name="_Toc184308074"/>
      <w:bookmarkEnd w:id="283"/>
      <w:bookmarkStart w:id="284" w:name="_Toc184312101"/>
      <w:bookmarkEnd w:id="284"/>
      <w:bookmarkStart w:id="285" w:name="_Toc184314472"/>
      <w:bookmarkEnd w:id="285"/>
      <w:bookmarkStart w:id="286" w:name="_Toc184314466"/>
      <w:bookmarkEnd w:id="286"/>
      <w:bookmarkStart w:id="287" w:name="_Toc184308039"/>
      <w:bookmarkEnd w:id="287"/>
      <w:bookmarkStart w:id="288" w:name="_Toc184314433"/>
      <w:bookmarkEnd w:id="288"/>
      <w:bookmarkStart w:id="289" w:name="_Toc184313280"/>
      <w:bookmarkEnd w:id="289"/>
      <w:bookmarkStart w:id="290" w:name="_Toc184308053"/>
      <w:bookmarkEnd w:id="290"/>
      <w:bookmarkStart w:id="291" w:name="_Toc184310320"/>
      <w:bookmarkEnd w:id="291"/>
      <w:bookmarkStart w:id="292" w:name="_Toc184308047"/>
      <w:bookmarkEnd w:id="292"/>
      <w:bookmarkStart w:id="293" w:name="_Toc184308095"/>
      <w:bookmarkEnd w:id="293"/>
      <w:bookmarkStart w:id="294" w:name="_Toc184308084"/>
      <w:bookmarkEnd w:id="294"/>
      <w:bookmarkStart w:id="295" w:name="_Toc184310272"/>
      <w:bookmarkEnd w:id="295"/>
      <w:bookmarkStart w:id="296" w:name="_Toc184308058"/>
      <w:bookmarkEnd w:id="296"/>
      <w:bookmarkStart w:id="297" w:name="_Toc184314415"/>
      <w:bookmarkEnd w:id="297"/>
      <w:bookmarkStart w:id="298" w:name="_Toc184310305"/>
      <w:bookmarkEnd w:id="298"/>
      <w:bookmarkStart w:id="299" w:name="_Toc184312098"/>
      <w:bookmarkEnd w:id="299"/>
      <w:bookmarkStart w:id="300" w:name="_Toc184312082"/>
      <w:bookmarkEnd w:id="300"/>
      <w:bookmarkStart w:id="301" w:name="_Toc184313251"/>
      <w:bookmarkEnd w:id="301"/>
      <w:bookmarkStart w:id="302" w:name="_Toc184312095"/>
      <w:bookmarkEnd w:id="302"/>
      <w:bookmarkStart w:id="303" w:name="_Toc184310295"/>
      <w:bookmarkEnd w:id="303"/>
      <w:bookmarkStart w:id="304" w:name="_Toc184314428"/>
      <w:bookmarkEnd w:id="304"/>
      <w:bookmarkStart w:id="305" w:name="_Toc184312107"/>
      <w:bookmarkEnd w:id="305"/>
      <w:bookmarkStart w:id="306" w:name="_Toc184310322"/>
      <w:bookmarkEnd w:id="306"/>
      <w:bookmarkStart w:id="307" w:name="_Toc184313309"/>
      <w:bookmarkEnd w:id="307"/>
      <w:bookmarkStart w:id="308" w:name="_Toc184308099"/>
      <w:bookmarkEnd w:id="308"/>
      <w:bookmarkStart w:id="309" w:name="_Toc184312084"/>
      <w:bookmarkEnd w:id="309"/>
      <w:bookmarkStart w:id="310" w:name="_Toc184312115"/>
      <w:bookmarkEnd w:id="310"/>
      <w:bookmarkStart w:id="311" w:name="_Toc184308100"/>
      <w:bookmarkEnd w:id="311"/>
      <w:bookmarkStart w:id="312" w:name="_Toc184310284"/>
      <w:bookmarkEnd w:id="312"/>
      <w:bookmarkStart w:id="313" w:name="_Toc184308104"/>
      <w:bookmarkEnd w:id="313"/>
      <w:bookmarkStart w:id="314" w:name="_Toc184313284"/>
      <w:bookmarkEnd w:id="314"/>
      <w:bookmarkStart w:id="315" w:name="_Toc184310289"/>
      <w:bookmarkEnd w:id="315"/>
      <w:bookmarkStart w:id="316" w:name="_Toc184308079"/>
      <w:bookmarkEnd w:id="316"/>
      <w:bookmarkStart w:id="317" w:name="_Toc184314453"/>
      <w:bookmarkEnd w:id="317"/>
      <w:bookmarkStart w:id="318" w:name="_Toc184312109"/>
      <w:bookmarkEnd w:id="318"/>
      <w:bookmarkStart w:id="319" w:name="_Toc184313287"/>
      <w:bookmarkEnd w:id="319"/>
      <w:bookmarkStart w:id="320" w:name="_Toc184313300"/>
      <w:bookmarkEnd w:id="320"/>
      <w:bookmarkStart w:id="321" w:name="_Toc184310315"/>
      <w:bookmarkEnd w:id="321"/>
      <w:bookmarkStart w:id="322" w:name="_Toc184313274"/>
      <w:bookmarkEnd w:id="322"/>
      <w:bookmarkStart w:id="323" w:name="_Toc184314445"/>
      <w:bookmarkEnd w:id="323"/>
      <w:bookmarkStart w:id="324" w:name="_Toc184310278"/>
      <w:bookmarkEnd w:id="324"/>
      <w:bookmarkStart w:id="325" w:name="_Toc184310310"/>
      <w:bookmarkEnd w:id="325"/>
      <w:bookmarkStart w:id="326" w:name="_Toc184313276"/>
      <w:bookmarkEnd w:id="326"/>
      <w:bookmarkStart w:id="327" w:name="_Toc184312091"/>
      <w:bookmarkEnd w:id="327"/>
      <w:bookmarkStart w:id="328" w:name="_Toc184308044"/>
      <w:bookmarkEnd w:id="328"/>
      <w:bookmarkStart w:id="329" w:name="_Toc184313240"/>
      <w:bookmarkEnd w:id="329"/>
      <w:bookmarkStart w:id="330" w:name="_Toc184314414"/>
      <w:bookmarkEnd w:id="330"/>
      <w:bookmarkStart w:id="331" w:name="_Toc184314440"/>
      <w:bookmarkEnd w:id="331"/>
      <w:bookmarkStart w:id="332" w:name="_Toc184312138"/>
      <w:bookmarkEnd w:id="332"/>
      <w:bookmarkStart w:id="333" w:name="_Toc184310288"/>
      <w:bookmarkEnd w:id="333"/>
      <w:bookmarkStart w:id="334" w:name="_Toc184314450"/>
      <w:bookmarkEnd w:id="334"/>
      <w:bookmarkStart w:id="335" w:name="_Toc184314462"/>
      <w:bookmarkEnd w:id="335"/>
      <w:bookmarkStart w:id="336" w:name="_Toc184313262"/>
      <w:bookmarkEnd w:id="336"/>
      <w:bookmarkStart w:id="337" w:name="_Toc184308073"/>
      <w:bookmarkEnd w:id="337"/>
      <w:bookmarkStart w:id="338" w:name="_Toc184313278"/>
      <w:bookmarkEnd w:id="338"/>
      <w:bookmarkStart w:id="339" w:name="_Toc184314421"/>
      <w:bookmarkEnd w:id="339"/>
      <w:bookmarkStart w:id="340" w:name="_Toc184308041"/>
      <w:bookmarkEnd w:id="340"/>
      <w:bookmarkStart w:id="341" w:name="_Toc184312075"/>
      <w:bookmarkEnd w:id="341"/>
      <w:bookmarkStart w:id="342" w:name="_Toc184310283"/>
      <w:bookmarkEnd w:id="342"/>
      <w:bookmarkStart w:id="343" w:name="_Toc184310282"/>
      <w:bookmarkEnd w:id="343"/>
      <w:bookmarkStart w:id="344" w:name="_Toc184310330"/>
      <w:bookmarkEnd w:id="344"/>
      <w:bookmarkStart w:id="345" w:name="_Toc184310327"/>
      <w:bookmarkEnd w:id="345"/>
      <w:bookmarkStart w:id="346" w:name="_Toc184312112"/>
      <w:bookmarkEnd w:id="346"/>
      <w:bookmarkStart w:id="347" w:name="_Toc184312099"/>
      <w:bookmarkEnd w:id="347"/>
      <w:bookmarkStart w:id="348" w:name="_Toc184314475"/>
      <w:bookmarkEnd w:id="348"/>
      <w:bookmarkStart w:id="349" w:name="_Toc184314448"/>
      <w:bookmarkEnd w:id="349"/>
      <w:bookmarkStart w:id="350" w:name="_Toc184308107"/>
      <w:bookmarkEnd w:id="350"/>
      <w:bookmarkStart w:id="351" w:name="_Toc184308046"/>
      <w:bookmarkEnd w:id="351"/>
      <w:bookmarkStart w:id="352" w:name="_Toc184314481"/>
      <w:bookmarkEnd w:id="352"/>
      <w:bookmarkStart w:id="353" w:name="_Toc184314435"/>
      <w:bookmarkEnd w:id="353"/>
      <w:bookmarkStart w:id="354" w:name="_Toc184313264"/>
      <w:bookmarkEnd w:id="354"/>
      <w:bookmarkStart w:id="355" w:name="_Toc184310307"/>
      <w:bookmarkEnd w:id="355"/>
      <w:bookmarkStart w:id="356" w:name="_Toc184308075"/>
      <w:bookmarkEnd w:id="356"/>
      <w:bookmarkStart w:id="357" w:name="_Toc184308101"/>
      <w:bookmarkEnd w:id="357"/>
      <w:bookmarkStart w:id="358" w:name="_Toc184308076"/>
      <w:bookmarkEnd w:id="358"/>
      <w:bookmarkStart w:id="359" w:name="_Toc184308108"/>
      <w:bookmarkEnd w:id="359"/>
      <w:bookmarkStart w:id="360" w:name="_Toc184313304"/>
      <w:bookmarkEnd w:id="360"/>
      <w:bookmarkStart w:id="361" w:name="_Toc184313295"/>
      <w:bookmarkEnd w:id="361"/>
      <w:bookmarkStart w:id="362" w:name="_Toc184314410"/>
      <w:bookmarkEnd w:id="362"/>
      <w:bookmarkStart w:id="363" w:name="_Toc184308048"/>
      <w:bookmarkEnd w:id="363"/>
      <w:bookmarkStart w:id="364" w:name="_Toc184312096"/>
      <w:bookmarkEnd w:id="364"/>
      <w:bookmarkStart w:id="365" w:name="_Toc184314420"/>
      <w:bookmarkEnd w:id="365"/>
      <w:bookmarkStart w:id="366" w:name="_Toc184312067"/>
      <w:bookmarkEnd w:id="366"/>
      <w:bookmarkStart w:id="367" w:name="_Toc184308071"/>
      <w:bookmarkEnd w:id="367"/>
      <w:bookmarkStart w:id="368" w:name="_Toc184310299"/>
      <w:bookmarkEnd w:id="368"/>
      <w:bookmarkStart w:id="369" w:name="_Toc184312128"/>
      <w:bookmarkEnd w:id="369"/>
      <w:bookmarkStart w:id="370" w:name="_Toc184308096"/>
      <w:bookmarkEnd w:id="370"/>
      <w:bookmarkStart w:id="371" w:name="_Toc184310293"/>
      <w:bookmarkEnd w:id="371"/>
      <w:bookmarkStart w:id="372" w:name="_Toc184313281"/>
      <w:bookmarkEnd w:id="372"/>
      <w:bookmarkStart w:id="373" w:name="_Toc184308045"/>
      <w:bookmarkEnd w:id="373"/>
      <w:bookmarkStart w:id="374" w:name="_Toc184310336"/>
      <w:bookmarkEnd w:id="374"/>
      <w:bookmarkStart w:id="375" w:name="_Toc184314469"/>
      <w:bookmarkEnd w:id="375"/>
      <w:bookmarkStart w:id="376" w:name="_Toc184314452"/>
      <w:bookmarkEnd w:id="376"/>
      <w:bookmarkStart w:id="377" w:name="_Toc184313243"/>
      <w:bookmarkEnd w:id="377"/>
      <w:bookmarkStart w:id="378" w:name="_Toc184312118"/>
      <w:bookmarkEnd w:id="378"/>
      <w:bookmarkStart w:id="379" w:name="_Toc184313247"/>
      <w:bookmarkEnd w:id="379"/>
      <w:bookmarkStart w:id="380" w:name="_Toc184314417"/>
      <w:bookmarkEnd w:id="380"/>
      <w:bookmarkStart w:id="381" w:name="_Toc184310319"/>
      <w:bookmarkEnd w:id="381"/>
      <w:bookmarkStart w:id="382" w:name="_Toc184310323"/>
      <w:bookmarkEnd w:id="382"/>
      <w:bookmarkStart w:id="383" w:name="_Toc184314437"/>
      <w:bookmarkEnd w:id="383"/>
      <w:bookmarkStart w:id="384" w:name="_Toc184310302"/>
      <w:bookmarkEnd w:id="384"/>
      <w:bookmarkStart w:id="385" w:name="_Toc184313282"/>
      <w:bookmarkEnd w:id="385"/>
      <w:bookmarkStart w:id="386" w:name="_Toc184313303"/>
      <w:bookmarkEnd w:id="386"/>
      <w:bookmarkStart w:id="387" w:name="_Toc184314449"/>
      <w:bookmarkEnd w:id="387"/>
      <w:bookmarkStart w:id="388" w:name="_Toc184312139"/>
      <w:bookmarkEnd w:id="388"/>
      <w:bookmarkStart w:id="389" w:name="_Toc184313290"/>
      <w:bookmarkEnd w:id="389"/>
      <w:bookmarkStart w:id="390" w:name="_Toc184314422"/>
      <w:bookmarkEnd w:id="390"/>
      <w:bookmarkStart w:id="391" w:name="_Toc184313307"/>
      <w:bookmarkEnd w:id="391"/>
      <w:bookmarkStart w:id="392" w:name="_Toc184314471"/>
      <w:bookmarkEnd w:id="392"/>
      <w:bookmarkStart w:id="393" w:name="_Toc184314456"/>
      <w:bookmarkEnd w:id="393"/>
      <w:r>
        <w:rPr>
          <w:rFonts w:hint="eastAsia" w:ascii="宋体" w:hAnsi="宋体" w:cs="宋体"/>
          <w:b/>
          <w:color w:val="auto"/>
          <w:sz w:val="36"/>
          <w:szCs w:val="36"/>
          <w:highlight w:val="none"/>
        </w:rPr>
        <w:t>评标办法</w:t>
      </w:r>
    </w:p>
    <w:p w14:paraId="4D844FD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220"/>
        <w:gridCol w:w="580"/>
        <w:gridCol w:w="790"/>
        <w:gridCol w:w="1344"/>
      </w:tblGrid>
      <w:tr w14:paraId="5755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B7FA6B1">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220" w:type="dxa"/>
            <w:noWrap w:val="0"/>
            <w:vAlign w:val="center"/>
          </w:tcPr>
          <w:p w14:paraId="7337BE9A">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580" w:type="dxa"/>
            <w:noWrap w:val="0"/>
            <w:vAlign w:val="center"/>
          </w:tcPr>
          <w:p w14:paraId="686E391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最高分值</w:t>
            </w:r>
          </w:p>
        </w:tc>
        <w:tc>
          <w:tcPr>
            <w:tcW w:w="790" w:type="dxa"/>
            <w:noWrap w:val="0"/>
            <w:vAlign w:val="center"/>
          </w:tcPr>
          <w:p w14:paraId="02D6729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344" w:type="dxa"/>
            <w:noWrap w:val="0"/>
            <w:vAlign w:val="top"/>
          </w:tcPr>
          <w:p w14:paraId="58E0B62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466D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754061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20" w:type="dxa"/>
            <w:noWrap w:val="0"/>
            <w:vAlign w:val="center"/>
          </w:tcPr>
          <w:p w14:paraId="29DFC7E4">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eastAsia="zh-CN"/>
              </w:rPr>
              <w:t>投标人①</w:t>
            </w:r>
            <w:r>
              <w:rPr>
                <w:rFonts w:hint="eastAsia" w:ascii="宋体" w:hAnsi="宋体" w:eastAsia="宋体" w:cs="宋体"/>
                <w:b w:val="0"/>
                <w:bCs w:val="0"/>
                <w:color w:val="auto"/>
                <w:sz w:val="21"/>
                <w:szCs w:val="21"/>
                <w:highlight w:val="none"/>
              </w:rPr>
              <w:t>对本项目的理解</w:t>
            </w:r>
            <w:r>
              <w:rPr>
                <w:rFonts w:hint="eastAsia" w:ascii="宋体" w:hAnsi="宋体" w:eastAsia="宋体" w:cs="宋体"/>
                <w:b w:val="0"/>
                <w:bCs w:val="0"/>
                <w:color w:val="auto"/>
                <w:sz w:val="21"/>
                <w:szCs w:val="21"/>
                <w:highlight w:val="none"/>
                <w:lang w:val="en-US" w:eastAsia="zh-CN"/>
              </w:rPr>
              <w:t>情况</w:t>
            </w:r>
            <w:r>
              <w:rPr>
                <w:rFonts w:hint="eastAsia" w:ascii="宋体" w:hAnsi="宋体" w:eastAsia="宋体" w:cs="宋体"/>
                <w:b w:val="0"/>
                <w:bCs w:val="0"/>
                <w:color w:val="auto"/>
                <w:sz w:val="21"/>
                <w:szCs w:val="21"/>
                <w:highlight w:val="none"/>
              </w:rPr>
              <w:t>、②对采购</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物业现状的调研与分析</w:t>
            </w:r>
            <w:r>
              <w:rPr>
                <w:rFonts w:hint="eastAsia" w:ascii="宋体" w:hAnsi="宋体" w:eastAsia="宋体" w:cs="宋体"/>
                <w:b w:val="0"/>
                <w:bCs w:val="0"/>
                <w:color w:val="auto"/>
                <w:sz w:val="21"/>
                <w:szCs w:val="21"/>
                <w:highlight w:val="none"/>
                <w:lang w:val="en-US" w:eastAsia="zh-CN"/>
              </w:rPr>
              <w:t>情况、③</w:t>
            </w:r>
            <w:r>
              <w:rPr>
                <w:rFonts w:hint="eastAsia" w:ascii="宋体" w:hAnsi="宋体" w:eastAsia="宋体" w:cs="宋体"/>
                <w:b w:val="0"/>
                <w:bCs w:val="0"/>
                <w:color w:val="auto"/>
                <w:sz w:val="21"/>
                <w:szCs w:val="21"/>
                <w:highlight w:val="none"/>
              </w:rPr>
              <w:t>拟定的总体服务方案</w:t>
            </w:r>
            <w:r>
              <w:rPr>
                <w:rFonts w:hint="eastAsia" w:ascii="宋体" w:hAnsi="宋体" w:eastAsia="宋体" w:cs="宋体"/>
                <w:b w:val="0"/>
                <w:bCs w:val="0"/>
                <w:color w:val="auto"/>
                <w:sz w:val="21"/>
                <w:szCs w:val="21"/>
                <w:highlight w:val="none"/>
                <w:lang w:val="en-US" w:eastAsia="zh-CN"/>
              </w:rPr>
              <w:t>情况，进行评审</w:t>
            </w:r>
            <w:r>
              <w:rPr>
                <w:rFonts w:hint="eastAsia" w:ascii="宋体" w:hAnsi="宋体" w:eastAsia="宋体" w:cs="宋体"/>
                <w:b w:val="0"/>
                <w:bCs w:val="0"/>
                <w:color w:val="auto"/>
                <w:sz w:val="21"/>
                <w:szCs w:val="21"/>
                <w:highlight w:val="none"/>
              </w:rPr>
              <w:t>。</w:t>
            </w:r>
          </w:p>
          <w:p w14:paraId="2080CE51">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内容完整、措施科学、操作性强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满足采购人需求</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视为符合。符合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部分符合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不符合或未提供</w:t>
            </w:r>
            <w:r>
              <w:rPr>
                <w:rFonts w:hint="eastAsia" w:ascii="宋体" w:hAnsi="宋体" w:eastAsia="宋体" w:cs="宋体"/>
                <w:b w:val="0"/>
                <w:bCs w:val="0"/>
                <w:color w:val="auto"/>
                <w:sz w:val="21"/>
                <w:szCs w:val="21"/>
                <w:highlight w:val="none"/>
              </w:rPr>
              <w:t>不得分。</w:t>
            </w:r>
          </w:p>
        </w:tc>
        <w:tc>
          <w:tcPr>
            <w:tcW w:w="580" w:type="dxa"/>
            <w:noWrap w:val="0"/>
            <w:vAlign w:val="center"/>
          </w:tcPr>
          <w:p w14:paraId="5D813E4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2CC53EF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w:t>
            </w:r>
          </w:p>
        </w:tc>
        <w:tc>
          <w:tcPr>
            <w:tcW w:w="1344" w:type="dxa"/>
            <w:vMerge w:val="restart"/>
            <w:noWrap w:val="0"/>
            <w:vAlign w:val="center"/>
          </w:tcPr>
          <w:p w14:paraId="50ACD1A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服务方案</w:t>
            </w:r>
          </w:p>
        </w:tc>
      </w:tr>
      <w:tr w14:paraId="3DF3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266AD5DA">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220" w:type="dxa"/>
            <w:noWrap w:val="0"/>
            <w:vAlign w:val="center"/>
          </w:tcPr>
          <w:p w14:paraId="55FDC693">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根据管理范围、内容及管理目标，提供①</w:t>
            </w:r>
            <w:r>
              <w:rPr>
                <w:rFonts w:hint="eastAsia" w:ascii="宋体" w:hAnsi="宋体" w:eastAsia="宋体" w:cs="宋体"/>
                <w:b w:val="0"/>
                <w:bCs w:val="0"/>
                <w:color w:val="auto"/>
                <w:sz w:val="21"/>
                <w:szCs w:val="21"/>
                <w:highlight w:val="none"/>
                <w:lang w:val="en-US" w:eastAsia="zh-CN"/>
              </w:rPr>
              <w:t>展厅</w:t>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lang w:val="en-US" w:eastAsia="zh-CN"/>
              </w:rPr>
              <w:t>卫生间、③</w:t>
            </w:r>
            <w:r>
              <w:rPr>
                <w:rFonts w:hint="eastAsia" w:ascii="宋体" w:hAnsi="宋体" w:eastAsia="宋体" w:cs="宋体"/>
                <w:b w:val="0"/>
                <w:bCs w:val="0"/>
                <w:color w:val="auto"/>
                <w:sz w:val="21"/>
                <w:szCs w:val="21"/>
                <w:highlight w:val="none"/>
              </w:rPr>
              <w:t>环境的管理与保洁方案</w:t>
            </w:r>
            <w:r>
              <w:rPr>
                <w:rFonts w:hint="eastAsia" w:ascii="宋体" w:hAnsi="宋体" w:cs="宋体"/>
                <w:b w:val="0"/>
                <w:bCs w:val="0"/>
                <w:color w:val="auto"/>
                <w:sz w:val="21"/>
                <w:szCs w:val="21"/>
                <w:highlight w:val="none"/>
                <w:lang w:eastAsia="zh-CN"/>
              </w:rPr>
              <w:t>。</w:t>
            </w:r>
          </w:p>
          <w:p w14:paraId="3357E247">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根据本项目实际制定保洁方案，内容完整</w:t>
            </w:r>
            <w:r>
              <w:rPr>
                <w:rFonts w:hint="eastAsia" w:ascii="宋体" w:hAnsi="宋体" w:eastAsia="宋体" w:cs="宋体"/>
                <w:b w:val="0"/>
                <w:bCs w:val="0"/>
                <w:color w:val="auto"/>
                <w:sz w:val="21"/>
                <w:szCs w:val="21"/>
                <w:highlight w:val="none"/>
                <w:lang w:val="en-US" w:eastAsia="zh-CN"/>
              </w:rPr>
              <w:t>满足</w:t>
            </w:r>
            <w:r>
              <w:rPr>
                <w:rFonts w:hint="eastAsia" w:ascii="宋体" w:hAnsi="宋体" w:eastAsia="宋体" w:cs="宋体"/>
                <w:b w:val="0"/>
                <w:bCs w:val="0"/>
                <w:color w:val="auto"/>
                <w:sz w:val="21"/>
                <w:szCs w:val="21"/>
                <w:highlight w:val="none"/>
              </w:rPr>
              <w:t>采购需求且合理可行的，视为</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每一项</w:t>
            </w:r>
            <w:r>
              <w:rPr>
                <w:rFonts w:hint="eastAsia" w:ascii="宋体" w:hAnsi="宋体" w:eastAsia="宋体" w:cs="宋体"/>
                <w:b w:val="0"/>
                <w:bCs w:val="0"/>
                <w:color w:val="auto"/>
                <w:sz w:val="21"/>
                <w:szCs w:val="21"/>
                <w:highlight w:val="none"/>
              </w:rPr>
              <w:t>完</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rPr>
              <w:t>，部分</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rPr>
              <w:t>，不</w:t>
            </w:r>
            <w:r>
              <w:rPr>
                <w:rFonts w:hint="eastAsia" w:ascii="宋体" w:hAnsi="宋体" w:eastAsia="宋体" w:cs="宋体"/>
                <w:b w:val="0"/>
                <w:bCs w:val="0"/>
                <w:color w:val="auto"/>
                <w:sz w:val="21"/>
                <w:szCs w:val="21"/>
                <w:highlight w:val="none"/>
                <w:lang w:val="en-US" w:eastAsia="zh-CN"/>
              </w:rPr>
              <w:t>符合或未提供</w:t>
            </w:r>
            <w:r>
              <w:rPr>
                <w:rFonts w:hint="eastAsia" w:ascii="宋体" w:hAnsi="宋体" w:eastAsia="宋体" w:cs="宋体"/>
                <w:b w:val="0"/>
                <w:bCs w:val="0"/>
                <w:color w:val="auto"/>
                <w:sz w:val="21"/>
                <w:szCs w:val="21"/>
                <w:highlight w:val="none"/>
              </w:rPr>
              <w:t>不得分</w:t>
            </w:r>
            <w:r>
              <w:rPr>
                <w:rFonts w:hint="eastAsia" w:ascii="宋体" w:hAnsi="宋体" w:eastAsia="宋体" w:cs="宋体"/>
                <w:b w:val="0"/>
                <w:bCs w:val="0"/>
                <w:color w:val="auto"/>
                <w:sz w:val="21"/>
                <w:szCs w:val="21"/>
                <w:highlight w:val="none"/>
                <w:lang w:val="en-US" w:eastAsia="zh-CN"/>
              </w:rPr>
              <w:t>。</w:t>
            </w:r>
          </w:p>
        </w:tc>
        <w:tc>
          <w:tcPr>
            <w:tcW w:w="580" w:type="dxa"/>
            <w:noWrap w:val="0"/>
            <w:vAlign w:val="center"/>
          </w:tcPr>
          <w:p w14:paraId="3A09B95A">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67098D06">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w:t>
            </w:r>
          </w:p>
        </w:tc>
        <w:tc>
          <w:tcPr>
            <w:tcW w:w="1344" w:type="dxa"/>
            <w:vMerge w:val="continue"/>
            <w:noWrap w:val="0"/>
            <w:vAlign w:val="center"/>
          </w:tcPr>
          <w:p w14:paraId="44B72B7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p>
        </w:tc>
      </w:tr>
      <w:tr w14:paraId="3901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561" w:type="dxa"/>
            <w:noWrap w:val="0"/>
            <w:vAlign w:val="center"/>
          </w:tcPr>
          <w:p w14:paraId="424FA20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220" w:type="dxa"/>
            <w:noWrap w:val="0"/>
            <w:vAlign w:val="center"/>
          </w:tcPr>
          <w:p w14:paraId="7D61C2C5">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根据管理范围、内容及管理目标，提供</w:t>
            </w:r>
            <w:r>
              <w:rPr>
                <w:rFonts w:hint="eastAsia" w:ascii="宋体" w:hAnsi="宋体" w:eastAsia="宋体" w:cs="宋体"/>
                <w:b w:val="0"/>
                <w:bCs w:val="0"/>
                <w:color w:val="auto"/>
                <w:sz w:val="21"/>
                <w:szCs w:val="21"/>
                <w:highlight w:val="none"/>
                <w:lang w:val="en-US" w:eastAsia="zh-CN"/>
              </w:rPr>
              <w:t>社址</w:t>
            </w:r>
            <w:r>
              <w:rPr>
                <w:rFonts w:hint="eastAsia" w:ascii="宋体" w:hAnsi="宋体" w:eastAsia="宋体" w:cs="宋体"/>
                <w:b w:val="0"/>
                <w:bCs w:val="0"/>
                <w:color w:val="auto"/>
                <w:sz w:val="21"/>
                <w:szCs w:val="21"/>
                <w:highlight w:val="none"/>
              </w:rPr>
              <w:t>公用设施的①管理、②养护、③维修方案</w:t>
            </w:r>
            <w:r>
              <w:rPr>
                <w:rFonts w:hint="eastAsia" w:ascii="宋体" w:hAnsi="宋体" w:cs="宋体"/>
                <w:b w:val="0"/>
                <w:bCs w:val="0"/>
                <w:color w:val="auto"/>
                <w:sz w:val="21"/>
                <w:szCs w:val="21"/>
                <w:highlight w:val="none"/>
                <w:lang w:eastAsia="zh-CN"/>
              </w:rPr>
              <w:t>。</w:t>
            </w:r>
          </w:p>
          <w:p w14:paraId="1E7473F5">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根据本项目实际制定</w:t>
            </w:r>
            <w:r>
              <w:rPr>
                <w:rFonts w:hint="eastAsia" w:ascii="宋体" w:hAnsi="宋体" w:eastAsia="宋体" w:cs="宋体"/>
                <w:b w:val="0"/>
                <w:bCs w:val="0"/>
                <w:color w:val="auto"/>
                <w:sz w:val="21"/>
                <w:szCs w:val="21"/>
                <w:highlight w:val="none"/>
                <w:lang w:eastAsia="zh-CN"/>
              </w:rPr>
              <w:t>各项</w:t>
            </w:r>
            <w:r>
              <w:rPr>
                <w:rFonts w:hint="eastAsia" w:ascii="宋体" w:hAnsi="宋体" w:eastAsia="宋体" w:cs="宋体"/>
                <w:b w:val="0"/>
                <w:bCs w:val="0"/>
                <w:color w:val="auto"/>
                <w:sz w:val="21"/>
                <w:szCs w:val="21"/>
                <w:highlight w:val="none"/>
              </w:rPr>
              <w:t>方案，内容完整</w:t>
            </w:r>
            <w:r>
              <w:rPr>
                <w:rFonts w:hint="eastAsia" w:ascii="宋体" w:hAnsi="宋体" w:eastAsia="宋体" w:cs="宋体"/>
                <w:b w:val="0"/>
                <w:bCs w:val="0"/>
                <w:color w:val="auto"/>
                <w:sz w:val="21"/>
                <w:szCs w:val="21"/>
                <w:highlight w:val="none"/>
                <w:lang w:val="en-US" w:eastAsia="zh-CN"/>
              </w:rPr>
              <w:t>满足</w:t>
            </w:r>
            <w:r>
              <w:rPr>
                <w:rFonts w:hint="eastAsia" w:ascii="宋体" w:hAnsi="宋体" w:eastAsia="宋体" w:cs="宋体"/>
                <w:b w:val="0"/>
                <w:bCs w:val="0"/>
                <w:color w:val="auto"/>
                <w:sz w:val="21"/>
                <w:szCs w:val="21"/>
                <w:highlight w:val="none"/>
              </w:rPr>
              <w:t>采购需求且合理可行的，视为</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rPr>
              <w:t>，部分</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rPr>
              <w:t>，不</w:t>
            </w:r>
            <w:r>
              <w:rPr>
                <w:rFonts w:hint="eastAsia" w:ascii="宋体" w:hAnsi="宋体" w:eastAsia="宋体" w:cs="宋体"/>
                <w:b w:val="0"/>
                <w:bCs w:val="0"/>
                <w:color w:val="auto"/>
                <w:sz w:val="21"/>
                <w:szCs w:val="21"/>
                <w:highlight w:val="none"/>
                <w:lang w:val="en-US" w:eastAsia="zh-CN"/>
              </w:rPr>
              <w:t>符合或未提供</w:t>
            </w:r>
            <w:r>
              <w:rPr>
                <w:rFonts w:hint="eastAsia" w:ascii="宋体" w:hAnsi="宋体" w:eastAsia="宋体" w:cs="宋体"/>
                <w:b w:val="0"/>
                <w:bCs w:val="0"/>
                <w:color w:val="auto"/>
                <w:sz w:val="21"/>
                <w:szCs w:val="21"/>
                <w:highlight w:val="none"/>
              </w:rPr>
              <w:t>不得分</w:t>
            </w:r>
            <w:r>
              <w:rPr>
                <w:rFonts w:hint="eastAsia" w:ascii="宋体" w:hAnsi="宋体" w:eastAsia="宋体" w:cs="宋体"/>
                <w:b w:val="0"/>
                <w:bCs w:val="0"/>
                <w:color w:val="auto"/>
                <w:sz w:val="21"/>
                <w:szCs w:val="21"/>
                <w:highlight w:val="none"/>
                <w:lang w:val="en-US" w:eastAsia="zh-CN"/>
              </w:rPr>
              <w:t>。</w:t>
            </w:r>
          </w:p>
        </w:tc>
        <w:tc>
          <w:tcPr>
            <w:tcW w:w="580" w:type="dxa"/>
            <w:noWrap w:val="0"/>
            <w:vAlign w:val="center"/>
          </w:tcPr>
          <w:p w14:paraId="03C9B6A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46CF8206">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w:t>
            </w:r>
          </w:p>
        </w:tc>
        <w:tc>
          <w:tcPr>
            <w:tcW w:w="1344" w:type="dxa"/>
            <w:vMerge w:val="continue"/>
            <w:noWrap w:val="0"/>
            <w:vAlign w:val="center"/>
          </w:tcPr>
          <w:p w14:paraId="0D33A2E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p>
        </w:tc>
      </w:tr>
      <w:tr w14:paraId="058D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61" w:type="dxa"/>
            <w:noWrap w:val="0"/>
            <w:vAlign w:val="center"/>
          </w:tcPr>
          <w:p w14:paraId="518627A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220" w:type="dxa"/>
            <w:noWrap w:val="0"/>
            <w:vAlign w:val="center"/>
          </w:tcPr>
          <w:p w14:paraId="700E7B16">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根据管理范围、内容及管理目标，提供</w:t>
            </w:r>
            <w:r>
              <w:rPr>
                <w:rFonts w:hint="eastAsia" w:ascii="宋体" w:hAnsi="宋体" w:eastAsia="宋体" w:cs="宋体"/>
                <w:b w:val="0"/>
                <w:bCs w:val="0"/>
                <w:color w:val="auto"/>
                <w:sz w:val="21"/>
                <w:szCs w:val="21"/>
                <w:highlight w:val="none"/>
                <w:lang w:eastAsia="zh-CN"/>
              </w:rPr>
              <w:t>秩序</w:t>
            </w:r>
            <w:r>
              <w:rPr>
                <w:rFonts w:hint="eastAsia" w:ascii="宋体" w:hAnsi="宋体" w:eastAsia="宋体" w:cs="宋体"/>
                <w:b w:val="0"/>
                <w:bCs w:val="0"/>
                <w:color w:val="auto"/>
                <w:sz w:val="21"/>
                <w:szCs w:val="21"/>
                <w:highlight w:val="none"/>
              </w:rPr>
              <w:t>维护方案</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根据本项目实际制定方案，内容完整</w:t>
            </w:r>
            <w:r>
              <w:rPr>
                <w:rFonts w:hint="eastAsia" w:ascii="宋体" w:hAnsi="宋体" w:eastAsia="宋体" w:cs="宋体"/>
                <w:b w:val="0"/>
                <w:bCs w:val="0"/>
                <w:color w:val="auto"/>
                <w:sz w:val="21"/>
                <w:szCs w:val="21"/>
                <w:highlight w:val="none"/>
                <w:lang w:val="en-US" w:eastAsia="zh-CN"/>
              </w:rPr>
              <w:t>满足</w:t>
            </w:r>
            <w:r>
              <w:rPr>
                <w:rFonts w:hint="eastAsia" w:ascii="宋体" w:hAnsi="宋体" w:eastAsia="宋体" w:cs="宋体"/>
                <w:b w:val="0"/>
                <w:bCs w:val="0"/>
                <w:color w:val="auto"/>
                <w:sz w:val="21"/>
                <w:szCs w:val="21"/>
                <w:highlight w:val="none"/>
              </w:rPr>
              <w:t>采购需求且合理可行的，视为</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分，部分</w:t>
            </w:r>
            <w:r>
              <w:rPr>
                <w:rFonts w:hint="eastAsia" w:ascii="宋体" w:hAnsi="宋体" w:eastAsia="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分，不</w:t>
            </w:r>
            <w:r>
              <w:rPr>
                <w:rFonts w:hint="eastAsia" w:ascii="宋体" w:hAnsi="宋体" w:eastAsia="宋体" w:cs="宋体"/>
                <w:b w:val="0"/>
                <w:bCs w:val="0"/>
                <w:color w:val="auto"/>
                <w:sz w:val="21"/>
                <w:szCs w:val="21"/>
                <w:highlight w:val="none"/>
                <w:lang w:val="en-US" w:eastAsia="zh-CN"/>
              </w:rPr>
              <w:t>符合或未提供</w:t>
            </w:r>
            <w:r>
              <w:rPr>
                <w:rFonts w:hint="eastAsia" w:ascii="宋体" w:hAnsi="宋体" w:eastAsia="宋体" w:cs="宋体"/>
                <w:b w:val="0"/>
                <w:bCs w:val="0"/>
                <w:color w:val="auto"/>
                <w:sz w:val="21"/>
                <w:szCs w:val="21"/>
                <w:highlight w:val="none"/>
              </w:rPr>
              <w:t>不得分</w:t>
            </w:r>
            <w:r>
              <w:rPr>
                <w:rFonts w:hint="eastAsia" w:ascii="宋体" w:hAnsi="宋体" w:eastAsia="宋体" w:cs="宋体"/>
                <w:b w:val="0"/>
                <w:bCs w:val="0"/>
                <w:color w:val="auto"/>
                <w:sz w:val="21"/>
                <w:szCs w:val="21"/>
                <w:highlight w:val="none"/>
                <w:lang w:val="en-US" w:eastAsia="zh-CN"/>
              </w:rPr>
              <w:t>。</w:t>
            </w:r>
          </w:p>
        </w:tc>
        <w:tc>
          <w:tcPr>
            <w:tcW w:w="580" w:type="dxa"/>
            <w:noWrap w:val="0"/>
            <w:vAlign w:val="center"/>
          </w:tcPr>
          <w:p w14:paraId="53FBCDC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90" w:type="dxa"/>
            <w:noWrap w:val="0"/>
            <w:vAlign w:val="center"/>
          </w:tcPr>
          <w:p w14:paraId="174282B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w:t>
            </w:r>
          </w:p>
        </w:tc>
        <w:tc>
          <w:tcPr>
            <w:tcW w:w="1344" w:type="dxa"/>
            <w:vMerge w:val="continue"/>
            <w:noWrap w:val="0"/>
            <w:vAlign w:val="center"/>
          </w:tcPr>
          <w:p w14:paraId="1342033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p>
        </w:tc>
      </w:tr>
      <w:tr w14:paraId="0356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561" w:type="dxa"/>
            <w:noWrap w:val="0"/>
            <w:vAlign w:val="center"/>
          </w:tcPr>
          <w:p w14:paraId="78AD462B">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20" w:type="dxa"/>
            <w:noWrap w:val="0"/>
            <w:vAlign w:val="center"/>
          </w:tcPr>
          <w:p w14:paraId="710F8507">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绿化管理与服务方案：</w:t>
            </w:r>
          </w:p>
          <w:p w14:paraId="4429BD36">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物业管理区域内绿化管理养护方案。包括对①</w:t>
            </w:r>
            <w:r>
              <w:rPr>
                <w:rFonts w:hint="eastAsia" w:ascii="宋体" w:hAnsi="宋体" w:eastAsia="宋体" w:cs="宋体"/>
                <w:color w:val="auto"/>
                <w:sz w:val="21"/>
                <w:szCs w:val="21"/>
                <w:highlight w:val="none"/>
              </w:rPr>
              <w:t>包括绿化带和公共区域的树木、花、草等的日常养护和管理；</w:t>
            </w:r>
            <w:r>
              <w:rPr>
                <w:rFonts w:hint="eastAsia" w:ascii="宋体" w:hAnsi="宋体" w:eastAsia="宋体" w:cs="宋体"/>
                <w:color w:val="auto"/>
                <w:kern w:val="0"/>
                <w:sz w:val="21"/>
                <w:szCs w:val="21"/>
                <w:highlight w:val="none"/>
              </w:rPr>
              <w:t>②室内外摆花和屋顶绿化；③</w:t>
            </w:r>
            <w:r>
              <w:rPr>
                <w:rFonts w:hint="eastAsia" w:ascii="宋体" w:hAnsi="宋体" w:eastAsia="宋体" w:cs="宋体"/>
                <w:color w:val="auto"/>
                <w:sz w:val="21"/>
                <w:szCs w:val="21"/>
                <w:highlight w:val="none"/>
              </w:rPr>
              <w:t>重大会议、其他重大活动等期间摆放造型美观的盆栽植物</w:t>
            </w:r>
            <w:r>
              <w:rPr>
                <w:rFonts w:hint="eastAsia" w:ascii="宋体" w:hAnsi="宋体" w:eastAsia="宋体" w:cs="宋体"/>
                <w:color w:val="auto"/>
                <w:kern w:val="0"/>
                <w:sz w:val="21"/>
                <w:szCs w:val="21"/>
                <w:highlight w:val="none"/>
              </w:rPr>
              <w:t>；</w:t>
            </w:r>
          </w:p>
          <w:p w14:paraId="0E71A3BE">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方案完整、合理，有针对性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满足采购需求</w:t>
            </w:r>
            <w:r>
              <w:rPr>
                <w:rFonts w:hint="eastAsia" w:ascii="宋体" w:hAnsi="宋体" w:eastAsia="宋体" w:cs="宋体"/>
                <w:color w:val="auto"/>
                <w:kern w:val="0"/>
                <w:sz w:val="21"/>
                <w:szCs w:val="21"/>
                <w:highlight w:val="none"/>
              </w:rPr>
              <w:t>视为符合要求。符合得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cs="宋体"/>
                <w:color w:val="auto"/>
                <w:sz w:val="21"/>
                <w:szCs w:val="21"/>
                <w:highlight w:val="none"/>
                <w:lang w:val="en-US" w:eastAsia="zh-CN"/>
              </w:rPr>
              <w:t>/项</w:t>
            </w:r>
            <w:r>
              <w:rPr>
                <w:rFonts w:hint="eastAsia" w:ascii="宋体" w:hAnsi="宋体" w:eastAsia="宋体" w:cs="宋体"/>
                <w:color w:val="auto"/>
                <w:kern w:val="0"/>
                <w:sz w:val="21"/>
                <w:szCs w:val="21"/>
                <w:highlight w:val="none"/>
              </w:rPr>
              <w:t>，部分符合得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sz w:val="21"/>
                <w:szCs w:val="21"/>
                <w:highlight w:val="none"/>
                <w:lang w:val="en-US" w:eastAsia="zh-CN"/>
              </w:rPr>
              <w:t>/项</w:t>
            </w:r>
            <w:r>
              <w:rPr>
                <w:rFonts w:hint="eastAsia" w:ascii="宋体" w:hAnsi="宋体" w:eastAsia="宋体" w:cs="宋体"/>
                <w:color w:val="auto"/>
                <w:kern w:val="0"/>
                <w:sz w:val="21"/>
                <w:szCs w:val="21"/>
                <w:highlight w:val="none"/>
              </w:rPr>
              <w:t>，不符合</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kern w:val="0"/>
                <w:sz w:val="21"/>
                <w:szCs w:val="21"/>
                <w:highlight w:val="none"/>
              </w:rPr>
              <w:t>不得分</w:t>
            </w:r>
            <w:r>
              <w:rPr>
                <w:rFonts w:hint="eastAsia" w:ascii="宋体" w:hAnsi="宋体" w:eastAsia="宋体" w:cs="宋体"/>
                <w:color w:val="auto"/>
                <w:kern w:val="0"/>
                <w:sz w:val="21"/>
                <w:szCs w:val="21"/>
                <w:highlight w:val="none"/>
                <w:lang w:eastAsia="zh-CN"/>
              </w:rPr>
              <w:t>。</w:t>
            </w:r>
          </w:p>
        </w:tc>
        <w:tc>
          <w:tcPr>
            <w:tcW w:w="580" w:type="dxa"/>
            <w:noWrap w:val="0"/>
            <w:vAlign w:val="center"/>
          </w:tcPr>
          <w:p w14:paraId="44A663A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3541952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1344" w:type="dxa"/>
            <w:noWrap w:val="0"/>
            <w:vAlign w:val="center"/>
          </w:tcPr>
          <w:p w14:paraId="741A351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绿化管理与服务方案</w:t>
            </w:r>
          </w:p>
        </w:tc>
      </w:tr>
      <w:tr w14:paraId="7E6C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82F134A">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220" w:type="dxa"/>
            <w:noWrap w:val="0"/>
            <w:vAlign w:val="center"/>
          </w:tcPr>
          <w:p w14:paraId="261EC957">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采购人突发性事件（自然灾害、突发疫情、临时任务等），提供①有应对突发事件（包括发生暴雨等灾害性天气及其他突发事件）的应急预案；②有应对暴恐事件、防盗、防火等类型的应急预案；③有应对重大活动或重要接待任务等类型的应急预案；</w:t>
            </w:r>
          </w:p>
          <w:p w14:paraId="1DB2F1AA">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预</w:t>
            </w:r>
            <w:r>
              <w:rPr>
                <w:rFonts w:hint="eastAsia" w:ascii="宋体" w:hAnsi="宋体" w:eastAsia="宋体" w:cs="宋体"/>
                <w:color w:val="auto"/>
                <w:kern w:val="0"/>
                <w:sz w:val="21"/>
                <w:szCs w:val="21"/>
                <w:highlight w:val="none"/>
              </w:rPr>
              <w:t>案完整、合理，有针对性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满足采购需求</w:t>
            </w:r>
            <w:r>
              <w:rPr>
                <w:rFonts w:hint="eastAsia" w:ascii="宋体" w:hAnsi="宋体" w:eastAsia="宋体" w:cs="宋体"/>
                <w:color w:val="auto"/>
                <w:kern w:val="0"/>
                <w:sz w:val="21"/>
                <w:szCs w:val="21"/>
                <w:highlight w:val="none"/>
              </w:rPr>
              <w:t>视为符合要求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符合或未提供</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tc>
        <w:tc>
          <w:tcPr>
            <w:tcW w:w="580" w:type="dxa"/>
            <w:noWrap w:val="0"/>
            <w:vAlign w:val="center"/>
          </w:tcPr>
          <w:p w14:paraId="63AF7CD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7A5DA23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w:t>
            </w:r>
          </w:p>
        </w:tc>
        <w:tc>
          <w:tcPr>
            <w:tcW w:w="1344" w:type="dxa"/>
            <w:noWrap w:val="0"/>
            <w:vAlign w:val="center"/>
          </w:tcPr>
          <w:p w14:paraId="1DA2DA6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应急响应能力</w:t>
            </w:r>
          </w:p>
        </w:tc>
      </w:tr>
      <w:tr w14:paraId="35BF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4C8683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220" w:type="dxa"/>
            <w:noWrap w:val="0"/>
            <w:vAlign w:val="center"/>
          </w:tcPr>
          <w:p w14:paraId="2BB74FD6">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①投标人</w:t>
            </w:r>
            <w:r>
              <w:rPr>
                <w:rFonts w:hint="eastAsia" w:ascii="宋体" w:hAnsi="宋体" w:eastAsia="宋体" w:cs="宋体"/>
                <w:color w:val="auto"/>
                <w:sz w:val="21"/>
                <w:szCs w:val="21"/>
                <w:highlight w:val="none"/>
              </w:rPr>
              <w:t>提供的质量保障方案中质量管理体系完善，制定内部考核制度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符合得2分，部分符合得1分，不符合不得分；</w:t>
            </w:r>
          </w:p>
          <w:p w14:paraId="536F9DD1">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②投标人</w:t>
            </w:r>
            <w:r>
              <w:rPr>
                <w:rFonts w:hint="eastAsia" w:ascii="宋体" w:hAnsi="宋体" w:eastAsia="宋体" w:cs="宋体"/>
                <w:color w:val="auto"/>
                <w:sz w:val="21"/>
                <w:szCs w:val="21"/>
                <w:highlight w:val="none"/>
              </w:rPr>
              <w:t>针对本项目制定具体质量管理考核细则。</w:t>
            </w:r>
            <w:r>
              <w:rPr>
                <w:rFonts w:hint="eastAsia" w:ascii="宋体" w:hAnsi="宋体" w:eastAsia="宋体" w:cs="宋体"/>
                <w:color w:val="auto"/>
                <w:sz w:val="21"/>
                <w:szCs w:val="21"/>
                <w:highlight w:val="none"/>
                <w:lang w:val="en-US" w:eastAsia="zh-CN"/>
              </w:rPr>
              <w:t>符合得2分，部分符合得1分，不符合不得分。</w:t>
            </w:r>
          </w:p>
        </w:tc>
        <w:tc>
          <w:tcPr>
            <w:tcW w:w="580" w:type="dxa"/>
            <w:noWrap w:val="0"/>
            <w:vAlign w:val="center"/>
          </w:tcPr>
          <w:p w14:paraId="5AD53DF4">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90" w:type="dxa"/>
            <w:noWrap w:val="0"/>
            <w:vAlign w:val="center"/>
          </w:tcPr>
          <w:p w14:paraId="5C1AD8F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w:t>
            </w:r>
          </w:p>
        </w:tc>
        <w:tc>
          <w:tcPr>
            <w:tcW w:w="1344" w:type="dxa"/>
            <w:noWrap w:val="0"/>
            <w:vAlign w:val="center"/>
          </w:tcPr>
          <w:p w14:paraId="7B3807F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质量保障方案</w:t>
            </w:r>
          </w:p>
        </w:tc>
      </w:tr>
      <w:tr w14:paraId="5F2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22B2507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5220" w:type="dxa"/>
            <w:noWrap w:val="0"/>
            <w:vAlign w:val="center"/>
          </w:tcPr>
          <w:p w14:paraId="2E6DF4A4">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项目经理</w:t>
            </w:r>
            <w:r>
              <w:rPr>
                <w:rFonts w:hint="eastAsia" w:ascii="宋体" w:hAnsi="宋体" w:cs="宋体"/>
                <w:color w:val="auto"/>
                <w:kern w:val="0"/>
                <w:sz w:val="21"/>
                <w:szCs w:val="21"/>
                <w:highlight w:val="none"/>
                <w:lang w:eastAsia="zh-CN"/>
              </w:rPr>
              <w:t>：</w:t>
            </w:r>
          </w:p>
          <w:p w14:paraId="6C6FD067">
            <w:pPr>
              <w:keepNext w:val="0"/>
              <w:keepLines w:val="0"/>
              <w:pageBreakBefore w:val="0"/>
              <w:numPr>
                <w:ilvl w:val="0"/>
                <w:numId w:val="0"/>
              </w:numPr>
              <w:kinsoku/>
              <w:wordWrap/>
              <w:overflowPunct/>
              <w:topLinePunct w:val="0"/>
              <w:autoSpaceDE/>
              <w:autoSpaceDN/>
              <w:bidi w:val="0"/>
              <w:spacing w:line="240" w:lineRule="auto"/>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rPr>
              <w:t>具有本科及以上学历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年龄50周岁以下得2分，不符合不得分；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身份证复印件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年龄计算以开标日为截止时间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学历证书复印件</w:t>
            </w:r>
            <w:r>
              <w:rPr>
                <w:rFonts w:hint="eastAsia" w:ascii="宋体" w:hAnsi="宋体" w:cs="宋体"/>
                <w:color w:val="auto"/>
                <w:sz w:val="21"/>
                <w:szCs w:val="21"/>
                <w:highlight w:val="none"/>
                <w:lang w:val="en-US" w:eastAsia="zh-CN"/>
              </w:rPr>
              <w:t>和学信网页面截图；</w:t>
            </w:r>
          </w:p>
          <w:p w14:paraId="01DAF33E">
            <w:pPr>
              <w:keepNext w:val="0"/>
              <w:keepLines w:val="0"/>
              <w:pageBreakBefore w:val="0"/>
              <w:numPr>
                <w:ilvl w:val="0"/>
                <w:numId w:val="0"/>
              </w:numPr>
              <w:kinsoku/>
              <w:wordWrap/>
              <w:overflowPunct/>
              <w:topLinePunct w:val="0"/>
              <w:autoSpaceDE/>
              <w:autoSpaceDN/>
              <w:bidi w:val="0"/>
              <w:spacing w:line="240" w:lineRule="auto"/>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olor w:val="auto"/>
                <w:sz w:val="21"/>
                <w:szCs w:val="21"/>
                <w:highlight w:val="none"/>
                <w:u w:val="none"/>
                <w:lang w:val="en-US" w:eastAsia="zh-CN"/>
              </w:rPr>
              <w:t>具备</w:t>
            </w:r>
            <w:r>
              <w:rPr>
                <w:rFonts w:hint="eastAsia" w:ascii="宋体" w:hAnsi="宋体"/>
                <w:color w:val="auto"/>
                <w:sz w:val="21"/>
                <w:szCs w:val="21"/>
                <w:highlight w:val="none"/>
                <w:u w:val="none"/>
                <w:lang w:val="en-US" w:eastAsia="zh-CN"/>
              </w:rPr>
              <w:t>人社</w:t>
            </w:r>
            <w:r>
              <w:rPr>
                <w:rFonts w:hint="eastAsia" w:ascii="宋体" w:hAnsi="宋体" w:eastAsia="宋体"/>
                <w:color w:val="auto"/>
                <w:sz w:val="21"/>
                <w:szCs w:val="21"/>
                <w:highlight w:val="none"/>
                <w:u w:val="none"/>
                <w:lang w:val="en-US" w:eastAsia="zh-CN"/>
              </w:rPr>
              <w:t>部门颁发的</w:t>
            </w:r>
            <w:r>
              <w:rPr>
                <w:rFonts w:hint="eastAsia" w:ascii="宋体" w:hAnsi="宋体"/>
                <w:color w:val="auto"/>
                <w:sz w:val="21"/>
                <w:szCs w:val="21"/>
                <w:highlight w:val="none"/>
                <w:u w:val="none"/>
                <w:lang w:val="en-US" w:eastAsia="zh-CN"/>
              </w:rPr>
              <w:t>建筑工程师</w:t>
            </w:r>
            <w:r>
              <w:rPr>
                <w:rFonts w:hint="eastAsia" w:ascii="宋体" w:hAnsi="宋体" w:eastAsia="宋体"/>
                <w:color w:val="auto"/>
                <w:sz w:val="21"/>
                <w:szCs w:val="21"/>
                <w:highlight w:val="none"/>
                <w:u w:val="none"/>
                <w:lang w:val="en-US" w:eastAsia="zh-CN"/>
              </w:rPr>
              <w:t>中级职称</w:t>
            </w:r>
            <w:r>
              <w:rPr>
                <w:rFonts w:hint="eastAsia" w:ascii="宋体" w:hAnsi="宋体" w:eastAsia="宋体" w:cs="宋体"/>
                <w:color w:val="auto"/>
                <w:sz w:val="21"/>
                <w:szCs w:val="21"/>
                <w:highlight w:val="none"/>
                <w:lang w:val="en-US" w:eastAsia="zh-CN"/>
              </w:rPr>
              <w:t>得2分，不符合不得分；</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职称证书复印件</w:t>
            </w:r>
            <w:r>
              <w:rPr>
                <w:rFonts w:hint="eastAsia" w:ascii="宋体" w:hAnsi="宋体" w:cs="宋体"/>
                <w:color w:val="auto"/>
                <w:sz w:val="21"/>
                <w:szCs w:val="21"/>
                <w:highlight w:val="none"/>
                <w:lang w:eastAsia="zh-CN"/>
              </w:rPr>
              <w:t>；</w:t>
            </w:r>
          </w:p>
          <w:p w14:paraId="53F60EE3">
            <w:pPr>
              <w:keepNext w:val="0"/>
              <w:keepLines w:val="0"/>
              <w:pageBreakBefore w:val="0"/>
              <w:numPr>
                <w:ilvl w:val="0"/>
                <w:numId w:val="0"/>
              </w:numPr>
              <w:kinsoku/>
              <w:wordWrap/>
              <w:overflowPunct/>
              <w:topLinePunct w:val="0"/>
              <w:autoSpaceDE/>
              <w:autoSpaceDN/>
              <w:bidi w:val="0"/>
              <w:spacing w:line="24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③</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kern w:val="0"/>
                <w:sz w:val="21"/>
                <w:szCs w:val="21"/>
                <w:highlight w:val="none"/>
                <w:lang w:val="en-US" w:eastAsia="zh-CN"/>
              </w:rPr>
              <w:t>有类似物业</w:t>
            </w:r>
            <w:r>
              <w:rPr>
                <w:rFonts w:hint="eastAsia" w:ascii="宋体" w:hAnsi="宋体" w:eastAsia="宋体" w:cs="宋体"/>
                <w:color w:val="auto"/>
                <w:kern w:val="0"/>
                <w:sz w:val="21"/>
                <w:szCs w:val="21"/>
                <w:highlight w:val="none"/>
              </w:rPr>
              <w:t>项</w:t>
            </w:r>
            <w:r>
              <w:rPr>
                <w:rFonts w:hint="eastAsia" w:ascii="宋体" w:hAnsi="宋体" w:eastAsia="宋体" w:cs="宋体"/>
                <w:color w:val="auto"/>
                <w:sz w:val="21"/>
                <w:szCs w:val="21"/>
                <w:highlight w:val="none"/>
              </w:rPr>
              <w:t>目5年以上管理经验</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2分，不符合不得分</w:t>
            </w:r>
            <w:r>
              <w:rPr>
                <w:rFonts w:hint="eastAsia" w:ascii="宋体" w:hAnsi="宋体" w:eastAsia="宋体" w:cs="宋体"/>
                <w:color w:val="auto"/>
                <w:sz w:val="21"/>
                <w:szCs w:val="21"/>
                <w:highlight w:val="none"/>
              </w:rPr>
              <w:t>。管理经验需提供物业合同复印件和甲方证明</w:t>
            </w:r>
            <w:r>
              <w:rPr>
                <w:rFonts w:hint="eastAsia" w:ascii="宋体" w:hAnsi="宋体" w:cs="宋体"/>
                <w:color w:val="auto"/>
                <w:sz w:val="21"/>
                <w:szCs w:val="21"/>
                <w:highlight w:val="none"/>
                <w:lang w:eastAsia="zh-CN"/>
              </w:rPr>
              <w:t>。</w:t>
            </w:r>
          </w:p>
          <w:p w14:paraId="689B7F6E">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none"/>
              </w:rPr>
              <w:t>注:</w:t>
            </w:r>
            <w:r>
              <w:rPr>
                <w:rFonts w:hint="eastAsia" w:ascii="宋体" w:hAnsi="宋体" w:cs="宋体"/>
                <w:color w:val="auto"/>
                <w:kern w:val="0"/>
                <w:sz w:val="21"/>
                <w:szCs w:val="21"/>
                <w:highlight w:val="none"/>
                <w:u w:val="none"/>
                <w:lang w:val="en-US" w:eastAsia="zh-CN"/>
              </w:rPr>
              <w:t>除提供上述要求的证明材料外，另</w:t>
            </w:r>
            <w:r>
              <w:rPr>
                <w:rFonts w:hint="eastAsia" w:ascii="宋体" w:hAnsi="宋体" w:eastAsia="宋体" w:cs="宋体"/>
                <w:color w:val="auto"/>
                <w:kern w:val="0"/>
                <w:sz w:val="21"/>
                <w:szCs w:val="21"/>
                <w:highlight w:val="none"/>
                <w:u w:val="none"/>
              </w:rPr>
              <w:t>提供项目经理</w:t>
            </w:r>
            <w:r>
              <w:rPr>
                <w:rFonts w:hint="eastAsia" w:ascii="宋体" w:hAnsi="宋体" w:eastAsia="宋体" w:cs="宋体"/>
                <w:color w:val="auto"/>
                <w:kern w:val="0"/>
                <w:sz w:val="21"/>
                <w:szCs w:val="21"/>
                <w:highlight w:val="none"/>
              </w:rPr>
              <w:t>在投标人单位</w:t>
            </w:r>
            <w:r>
              <w:rPr>
                <w:rFonts w:hint="eastAsia" w:ascii="宋体" w:hAnsi="宋体" w:eastAsia="宋体" w:cs="宋体"/>
                <w:color w:val="auto"/>
                <w:kern w:val="0"/>
                <w:sz w:val="21"/>
                <w:szCs w:val="21"/>
                <w:highlight w:val="none"/>
                <w:lang w:val="en-US" w:eastAsia="zh-CN"/>
              </w:rPr>
              <w:t>近</w:t>
            </w:r>
            <w:r>
              <w:rPr>
                <w:rFonts w:hint="eastAsia" w:ascii="宋体" w:hAnsi="宋体" w:cs="宋体"/>
                <w:color w:val="auto"/>
                <w:kern w:val="0"/>
                <w:sz w:val="21"/>
                <w:szCs w:val="21"/>
                <w:highlight w:val="none"/>
                <w:lang w:val="en-US" w:eastAsia="zh-CN"/>
              </w:rPr>
              <w:t>开标日前</w:t>
            </w:r>
            <w:r>
              <w:rPr>
                <w:rFonts w:hint="eastAsia" w:ascii="宋体" w:hAnsi="宋体" w:eastAsia="宋体" w:cs="宋体"/>
                <w:color w:val="auto"/>
                <w:kern w:val="0"/>
                <w:sz w:val="21"/>
                <w:szCs w:val="21"/>
                <w:highlight w:val="none"/>
                <w:lang w:val="en-US" w:eastAsia="zh-CN"/>
              </w:rPr>
              <w:t>3个月</w:t>
            </w:r>
            <w:r>
              <w:rPr>
                <w:rFonts w:hint="eastAsia" w:ascii="宋体" w:hAnsi="宋体" w:cs="宋体"/>
                <w:color w:val="auto"/>
                <w:kern w:val="0"/>
                <w:sz w:val="21"/>
                <w:szCs w:val="21"/>
                <w:highlight w:val="none"/>
                <w:lang w:val="en-US" w:eastAsia="zh-CN"/>
              </w:rPr>
              <w:t>内任意一个月的</w:t>
            </w:r>
            <w:r>
              <w:rPr>
                <w:rFonts w:hint="eastAsia" w:ascii="宋体" w:hAnsi="宋体" w:eastAsia="宋体" w:cs="宋体"/>
                <w:color w:val="auto"/>
                <w:kern w:val="0"/>
                <w:sz w:val="21"/>
                <w:szCs w:val="21"/>
                <w:highlight w:val="none"/>
              </w:rPr>
              <w:t>社保缴纳记录</w:t>
            </w:r>
            <w:r>
              <w:rPr>
                <w:rFonts w:hint="eastAsia" w:ascii="宋体" w:hAnsi="宋体" w:eastAsia="宋体" w:cs="宋体"/>
                <w:color w:val="auto"/>
                <w:kern w:val="0"/>
                <w:sz w:val="21"/>
                <w:szCs w:val="21"/>
                <w:highlight w:val="none"/>
                <w:u w:val="none"/>
                <w:lang w:val="en-US" w:eastAsia="zh-CN"/>
              </w:rPr>
              <w:t>或</w:t>
            </w:r>
            <w:r>
              <w:rPr>
                <w:rFonts w:hint="eastAsia" w:ascii="宋体" w:hAnsi="宋体" w:eastAsia="宋体" w:cs="宋体"/>
                <w:color w:val="auto"/>
                <w:kern w:val="0"/>
                <w:sz w:val="21"/>
                <w:szCs w:val="21"/>
                <w:highlight w:val="none"/>
                <w:u w:val="none"/>
              </w:rPr>
              <w:t>提供保证能在本项目服务期间专职为本项目服务的承诺函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否则</w:t>
            </w:r>
            <w:r>
              <w:rPr>
                <w:rFonts w:hint="eastAsia" w:ascii="宋体" w:hAnsi="宋体" w:cs="宋体"/>
                <w:color w:val="auto"/>
                <w:kern w:val="0"/>
                <w:sz w:val="21"/>
                <w:szCs w:val="21"/>
                <w:highlight w:val="none"/>
                <w:lang w:val="en-US" w:eastAsia="zh-CN"/>
              </w:rPr>
              <w:t>以上3项均不</w:t>
            </w:r>
            <w:r>
              <w:rPr>
                <w:rFonts w:hint="eastAsia" w:ascii="宋体" w:hAnsi="宋体" w:eastAsia="宋体" w:cs="宋体"/>
                <w:color w:val="auto"/>
                <w:kern w:val="0"/>
                <w:sz w:val="21"/>
                <w:szCs w:val="21"/>
                <w:highlight w:val="none"/>
              </w:rPr>
              <w:t>得分。</w:t>
            </w:r>
          </w:p>
        </w:tc>
        <w:tc>
          <w:tcPr>
            <w:tcW w:w="580" w:type="dxa"/>
            <w:noWrap w:val="0"/>
            <w:vAlign w:val="center"/>
          </w:tcPr>
          <w:p w14:paraId="73EECB2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6B746BF3">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客观</w:t>
            </w:r>
          </w:p>
        </w:tc>
        <w:tc>
          <w:tcPr>
            <w:tcW w:w="1344" w:type="dxa"/>
            <w:noWrap w:val="0"/>
            <w:vAlign w:val="center"/>
          </w:tcPr>
          <w:p w14:paraId="329450F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项目经理情况</w:t>
            </w:r>
          </w:p>
        </w:tc>
      </w:tr>
      <w:tr w14:paraId="2403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289A7C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220" w:type="dxa"/>
            <w:noWrap w:val="0"/>
            <w:vAlign w:val="center"/>
          </w:tcPr>
          <w:p w14:paraId="4B33BB1B">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消防主管</w:t>
            </w:r>
            <w:r>
              <w:rPr>
                <w:rFonts w:hint="eastAsia" w:ascii="宋体" w:hAnsi="宋体" w:cs="宋体"/>
                <w:color w:val="auto"/>
                <w:sz w:val="21"/>
                <w:szCs w:val="21"/>
                <w:highlight w:val="none"/>
                <w:lang w:val="en-US" w:eastAsia="zh-CN"/>
              </w:rPr>
              <w:t>：</w:t>
            </w:r>
          </w:p>
          <w:p w14:paraId="500E299B">
            <w:pPr>
              <w:keepNext w:val="0"/>
              <w:keepLines w:val="0"/>
              <w:pageBreakBefore w:val="0"/>
              <w:kinsoku/>
              <w:wordWrap/>
              <w:overflowPunct/>
              <w:topLinePunct w:val="0"/>
              <w:autoSpaceDE/>
              <w:autoSpaceDN/>
              <w:bidi w:val="0"/>
              <w:spacing w:line="240" w:lineRule="auto"/>
              <w:ind w:firstLine="0"/>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sz w:val="21"/>
                <w:szCs w:val="21"/>
                <w:highlight w:val="none"/>
                <w:lang w:val="en-US" w:eastAsia="zh-CN"/>
              </w:rPr>
              <w:t>具有本科</w:t>
            </w:r>
            <w:r>
              <w:rPr>
                <w:rFonts w:hint="eastAsia" w:ascii="宋体" w:hAnsi="宋体" w:eastAsia="宋体" w:cs="宋体"/>
                <w:color w:val="auto"/>
                <w:sz w:val="21"/>
                <w:szCs w:val="21"/>
                <w:highlight w:val="none"/>
              </w:rPr>
              <w:t>及以上学历</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不符合不得分；</w:t>
            </w:r>
            <w:r>
              <w:rPr>
                <w:rFonts w:hint="eastAsia" w:ascii="宋体" w:hAnsi="宋体" w:eastAsia="宋体" w:cs="宋体"/>
                <w:color w:val="auto"/>
                <w:kern w:val="0"/>
                <w:sz w:val="21"/>
                <w:szCs w:val="21"/>
                <w:highlight w:val="none"/>
                <w:lang w:eastAsia="zh-CN"/>
              </w:rPr>
              <w:t>提供消防</w:t>
            </w:r>
            <w:r>
              <w:rPr>
                <w:rFonts w:hint="eastAsia" w:ascii="宋体" w:hAnsi="宋体" w:eastAsia="宋体" w:cs="宋体"/>
                <w:color w:val="auto"/>
                <w:kern w:val="0"/>
                <w:sz w:val="21"/>
                <w:szCs w:val="21"/>
                <w:highlight w:val="none"/>
                <w:lang w:val="en-US" w:eastAsia="zh-CN"/>
              </w:rPr>
              <w:t>主管</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身份证复印件、</w:t>
            </w:r>
            <w:r>
              <w:rPr>
                <w:rFonts w:hint="eastAsia" w:ascii="宋体" w:hAnsi="宋体" w:eastAsia="宋体" w:cs="宋体"/>
                <w:color w:val="auto"/>
                <w:sz w:val="21"/>
                <w:szCs w:val="21"/>
                <w:highlight w:val="none"/>
                <w:lang w:val="en-US" w:eastAsia="zh-CN"/>
              </w:rPr>
              <w:t>学历证书复印件</w:t>
            </w:r>
            <w:r>
              <w:rPr>
                <w:rFonts w:hint="eastAsia" w:ascii="宋体" w:hAnsi="宋体" w:cs="宋体"/>
                <w:color w:val="auto"/>
                <w:sz w:val="21"/>
                <w:szCs w:val="21"/>
                <w:highlight w:val="none"/>
                <w:lang w:val="en-US" w:eastAsia="zh-CN"/>
              </w:rPr>
              <w:t>和学信网页面截图；</w:t>
            </w:r>
          </w:p>
          <w:p w14:paraId="4A38BF5B">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color w:val="auto"/>
                <w:sz w:val="21"/>
                <w:szCs w:val="21"/>
                <w:highlight w:val="none"/>
                <w:lang w:val="en-US" w:eastAsia="zh-CN"/>
              </w:rPr>
              <w:t>具有类似物业项目管理经验得3分，提供证明材料（如：体现岗位信息的劳动合同、甲方证明等），不符合不得分。</w:t>
            </w:r>
          </w:p>
          <w:p w14:paraId="49562FD6">
            <w:pPr>
              <w:pStyle w:val="19"/>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注: </w:t>
            </w:r>
            <w:r>
              <w:rPr>
                <w:rFonts w:hint="eastAsia" w:ascii="宋体" w:hAnsi="宋体" w:cs="宋体"/>
                <w:color w:val="auto"/>
                <w:kern w:val="0"/>
                <w:sz w:val="21"/>
                <w:szCs w:val="21"/>
                <w:highlight w:val="none"/>
                <w:u w:val="none"/>
                <w:lang w:val="en-US" w:eastAsia="zh-CN"/>
              </w:rPr>
              <w:t>除提供上述要求的证明材料外，另</w:t>
            </w:r>
            <w:r>
              <w:rPr>
                <w:rFonts w:hint="eastAsia" w:ascii="宋体" w:hAnsi="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在投标人单位</w:t>
            </w:r>
            <w:r>
              <w:rPr>
                <w:rFonts w:hint="eastAsia" w:ascii="宋体" w:hAnsi="宋体" w:eastAsia="宋体" w:cs="宋体"/>
                <w:color w:val="auto"/>
                <w:kern w:val="0"/>
                <w:sz w:val="21"/>
                <w:szCs w:val="21"/>
                <w:highlight w:val="none"/>
                <w:lang w:val="en-US" w:eastAsia="zh-CN"/>
              </w:rPr>
              <w:t>近</w:t>
            </w:r>
            <w:r>
              <w:rPr>
                <w:rFonts w:hint="eastAsia" w:ascii="宋体" w:hAnsi="宋体" w:cs="宋体"/>
                <w:color w:val="auto"/>
                <w:kern w:val="0"/>
                <w:sz w:val="21"/>
                <w:szCs w:val="21"/>
                <w:highlight w:val="none"/>
                <w:lang w:val="en-US" w:eastAsia="zh-CN"/>
              </w:rPr>
              <w:t>开标日前</w:t>
            </w:r>
            <w:r>
              <w:rPr>
                <w:rFonts w:hint="eastAsia" w:ascii="宋体" w:hAnsi="宋体" w:eastAsia="宋体" w:cs="宋体"/>
                <w:color w:val="auto"/>
                <w:kern w:val="0"/>
                <w:sz w:val="21"/>
                <w:szCs w:val="21"/>
                <w:highlight w:val="none"/>
                <w:lang w:val="en-US" w:eastAsia="zh-CN"/>
              </w:rPr>
              <w:t>3个月</w:t>
            </w:r>
            <w:r>
              <w:rPr>
                <w:rFonts w:hint="eastAsia" w:ascii="宋体" w:hAnsi="宋体" w:cs="宋体"/>
                <w:color w:val="auto"/>
                <w:kern w:val="0"/>
                <w:sz w:val="21"/>
                <w:szCs w:val="21"/>
                <w:highlight w:val="none"/>
                <w:lang w:val="en-US" w:eastAsia="zh-CN"/>
              </w:rPr>
              <w:t>内任意一个月的</w:t>
            </w:r>
            <w:r>
              <w:rPr>
                <w:rFonts w:hint="eastAsia" w:ascii="宋体" w:hAnsi="宋体" w:eastAsia="宋体" w:cs="宋体"/>
                <w:color w:val="auto"/>
                <w:kern w:val="0"/>
                <w:sz w:val="21"/>
                <w:szCs w:val="21"/>
                <w:highlight w:val="none"/>
              </w:rPr>
              <w:t>社保缴纳记录</w:t>
            </w:r>
            <w:r>
              <w:rPr>
                <w:rFonts w:hint="eastAsia" w:ascii="宋体" w:hAnsi="宋体" w:eastAsia="宋体" w:cs="宋体"/>
                <w:color w:val="auto"/>
                <w:kern w:val="0"/>
                <w:sz w:val="21"/>
                <w:szCs w:val="21"/>
                <w:highlight w:val="none"/>
                <w:u w:val="none"/>
                <w:lang w:val="en-US" w:eastAsia="zh-CN"/>
              </w:rPr>
              <w:t>或</w:t>
            </w:r>
            <w:r>
              <w:rPr>
                <w:rFonts w:hint="eastAsia" w:ascii="宋体" w:hAnsi="宋体" w:eastAsia="宋体" w:cs="宋体"/>
                <w:color w:val="auto"/>
                <w:kern w:val="0"/>
                <w:sz w:val="21"/>
                <w:szCs w:val="21"/>
                <w:highlight w:val="none"/>
                <w:u w:val="none"/>
              </w:rPr>
              <w:t>提供保证能在本项目服务期间专职为本项目服务的承诺函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否则</w:t>
            </w:r>
            <w:r>
              <w:rPr>
                <w:rFonts w:hint="eastAsia" w:ascii="宋体" w:hAnsi="宋体" w:cs="宋体"/>
                <w:color w:val="auto"/>
                <w:kern w:val="0"/>
                <w:sz w:val="21"/>
                <w:szCs w:val="21"/>
                <w:highlight w:val="none"/>
                <w:lang w:val="en-US" w:eastAsia="zh-CN"/>
              </w:rPr>
              <w:t>以上2项均</w:t>
            </w:r>
            <w:r>
              <w:rPr>
                <w:rFonts w:hint="eastAsia" w:ascii="宋体" w:hAnsi="宋体" w:eastAsia="宋体" w:cs="宋体"/>
                <w:color w:val="auto"/>
                <w:kern w:val="0"/>
                <w:sz w:val="21"/>
                <w:szCs w:val="21"/>
                <w:highlight w:val="none"/>
              </w:rPr>
              <w:t>不得分</w:t>
            </w:r>
            <w:r>
              <w:rPr>
                <w:rFonts w:hint="eastAsia" w:ascii="宋体" w:hAnsi="宋体" w:eastAsia="宋体" w:cs="宋体"/>
                <w:color w:val="auto"/>
                <w:kern w:val="0"/>
                <w:sz w:val="21"/>
                <w:szCs w:val="21"/>
                <w:highlight w:val="none"/>
                <w:lang w:eastAsia="zh-CN"/>
              </w:rPr>
              <w:t>。</w:t>
            </w:r>
          </w:p>
        </w:tc>
        <w:tc>
          <w:tcPr>
            <w:tcW w:w="580" w:type="dxa"/>
            <w:noWrap w:val="0"/>
            <w:vAlign w:val="center"/>
          </w:tcPr>
          <w:p w14:paraId="710AA18B">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5E92622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w:t>
            </w:r>
          </w:p>
        </w:tc>
        <w:tc>
          <w:tcPr>
            <w:tcW w:w="1344" w:type="dxa"/>
            <w:noWrap w:val="0"/>
            <w:vAlign w:val="center"/>
          </w:tcPr>
          <w:p w14:paraId="61A894F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消防</w:t>
            </w:r>
            <w:r>
              <w:rPr>
                <w:rFonts w:hint="eastAsia" w:ascii="宋体" w:hAnsi="宋体" w:eastAsia="宋体" w:cs="宋体"/>
                <w:color w:val="auto"/>
                <w:sz w:val="21"/>
                <w:szCs w:val="21"/>
                <w:highlight w:val="none"/>
                <w:lang w:val="en-US" w:eastAsia="zh-CN"/>
              </w:rPr>
              <w:t>主管</w:t>
            </w:r>
          </w:p>
        </w:tc>
      </w:tr>
      <w:tr w14:paraId="69DC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37742C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220" w:type="dxa"/>
            <w:noWrap w:val="0"/>
            <w:vAlign w:val="center"/>
          </w:tcPr>
          <w:p w14:paraId="1004E7A1">
            <w:pPr>
              <w:keepNext w:val="0"/>
              <w:keepLines w:val="0"/>
              <w:pageBreakBefore w:val="0"/>
              <w:kinsoku/>
              <w:wordWrap/>
              <w:overflowPunct/>
              <w:topLinePunct w:val="0"/>
              <w:autoSpaceDE/>
              <w:autoSpaceDN/>
              <w:bidi w:val="0"/>
              <w:spacing w:line="240" w:lineRule="auto"/>
              <w:ind w:firstLine="0"/>
              <w:textAlignment w:val="auto"/>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安保主管</w:t>
            </w:r>
            <w:r>
              <w:rPr>
                <w:rFonts w:hint="eastAsia" w:ascii="宋体" w:hAnsi="宋体" w:cs="宋体"/>
                <w:color w:val="auto"/>
                <w:kern w:val="0"/>
                <w:sz w:val="21"/>
                <w:szCs w:val="21"/>
                <w:highlight w:val="none"/>
                <w:lang w:eastAsia="zh-CN"/>
              </w:rPr>
              <w:t>：</w:t>
            </w:r>
          </w:p>
          <w:p w14:paraId="23B53133">
            <w:pPr>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要求</w:t>
            </w:r>
            <w:r>
              <w:rPr>
                <w:rFonts w:hint="eastAsia" w:ascii="宋体" w:hAnsi="宋体" w:eastAsia="宋体" w:cs="宋体"/>
                <w:color w:val="auto"/>
                <w:sz w:val="21"/>
                <w:szCs w:val="21"/>
                <w:highlight w:val="none"/>
                <w:lang w:val="en-US" w:eastAsia="zh-CN"/>
              </w:rPr>
              <w:t>本科</w:t>
            </w:r>
            <w:r>
              <w:rPr>
                <w:rFonts w:hint="eastAsia" w:ascii="宋体" w:hAnsi="宋体" w:eastAsia="宋体" w:cs="宋体"/>
                <w:color w:val="auto"/>
                <w:sz w:val="21"/>
                <w:szCs w:val="21"/>
                <w:highlight w:val="none"/>
              </w:rPr>
              <w:t>及以上文化程度，年龄45周岁以下</w:t>
            </w:r>
            <w:r>
              <w:rPr>
                <w:rFonts w:hint="eastAsia" w:ascii="宋体" w:hAnsi="宋体" w:eastAsia="宋体" w:cs="宋体"/>
                <w:color w:val="auto"/>
                <w:sz w:val="21"/>
                <w:szCs w:val="21"/>
                <w:highlight w:val="none"/>
                <w:lang w:val="en-US" w:eastAsia="zh-CN"/>
              </w:rPr>
              <w:t>得3分</w:t>
            </w:r>
            <w:r>
              <w:rPr>
                <w:rFonts w:hint="eastAsia" w:ascii="宋体" w:hAnsi="宋体" w:eastAsia="宋体" w:cs="宋体"/>
                <w:b w:val="0"/>
                <w:bCs/>
                <w:color w:val="auto"/>
                <w:sz w:val="21"/>
                <w:szCs w:val="21"/>
                <w:highlight w:val="none"/>
                <w:lang w:val="en-US" w:eastAsia="zh-CN"/>
              </w:rPr>
              <w:t>，不符合不得分；</w:t>
            </w:r>
            <w:r>
              <w:rPr>
                <w:rFonts w:hint="eastAsia" w:ascii="宋体" w:hAnsi="宋体" w:eastAsia="宋体" w:cs="宋体"/>
                <w:color w:val="auto"/>
                <w:kern w:val="0"/>
                <w:sz w:val="21"/>
                <w:szCs w:val="21"/>
                <w:highlight w:val="none"/>
                <w:u w:val="none"/>
              </w:rPr>
              <w:t>提供安</w:t>
            </w:r>
            <w:r>
              <w:rPr>
                <w:rFonts w:hint="eastAsia" w:ascii="宋体" w:hAnsi="宋体" w:eastAsia="宋体" w:cs="宋体"/>
                <w:color w:val="auto"/>
                <w:kern w:val="0"/>
                <w:sz w:val="21"/>
                <w:szCs w:val="21"/>
                <w:highlight w:val="none"/>
                <w:u w:val="none"/>
                <w:lang w:val="en-US" w:eastAsia="zh-CN"/>
              </w:rPr>
              <w:t>保</w:t>
            </w:r>
            <w:r>
              <w:rPr>
                <w:rFonts w:hint="eastAsia" w:ascii="宋体" w:hAnsi="宋体" w:eastAsia="宋体" w:cs="宋体"/>
                <w:color w:val="auto"/>
                <w:kern w:val="0"/>
                <w:sz w:val="21"/>
                <w:szCs w:val="21"/>
                <w:highlight w:val="none"/>
                <w:u w:val="none"/>
              </w:rPr>
              <w:t>主管</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身份证复印件、</w:t>
            </w:r>
            <w:r>
              <w:rPr>
                <w:rFonts w:hint="eastAsia" w:ascii="宋体" w:hAnsi="宋体" w:eastAsia="宋体" w:cs="宋体"/>
                <w:color w:val="auto"/>
                <w:sz w:val="21"/>
                <w:szCs w:val="21"/>
                <w:highlight w:val="none"/>
                <w:lang w:val="en-US" w:eastAsia="zh-CN"/>
              </w:rPr>
              <w:t>学历证书复印件</w:t>
            </w:r>
            <w:r>
              <w:rPr>
                <w:rFonts w:hint="eastAsia" w:ascii="宋体" w:hAnsi="宋体" w:cs="宋体"/>
                <w:color w:val="auto"/>
                <w:sz w:val="21"/>
                <w:szCs w:val="21"/>
                <w:highlight w:val="none"/>
                <w:lang w:val="en-US" w:eastAsia="zh-CN"/>
              </w:rPr>
              <w:t>和学信网页面截图；</w:t>
            </w:r>
          </w:p>
          <w:p w14:paraId="37D0569E">
            <w:pPr>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具有类似工作经验的得分3分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提供相关</w:t>
            </w:r>
            <w:r>
              <w:rPr>
                <w:rFonts w:hint="eastAsia" w:ascii="宋体" w:hAnsi="宋体" w:eastAsia="宋体" w:cs="宋体"/>
                <w:color w:val="auto"/>
                <w:sz w:val="21"/>
                <w:szCs w:val="21"/>
                <w:highlight w:val="none"/>
                <w:lang w:val="en-US" w:eastAsia="zh-CN"/>
              </w:rPr>
              <w:t>证明材料（如：体现岗位信息的劳动合同、甲方证明等）</w:t>
            </w:r>
            <w:r>
              <w:rPr>
                <w:rFonts w:hint="eastAsia" w:ascii="宋体" w:hAnsi="宋体" w:eastAsia="宋体" w:cs="宋体"/>
                <w:color w:val="auto"/>
                <w:sz w:val="21"/>
                <w:szCs w:val="21"/>
                <w:highlight w:val="none"/>
                <w:lang w:eastAsia="zh-CN"/>
              </w:rPr>
              <w:t>，不符合不得分</w:t>
            </w:r>
            <w:r>
              <w:rPr>
                <w:rFonts w:hint="eastAsia" w:ascii="宋体" w:hAnsi="宋体" w:eastAsia="宋体" w:cs="宋体"/>
                <w:color w:val="auto"/>
                <w:sz w:val="21"/>
                <w:szCs w:val="21"/>
                <w:highlight w:val="none"/>
              </w:rPr>
              <w:t>。</w:t>
            </w:r>
          </w:p>
          <w:p w14:paraId="13314F9F">
            <w:pPr>
              <w:pStyle w:val="19"/>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 xml:space="preserve">注: </w:t>
            </w:r>
            <w:r>
              <w:rPr>
                <w:rFonts w:hint="eastAsia" w:ascii="宋体" w:hAnsi="宋体" w:cs="宋体"/>
                <w:color w:val="auto"/>
                <w:kern w:val="0"/>
                <w:sz w:val="21"/>
                <w:szCs w:val="21"/>
                <w:highlight w:val="none"/>
                <w:u w:val="none"/>
                <w:lang w:val="en-US" w:eastAsia="zh-CN"/>
              </w:rPr>
              <w:t>除提供上述要求的证明材料外，另</w:t>
            </w:r>
            <w:r>
              <w:rPr>
                <w:rFonts w:hint="eastAsia" w:ascii="宋体" w:hAnsi="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在投标人单位</w:t>
            </w:r>
            <w:r>
              <w:rPr>
                <w:rFonts w:hint="eastAsia" w:ascii="宋体" w:hAnsi="宋体" w:eastAsia="宋体" w:cs="宋体"/>
                <w:color w:val="auto"/>
                <w:kern w:val="0"/>
                <w:sz w:val="21"/>
                <w:szCs w:val="21"/>
                <w:highlight w:val="none"/>
                <w:lang w:val="en-US" w:eastAsia="zh-CN"/>
              </w:rPr>
              <w:t>近</w:t>
            </w:r>
            <w:r>
              <w:rPr>
                <w:rFonts w:hint="eastAsia" w:ascii="宋体" w:hAnsi="宋体" w:cs="宋体"/>
                <w:color w:val="auto"/>
                <w:kern w:val="0"/>
                <w:sz w:val="21"/>
                <w:szCs w:val="21"/>
                <w:highlight w:val="none"/>
                <w:lang w:val="en-US" w:eastAsia="zh-CN"/>
              </w:rPr>
              <w:t>开标日前</w:t>
            </w:r>
            <w:r>
              <w:rPr>
                <w:rFonts w:hint="eastAsia" w:ascii="宋体" w:hAnsi="宋体" w:eastAsia="宋体" w:cs="宋体"/>
                <w:color w:val="auto"/>
                <w:kern w:val="0"/>
                <w:sz w:val="21"/>
                <w:szCs w:val="21"/>
                <w:highlight w:val="none"/>
                <w:lang w:val="en-US" w:eastAsia="zh-CN"/>
              </w:rPr>
              <w:t>3个月</w:t>
            </w:r>
            <w:r>
              <w:rPr>
                <w:rFonts w:hint="eastAsia" w:ascii="宋体" w:hAnsi="宋体" w:cs="宋体"/>
                <w:color w:val="auto"/>
                <w:kern w:val="0"/>
                <w:sz w:val="21"/>
                <w:szCs w:val="21"/>
                <w:highlight w:val="none"/>
                <w:lang w:val="en-US" w:eastAsia="zh-CN"/>
              </w:rPr>
              <w:t>内任意一个月的</w:t>
            </w:r>
            <w:r>
              <w:rPr>
                <w:rFonts w:hint="eastAsia" w:ascii="宋体" w:hAnsi="宋体" w:eastAsia="宋体" w:cs="宋体"/>
                <w:color w:val="auto"/>
                <w:kern w:val="0"/>
                <w:sz w:val="21"/>
                <w:szCs w:val="21"/>
                <w:highlight w:val="none"/>
              </w:rPr>
              <w:t>社保缴纳记录</w:t>
            </w:r>
            <w:r>
              <w:rPr>
                <w:rFonts w:hint="eastAsia" w:ascii="宋体" w:hAnsi="宋体" w:eastAsia="宋体" w:cs="宋体"/>
                <w:color w:val="auto"/>
                <w:kern w:val="0"/>
                <w:sz w:val="21"/>
                <w:szCs w:val="21"/>
                <w:highlight w:val="none"/>
                <w:u w:val="none"/>
                <w:lang w:val="en-US" w:eastAsia="zh-CN"/>
              </w:rPr>
              <w:t>或</w:t>
            </w:r>
            <w:r>
              <w:rPr>
                <w:rFonts w:hint="eastAsia" w:ascii="宋体" w:hAnsi="宋体" w:eastAsia="宋体" w:cs="宋体"/>
                <w:color w:val="auto"/>
                <w:kern w:val="0"/>
                <w:sz w:val="21"/>
                <w:szCs w:val="21"/>
                <w:highlight w:val="none"/>
                <w:u w:val="none"/>
              </w:rPr>
              <w:t>提供保证能在本项目服务期间专职为本项目服务的承诺函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否则</w:t>
            </w:r>
            <w:r>
              <w:rPr>
                <w:rFonts w:hint="eastAsia" w:ascii="宋体" w:hAnsi="宋体" w:cs="宋体"/>
                <w:color w:val="auto"/>
                <w:kern w:val="0"/>
                <w:sz w:val="21"/>
                <w:szCs w:val="21"/>
                <w:highlight w:val="none"/>
                <w:lang w:val="en-US" w:eastAsia="zh-CN"/>
              </w:rPr>
              <w:t>以上2项均</w:t>
            </w:r>
            <w:r>
              <w:rPr>
                <w:rFonts w:hint="eastAsia" w:ascii="宋体" w:hAnsi="宋体" w:eastAsia="宋体" w:cs="宋体"/>
                <w:color w:val="auto"/>
                <w:kern w:val="0"/>
                <w:sz w:val="21"/>
                <w:szCs w:val="21"/>
                <w:highlight w:val="none"/>
              </w:rPr>
              <w:t>不得分</w:t>
            </w:r>
            <w:r>
              <w:rPr>
                <w:rFonts w:hint="eastAsia" w:ascii="宋体" w:hAnsi="宋体" w:eastAsia="宋体" w:cs="宋体"/>
                <w:color w:val="auto"/>
                <w:kern w:val="0"/>
                <w:sz w:val="21"/>
                <w:szCs w:val="21"/>
                <w:highlight w:val="none"/>
                <w:lang w:eastAsia="zh-CN"/>
              </w:rPr>
              <w:t>。</w:t>
            </w:r>
          </w:p>
        </w:tc>
        <w:tc>
          <w:tcPr>
            <w:tcW w:w="580" w:type="dxa"/>
            <w:noWrap w:val="0"/>
            <w:vAlign w:val="center"/>
          </w:tcPr>
          <w:p w14:paraId="28265C2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3188BBC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w:t>
            </w:r>
          </w:p>
        </w:tc>
        <w:tc>
          <w:tcPr>
            <w:tcW w:w="1344" w:type="dxa"/>
            <w:noWrap w:val="0"/>
            <w:vAlign w:val="center"/>
          </w:tcPr>
          <w:p w14:paraId="783164C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安保主管</w:t>
            </w:r>
          </w:p>
        </w:tc>
      </w:tr>
      <w:tr w14:paraId="3211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0E250786">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220" w:type="dxa"/>
            <w:noWrap w:val="0"/>
            <w:vAlign w:val="center"/>
          </w:tcPr>
          <w:p w14:paraId="35C28075">
            <w:pPr>
              <w:keepNext w:val="0"/>
              <w:keepLines w:val="0"/>
              <w:pageBreakBefore w:val="0"/>
              <w:kinsoku/>
              <w:wordWrap/>
              <w:overflowPunct/>
              <w:topLinePunct w:val="0"/>
              <w:autoSpaceDE/>
              <w:autoSpaceDN/>
              <w:bidi w:val="0"/>
              <w:spacing w:line="240" w:lineRule="auto"/>
              <w:ind w:firstLine="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拟派工程人员</w:t>
            </w:r>
            <w:r>
              <w:rPr>
                <w:rFonts w:hint="eastAsia" w:ascii="宋体" w:hAnsi="宋体" w:cs="宋体"/>
                <w:color w:val="auto"/>
                <w:sz w:val="21"/>
                <w:szCs w:val="21"/>
                <w:highlight w:val="none"/>
                <w:lang w:val="en-US" w:eastAsia="zh-CN"/>
              </w:rPr>
              <w:t>：</w:t>
            </w:r>
          </w:p>
          <w:p w14:paraId="33A4FFAA">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highlight w:val="none"/>
              </w:rPr>
              <w:t>有</w:t>
            </w:r>
            <w:r>
              <w:rPr>
                <w:rFonts w:hint="eastAsia" w:ascii="宋体" w:hAnsi="宋体" w:cs="宋体"/>
                <w:color w:val="auto"/>
                <w:highlight w:val="none"/>
                <w:lang w:val="en-US" w:eastAsia="zh-CN"/>
              </w:rPr>
              <w:t>两</w:t>
            </w:r>
            <w:r>
              <w:rPr>
                <w:rFonts w:hint="eastAsia" w:ascii="宋体" w:hAnsi="宋体" w:eastAsia="宋体" w:cs="宋体"/>
                <w:color w:val="auto"/>
                <w:highlight w:val="none"/>
              </w:rPr>
              <w:t>年以工作经验</w:t>
            </w:r>
            <w:r>
              <w:rPr>
                <w:rFonts w:hint="eastAsia" w:ascii="宋体" w:hAnsi="宋体" w:eastAsia="宋体" w:cs="宋体"/>
                <w:color w:val="auto"/>
                <w:sz w:val="21"/>
                <w:szCs w:val="21"/>
                <w:highlight w:val="none"/>
                <w:lang w:val="en-US" w:eastAsia="zh-CN"/>
              </w:rPr>
              <w:t>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提供证明材料，不符合不得分。</w:t>
            </w:r>
          </w:p>
          <w:p w14:paraId="7DF8407E">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②</w:t>
            </w:r>
            <w:r>
              <w:rPr>
                <w:rFonts w:hint="eastAsia" w:ascii="宋体" w:hAnsi="宋体" w:cs="宋体"/>
                <w:color w:val="auto"/>
                <w:sz w:val="21"/>
                <w:szCs w:val="21"/>
                <w:highlight w:val="none"/>
                <w:lang w:val="en-US" w:eastAsia="zh-CN"/>
              </w:rPr>
              <w:t>受过</w:t>
            </w:r>
            <w:r>
              <w:rPr>
                <w:rFonts w:hint="eastAsia" w:ascii="宋体" w:hAnsi="宋体" w:eastAsia="宋体" w:cs="宋体"/>
                <w:color w:val="auto"/>
                <w:sz w:val="21"/>
                <w:szCs w:val="21"/>
                <w:highlight w:val="none"/>
                <w:lang w:val="en-US" w:eastAsia="zh-CN"/>
              </w:rPr>
              <w:t>救护培训经历得2分，提供证明材料，不符合不得分。</w:t>
            </w:r>
          </w:p>
          <w:p w14:paraId="0C9436F7">
            <w:pPr>
              <w:pStyle w:val="19"/>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注: </w:t>
            </w:r>
            <w:r>
              <w:rPr>
                <w:rFonts w:hint="eastAsia" w:ascii="宋体" w:hAnsi="宋体" w:cs="宋体"/>
                <w:color w:val="auto"/>
                <w:kern w:val="0"/>
                <w:sz w:val="21"/>
                <w:szCs w:val="21"/>
                <w:highlight w:val="none"/>
                <w:u w:val="none"/>
                <w:lang w:val="en-US" w:eastAsia="zh-CN"/>
              </w:rPr>
              <w:t>除提供上述要求的证明材料外，另</w:t>
            </w:r>
            <w:r>
              <w:rPr>
                <w:rFonts w:hint="eastAsia" w:ascii="宋体" w:hAnsi="宋体" w:eastAsia="宋体" w:cs="宋体"/>
                <w:color w:val="auto"/>
                <w:kern w:val="0"/>
                <w:sz w:val="21"/>
                <w:szCs w:val="21"/>
                <w:highlight w:val="none"/>
              </w:rPr>
              <w:t>提供在投标人单位</w:t>
            </w:r>
            <w:r>
              <w:rPr>
                <w:rFonts w:hint="eastAsia" w:ascii="宋体" w:hAnsi="宋体" w:eastAsia="宋体" w:cs="宋体"/>
                <w:color w:val="auto"/>
                <w:kern w:val="0"/>
                <w:sz w:val="21"/>
                <w:szCs w:val="21"/>
                <w:highlight w:val="none"/>
                <w:lang w:val="en-US" w:eastAsia="zh-CN"/>
              </w:rPr>
              <w:t>近</w:t>
            </w:r>
            <w:r>
              <w:rPr>
                <w:rFonts w:hint="eastAsia" w:ascii="宋体" w:hAnsi="宋体" w:cs="宋体"/>
                <w:color w:val="auto"/>
                <w:kern w:val="0"/>
                <w:sz w:val="21"/>
                <w:szCs w:val="21"/>
                <w:highlight w:val="none"/>
                <w:lang w:val="en-US" w:eastAsia="zh-CN"/>
              </w:rPr>
              <w:t>开标日前</w:t>
            </w:r>
            <w:r>
              <w:rPr>
                <w:rFonts w:hint="eastAsia" w:ascii="宋体" w:hAnsi="宋体" w:eastAsia="宋体" w:cs="宋体"/>
                <w:color w:val="auto"/>
                <w:kern w:val="0"/>
                <w:sz w:val="21"/>
                <w:szCs w:val="21"/>
                <w:highlight w:val="none"/>
                <w:lang w:val="en-US" w:eastAsia="zh-CN"/>
              </w:rPr>
              <w:t>3个月</w:t>
            </w:r>
            <w:r>
              <w:rPr>
                <w:rFonts w:hint="eastAsia" w:ascii="宋体" w:hAnsi="宋体" w:cs="宋体"/>
                <w:color w:val="auto"/>
                <w:kern w:val="0"/>
                <w:sz w:val="21"/>
                <w:szCs w:val="21"/>
                <w:highlight w:val="none"/>
                <w:lang w:val="en-US" w:eastAsia="zh-CN"/>
              </w:rPr>
              <w:t>内任意一个月的</w:t>
            </w:r>
            <w:r>
              <w:rPr>
                <w:rFonts w:hint="eastAsia" w:ascii="宋体" w:hAnsi="宋体" w:eastAsia="宋体" w:cs="宋体"/>
                <w:color w:val="auto"/>
                <w:kern w:val="0"/>
                <w:sz w:val="21"/>
                <w:szCs w:val="21"/>
                <w:highlight w:val="none"/>
              </w:rPr>
              <w:t>社保缴纳记录</w:t>
            </w:r>
            <w:r>
              <w:rPr>
                <w:rFonts w:hint="eastAsia"/>
                <w:color w:val="auto"/>
                <w:highlight w:val="none"/>
                <w:lang w:val="en-US" w:eastAsia="zh-CN"/>
              </w:rPr>
              <w:t>或</w:t>
            </w:r>
            <w:r>
              <w:rPr>
                <w:rFonts w:hint="eastAsia" w:ascii="宋体" w:hAnsi="宋体" w:eastAsia="宋体" w:cs="宋体"/>
                <w:color w:val="auto"/>
                <w:kern w:val="0"/>
                <w:sz w:val="21"/>
                <w:szCs w:val="21"/>
                <w:highlight w:val="none"/>
                <w:u w:val="none"/>
              </w:rPr>
              <w:t>提供保证能在本项目服务期间专职为本项目服务的承诺函</w:t>
            </w:r>
            <w:r>
              <w:rPr>
                <w:rFonts w:hint="eastAsia" w:ascii="宋体" w:hAnsi="宋体" w:eastAsia="宋体" w:cs="宋体"/>
                <w:color w:val="auto"/>
                <w:kern w:val="0"/>
                <w:sz w:val="21"/>
                <w:szCs w:val="21"/>
                <w:highlight w:val="none"/>
              </w:rPr>
              <w:t>,否则</w:t>
            </w:r>
            <w:r>
              <w:rPr>
                <w:rFonts w:hint="eastAsia" w:ascii="宋体" w:hAnsi="宋体" w:cs="宋体"/>
                <w:color w:val="auto"/>
                <w:kern w:val="0"/>
                <w:sz w:val="21"/>
                <w:szCs w:val="21"/>
                <w:highlight w:val="none"/>
                <w:lang w:val="en-US" w:eastAsia="zh-CN"/>
              </w:rPr>
              <w:t>以上2项均</w:t>
            </w:r>
            <w:r>
              <w:rPr>
                <w:rFonts w:hint="eastAsia" w:ascii="宋体" w:hAnsi="宋体" w:eastAsia="宋体" w:cs="宋体"/>
                <w:color w:val="auto"/>
                <w:kern w:val="0"/>
                <w:sz w:val="21"/>
                <w:szCs w:val="21"/>
                <w:highlight w:val="none"/>
              </w:rPr>
              <w:t>不得分。</w:t>
            </w:r>
          </w:p>
        </w:tc>
        <w:tc>
          <w:tcPr>
            <w:tcW w:w="580" w:type="dxa"/>
            <w:noWrap w:val="0"/>
            <w:vAlign w:val="center"/>
          </w:tcPr>
          <w:p w14:paraId="754FDE9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90" w:type="dxa"/>
            <w:noWrap w:val="0"/>
            <w:vAlign w:val="center"/>
          </w:tcPr>
          <w:p w14:paraId="0A17382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1344" w:type="dxa"/>
            <w:noWrap w:val="0"/>
            <w:vAlign w:val="center"/>
          </w:tcPr>
          <w:p w14:paraId="7ABB88C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工程人员</w:t>
            </w:r>
          </w:p>
        </w:tc>
      </w:tr>
      <w:tr w14:paraId="462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4355E80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220" w:type="dxa"/>
            <w:noWrap w:val="0"/>
            <w:vAlign w:val="center"/>
          </w:tcPr>
          <w:p w14:paraId="7428FBD2">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拟派的消控室人员</w:t>
            </w:r>
            <w:r>
              <w:rPr>
                <w:rFonts w:hint="eastAsia" w:ascii="宋体" w:hAnsi="宋体" w:cs="宋体"/>
                <w:color w:val="auto"/>
                <w:sz w:val="21"/>
                <w:szCs w:val="21"/>
                <w:highlight w:val="none"/>
                <w:lang w:val="en-US" w:eastAsia="zh-CN"/>
              </w:rPr>
              <w:t>：</w:t>
            </w:r>
          </w:p>
          <w:p w14:paraId="1C721345">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cs="宋体"/>
                <w:color w:val="auto"/>
                <w:kern w:val="2"/>
                <w:sz w:val="21"/>
                <w:szCs w:val="21"/>
                <w:highlight w:val="none"/>
                <w:lang w:val="en-US" w:eastAsia="zh-CN" w:bidi="ar-SA"/>
              </w:rPr>
              <w:t>具有</w:t>
            </w:r>
            <w:r>
              <w:rPr>
                <w:rFonts w:hint="eastAsia" w:ascii="宋体" w:hAnsi="宋体" w:cs="宋体"/>
                <w:color w:val="auto"/>
                <w:sz w:val="21"/>
                <w:szCs w:val="21"/>
                <w:highlight w:val="none"/>
                <w:lang w:val="en-US" w:eastAsia="zh-CN"/>
              </w:rPr>
              <w:t>持证</w:t>
            </w:r>
            <w:r>
              <w:rPr>
                <w:rFonts w:hint="eastAsia" w:ascii="宋体" w:hAnsi="宋体" w:eastAsia="宋体" w:cs="宋体"/>
                <w:color w:val="auto"/>
                <w:sz w:val="21"/>
                <w:szCs w:val="21"/>
                <w:highlight w:val="none"/>
                <w:lang w:val="en-US" w:eastAsia="zh-CN"/>
              </w:rPr>
              <w:t>工作经验的人数</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4人</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eastAsia="zh-CN"/>
              </w:rPr>
              <w:t>持有</w:t>
            </w:r>
            <w:r>
              <w:rPr>
                <w:rFonts w:hint="eastAsia" w:ascii="宋体" w:hAnsi="宋体" w:cs="宋体"/>
                <w:color w:val="auto"/>
                <w:sz w:val="21"/>
                <w:szCs w:val="21"/>
                <w:highlight w:val="none"/>
                <w:lang w:val="en-US" w:eastAsia="zh-CN"/>
              </w:rPr>
              <w:t>保安员证与</w:t>
            </w:r>
            <w:r>
              <w:rPr>
                <w:rFonts w:hint="eastAsia" w:ascii="宋体" w:hAnsi="宋体" w:eastAsia="宋体" w:cs="宋体"/>
                <w:color w:val="auto"/>
                <w:sz w:val="21"/>
                <w:szCs w:val="21"/>
                <w:highlight w:val="none"/>
                <w:lang w:val="en-US" w:eastAsia="zh-CN"/>
              </w:rPr>
              <w:t>四级消防设施操作员证或建(构）筑物消防员证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保安员证</w:t>
            </w:r>
            <w:r>
              <w:rPr>
                <w:rFonts w:hint="eastAsia" w:ascii="宋体" w:hAnsi="宋体" w:eastAsia="宋体" w:cs="宋体"/>
                <w:color w:val="auto"/>
                <w:sz w:val="21"/>
                <w:szCs w:val="21"/>
                <w:highlight w:val="none"/>
                <w:lang w:val="en-US" w:eastAsia="zh-CN"/>
              </w:rPr>
              <w:t>和四级消防设施操作员证或建(构）筑物消防员证及体现工作岗位的劳动合同或甲方证明等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符合得3分，不符合不得分。</w:t>
            </w:r>
          </w:p>
          <w:p w14:paraId="39A7FD3F">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color w:val="auto"/>
                <w:sz w:val="21"/>
                <w:szCs w:val="21"/>
                <w:highlight w:val="none"/>
                <w:lang w:val="en-US" w:eastAsia="zh-CN"/>
              </w:rPr>
              <w:t>拟派的保洁人员具有</w:t>
            </w:r>
            <w:r>
              <w:rPr>
                <w:rFonts w:hint="eastAsia" w:ascii="宋体" w:hAnsi="宋体" w:cs="宋体"/>
                <w:color w:val="auto"/>
                <w:sz w:val="21"/>
                <w:szCs w:val="21"/>
                <w:highlight w:val="none"/>
                <w:lang w:val="en-US" w:eastAsia="zh-CN"/>
              </w:rPr>
              <w:t>受过</w:t>
            </w:r>
            <w:r>
              <w:rPr>
                <w:rFonts w:hint="eastAsia" w:ascii="宋体" w:hAnsi="宋体" w:eastAsia="宋体" w:cs="宋体"/>
                <w:color w:val="auto"/>
                <w:sz w:val="21"/>
                <w:szCs w:val="21"/>
                <w:highlight w:val="none"/>
                <w:lang w:val="en-US" w:eastAsia="zh-CN"/>
              </w:rPr>
              <w:t>救护培训经历的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人数不少于4人（含）</w:t>
            </w:r>
            <w:r>
              <w:rPr>
                <w:rFonts w:hint="eastAsia" w:ascii="宋体" w:hAnsi="宋体" w:eastAsia="宋体" w:cs="宋体"/>
                <w:color w:val="auto"/>
                <w:kern w:val="0"/>
                <w:sz w:val="21"/>
                <w:szCs w:val="21"/>
                <w:highlight w:val="none"/>
                <w:u w:val="none"/>
                <w:lang w:val="en-US" w:eastAsia="zh-CN"/>
              </w:rPr>
              <w:t>，</w:t>
            </w:r>
            <w:r>
              <w:rPr>
                <w:rFonts w:hint="eastAsia" w:ascii="宋体" w:hAnsi="宋体" w:eastAsia="宋体" w:cs="宋体"/>
                <w:color w:val="auto"/>
                <w:sz w:val="21"/>
                <w:szCs w:val="21"/>
                <w:highlight w:val="none"/>
                <w:lang w:val="en-US" w:eastAsia="zh-CN"/>
              </w:rPr>
              <w:t>提供证明材料，符合得3分，不符合不得分。</w:t>
            </w:r>
          </w:p>
          <w:p w14:paraId="22833640">
            <w:pPr>
              <w:pStyle w:val="19"/>
              <w:keepNext w:val="0"/>
              <w:keepLines w:val="0"/>
              <w:pageBreakBefore w:val="0"/>
              <w:kinsoku/>
              <w:wordWrap/>
              <w:overflowPunct/>
              <w:topLinePunct w:val="0"/>
              <w:autoSpaceDE/>
              <w:autoSpaceDN/>
              <w:bidi w:val="0"/>
              <w:spacing w:line="240" w:lineRule="auto"/>
              <w:ind w:firstLine="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注: </w:t>
            </w:r>
            <w:r>
              <w:rPr>
                <w:rFonts w:hint="eastAsia" w:ascii="宋体" w:hAnsi="宋体" w:cs="宋体"/>
                <w:color w:val="auto"/>
                <w:kern w:val="0"/>
                <w:sz w:val="21"/>
                <w:szCs w:val="21"/>
                <w:highlight w:val="none"/>
                <w:u w:val="none"/>
                <w:lang w:val="en-US" w:eastAsia="zh-CN"/>
              </w:rPr>
              <w:t>除提供上述要求的证明材料外，另</w:t>
            </w: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en-US" w:eastAsia="zh-CN"/>
              </w:rPr>
              <w:t>上述拟派人员</w:t>
            </w:r>
            <w:r>
              <w:rPr>
                <w:rFonts w:hint="eastAsia" w:ascii="宋体" w:hAnsi="宋体" w:eastAsia="宋体" w:cs="宋体"/>
                <w:color w:val="auto"/>
                <w:kern w:val="0"/>
                <w:sz w:val="21"/>
                <w:szCs w:val="21"/>
                <w:highlight w:val="none"/>
              </w:rPr>
              <w:t>在投标人单位</w:t>
            </w:r>
            <w:r>
              <w:rPr>
                <w:rFonts w:hint="eastAsia" w:ascii="宋体" w:hAnsi="宋体" w:eastAsia="宋体" w:cs="宋体"/>
                <w:color w:val="auto"/>
                <w:kern w:val="0"/>
                <w:sz w:val="21"/>
                <w:szCs w:val="21"/>
                <w:highlight w:val="none"/>
                <w:lang w:val="en-US" w:eastAsia="zh-CN"/>
              </w:rPr>
              <w:t>近</w:t>
            </w:r>
            <w:r>
              <w:rPr>
                <w:rFonts w:hint="eastAsia" w:ascii="宋体" w:hAnsi="宋体" w:cs="宋体"/>
                <w:color w:val="auto"/>
                <w:kern w:val="0"/>
                <w:sz w:val="21"/>
                <w:szCs w:val="21"/>
                <w:highlight w:val="none"/>
                <w:lang w:val="en-US" w:eastAsia="zh-CN"/>
              </w:rPr>
              <w:t>开标日前</w:t>
            </w:r>
            <w:r>
              <w:rPr>
                <w:rFonts w:hint="eastAsia" w:ascii="宋体" w:hAnsi="宋体" w:eastAsia="宋体" w:cs="宋体"/>
                <w:color w:val="auto"/>
                <w:kern w:val="0"/>
                <w:sz w:val="21"/>
                <w:szCs w:val="21"/>
                <w:highlight w:val="none"/>
                <w:lang w:val="en-US" w:eastAsia="zh-CN"/>
              </w:rPr>
              <w:t>3个月</w:t>
            </w:r>
            <w:r>
              <w:rPr>
                <w:rFonts w:hint="eastAsia" w:ascii="宋体" w:hAnsi="宋体" w:cs="宋体"/>
                <w:color w:val="auto"/>
                <w:kern w:val="0"/>
                <w:sz w:val="21"/>
                <w:szCs w:val="21"/>
                <w:highlight w:val="none"/>
                <w:lang w:val="en-US" w:eastAsia="zh-CN"/>
              </w:rPr>
              <w:t>内任意一个月的</w:t>
            </w:r>
            <w:r>
              <w:rPr>
                <w:rFonts w:hint="eastAsia" w:ascii="宋体" w:hAnsi="宋体" w:eastAsia="宋体" w:cs="宋体"/>
                <w:color w:val="auto"/>
                <w:kern w:val="0"/>
                <w:sz w:val="21"/>
                <w:szCs w:val="21"/>
                <w:highlight w:val="none"/>
              </w:rPr>
              <w:t>社保缴纳记录</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未提供或提供资料不符合要求</w:t>
            </w:r>
            <w:r>
              <w:rPr>
                <w:rFonts w:hint="eastAsia" w:ascii="宋体" w:hAnsi="宋体" w:eastAsia="宋体" w:cs="宋体"/>
                <w:color w:val="auto"/>
                <w:kern w:val="0"/>
                <w:sz w:val="21"/>
                <w:szCs w:val="21"/>
                <w:highlight w:val="none"/>
              </w:rPr>
              <w:t>不得分。</w:t>
            </w:r>
          </w:p>
        </w:tc>
        <w:tc>
          <w:tcPr>
            <w:tcW w:w="580" w:type="dxa"/>
            <w:noWrap w:val="0"/>
            <w:vAlign w:val="center"/>
          </w:tcPr>
          <w:p w14:paraId="48083EE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90" w:type="dxa"/>
            <w:noWrap w:val="0"/>
            <w:vAlign w:val="center"/>
          </w:tcPr>
          <w:p w14:paraId="0888F2B7">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1344" w:type="dxa"/>
            <w:noWrap w:val="0"/>
            <w:vAlign w:val="center"/>
          </w:tcPr>
          <w:p w14:paraId="3AE81DF9">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消控人员及保洁人员</w:t>
            </w:r>
          </w:p>
        </w:tc>
      </w:tr>
      <w:tr w14:paraId="6DEF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36803908">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5220" w:type="dxa"/>
            <w:noWrap w:val="0"/>
            <w:vAlign w:val="center"/>
          </w:tcPr>
          <w:p w14:paraId="3A156C26">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针对本项目有比较完善的组织架构及管理制度，清晰简练地列出主要管理流程，包括①运作流程图、②激励机制、③监督机制、④自我约束机制、⑤信息反馈渠道及处理机制。符合得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，部分符合得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，不符合不得分</w:t>
            </w:r>
            <w:r>
              <w:rPr>
                <w:rFonts w:hint="eastAsia" w:ascii="宋体" w:hAnsi="宋体" w:eastAsia="宋体" w:cs="宋体"/>
                <w:color w:val="auto"/>
                <w:sz w:val="21"/>
                <w:szCs w:val="21"/>
                <w:highlight w:val="none"/>
                <w:lang w:eastAsia="zh-CN"/>
              </w:rPr>
              <w:t>，共</w:t>
            </w:r>
            <w:r>
              <w:rPr>
                <w:rFonts w:hint="eastAsia" w:ascii="宋体" w:hAnsi="宋体" w:eastAsia="宋体" w:cs="宋体"/>
                <w:color w:val="auto"/>
                <w:sz w:val="21"/>
                <w:szCs w:val="21"/>
                <w:highlight w:val="none"/>
                <w:lang w:val="en-US" w:eastAsia="zh-CN"/>
              </w:rPr>
              <w:t>10分。</w:t>
            </w:r>
          </w:p>
        </w:tc>
        <w:tc>
          <w:tcPr>
            <w:tcW w:w="580" w:type="dxa"/>
            <w:noWrap w:val="0"/>
            <w:vAlign w:val="center"/>
          </w:tcPr>
          <w:p w14:paraId="5C962B79">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90" w:type="dxa"/>
            <w:noWrap w:val="0"/>
            <w:vAlign w:val="center"/>
          </w:tcPr>
          <w:p w14:paraId="4D1BDA59">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w:t>
            </w:r>
          </w:p>
        </w:tc>
        <w:tc>
          <w:tcPr>
            <w:tcW w:w="1344" w:type="dxa"/>
            <w:noWrap w:val="0"/>
            <w:vAlign w:val="center"/>
          </w:tcPr>
          <w:p w14:paraId="6063014A">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组织架构及管理制度</w:t>
            </w:r>
          </w:p>
        </w:tc>
      </w:tr>
      <w:tr w14:paraId="383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29A0E48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5220" w:type="dxa"/>
            <w:noWrap w:val="0"/>
            <w:vAlign w:val="center"/>
          </w:tcPr>
          <w:p w14:paraId="4438B8C6">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投标人获得的有效的质量管理体系、环境管理体系、职业健康安全管理体系</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能源</w:t>
            </w:r>
            <w:r>
              <w:rPr>
                <w:rFonts w:hint="eastAsia" w:ascii="宋体" w:hAnsi="宋体" w:eastAsia="宋体" w:cs="宋体"/>
                <w:color w:val="auto"/>
                <w:kern w:val="0"/>
                <w:sz w:val="21"/>
                <w:szCs w:val="21"/>
                <w:highlight w:val="none"/>
              </w:rPr>
              <w:t>管理体系</w:t>
            </w:r>
            <w:r>
              <w:rPr>
                <w:rFonts w:hint="eastAsia" w:ascii="宋体" w:hAnsi="宋体" w:cs="宋体"/>
                <w:color w:val="auto"/>
                <w:kern w:val="0"/>
                <w:sz w:val="21"/>
                <w:szCs w:val="21"/>
                <w:highlight w:val="none"/>
                <w:lang w:val="en-US" w:eastAsia="zh-CN"/>
              </w:rPr>
              <w:t>认证</w:t>
            </w:r>
            <w:r>
              <w:rPr>
                <w:rFonts w:hint="eastAsia" w:ascii="宋体" w:hAnsi="宋体" w:eastAsia="宋体" w:cs="宋体"/>
                <w:color w:val="auto"/>
                <w:kern w:val="0"/>
                <w:sz w:val="21"/>
                <w:szCs w:val="21"/>
                <w:highlight w:val="none"/>
              </w:rPr>
              <w:t>。（提供证书原件扫描件，全国认证认可信息公共服务平台</w:t>
            </w:r>
            <w:r>
              <w:rPr>
                <w:rFonts w:hint="eastAsia" w:ascii="宋体" w:hAnsi="宋体" w:eastAsia="宋体" w:cs="宋体"/>
                <w:color w:val="auto"/>
                <w:kern w:val="0"/>
                <w:sz w:val="21"/>
                <w:szCs w:val="21"/>
                <w:highlight w:val="none"/>
                <w:lang w:val="en-US" w:eastAsia="zh-CN"/>
              </w:rPr>
              <w:t>截图证明</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"http://cx.cnca.cn/CertECloud/result/skipResultList"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http://cx.cnca.cn/CertECloud/result/skipResultList</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可查）</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每提供1项有效认证得1分。</w:t>
            </w:r>
          </w:p>
        </w:tc>
        <w:tc>
          <w:tcPr>
            <w:tcW w:w="580" w:type="dxa"/>
            <w:noWrap w:val="0"/>
            <w:vAlign w:val="center"/>
          </w:tcPr>
          <w:p w14:paraId="795ADE5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90" w:type="dxa"/>
            <w:noWrap w:val="0"/>
            <w:vAlign w:val="center"/>
          </w:tcPr>
          <w:p w14:paraId="4FDA842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w:t>
            </w:r>
          </w:p>
        </w:tc>
        <w:tc>
          <w:tcPr>
            <w:tcW w:w="1344" w:type="dxa"/>
            <w:noWrap w:val="0"/>
            <w:vAlign w:val="center"/>
          </w:tcPr>
          <w:p w14:paraId="3893D1CF">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投标人资信</w:t>
            </w:r>
          </w:p>
        </w:tc>
      </w:tr>
      <w:tr w14:paraId="1642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6DF3C87E">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5220" w:type="dxa"/>
            <w:noWrap w:val="0"/>
            <w:vAlign w:val="center"/>
          </w:tcPr>
          <w:p w14:paraId="5885C49F">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配有智能化系统（功能：</w:t>
            </w: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sz w:val="21"/>
                <w:szCs w:val="21"/>
                <w:highlight w:val="none"/>
              </w:rPr>
              <w:t>安防监控管理</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color w:val="auto"/>
                <w:sz w:val="21"/>
                <w:szCs w:val="21"/>
                <w:highlight w:val="none"/>
              </w:rPr>
              <w:t>自动化办公管理</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w:t>
            </w:r>
            <w:r>
              <w:rPr>
                <w:rFonts w:hint="eastAsia" w:ascii="宋体" w:hAnsi="宋体" w:eastAsia="宋体" w:cs="宋体"/>
                <w:color w:val="auto"/>
                <w:sz w:val="21"/>
                <w:szCs w:val="21"/>
                <w:highlight w:val="none"/>
              </w:rPr>
              <w:t>会务服务</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w:t>
            </w:r>
            <w:r>
              <w:rPr>
                <w:rFonts w:hint="eastAsia" w:ascii="宋体" w:hAnsi="宋体" w:eastAsia="宋体" w:cs="宋体"/>
                <w:color w:val="auto"/>
                <w:sz w:val="21"/>
                <w:szCs w:val="21"/>
                <w:highlight w:val="none"/>
              </w:rPr>
              <w:t>运营设备管理</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w:t>
            </w:r>
            <w:r>
              <w:rPr>
                <w:rFonts w:hint="eastAsia" w:ascii="宋体" w:hAnsi="宋体" w:eastAsia="宋体" w:cs="宋体"/>
                <w:color w:val="auto"/>
                <w:sz w:val="21"/>
                <w:szCs w:val="21"/>
                <w:highlight w:val="none"/>
              </w:rPr>
              <w:t>安全防范和应急处理）提供软件著作权证书</w:t>
            </w:r>
            <w:r>
              <w:rPr>
                <w:rFonts w:hint="eastAsia" w:ascii="宋体" w:hAnsi="宋体" w:eastAsia="宋体" w:cs="宋体"/>
                <w:color w:val="auto"/>
                <w:sz w:val="21"/>
                <w:szCs w:val="21"/>
                <w:highlight w:val="none"/>
                <w:lang w:val="en-US" w:eastAsia="zh-CN"/>
              </w:rPr>
              <w:t>或授权书</w:t>
            </w:r>
            <w:r>
              <w:rPr>
                <w:rFonts w:hint="eastAsia" w:ascii="宋体" w:hAnsi="宋体" w:eastAsia="宋体" w:cs="宋体"/>
                <w:color w:val="auto"/>
                <w:sz w:val="21"/>
                <w:szCs w:val="21"/>
                <w:highlight w:val="none"/>
              </w:rPr>
              <w:t>复印件。</w:t>
            </w:r>
          </w:p>
          <w:p w14:paraId="204805FD">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每个功能得1</w:t>
            </w:r>
            <w:r>
              <w:rPr>
                <w:rFonts w:hint="eastAsia" w:ascii="宋体" w:hAnsi="宋体" w:eastAsia="宋体" w:cs="宋体"/>
                <w:color w:val="auto"/>
                <w:kern w:val="0"/>
                <w:sz w:val="21"/>
                <w:szCs w:val="21"/>
                <w:highlight w:val="none"/>
              </w:rPr>
              <w:t>分，不</w:t>
            </w:r>
            <w:r>
              <w:rPr>
                <w:rFonts w:hint="eastAsia" w:ascii="宋体" w:hAnsi="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不得分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总计5分。</w:t>
            </w:r>
          </w:p>
        </w:tc>
        <w:tc>
          <w:tcPr>
            <w:tcW w:w="580" w:type="dxa"/>
            <w:noWrap w:val="0"/>
            <w:vAlign w:val="center"/>
          </w:tcPr>
          <w:p w14:paraId="332AF091">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90" w:type="dxa"/>
            <w:noWrap w:val="0"/>
            <w:vAlign w:val="center"/>
          </w:tcPr>
          <w:p w14:paraId="20327134">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1344" w:type="dxa"/>
            <w:noWrap w:val="0"/>
            <w:vAlign w:val="center"/>
          </w:tcPr>
          <w:p w14:paraId="19A7C85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信息化管理情况</w:t>
            </w:r>
          </w:p>
        </w:tc>
      </w:tr>
      <w:tr w14:paraId="59C3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142A3229">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5220" w:type="dxa"/>
            <w:noWrap w:val="0"/>
            <w:vAlign w:val="center"/>
          </w:tcPr>
          <w:p w14:paraId="615F88CF">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投标人针对孤山社址大型接待和参观任务的保障方案情况。方案</w:t>
            </w:r>
            <w:r>
              <w:rPr>
                <w:rFonts w:hint="eastAsia" w:ascii="宋体" w:hAnsi="宋体" w:eastAsia="宋体" w:cs="宋体"/>
                <w:color w:val="auto"/>
                <w:sz w:val="21"/>
                <w:szCs w:val="21"/>
                <w:highlight w:val="none"/>
              </w:rPr>
              <w:t>内容完整、措施科学、操作性强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满足采购人实际需求的视为符合。符合得3分，部分符合得1.5分，不符合不得分。</w:t>
            </w:r>
          </w:p>
        </w:tc>
        <w:tc>
          <w:tcPr>
            <w:tcW w:w="580" w:type="dxa"/>
            <w:noWrap w:val="0"/>
            <w:vAlign w:val="center"/>
          </w:tcPr>
          <w:p w14:paraId="15002EEC">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90" w:type="dxa"/>
            <w:noWrap w:val="0"/>
            <w:vAlign w:val="center"/>
          </w:tcPr>
          <w:p w14:paraId="08370C4B">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1344" w:type="dxa"/>
            <w:noWrap w:val="0"/>
            <w:vAlign w:val="center"/>
          </w:tcPr>
          <w:p w14:paraId="2237AC40">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十三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大型接待和参观任务保障方案</w:t>
            </w:r>
          </w:p>
        </w:tc>
      </w:tr>
      <w:tr w14:paraId="13BB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28F6B7F1">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5220" w:type="dxa"/>
            <w:noWrap w:val="0"/>
            <w:vAlign w:val="center"/>
          </w:tcPr>
          <w:p w14:paraId="25BC4EF6">
            <w:pPr>
              <w:keepNext w:val="0"/>
              <w:keepLines w:val="0"/>
              <w:pageBreakBefore w:val="0"/>
              <w:shd w:val="clear" w:color="auto" w:fill="auto"/>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年1月1日至开标时间止具有类似业绩（至少</w:t>
            </w:r>
            <w:r>
              <w:rPr>
                <w:rFonts w:hint="eastAsia" w:ascii="宋体" w:hAnsi="宋体" w:eastAsia="宋体" w:cs="宋体"/>
                <w:color w:val="auto"/>
                <w:sz w:val="21"/>
                <w:szCs w:val="21"/>
                <w:highlight w:val="none"/>
                <w:lang w:eastAsia="zh-CN"/>
              </w:rPr>
              <w:t>同时</w:t>
            </w:r>
            <w:r>
              <w:rPr>
                <w:rFonts w:hint="eastAsia" w:ascii="宋体" w:hAnsi="宋体" w:eastAsia="宋体" w:cs="宋体"/>
                <w:color w:val="auto"/>
                <w:sz w:val="21"/>
                <w:szCs w:val="21"/>
                <w:highlight w:val="none"/>
              </w:rPr>
              <w:t>包含保洁、保安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工程维修、绿化养护</w:t>
            </w:r>
            <w:r>
              <w:rPr>
                <w:rFonts w:hint="eastAsia" w:ascii="宋体" w:hAnsi="宋体" w:eastAsia="宋体" w:cs="宋体"/>
                <w:color w:val="auto"/>
                <w:sz w:val="21"/>
                <w:szCs w:val="21"/>
                <w:highlight w:val="none"/>
              </w:rPr>
              <w:t>服务），且服务过程中获得业主好评的每个业绩得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需同时</w:t>
            </w:r>
            <w:r>
              <w:rPr>
                <w:rFonts w:hint="eastAsia" w:ascii="宋体" w:hAnsi="宋体" w:eastAsia="宋体" w:cs="宋体"/>
                <w:color w:val="auto"/>
                <w:sz w:val="21"/>
                <w:szCs w:val="21"/>
                <w:highlight w:val="none"/>
              </w:rPr>
              <w:t>提供合同及业主单位盖章的表扬信</w:t>
            </w:r>
            <w:r>
              <w:rPr>
                <w:rFonts w:hint="eastAsia" w:ascii="宋体" w:hAnsi="宋体" w:eastAsia="宋体" w:cs="宋体"/>
                <w:color w:val="auto"/>
                <w:sz w:val="21"/>
                <w:szCs w:val="21"/>
                <w:highlight w:val="none"/>
                <w:lang w:eastAsia="zh-CN"/>
              </w:rPr>
              <w:t>或验收单</w:t>
            </w:r>
            <w:r>
              <w:rPr>
                <w:rFonts w:hint="eastAsia" w:ascii="宋体" w:hAnsi="宋体" w:eastAsia="宋体" w:cs="宋体"/>
                <w:color w:val="auto"/>
                <w:sz w:val="21"/>
                <w:szCs w:val="21"/>
                <w:highlight w:val="none"/>
              </w:rPr>
              <w:t>或其他证明材料，共</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580" w:type="dxa"/>
            <w:noWrap w:val="0"/>
            <w:vAlign w:val="center"/>
          </w:tcPr>
          <w:p w14:paraId="1DA8B7D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757A41F6">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w:t>
            </w:r>
          </w:p>
        </w:tc>
        <w:tc>
          <w:tcPr>
            <w:tcW w:w="1344" w:type="dxa"/>
            <w:noWrap w:val="0"/>
            <w:vAlign w:val="center"/>
          </w:tcPr>
          <w:p w14:paraId="2ECFF8B5">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十四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w:t>
            </w:r>
          </w:p>
        </w:tc>
      </w:tr>
      <w:tr w14:paraId="76CF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61" w:type="dxa"/>
            <w:noWrap w:val="0"/>
            <w:vAlign w:val="center"/>
          </w:tcPr>
          <w:p w14:paraId="0B3124B2">
            <w:pPr>
              <w:keepNext w:val="0"/>
              <w:keepLines w:val="0"/>
              <w:pageBreakBefore w:val="0"/>
              <w:kinsoku/>
              <w:wordWrap/>
              <w:overflowPunct/>
              <w:topLinePunct w:val="0"/>
              <w:autoSpaceDE/>
              <w:autoSpaceDN/>
              <w:bidi w:val="0"/>
              <w:snapToGrid w:val="0"/>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5220" w:type="dxa"/>
            <w:noWrap w:val="0"/>
            <w:vAlign w:val="top"/>
          </w:tcPr>
          <w:p w14:paraId="66CB2D5C">
            <w:pPr>
              <w:keepNext w:val="0"/>
              <w:keepLines w:val="0"/>
              <w:pageBreakBefore w:val="0"/>
              <w:kinsoku/>
              <w:wordWrap/>
              <w:overflowPunct/>
              <w:topLinePunct w:val="0"/>
              <w:autoSpaceDE/>
              <w:autoSpaceDN/>
              <w:bidi w:val="0"/>
              <w:spacing w:line="24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有效投标报价的最低价作为评标基准价，其最低报价为满分；按［投标报价得分=（评标基准价/投标报价）*最高分值］的计算公式计算。</w:t>
            </w:r>
          </w:p>
          <w:p w14:paraId="3235B617">
            <w:pPr>
              <w:keepNext w:val="0"/>
              <w:keepLines w:val="0"/>
              <w:pageBreakBefore w:val="0"/>
              <w:widowControl/>
              <w:shd w:val="clear" w:color="auto" w:fill="FFFFFF"/>
              <w:kinsoku/>
              <w:wordWrap/>
              <w:overflowPunct/>
              <w:topLinePunct w:val="0"/>
              <w:autoSpaceDE/>
              <w:autoSpaceDN/>
              <w:bidi w:val="0"/>
              <w:adjustRightInd/>
              <w:spacing w:line="240" w:lineRule="auto"/>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580" w:type="dxa"/>
            <w:noWrap w:val="0"/>
            <w:vAlign w:val="center"/>
          </w:tcPr>
          <w:p w14:paraId="030BDD6E">
            <w:pPr>
              <w:keepNext w:val="0"/>
              <w:keepLines w:val="0"/>
              <w:pageBreakBefore w:val="0"/>
              <w:kinsoku/>
              <w:wordWrap/>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90" w:type="dxa"/>
            <w:noWrap w:val="0"/>
            <w:vAlign w:val="center"/>
          </w:tcPr>
          <w:p w14:paraId="5324D1EF">
            <w:pPr>
              <w:keepNext w:val="0"/>
              <w:keepLines w:val="0"/>
              <w:pageBreakBefore w:val="0"/>
              <w:kinsoku/>
              <w:wordWrap/>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1344" w:type="dxa"/>
            <w:noWrap w:val="0"/>
            <w:vAlign w:val="center"/>
          </w:tcPr>
          <w:p w14:paraId="4538855A">
            <w:pPr>
              <w:keepNext w:val="0"/>
              <w:keepLines w:val="0"/>
              <w:pageBreakBefore w:val="0"/>
              <w:kinsoku/>
              <w:wordWrap/>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22BEDA3">
      <w:pPr>
        <w:spacing w:line="360" w:lineRule="auto"/>
        <w:rPr>
          <w:color w:val="auto"/>
          <w:highlight w:val="none"/>
        </w:rPr>
      </w:pPr>
    </w:p>
    <w:p w14:paraId="20DF00B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6A32A9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6FF37E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396F9E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A5622C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03A0B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71C806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547F4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DE6F51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684A91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0FC3347">
      <w:pPr>
        <w:pStyle w:val="130"/>
        <w:spacing w:before="0" w:line="360" w:lineRule="auto"/>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EA0E67F">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A2D0F51">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D4FD920">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C9BD2AF">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983C0BC">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0030A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42CF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D6345DC">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97E6D1">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0E9677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AC364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B2BE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45CD5">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41B8BD1">
      <w:pPr>
        <w:pStyle w:val="130"/>
        <w:spacing w:before="0" w:line="360" w:lineRule="auto"/>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C9A90">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396A8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2C0F3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FBA49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1B4B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7EFDB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203791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24902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1F45D5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58308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6C72D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C955D6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C9484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A3493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AA24348">
      <w:pPr>
        <w:pStyle w:val="3"/>
        <w:spacing w:line="360" w:lineRule="auto"/>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5650CB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2BD4E7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BC445D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C9BCE3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134E97A">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DD635A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6C5C3C1">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0EADB3F">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69C48A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F094666">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CF5B46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BF50F3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B9122A2">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DDBFC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09A8A7D">
      <w:pPr>
        <w:widowControl/>
        <w:adjustRightInd/>
        <w:spacing w:line="360" w:lineRule="auto"/>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390C0E6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1B09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BA4E4C7">
      <w:pPr>
        <w:spacing w:line="360" w:lineRule="auto"/>
        <w:jc w:val="center"/>
        <w:rPr>
          <w:rFonts w:ascii="宋体" w:hAnsi="宋体" w:cs="宋体"/>
          <w:b/>
          <w:color w:val="auto"/>
          <w:sz w:val="28"/>
          <w:szCs w:val="28"/>
          <w:highlight w:val="none"/>
        </w:rPr>
      </w:pPr>
    </w:p>
    <w:p w14:paraId="063E8DE3">
      <w:pPr>
        <w:spacing w:line="360" w:lineRule="auto"/>
        <w:jc w:val="center"/>
        <w:rPr>
          <w:rFonts w:ascii="宋体" w:hAnsi="宋体" w:cs="宋体"/>
          <w:b/>
          <w:color w:val="auto"/>
          <w:sz w:val="24"/>
          <w:highlight w:val="none"/>
        </w:rPr>
      </w:pPr>
    </w:p>
    <w:p w14:paraId="7BF360D8">
      <w:pPr>
        <w:spacing w:line="360" w:lineRule="auto"/>
        <w:jc w:val="center"/>
        <w:rPr>
          <w:rFonts w:ascii="宋体" w:hAnsi="宋体" w:cs="宋体"/>
          <w:b/>
          <w:color w:val="auto"/>
          <w:sz w:val="24"/>
          <w:highlight w:val="none"/>
        </w:rPr>
      </w:pPr>
    </w:p>
    <w:p w14:paraId="58E849D0">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D74FAD1">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B374AF1">
      <w:pPr>
        <w:pStyle w:val="701"/>
        <w:spacing w:line="360" w:lineRule="auto"/>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001D1E6">
      <w:pPr>
        <w:spacing w:before="120" w:line="360" w:lineRule="auto"/>
        <w:rPr>
          <w:rFonts w:ascii="宋体" w:hAnsi="宋体" w:cs="宋体"/>
          <w:color w:val="auto"/>
          <w:sz w:val="24"/>
          <w:highlight w:val="none"/>
        </w:rPr>
      </w:pPr>
    </w:p>
    <w:p w14:paraId="11439D74">
      <w:pPr>
        <w:pStyle w:val="3"/>
        <w:spacing w:line="360" w:lineRule="auto"/>
        <w:rPr>
          <w:color w:val="auto"/>
          <w:highlight w:val="none"/>
        </w:rPr>
      </w:pPr>
    </w:p>
    <w:p w14:paraId="5A3F9836">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922E6FC">
      <w:pPr>
        <w:pStyle w:val="598"/>
        <w:spacing w:before="120" w:line="360" w:lineRule="auto"/>
        <w:rPr>
          <w:rFonts w:ascii="宋体" w:hAnsi="宋体" w:eastAsia="宋体" w:cs="宋体"/>
          <w:color w:val="auto"/>
          <w:szCs w:val="24"/>
          <w:highlight w:val="none"/>
        </w:rPr>
      </w:pPr>
    </w:p>
    <w:p w14:paraId="29FD8E76">
      <w:pPr>
        <w:pStyle w:val="598"/>
        <w:spacing w:before="120" w:line="360" w:lineRule="auto"/>
        <w:rPr>
          <w:rFonts w:ascii="宋体" w:hAnsi="宋体" w:eastAsia="宋体" w:cs="宋体"/>
          <w:color w:val="auto"/>
          <w:szCs w:val="24"/>
          <w:highlight w:val="none"/>
        </w:rPr>
      </w:pPr>
    </w:p>
    <w:p w14:paraId="40C284D9">
      <w:pPr>
        <w:spacing w:line="360" w:lineRule="auto"/>
        <w:rPr>
          <w:rFonts w:ascii="宋体" w:hAnsi="宋体" w:cs="宋体"/>
          <w:color w:val="auto"/>
          <w:sz w:val="24"/>
          <w:highlight w:val="none"/>
        </w:rPr>
      </w:pPr>
    </w:p>
    <w:p w14:paraId="12C20B01">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52F0438">
      <w:pPr>
        <w:spacing w:before="120" w:line="360" w:lineRule="auto"/>
        <w:rPr>
          <w:rFonts w:ascii="宋体" w:hAnsi="宋体" w:cs="宋体"/>
          <w:color w:val="auto"/>
          <w:sz w:val="24"/>
          <w:highlight w:val="none"/>
        </w:rPr>
      </w:pPr>
    </w:p>
    <w:p w14:paraId="59233106">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533EA77">
      <w:pPr>
        <w:spacing w:before="120" w:line="360" w:lineRule="auto"/>
        <w:rPr>
          <w:rFonts w:ascii="宋体" w:hAnsi="宋体" w:cs="宋体"/>
          <w:color w:val="auto"/>
          <w:sz w:val="24"/>
          <w:highlight w:val="none"/>
        </w:rPr>
      </w:pPr>
    </w:p>
    <w:p w14:paraId="2B526D4F">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9177A22">
      <w:pPr>
        <w:spacing w:before="120" w:line="360" w:lineRule="auto"/>
        <w:rPr>
          <w:rFonts w:ascii="宋体" w:hAnsi="宋体" w:cs="宋体"/>
          <w:color w:val="auto"/>
          <w:sz w:val="24"/>
          <w:highlight w:val="none"/>
        </w:rPr>
      </w:pPr>
    </w:p>
    <w:p w14:paraId="78ECF0EE">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720F6B4">
      <w:pPr>
        <w:widowControl/>
        <w:spacing w:line="360" w:lineRule="auto"/>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BF7A2F5">
      <w:pPr>
        <w:spacing w:line="360" w:lineRule="auto"/>
        <w:rPr>
          <w:rFonts w:ascii="宋体" w:hAnsi="宋体" w:cs="宋体"/>
          <w:b/>
          <w:color w:val="auto"/>
          <w:sz w:val="24"/>
          <w:highlight w:val="none"/>
        </w:rPr>
      </w:pPr>
    </w:p>
    <w:p w14:paraId="35C5A94B">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西泠印社社务委员会</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2025年孤山社址日常管理及一般性修缮（委托业务费1——孤山社址物业项目）HZZFCG-2024-249</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290907F">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西泠印社社务委员会</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D4CA33C">
      <w:pPr>
        <w:spacing w:line="360" w:lineRule="auto"/>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0B6399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424DA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3C4F83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666DC5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02FA2E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C9CB3B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CF083F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25A9FD6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36D42C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13F361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F8732D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6E5865C">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014703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9C8E7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FBF3F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050D55">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4240DB15">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B22EA6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82E9FB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49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DD9BB5">
            <w:pPr>
              <w:pStyle w:val="319"/>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BD2BC7B">
            <w:pPr>
              <w:pStyle w:val="319"/>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14C9C09">
            <w:pPr>
              <w:pStyle w:val="319"/>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0AED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3FD200">
            <w:pPr>
              <w:pStyle w:val="319"/>
              <w:spacing w:line="360" w:lineRule="auto"/>
              <w:ind w:firstLine="200"/>
              <w:jc w:val="center"/>
              <w:rPr>
                <w:rFonts w:hAnsi="宋体"/>
                <w:color w:val="auto"/>
                <w:sz w:val="24"/>
                <w:szCs w:val="24"/>
                <w:highlight w:val="none"/>
              </w:rPr>
            </w:pPr>
          </w:p>
        </w:tc>
        <w:tc>
          <w:tcPr>
            <w:tcW w:w="3402" w:type="dxa"/>
            <w:vAlign w:val="center"/>
          </w:tcPr>
          <w:p w14:paraId="0CED8A95">
            <w:pPr>
              <w:pStyle w:val="319"/>
              <w:spacing w:line="360" w:lineRule="auto"/>
              <w:ind w:firstLine="200"/>
              <w:jc w:val="center"/>
              <w:rPr>
                <w:rFonts w:hAnsi="宋体"/>
                <w:color w:val="auto"/>
                <w:sz w:val="24"/>
                <w:szCs w:val="24"/>
                <w:highlight w:val="none"/>
              </w:rPr>
            </w:pPr>
          </w:p>
        </w:tc>
        <w:tc>
          <w:tcPr>
            <w:tcW w:w="2552" w:type="dxa"/>
            <w:vAlign w:val="center"/>
          </w:tcPr>
          <w:p w14:paraId="338BB0CC">
            <w:pPr>
              <w:pStyle w:val="319"/>
              <w:spacing w:line="360" w:lineRule="auto"/>
              <w:ind w:firstLine="200"/>
              <w:jc w:val="center"/>
              <w:rPr>
                <w:rFonts w:hAnsi="宋体"/>
                <w:color w:val="auto"/>
                <w:sz w:val="24"/>
                <w:szCs w:val="24"/>
                <w:highlight w:val="none"/>
              </w:rPr>
            </w:pPr>
          </w:p>
        </w:tc>
      </w:tr>
      <w:tr w14:paraId="5849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F983DD">
            <w:pPr>
              <w:pStyle w:val="319"/>
              <w:spacing w:line="360" w:lineRule="auto"/>
              <w:ind w:firstLine="200"/>
              <w:jc w:val="center"/>
              <w:rPr>
                <w:rFonts w:hAnsi="宋体"/>
                <w:color w:val="auto"/>
                <w:sz w:val="24"/>
                <w:szCs w:val="24"/>
                <w:highlight w:val="none"/>
              </w:rPr>
            </w:pPr>
          </w:p>
        </w:tc>
        <w:tc>
          <w:tcPr>
            <w:tcW w:w="3402" w:type="dxa"/>
            <w:vAlign w:val="center"/>
          </w:tcPr>
          <w:p w14:paraId="4FE085EF">
            <w:pPr>
              <w:pStyle w:val="319"/>
              <w:spacing w:line="360" w:lineRule="auto"/>
              <w:ind w:firstLine="200"/>
              <w:jc w:val="center"/>
              <w:rPr>
                <w:rFonts w:hAnsi="宋体"/>
                <w:color w:val="auto"/>
                <w:sz w:val="24"/>
                <w:szCs w:val="24"/>
                <w:highlight w:val="none"/>
              </w:rPr>
            </w:pPr>
          </w:p>
        </w:tc>
        <w:tc>
          <w:tcPr>
            <w:tcW w:w="2552" w:type="dxa"/>
            <w:vAlign w:val="center"/>
          </w:tcPr>
          <w:p w14:paraId="3D8D33A1">
            <w:pPr>
              <w:pStyle w:val="319"/>
              <w:spacing w:line="360" w:lineRule="auto"/>
              <w:ind w:firstLine="200"/>
              <w:jc w:val="center"/>
              <w:rPr>
                <w:rFonts w:hAnsi="宋体"/>
                <w:color w:val="auto"/>
                <w:sz w:val="24"/>
                <w:szCs w:val="24"/>
                <w:highlight w:val="none"/>
              </w:rPr>
            </w:pPr>
          </w:p>
        </w:tc>
      </w:tr>
      <w:tr w14:paraId="6896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8E81B6">
            <w:pPr>
              <w:pStyle w:val="319"/>
              <w:spacing w:line="360" w:lineRule="auto"/>
              <w:ind w:firstLine="200"/>
              <w:jc w:val="center"/>
              <w:rPr>
                <w:rFonts w:hAnsi="宋体"/>
                <w:color w:val="auto"/>
                <w:sz w:val="24"/>
                <w:szCs w:val="24"/>
                <w:highlight w:val="none"/>
              </w:rPr>
            </w:pPr>
          </w:p>
        </w:tc>
        <w:tc>
          <w:tcPr>
            <w:tcW w:w="3402" w:type="dxa"/>
            <w:vAlign w:val="center"/>
          </w:tcPr>
          <w:p w14:paraId="0D786CB2">
            <w:pPr>
              <w:pStyle w:val="319"/>
              <w:spacing w:line="360" w:lineRule="auto"/>
              <w:ind w:firstLine="200"/>
              <w:jc w:val="center"/>
              <w:rPr>
                <w:rFonts w:hAnsi="宋体"/>
                <w:color w:val="auto"/>
                <w:sz w:val="24"/>
                <w:szCs w:val="24"/>
                <w:highlight w:val="none"/>
              </w:rPr>
            </w:pPr>
          </w:p>
        </w:tc>
        <w:tc>
          <w:tcPr>
            <w:tcW w:w="2552" w:type="dxa"/>
            <w:vAlign w:val="center"/>
          </w:tcPr>
          <w:p w14:paraId="2A08B6B8">
            <w:pPr>
              <w:pStyle w:val="319"/>
              <w:spacing w:line="360" w:lineRule="auto"/>
              <w:ind w:firstLine="200"/>
              <w:jc w:val="center"/>
              <w:rPr>
                <w:rFonts w:hAnsi="宋体"/>
                <w:color w:val="auto"/>
                <w:sz w:val="24"/>
                <w:szCs w:val="24"/>
                <w:highlight w:val="none"/>
              </w:rPr>
            </w:pPr>
          </w:p>
        </w:tc>
      </w:tr>
      <w:tr w14:paraId="12A8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14A770">
            <w:pPr>
              <w:pStyle w:val="319"/>
              <w:spacing w:line="360" w:lineRule="auto"/>
              <w:ind w:firstLine="200"/>
              <w:jc w:val="center"/>
              <w:rPr>
                <w:rFonts w:hAnsi="宋体"/>
                <w:color w:val="auto"/>
                <w:sz w:val="24"/>
                <w:szCs w:val="24"/>
                <w:highlight w:val="none"/>
              </w:rPr>
            </w:pPr>
          </w:p>
        </w:tc>
        <w:tc>
          <w:tcPr>
            <w:tcW w:w="3402" w:type="dxa"/>
            <w:vAlign w:val="center"/>
          </w:tcPr>
          <w:p w14:paraId="6DA34B96">
            <w:pPr>
              <w:pStyle w:val="319"/>
              <w:spacing w:line="360" w:lineRule="auto"/>
              <w:ind w:firstLine="200"/>
              <w:jc w:val="center"/>
              <w:rPr>
                <w:rFonts w:hAnsi="宋体"/>
                <w:color w:val="auto"/>
                <w:sz w:val="24"/>
                <w:szCs w:val="24"/>
                <w:highlight w:val="none"/>
              </w:rPr>
            </w:pPr>
          </w:p>
        </w:tc>
        <w:tc>
          <w:tcPr>
            <w:tcW w:w="2552" w:type="dxa"/>
            <w:vAlign w:val="center"/>
          </w:tcPr>
          <w:p w14:paraId="2849AA0C">
            <w:pPr>
              <w:pStyle w:val="319"/>
              <w:spacing w:line="360" w:lineRule="auto"/>
              <w:ind w:firstLine="200"/>
              <w:jc w:val="center"/>
              <w:rPr>
                <w:rFonts w:hAnsi="宋体"/>
                <w:color w:val="auto"/>
                <w:sz w:val="24"/>
                <w:szCs w:val="24"/>
                <w:highlight w:val="none"/>
              </w:rPr>
            </w:pPr>
          </w:p>
        </w:tc>
      </w:tr>
      <w:tr w14:paraId="417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F9D033">
            <w:pPr>
              <w:pStyle w:val="319"/>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48CE5FC">
            <w:pPr>
              <w:pStyle w:val="319"/>
              <w:spacing w:line="360" w:lineRule="auto"/>
              <w:ind w:firstLine="200"/>
              <w:jc w:val="center"/>
              <w:rPr>
                <w:rFonts w:hAnsi="宋体"/>
                <w:color w:val="auto"/>
                <w:sz w:val="24"/>
                <w:szCs w:val="24"/>
                <w:highlight w:val="none"/>
              </w:rPr>
            </w:pPr>
          </w:p>
        </w:tc>
      </w:tr>
    </w:tbl>
    <w:p w14:paraId="5088FDFE">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E9CEB52">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bookmarkStart w:id="396" w:name="_Toc10340"/>
      <w:bookmarkStart w:id="397" w:name="_Toc1814"/>
      <w:bookmarkStart w:id="398" w:name="_Toc22618"/>
      <w:r>
        <w:rPr>
          <w:rFonts w:hint="eastAsia" w:ascii="宋体" w:hAnsi="宋体" w:eastAsia="宋体" w:cs="宋体"/>
          <w:b w:val="0"/>
          <w:bCs w:val="0"/>
          <w:color w:val="auto"/>
          <w:kern w:val="0"/>
          <w:sz w:val="24"/>
          <w:szCs w:val="24"/>
          <w:highlight w:val="none"/>
          <w:lang w:val="en-US"/>
        </w:rPr>
        <w:t>1.3.3其他计价方式：                   。</w:t>
      </w:r>
    </w:p>
    <w:p w14:paraId="7CF8260F">
      <w:pPr>
        <w:pStyle w:val="3"/>
        <w:tabs>
          <w:tab w:val="left" w:pos="0"/>
        </w:tabs>
        <w:spacing w:line="360" w:lineRule="auto"/>
        <w:ind w:left="0" w:firstLine="482" w:firstLineChars="200"/>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rPr>
        <w:t>1.4履约保证金</w:t>
      </w:r>
    </w:p>
    <w:p w14:paraId="7053C4E2">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乙方 </w:t>
      </w:r>
      <w:r>
        <w:rPr>
          <w:rFonts w:hint="eastAsia" w:ascii="宋体" w:hAnsi="宋体" w:eastAsia="宋体" w:cs="宋体"/>
          <w:b w:val="0"/>
          <w:bCs w:val="0"/>
          <w:color w:val="auto"/>
          <w:kern w:val="0"/>
          <w:sz w:val="24"/>
          <w:szCs w:val="24"/>
          <w:highlight w:val="none"/>
          <w:u w:val="single"/>
          <w:lang w:val="en-US"/>
        </w:rPr>
        <w:t xml:space="preserve"> 合同专用条款   （否）</w:t>
      </w:r>
      <w:r>
        <w:rPr>
          <w:rFonts w:hint="eastAsia" w:ascii="宋体" w:hAnsi="宋体" w:eastAsia="宋体" w:cs="宋体"/>
          <w:b w:val="0"/>
          <w:bCs w:val="0"/>
          <w:color w:val="auto"/>
          <w:kern w:val="0"/>
          <w:sz w:val="24"/>
          <w:szCs w:val="24"/>
          <w:highlight w:val="none"/>
          <w:lang w:val="en-US"/>
        </w:rPr>
        <w:t>需要支付履约保证金。若需要支付履约保证金的，则：</w:t>
      </w:r>
    </w:p>
    <w:p w14:paraId="0CA2A2DE">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1.4.1履约保证金的比例为合同金额的</w:t>
      </w:r>
      <w:r>
        <w:rPr>
          <w:rFonts w:hint="eastAsia" w:ascii="宋体" w:hAnsi="宋体" w:eastAsia="宋体" w:cs="宋体"/>
          <w:b w:val="0"/>
          <w:bCs w:val="0"/>
          <w:color w:val="auto"/>
          <w:kern w:val="0"/>
          <w:sz w:val="24"/>
          <w:szCs w:val="24"/>
          <w:highlight w:val="none"/>
          <w:u w:val="single"/>
          <w:lang w:val="en-US"/>
        </w:rPr>
        <w:t xml:space="preserve">   合同专用条款  </w:t>
      </w:r>
      <w:r>
        <w:rPr>
          <w:rFonts w:hint="eastAsia" w:ascii="宋体" w:hAnsi="宋体" w:eastAsia="宋体" w:cs="宋体"/>
          <w:b w:val="0"/>
          <w:bCs w:val="0"/>
          <w:color w:val="auto"/>
          <w:kern w:val="0"/>
          <w:sz w:val="24"/>
          <w:szCs w:val="24"/>
          <w:highlight w:val="none"/>
          <w:lang w:val="en-US"/>
        </w:rPr>
        <w:t>%；</w:t>
      </w:r>
    </w:p>
    <w:p w14:paraId="1F1ABE3A">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1.4.2履约保证金支付方式详见</w:t>
      </w:r>
      <w:r>
        <w:rPr>
          <w:rFonts w:hint="eastAsia" w:ascii="宋体" w:hAnsi="宋体" w:eastAsia="宋体" w:cs="宋体"/>
          <w:b w:val="0"/>
          <w:bCs w:val="0"/>
          <w:color w:val="auto"/>
          <w:kern w:val="0"/>
          <w:sz w:val="24"/>
          <w:szCs w:val="24"/>
          <w:highlight w:val="none"/>
          <w:u w:val="single"/>
          <w:lang w:val="en-US"/>
        </w:rPr>
        <w:t xml:space="preserve">    合同专用条款           </w:t>
      </w:r>
      <w:r>
        <w:rPr>
          <w:rFonts w:hint="eastAsia" w:ascii="宋体" w:hAnsi="宋体" w:eastAsia="宋体" w:cs="宋体"/>
          <w:b w:val="0"/>
          <w:bCs w:val="0"/>
          <w:color w:val="auto"/>
          <w:kern w:val="0"/>
          <w:sz w:val="24"/>
          <w:szCs w:val="24"/>
          <w:highlight w:val="none"/>
          <w:lang w:val="en-US"/>
        </w:rPr>
        <w:t>；</w:t>
      </w:r>
    </w:p>
    <w:p w14:paraId="6ECA38CC">
      <w:pPr>
        <w:pStyle w:val="3"/>
        <w:tabs>
          <w:tab w:val="left" w:pos="0"/>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D0AF2F">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AB59E07">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6"/>
      <w:bookmarkEnd w:id="397"/>
      <w:bookmarkEnd w:id="398"/>
      <w:r>
        <w:rPr>
          <w:rFonts w:hint="eastAsia" w:ascii="宋体" w:hAnsi="宋体" w:cs="宋体"/>
          <w:b/>
          <w:color w:val="auto"/>
          <w:sz w:val="24"/>
          <w:highlight w:val="none"/>
        </w:rPr>
        <w:t>预付款</w:t>
      </w:r>
    </w:p>
    <w:p w14:paraId="1DFF3FA0">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7C547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EB043D">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CB13FE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605FBC">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D18BA2B">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ED2CF4">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FA23CF">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10B55D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F040AD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D84005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ADEF30">
      <w:pPr>
        <w:spacing w:line="360" w:lineRule="auto"/>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1A3B740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A40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F12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83470">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53BDB28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F665E65">
      <w:pPr>
        <w:pStyle w:val="3"/>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6A9D7B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94C43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25F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ED56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6EE68F8">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4E60AFB">
      <w:pPr>
        <w:spacing w:line="360" w:lineRule="auto"/>
        <w:ind w:firstLine="482" w:firstLineChars="200"/>
        <w:outlineLvl w:val="0"/>
        <w:rPr>
          <w:rFonts w:ascii="宋体" w:hAnsi="宋体" w:cs="宋体"/>
          <w:b/>
          <w:color w:val="auto"/>
          <w:sz w:val="24"/>
          <w:highlight w:val="none"/>
        </w:rPr>
      </w:pPr>
      <w:bookmarkStart w:id="399" w:name="_Toc16021"/>
      <w:bookmarkStart w:id="400" w:name="_Toc15583"/>
      <w:bookmarkStart w:id="401" w:name="_Toc28375"/>
      <w:r>
        <w:rPr>
          <w:rFonts w:hint="eastAsia" w:ascii="宋体" w:hAnsi="宋体" w:cs="宋体"/>
          <w:b/>
          <w:color w:val="auto"/>
          <w:sz w:val="24"/>
          <w:highlight w:val="none"/>
        </w:rPr>
        <w:t>1.9合同争议的解决</w:t>
      </w:r>
      <w:bookmarkEnd w:id="399"/>
      <w:bookmarkEnd w:id="400"/>
      <w:bookmarkEnd w:id="401"/>
    </w:p>
    <w:p w14:paraId="7EB95B12">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465279FA">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A8FA16A">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69ECD35">
      <w:pPr>
        <w:spacing w:line="360" w:lineRule="auto"/>
        <w:ind w:firstLine="482" w:firstLineChars="200"/>
        <w:outlineLvl w:val="0"/>
        <w:rPr>
          <w:rFonts w:ascii="宋体" w:hAnsi="宋体" w:cs="宋体"/>
          <w:b/>
          <w:color w:val="auto"/>
          <w:sz w:val="24"/>
          <w:highlight w:val="none"/>
        </w:rPr>
      </w:pPr>
      <w:bookmarkStart w:id="402" w:name="_Toc15322"/>
      <w:bookmarkStart w:id="403" w:name="_Toc11173"/>
      <w:bookmarkStart w:id="404"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2"/>
      <w:bookmarkEnd w:id="403"/>
      <w:bookmarkEnd w:id="404"/>
    </w:p>
    <w:p w14:paraId="366877F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AE38CE9">
      <w:pPr>
        <w:autoSpaceDE w:val="0"/>
        <w:autoSpaceDN w:val="0"/>
        <w:spacing w:line="360" w:lineRule="auto"/>
        <w:rPr>
          <w:rFonts w:ascii="宋体" w:hAnsi="宋体"/>
          <w:color w:val="auto"/>
          <w:sz w:val="24"/>
          <w:highlight w:val="none"/>
          <w:lang w:val="zh-CN"/>
        </w:rPr>
      </w:pPr>
    </w:p>
    <w:p w14:paraId="0BC4C05E">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4EC1A5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0A99BCF">
      <w:pPr>
        <w:autoSpaceDE w:val="0"/>
        <w:autoSpaceDN w:val="0"/>
        <w:spacing w:line="360" w:lineRule="auto"/>
        <w:rPr>
          <w:rFonts w:ascii="宋体" w:hAnsi="宋体"/>
          <w:color w:val="auto"/>
          <w:sz w:val="24"/>
          <w:highlight w:val="none"/>
          <w:lang w:val="zh-CN"/>
        </w:rPr>
      </w:pPr>
    </w:p>
    <w:p w14:paraId="348EAF7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657328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A64F088">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29A942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7D4CDF5">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98EF48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EBEEB8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B3040A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26F633A">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451FC38">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7AFFB3A">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F656078">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B95B840">
      <w:pPr>
        <w:widowControl/>
        <w:spacing w:line="360" w:lineRule="auto"/>
        <w:jc w:val="left"/>
        <w:rPr>
          <w:rFonts w:ascii="宋体" w:hAnsi="宋体"/>
          <w:b/>
          <w:color w:val="auto"/>
          <w:sz w:val="24"/>
          <w:highlight w:val="none"/>
        </w:rPr>
      </w:pPr>
    </w:p>
    <w:p w14:paraId="29825DEF">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6993659D">
      <w:pPr>
        <w:pStyle w:val="701"/>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3625041">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5534D1E6">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F83C246">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102F56F">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57D420F">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39E709C">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5BAAE6E">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4C71994">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3527DC0">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096B1C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E0ACDD0">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2C360A8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77F92C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464BEA1">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3216556">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8FA9B0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899171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29DD1BBA">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F8A12F6">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79EF822B">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5D6A1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583429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16BC586">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1E9767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987872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4FE8DF7">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46F234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E13E581">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2F0468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E1637CA">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0B445C29">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5F398D3">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40D8EB0D">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BC0457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57893F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C39ED80">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40C3E3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06FCF28C">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FDB749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023E647D">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312AE3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0818637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49CCCCA">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4BA45F4">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D5ED17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F14BF3A">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B9B734F">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5D8D24A">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03649EE2">
      <w:pPr>
        <w:spacing w:line="360" w:lineRule="auto"/>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818E41B">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457547A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4B15A149">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DDBE8E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B788CB3">
      <w:pPr>
        <w:spacing w:line="360" w:lineRule="auto"/>
        <w:ind w:firstLine="482" w:firstLineChars="200"/>
        <w:outlineLvl w:val="0"/>
        <w:rPr>
          <w:rFonts w:ascii="宋体" w:hAnsi="宋体" w:cs="宋体"/>
          <w:b/>
          <w:color w:val="auto"/>
          <w:sz w:val="24"/>
          <w:highlight w:val="none"/>
        </w:rPr>
      </w:pPr>
      <w:bookmarkStart w:id="405" w:name="_Toc4355"/>
      <w:bookmarkStart w:id="406" w:name="_Toc18540"/>
      <w:bookmarkStart w:id="407" w:name="_Toc30599"/>
      <w:r>
        <w:rPr>
          <w:rFonts w:hint="eastAsia" w:ascii="宋体" w:hAnsi="宋体" w:cs="宋体"/>
          <w:b/>
          <w:color w:val="auto"/>
          <w:sz w:val="24"/>
          <w:highlight w:val="none"/>
        </w:rPr>
        <w:t>2.18 计量单位</w:t>
      </w:r>
      <w:bookmarkEnd w:id="405"/>
      <w:bookmarkEnd w:id="406"/>
      <w:bookmarkEnd w:id="407"/>
    </w:p>
    <w:p w14:paraId="69139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0DA809C">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AB7E026">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B6B064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1D4ED53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60D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74D900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14:paraId="753CDE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D35C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685C4C2F">
            <w:pPr>
              <w:spacing w:line="360"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4464" w:type="pct"/>
            <w:noWrap w:val="0"/>
            <w:vAlign w:val="center"/>
          </w:tcPr>
          <w:p w14:paraId="45D1E3AA">
            <w:pPr>
              <w:spacing w:line="560" w:lineRule="exact"/>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14:paraId="67BE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68B0FF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noWrap w:val="0"/>
            <w:vAlign w:val="center"/>
          </w:tcPr>
          <w:p w14:paraId="38DD140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498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89A1BF3">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noWrap w:val="0"/>
            <w:vAlign w:val="center"/>
          </w:tcPr>
          <w:p w14:paraId="2B8C74C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p>
        </w:tc>
      </w:tr>
      <w:tr w14:paraId="3FC4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84E7B0E">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64" w:type="pct"/>
            <w:noWrap w:val="0"/>
            <w:vAlign w:val="center"/>
          </w:tcPr>
          <w:p w14:paraId="27ADFEEB">
            <w:pPr>
              <w:spacing w:line="360" w:lineRule="auto"/>
              <w:rPr>
                <w:color w:val="auto"/>
                <w:sz w:val="24"/>
                <w:highlight w:val="none"/>
              </w:rPr>
            </w:pPr>
            <w:r>
              <w:rPr>
                <w:rFonts w:hint="eastAsia" w:ascii="宋体" w:hAnsi="宋体" w:cs="宋体"/>
                <w:color w:val="auto"/>
                <w:sz w:val="24"/>
                <w:highlight w:val="none"/>
              </w:rPr>
              <w:t>/</w:t>
            </w:r>
          </w:p>
        </w:tc>
      </w:tr>
      <w:tr w14:paraId="5C44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37E29C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noWrap w:val="0"/>
            <w:vAlign w:val="center"/>
          </w:tcPr>
          <w:p w14:paraId="07AF4AA6">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FD9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E77790A">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64" w:type="pct"/>
            <w:noWrap w:val="0"/>
            <w:vAlign w:val="center"/>
          </w:tcPr>
          <w:p w14:paraId="182EE47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p>
        </w:tc>
      </w:tr>
      <w:tr w14:paraId="6B523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C38C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14:paraId="59EA702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B91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673DD3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14:paraId="6529FD4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9C54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58A03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14:paraId="28768F8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p>
        </w:tc>
      </w:tr>
      <w:tr w14:paraId="7A967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5CA6949">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14:paraId="6E3FC207">
            <w:pPr>
              <w:pStyle w:val="130"/>
              <w:keepNext w:val="0"/>
              <w:keepLines w:val="0"/>
              <w:pageBreakBefore w:val="0"/>
              <w:widowControl w:val="0"/>
              <w:numPr>
                <w:ilvl w:val="0"/>
                <w:numId w:val="2"/>
              </w:numPr>
              <w:kinsoku/>
              <w:wordWrap/>
              <w:overflowPunct/>
              <w:topLinePunct w:val="0"/>
              <w:autoSpaceDE/>
              <w:autoSpaceDN/>
              <w:bidi w:val="0"/>
              <w:adjustRightInd w:val="0"/>
              <w:snapToGrid/>
              <w:spacing w:before="0" w:line="240" w:lineRule="auto"/>
              <w:ind w:left="0" w:leftChars="0" w:right="0" w:righ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付款方式：</w:t>
            </w:r>
            <w:r>
              <w:rPr>
                <w:rFonts w:ascii="宋体" w:hAnsi="宋体" w:eastAsia="宋体"/>
                <w:color w:val="auto"/>
                <w:sz w:val="24"/>
                <w:szCs w:val="24"/>
                <w:highlight w:val="none"/>
              </w:rPr>
              <w:t>合同生效以及具备实施条件后</w:t>
            </w:r>
            <w:r>
              <w:rPr>
                <w:rFonts w:hint="eastAsia" w:ascii="宋体" w:hAnsi="宋体" w:eastAsia="宋体"/>
                <w:color w:val="auto"/>
                <w:sz w:val="24"/>
                <w:szCs w:val="24"/>
                <w:highlight w:val="none"/>
              </w:rPr>
              <w:t>5</w:t>
            </w:r>
            <w:r>
              <w:rPr>
                <w:rFonts w:ascii="宋体" w:hAnsi="宋体" w:eastAsia="宋体"/>
                <w:color w:val="auto"/>
                <w:sz w:val="24"/>
                <w:szCs w:val="24"/>
                <w:highlight w:val="none"/>
              </w:rPr>
              <w:t>个工作日内</w:t>
            </w:r>
            <w:r>
              <w:rPr>
                <w:rFonts w:hint="eastAsia" w:ascii="宋体" w:hAnsi="宋体" w:eastAsia="宋体" w:cs="宋体"/>
                <w:color w:val="auto"/>
                <w:highlight w:val="none"/>
                <w:lang w:val="zh-TW"/>
              </w:rPr>
              <w:t>支付合同总价的</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zh-TW"/>
              </w:rPr>
              <w:t>%，第</w:t>
            </w:r>
            <w:r>
              <w:rPr>
                <w:rFonts w:hint="eastAsia" w:ascii="宋体" w:hAnsi="宋体" w:cs="宋体"/>
                <w:color w:val="auto"/>
                <w:highlight w:val="none"/>
                <w:lang w:val="en-US" w:eastAsia="zh-CN"/>
              </w:rPr>
              <w:t>二</w:t>
            </w:r>
            <w:r>
              <w:rPr>
                <w:rFonts w:hint="eastAsia" w:ascii="宋体" w:hAnsi="宋体" w:eastAsia="宋体" w:cs="宋体"/>
                <w:color w:val="auto"/>
                <w:highlight w:val="none"/>
                <w:lang w:val="zh-TW"/>
              </w:rPr>
              <w:t>季度底支付合同总价的</w:t>
            </w:r>
            <w:r>
              <w:rPr>
                <w:rFonts w:hint="eastAsia" w:ascii="宋体" w:hAnsi="宋体" w:cs="宋体"/>
                <w:color w:val="auto"/>
                <w:highlight w:val="none"/>
                <w:lang w:val="en-US" w:eastAsia="zh-CN"/>
              </w:rPr>
              <w:t>40</w:t>
            </w:r>
            <w:r>
              <w:rPr>
                <w:rFonts w:hint="eastAsia" w:ascii="宋体" w:hAnsi="宋体" w:eastAsia="宋体" w:cs="宋体"/>
                <w:color w:val="auto"/>
                <w:highlight w:val="none"/>
                <w:lang w:val="zh-TW"/>
              </w:rPr>
              <w:t>%，合同期满前</w:t>
            </w:r>
            <w:r>
              <w:rPr>
                <w:rFonts w:hint="eastAsia" w:ascii="宋体" w:hAnsi="宋体" w:eastAsia="宋体" w:cs="宋体"/>
                <w:color w:val="auto"/>
                <w:highlight w:val="none"/>
              </w:rPr>
              <w:t>一个月，</w:t>
            </w:r>
            <w:r>
              <w:rPr>
                <w:rFonts w:hint="eastAsia" w:ascii="宋体" w:hAnsi="宋体" w:eastAsia="宋体" w:cs="宋体"/>
                <w:color w:val="auto"/>
                <w:highlight w:val="none"/>
                <w:lang w:val="zh-TW"/>
              </w:rPr>
              <w:t>根据考核结果，一次性</w:t>
            </w:r>
            <w:r>
              <w:rPr>
                <w:rFonts w:hint="eastAsia" w:ascii="宋体" w:hAnsi="宋体" w:eastAsia="宋体" w:cs="宋体"/>
                <w:color w:val="auto"/>
                <w:highlight w:val="none"/>
              </w:rPr>
              <w:t>支付</w:t>
            </w:r>
            <w:r>
              <w:rPr>
                <w:rFonts w:hint="eastAsia" w:ascii="宋体" w:hAnsi="宋体" w:eastAsia="宋体" w:cs="宋体"/>
                <w:color w:val="auto"/>
                <w:highlight w:val="none"/>
                <w:lang w:val="zh-TW"/>
              </w:rPr>
              <w:t>扣除相应费用</w:t>
            </w:r>
            <w:r>
              <w:rPr>
                <w:rFonts w:hint="eastAsia" w:ascii="宋体" w:hAnsi="宋体" w:eastAsia="宋体" w:cs="宋体"/>
                <w:color w:val="auto"/>
                <w:highlight w:val="none"/>
              </w:rPr>
              <w:t>后的</w:t>
            </w:r>
            <w:r>
              <w:rPr>
                <w:rFonts w:hint="eastAsia" w:ascii="宋体" w:hAnsi="宋体" w:eastAsia="宋体" w:cs="宋体"/>
                <w:color w:val="auto"/>
                <w:highlight w:val="none"/>
                <w:lang w:val="zh-TW"/>
              </w:rPr>
              <w:t>余款。</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请款时须提供相应金额的正规发票）</w:t>
            </w:r>
            <w:r>
              <w:rPr>
                <w:rFonts w:hint="eastAsia" w:ascii="宋体" w:hAnsi="宋体" w:eastAsia="宋体" w:cs="宋体"/>
                <w:color w:val="auto"/>
                <w:highlight w:val="none"/>
                <w:lang w:eastAsia="zh-CN"/>
              </w:rPr>
              <w:t>。注：本项目预算覆盖时间为2025年1月1日至2025年12月31日。如2025年1月1日至本项目中标人合同签订之日存在项目空档期，空档期内由原供应商根据2025年需求提供服务，空档期发生的费用由中标人在合同签订后，根据2025年中标价及实际服务时间，支付给原供应商。</w:t>
            </w:r>
          </w:p>
          <w:p w14:paraId="34FB8E24">
            <w:pPr>
              <w:pStyle w:val="130"/>
              <w:keepNext w:val="0"/>
              <w:keepLines w:val="0"/>
              <w:pageBreakBefore w:val="0"/>
              <w:widowControl w:val="0"/>
              <w:kinsoku/>
              <w:wordWrap/>
              <w:overflowPunct/>
              <w:topLinePunct w:val="0"/>
              <w:autoSpaceDE/>
              <w:autoSpaceDN/>
              <w:bidi w:val="0"/>
              <w:adjustRightInd w:val="0"/>
              <w:snapToGrid/>
              <w:spacing w:before="0"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eastAsia="宋体" w:cs="宋体"/>
                <w:color w:val="auto"/>
                <w:highlight w:val="none"/>
              </w:rPr>
              <w:t>2.服务费用的97%为基本费，3%为综合考评费。综合考评费依据“考核办法”按季度进行相应考评和扣款（最多扣</w:t>
            </w:r>
            <w:r>
              <w:rPr>
                <w:rFonts w:hint="eastAsia" w:ascii="宋体" w:hAnsi="宋体" w:cs="宋体"/>
                <w:color w:val="auto"/>
                <w:highlight w:val="none"/>
                <w:lang w:val="en-US" w:eastAsia="zh-CN"/>
              </w:rPr>
              <w:t>季度服务费的</w:t>
            </w:r>
            <w:r>
              <w:rPr>
                <w:rFonts w:hint="eastAsia" w:ascii="宋体" w:hAnsi="宋体" w:eastAsia="宋体" w:cs="宋体"/>
                <w:color w:val="auto"/>
                <w:highlight w:val="none"/>
              </w:rPr>
              <w:t>3%），扣完后予以支付。</w:t>
            </w:r>
          </w:p>
        </w:tc>
      </w:tr>
      <w:tr w14:paraId="26F44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B844ED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14:paraId="1247933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合同签订之日起至2025年12月31日。如在合同执行阶段，乙方年度考评不达标，甲方有权终止合同，并由乙方承担相关责任。</w:t>
            </w:r>
          </w:p>
        </w:tc>
      </w:tr>
      <w:tr w14:paraId="7D31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77C98F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14:paraId="1CF636A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甲方指定的区域。</w:t>
            </w:r>
          </w:p>
        </w:tc>
      </w:tr>
      <w:tr w14:paraId="5B9A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3418E7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14:paraId="2F9E76A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按照招标文件、投标文件规定的内容履行。如有变更，由双方另行协商确定。</w:t>
            </w:r>
          </w:p>
        </w:tc>
      </w:tr>
      <w:tr w14:paraId="0028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A391CE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14:paraId="1B5B5EB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4027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5C9BE1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14:paraId="3F23041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7F7D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E2D56E4">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14:paraId="4C9C315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5600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293C92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14:paraId="02631F5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1、乙方在服务期内超过两次物业服务综合考评未达标，甲方可以单方面终止合同，且乙方须支付给甲方月度合同服务款二倍金额的违约金。2、如甲方发现乙方出现转租、转让、抵押承包等情况，甲方可以单方面终止合同，且乙方须支付给甲方月度合同服务款二倍金额的违约金。3、如果乙方在服务期内由于乙方原因造成重大责任事故或安全事故，甲方可以单方面终止合同，且乙方须赔偿给甲方造成的经济损失，并须支付给甲方月度合同服务款三倍金额的违约金。</w:t>
            </w:r>
          </w:p>
          <w:p w14:paraId="3A4D338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4、提前终止合同期早于月底最后一天，应视为月底最后一天期满，此条适用于上述 1、2、3 项。</w:t>
            </w:r>
          </w:p>
          <w:p w14:paraId="5C0A9EB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5、乙方未能履行合同和遵守有关规定，在甲方发出书面警告后一周内乙方仍无采取补救措施，甲方可立即终止合同，且乙方须支付给甲方月度合同服务款二倍金额的违约金。</w:t>
            </w:r>
          </w:p>
          <w:p w14:paraId="00BDB3D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6、乙方破产清处、重组及兼并等事实发生，或被债权人接管经营，甲方即可终止合同。</w:t>
            </w:r>
          </w:p>
          <w:p w14:paraId="0D3D0AB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7、如遇</w:t>
            </w:r>
            <w:r>
              <w:rPr>
                <w:rFonts w:hint="eastAsia" w:ascii="宋体" w:hAnsi="宋体" w:cs="宋体"/>
                <w:color w:val="auto"/>
                <w:sz w:val="24"/>
                <w:highlight w:val="none"/>
                <w:lang w:val="en-US" w:eastAsia="zh-CN"/>
              </w:rPr>
              <w:t>紧急、重大</w:t>
            </w:r>
            <w:r>
              <w:rPr>
                <w:rFonts w:hint="eastAsia" w:ascii="宋体" w:hAnsi="宋体" w:cs="宋体"/>
                <w:color w:val="auto"/>
                <w:sz w:val="24"/>
                <w:highlight w:val="none"/>
              </w:rPr>
              <w:t>事件，乙方安保人员有胆怯、退缩行为的，不履行应尽职贵的，中方可立即终止本合同，且乙方须支付给甲方月度合同服务款二倍金额的违约金。</w:t>
            </w:r>
          </w:p>
          <w:p w14:paraId="5A00291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乙方未</w:t>
            </w:r>
            <w:r>
              <w:rPr>
                <w:rFonts w:hint="eastAsia" w:ascii="宋体" w:hAnsi="宋体" w:cs="宋体"/>
                <w:color w:val="auto"/>
                <w:sz w:val="24"/>
                <w:highlight w:val="none"/>
              </w:rPr>
              <w:t>按招标文件采购需求中其他相关内容执行。</w:t>
            </w:r>
          </w:p>
        </w:tc>
      </w:tr>
      <w:tr w14:paraId="75E44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87CDE3F">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64" w:type="pct"/>
            <w:noWrap w:val="0"/>
            <w:vAlign w:val="center"/>
          </w:tcPr>
          <w:p w14:paraId="11F1116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选择第1</w:t>
            </w:r>
            <w:r>
              <w:rPr>
                <w:rFonts w:ascii="宋体" w:hAnsi="宋体" w:cs="宋体"/>
                <w:color w:val="auto"/>
                <w:kern w:val="0"/>
                <w:sz w:val="24"/>
                <w:highlight w:val="none"/>
                <w:lang w:val="zh-CN"/>
              </w:rPr>
              <w:t>.</w:t>
            </w:r>
            <w:r>
              <w:rPr>
                <w:rFonts w:hint="eastAsia" w:ascii="宋体" w:hAnsi="宋体" w:cs="宋体"/>
                <w:color w:val="auto"/>
                <w:kern w:val="0"/>
                <w:sz w:val="24"/>
                <w:highlight w:val="none"/>
              </w:rPr>
              <w:t>9</w:t>
            </w: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条款规定的方式解决。</w:t>
            </w:r>
          </w:p>
        </w:tc>
      </w:tr>
      <w:tr w14:paraId="5068B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E1672B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14:paraId="1768A44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609B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00B8E7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14:paraId="64155FB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向甲方所在地人民法院起诉。</w:t>
            </w:r>
          </w:p>
        </w:tc>
      </w:tr>
      <w:tr w14:paraId="7249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F47406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14:paraId="1EA4255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归属于甲方。</w:t>
            </w:r>
          </w:p>
        </w:tc>
      </w:tr>
      <w:tr w14:paraId="06675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4D6D56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noWrap w:val="0"/>
            <w:vAlign w:val="center"/>
          </w:tcPr>
          <w:p w14:paraId="32D2655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同1.6.2</w:t>
            </w:r>
            <w:r>
              <w:rPr>
                <w:rFonts w:hint="eastAsia" w:ascii="宋体" w:hAnsi="宋体" w:cs="宋体"/>
                <w:color w:val="auto"/>
                <w:sz w:val="24"/>
                <w:highlight w:val="none"/>
                <w:lang w:eastAsia="zh-CN"/>
              </w:rPr>
              <w:t>。</w:t>
            </w:r>
          </w:p>
        </w:tc>
      </w:tr>
      <w:tr w14:paraId="466F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8360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5C37240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由双方协商确定。</w:t>
            </w:r>
          </w:p>
        </w:tc>
      </w:tr>
      <w:tr w14:paraId="77C6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292FE21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top"/>
          </w:tcPr>
          <w:p w14:paraId="28D937D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rPr>
                <w:rFonts w:ascii="宋体" w:hAnsi="宋体" w:cs="宋体"/>
                <w:color w:val="auto"/>
                <w:sz w:val="24"/>
                <w:highlight w:val="none"/>
              </w:rPr>
            </w:pPr>
            <w:r>
              <w:rPr>
                <w:rFonts w:hint="eastAsia" w:ascii="宋体" w:hAnsi="宋体" w:cs="仿宋"/>
                <w:color w:val="auto"/>
                <w:sz w:val="24"/>
                <w:highlight w:val="none"/>
              </w:rPr>
              <w:t>受不可抗力影响的一方在不可抗力发生后，应在</w:t>
            </w:r>
            <w:r>
              <w:rPr>
                <w:rFonts w:hint="eastAsia" w:ascii="宋体" w:hAnsi="宋体" w:cs="仿宋"/>
                <w:color w:val="auto"/>
                <w:sz w:val="24"/>
                <w:highlight w:val="none"/>
                <w:u w:val="single"/>
              </w:rPr>
              <w:t>15日</w:t>
            </w:r>
            <w:r>
              <w:rPr>
                <w:rFonts w:hint="eastAsia" w:ascii="宋体" w:hAnsi="宋体" w:cs="仿宋"/>
                <w:color w:val="auto"/>
                <w:sz w:val="24"/>
                <w:highlight w:val="none"/>
              </w:rPr>
              <w:t>内以书面形式通知对方当事人，并在</w:t>
            </w:r>
            <w:r>
              <w:rPr>
                <w:rFonts w:hint="eastAsia" w:ascii="宋体" w:hAnsi="宋体" w:cs="仿宋"/>
                <w:color w:val="auto"/>
                <w:sz w:val="24"/>
                <w:highlight w:val="none"/>
                <w:u w:val="single"/>
              </w:rPr>
              <w:t>15日</w:t>
            </w:r>
            <w:r>
              <w:rPr>
                <w:rFonts w:hint="eastAsia" w:ascii="宋体" w:hAnsi="宋体" w:cs="仿宋"/>
                <w:color w:val="auto"/>
                <w:sz w:val="24"/>
                <w:highlight w:val="none"/>
              </w:rPr>
              <w:t>内，将有关部门出具的证明文件送达对方当事人</w:t>
            </w:r>
          </w:p>
        </w:tc>
      </w:tr>
      <w:tr w14:paraId="64F41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7DCCE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14:paraId="787B808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乙方按照双方确定的服务考核办法的约定，定期提交服务报告，甲方按照服务考核办法的约定进行定期验收</w:t>
            </w:r>
          </w:p>
        </w:tc>
      </w:tr>
      <w:tr w14:paraId="55A78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C1BF7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1FA4A40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color w:val="auto"/>
                <w:sz w:val="24"/>
                <w:highlight w:val="none"/>
                <w:lang w:val="en-US" w:eastAsia="zh-CN"/>
              </w:rPr>
              <w:t>详见</w:t>
            </w:r>
            <w:r>
              <w:rPr>
                <w:rFonts w:hint="eastAsia" w:ascii="宋体" w:hAnsi="宋体"/>
                <w:color w:val="auto"/>
                <w:sz w:val="24"/>
                <w:highlight w:val="none"/>
              </w:rPr>
              <w:t>招标文件中记载的采购需求</w:t>
            </w:r>
            <w:r>
              <w:rPr>
                <w:rFonts w:hint="eastAsia" w:ascii="宋体" w:hAnsi="宋体"/>
                <w:color w:val="auto"/>
                <w:sz w:val="24"/>
                <w:highlight w:val="none"/>
                <w:lang w:eastAsia="zh-CN"/>
              </w:rPr>
              <w:t>。</w:t>
            </w:r>
          </w:p>
        </w:tc>
      </w:tr>
      <w:tr w14:paraId="1D1C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4CACCF8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top"/>
          </w:tcPr>
          <w:p w14:paraId="12F7606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rPr>
                <w:rFonts w:ascii="宋体" w:hAnsi="宋体" w:cs="宋体"/>
                <w:color w:val="auto"/>
                <w:sz w:val="24"/>
                <w:highlight w:val="none"/>
              </w:rPr>
            </w:pPr>
            <w:r>
              <w:rPr>
                <w:rFonts w:hint="eastAsia" w:ascii="宋体" w:hAnsi="宋体" w:cs="仿宋"/>
                <w:color w:val="auto"/>
                <w:sz w:val="24"/>
                <w:highlight w:val="none"/>
              </w:rPr>
              <w:t>一式陆份，甲乙双方各执叁份。</w:t>
            </w:r>
          </w:p>
        </w:tc>
      </w:tr>
    </w:tbl>
    <w:p w14:paraId="76621426">
      <w:pPr>
        <w:spacing w:line="360" w:lineRule="auto"/>
        <w:ind w:left="-420" w:leftChars="-200" w:right="-420" w:rightChars="-200" w:firstLine="480" w:firstLineChars="200"/>
        <w:rPr>
          <w:rFonts w:ascii="宋体" w:hAnsi="宋体" w:cs="宋体"/>
          <w:color w:val="auto"/>
          <w:sz w:val="24"/>
          <w:highlight w:val="none"/>
        </w:rPr>
      </w:pPr>
    </w:p>
    <w:p w14:paraId="11744770">
      <w:pPr>
        <w:spacing w:line="360" w:lineRule="auto"/>
        <w:ind w:left="-420" w:leftChars="-200" w:right="-420" w:rightChars="-200" w:firstLine="480" w:firstLineChars="200"/>
        <w:rPr>
          <w:rFonts w:ascii="宋体" w:hAnsi="宋体" w:cs="宋体"/>
          <w:color w:val="auto"/>
          <w:sz w:val="24"/>
          <w:highlight w:val="none"/>
        </w:rPr>
      </w:pPr>
    </w:p>
    <w:p w14:paraId="48D64F34">
      <w:pPr>
        <w:rPr>
          <w:color w:val="auto"/>
          <w:highlight w:val="none"/>
        </w:rPr>
      </w:pPr>
    </w:p>
    <w:p w14:paraId="4548C3C5">
      <w:pPr>
        <w:spacing w:line="360" w:lineRule="auto"/>
        <w:ind w:left="-420" w:leftChars="-200" w:right="-420" w:rightChars="-200"/>
        <w:rPr>
          <w:rFonts w:ascii="宋体" w:hAnsi="宋体" w:cs="宋体"/>
          <w:color w:val="auto"/>
          <w:sz w:val="24"/>
          <w:highlight w:val="none"/>
        </w:rPr>
      </w:pPr>
    </w:p>
    <w:p w14:paraId="4D286296">
      <w:pPr>
        <w:spacing w:line="360" w:lineRule="auto"/>
        <w:ind w:left="-420" w:leftChars="-200" w:right="-420" w:rightChars="-200" w:firstLine="480" w:firstLineChars="200"/>
        <w:jc w:val="center"/>
        <w:outlineLvl w:val="0"/>
        <w:rPr>
          <w:rFonts w:ascii="宋体" w:hAnsi="宋体" w:cs="宋体"/>
          <w:color w:val="auto"/>
          <w:sz w:val="24"/>
          <w:highlight w:val="none"/>
        </w:rPr>
      </w:pPr>
    </w:p>
    <w:p w14:paraId="3B4AD082">
      <w:pPr>
        <w:spacing w:line="360" w:lineRule="auto"/>
        <w:ind w:left="-420" w:leftChars="-200" w:right="-420" w:rightChars="-200" w:firstLine="480" w:firstLineChars="200"/>
        <w:jc w:val="center"/>
        <w:outlineLvl w:val="0"/>
        <w:rPr>
          <w:rFonts w:ascii="宋体" w:hAnsi="宋体" w:cs="宋体"/>
          <w:color w:val="auto"/>
          <w:sz w:val="24"/>
          <w:highlight w:val="none"/>
        </w:rPr>
      </w:pPr>
    </w:p>
    <w:p w14:paraId="139C6BC7">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F9F4345">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06E0708">
      <w:pPr>
        <w:spacing w:line="360" w:lineRule="auto"/>
        <w:jc w:val="center"/>
        <w:outlineLvl w:val="0"/>
        <w:rPr>
          <w:rFonts w:ascii="宋体" w:hAnsi="宋体" w:cs="宋体"/>
          <w:b/>
          <w:color w:val="auto"/>
          <w:kern w:val="0"/>
          <w:sz w:val="36"/>
          <w:szCs w:val="36"/>
          <w:highlight w:val="none"/>
        </w:rPr>
      </w:pPr>
    </w:p>
    <w:p w14:paraId="75A4DD1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C68CF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91ECC1">
      <w:pPr>
        <w:spacing w:line="360" w:lineRule="auto"/>
        <w:jc w:val="center"/>
        <w:outlineLvl w:val="0"/>
        <w:rPr>
          <w:rFonts w:ascii="宋体" w:hAnsi="宋体" w:cs="宋体"/>
          <w:b/>
          <w:color w:val="auto"/>
          <w:kern w:val="0"/>
          <w:sz w:val="36"/>
          <w:szCs w:val="36"/>
          <w:highlight w:val="none"/>
        </w:rPr>
      </w:pPr>
    </w:p>
    <w:p w14:paraId="3B2A42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BF8E60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75E57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BFA97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9C9D6F2">
      <w:pPr>
        <w:snapToGrid w:val="0"/>
        <w:spacing w:line="360" w:lineRule="auto"/>
        <w:ind w:firstLine="480" w:firstLineChars="200"/>
        <w:rPr>
          <w:rFonts w:ascii="宋体" w:hAnsi="宋体" w:cs="宋体"/>
          <w:color w:val="auto"/>
          <w:sz w:val="24"/>
          <w:highlight w:val="none"/>
        </w:rPr>
      </w:pPr>
    </w:p>
    <w:p w14:paraId="542AD2BF">
      <w:pPr>
        <w:spacing w:line="360" w:lineRule="auto"/>
        <w:ind w:firstLine="480" w:firstLineChars="200"/>
        <w:rPr>
          <w:rFonts w:ascii="宋体" w:hAnsi="宋体" w:cs="宋体"/>
          <w:color w:val="auto"/>
          <w:sz w:val="24"/>
          <w:highlight w:val="none"/>
        </w:rPr>
      </w:pPr>
    </w:p>
    <w:p w14:paraId="03EDF78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DA2656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、杭州市公共资源交易中心：</w:t>
      </w:r>
    </w:p>
    <w:p w14:paraId="30E55F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】政府采购活动，郑重承诺：</w:t>
      </w:r>
    </w:p>
    <w:p w14:paraId="2A6F1A4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42CDC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CD443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045F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2682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B9CB0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6B10A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71D45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33382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5C7E4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23CF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111CF6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8984F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62EBAF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F4CC237">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BBBB81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E1712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2D08AA4">
      <w:pPr>
        <w:snapToGrid w:val="0"/>
        <w:spacing w:line="360" w:lineRule="auto"/>
        <w:ind w:right="480"/>
        <w:jc w:val="center"/>
        <w:rPr>
          <w:rFonts w:ascii="宋体" w:hAnsi="宋体" w:cs="宋体"/>
          <w:b/>
          <w:color w:val="auto"/>
          <w:kern w:val="0"/>
          <w:sz w:val="32"/>
          <w:szCs w:val="32"/>
          <w:highlight w:val="none"/>
        </w:rPr>
      </w:pPr>
    </w:p>
    <w:p w14:paraId="3CD7757C">
      <w:pPr>
        <w:snapToGrid w:val="0"/>
        <w:spacing w:line="360" w:lineRule="auto"/>
        <w:ind w:right="480"/>
        <w:jc w:val="center"/>
        <w:rPr>
          <w:rFonts w:ascii="宋体" w:hAnsi="宋体" w:cs="宋体"/>
          <w:b/>
          <w:color w:val="auto"/>
          <w:kern w:val="0"/>
          <w:sz w:val="32"/>
          <w:szCs w:val="32"/>
          <w:highlight w:val="none"/>
        </w:rPr>
      </w:pPr>
    </w:p>
    <w:p w14:paraId="4EFF41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BD8A28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301520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BD925E2">
      <w:pPr>
        <w:widowControl/>
        <w:spacing w:line="360" w:lineRule="auto"/>
        <w:ind w:firstLine="480"/>
        <w:jc w:val="left"/>
        <w:rPr>
          <w:rFonts w:ascii="宋体" w:hAnsi="宋体" w:cs="宋体"/>
          <w:color w:val="auto"/>
          <w:sz w:val="24"/>
          <w:highlight w:val="none"/>
        </w:rPr>
      </w:pPr>
    </w:p>
    <w:p w14:paraId="7B35E37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A13FB5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1B9C5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E2E74EA">
      <w:pPr>
        <w:widowControl/>
        <w:spacing w:line="360" w:lineRule="auto"/>
        <w:ind w:left="150"/>
        <w:jc w:val="center"/>
        <w:rPr>
          <w:rFonts w:ascii="宋体" w:hAnsi="宋体" w:cs="宋体"/>
          <w:b/>
          <w:color w:val="auto"/>
          <w:kern w:val="0"/>
          <w:sz w:val="32"/>
          <w:szCs w:val="32"/>
          <w:highlight w:val="none"/>
        </w:rPr>
      </w:pPr>
    </w:p>
    <w:p w14:paraId="2513F24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2C6C9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8CDE0BF">
      <w:pPr>
        <w:spacing w:line="360" w:lineRule="auto"/>
        <w:rPr>
          <w:rFonts w:ascii="宋体" w:hAnsi="宋体" w:cs="宋体"/>
          <w:color w:val="auto"/>
          <w:highlight w:val="none"/>
        </w:rPr>
      </w:pPr>
    </w:p>
    <w:p w14:paraId="1E5CC180">
      <w:pPr>
        <w:snapToGrid w:val="0"/>
        <w:spacing w:line="360" w:lineRule="auto"/>
        <w:ind w:right="480"/>
        <w:jc w:val="center"/>
        <w:rPr>
          <w:rFonts w:ascii="宋体" w:hAnsi="宋体" w:cs="宋体"/>
          <w:b/>
          <w:color w:val="auto"/>
          <w:kern w:val="0"/>
          <w:sz w:val="32"/>
          <w:szCs w:val="32"/>
          <w:highlight w:val="none"/>
        </w:rPr>
      </w:pPr>
    </w:p>
    <w:p w14:paraId="793CE4BE">
      <w:pPr>
        <w:widowControl/>
        <w:adjustRightInd/>
        <w:spacing w:line="360" w:lineRule="auto"/>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362C7F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7A3271">
      <w:pPr>
        <w:spacing w:line="360" w:lineRule="auto"/>
        <w:jc w:val="center"/>
        <w:outlineLvl w:val="0"/>
        <w:rPr>
          <w:rFonts w:ascii="宋体" w:hAnsi="宋体" w:cs="宋体"/>
          <w:b/>
          <w:color w:val="auto"/>
          <w:kern w:val="0"/>
          <w:sz w:val="24"/>
          <w:highlight w:val="none"/>
        </w:rPr>
      </w:pPr>
    </w:p>
    <w:p w14:paraId="011F1B1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ED4A70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BFF9D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0804D3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70817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B93B72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C238D1C">
      <w:pPr>
        <w:snapToGrid w:val="0"/>
        <w:spacing w:line="360" w:lineRule="auto"/>
        <w:jc w:val="center"/>
        <w:rPr>
          <w:rFonts w:ascii="宋体" w:hAnsi="宋体" w:cs="宋体"/>
          <w:b/>
          <w:color w:val="auto"/>
          <w:kern w:val="0"/>
          <w:sz w:val="32"/>
          <w:szCs w:val="32"/>
          <w:highlight w:val="none"/>
          <w:lang w:val="zh-CN"/>
        </w:rPr>
      </w:pPr>
    </w:p>
    <w:p w14:paraId="7773AF49">
      <w:pPr>
        <w:snapToGrid w:val="0"/>
        <w:spacing w:line="360" w:lineRule="auto"/>
        <w:jc w:val="center"/>
        <w:rPr>
          <w:rFonts w:ascii="宋体" w:hAnsi="宋体" w:cs="宋体"/>
          <w:b/>
          <w:color w:val="auto"/>
          <w:kern w:val="0"/>
          <w:sz w:val="32"/>
          <w:szCs w:val="32"/>
          <w:highlight w:val="none"/>
          <w:lang w:val="zh-CN"/>
        </w:rPr>
      </w:pPr>
    </w:p>
    <w:p w14:paraId="3B39920D">
      <w:pPr>
        <w:snapToGrid w:val="0"/>
        <w:spacing w:line="360" w:lineRule="auto"/>
        <w:jc w:val="center"/>
        <w:rPr>
          <w:rFonts w:ascii="宋体" w:hAnsi="宋体" w:cs="宋体"/>
          <w:b/>
          <w:color w:val="auto"/>
          <w:kern w:val="0"/>
          <w:sz w:val="32"/>
          <w:szCs w:val="32"/>
          <w:highlight w:val="none"/>
          <w:lang w:val="zh-CN"/>
        </w:rPr>
      </w:pPr>
    </w:p>
    <w:p w14:paraId="588F3127">
      <w:pPr>
        <w:snapToGrid w:val="0"/>
        <w:spacing w:line="360" w:lineRule="auto"/>
        <w:jc w:val="center"/>
        <w:rPr>
          <w:rFonts w:ascii="宋体" w:hAnsi="宋体" w:cs="宋体"/>
          <w:b/>
          <w:color w:val="auto"/>
          <w:kern w:val="0"/>
          <w:sz w:val="32"/>
          <w:szCs w:val="32"/>
          <w:highlight w:val="none"/>
          <w:lang w:val="zh-CN"/>
        </w:rPr>
      </w:pPr>
    </w:p>
    <w:p w14:paraId="755A017A">
      <w:pPr>
        <w:snapToGrid w:val="0"/>
        <w:spacing w:line="360" w:lineRule="auto"/>
        <w:jc w:val="center"/>
        <w:rPr>
          <w:rFonts w:ascii="宋体" w:hAnsi="宋体" w:cs="宋体"/>
          <w:b/>
          <w:color w:val="auto"/>
          <w:kern w:val="0"/>
          <w:sz w:val="32"/>
          <w:szCs w:val="32"/>
          <w:highlight w:val="none"/>
          <w:lang w:val="zh-CN"/>
        </w:rPr>
      </w:pPr>
    </w:p>
    <w:p w14:paraId="758AA68D">
      <w:pPr>
        <w:snapToGrid w:val="0"/>
        <w:spacing w:line="360" w:lineRule="auto"/>
        <w:jc w:val="center"/>
        <w:rPr>
          <w:rFonts w:ascii="宋体" w:hAnsi="宋体" w:cs="宋体"/>
          <w:b/>
          <w:color w:val="auto"/>
          <w:kern w:val="0"/>
          <w:sz w:val="32"/>
          <w:szCs w:val="32"/>
          <w:highlight w:val="none"/>
          <w:lang w:val="zh-CN"/>
        </w:rPr>
      </w:pPr>
    </w:p>
    <w:p w14:paraId="2A0E3585">
      <w:pPr>
        <w:snapToGrid w:val="0"/>
        <w:spacing w:line="360" w:lineRule="auto"/>
        <w:jc w:val="center"/>
        <w:rPr>
          <w:rFonts w:ascii="宋体" w:hAnsi="宋体" w:cs="宋体"/>
          <w:b/>
          <w:color w:val="auto"/>
          <w:kern w:val="0"/>
          <w:sz w:val="32"/>
          <w:szCs w:val="32"/>
          <w:highlight w:val="none"/>
          <w:lang w:val="zh-CN"/>
        </w:rPr>
      </w:pPr>
    </w:p>
    <w:p w14:paraId="25B12D23">
      <w:pPr>
        <w:snapToGrid w:val="0"/>
        <w:spacing w:line="360" w:lineRule="auto"/>
        <w:jc w:val="center"/>
        <w:rPr>
          <w:rFonts w:ascii="宋体" w:hAnsi="宋体" w:cs="宋体"/>
          <w:b/>
          <w:color w:val="auto"/>
          <w:kern w:val="0"/>
          <w:sz w:val="32"/>
          <w:szCs w:val="32"/>
          <w:highlight w:val="none"/>
          <w:lang w:val="zh-CN"/>
        </w:rPr>
      </w:pPr>
    </w:p>
    <w:p w14:paraId="38D87593">
      <w:pPr>
        <w:snapToGrid w:val="0"/>
        <w:spacing w:line="360" w:lineRule="auto"/>
        <w:jc w:val="center"/>
        <w:rPr>
          <w:rFonts w:ascii="宋体" w:hAnsi="宋体" w:cs="宋体"/>
          <w:b/>
          <w:color w:val="auto"/>
          <w:kern w:val="0"/>
          <w:sz w:val="32"/>
          <w:szCs w:val="32"/>
          <w:highlight w:val="none"/>
          <w:lang w:val="zh-CN"/>
        </w:rPr>
      </w:pPr>
    </w:p>
    <w:p w14:paraId="2A8E2BAE">
      <w:pPr>
        <w:snapToGrid w:val="0"/>
        <w:spacing w:line="360" w:lineRule="auto"/>
        <w:jc w:val="center"/>
        <w:rPr>
          <w:rFonts w:ascii="宋体" w:hAnsi="宋体" w:cs="宋体"/>
          <w:b/>
          <w:color w:val="auto"/>
          <w:kern w:val="0"/>
          <w:sz w:val="32"/>
          <w:szCs w:val="32"/>
          <w:highlight w:val="none"/>
          <w:lang w:val="zh-CN"/>
        </w:rPr>
      </w:pPr>
    </w:p>
    <w:p w14:paraId="31C3BFC5">
      <w:pPr>
        <w:snapToGrid w:val="0"/>
        <w:spacing w:line="360" w:lineRule="auto"/>
        <w:jc w:val="center"/>
        <w:rPr>
          <w:rFonts w:ascii="宋体" w:hAnsi="宋体" w:cs="宋体"/>
          <w:b/>
          <w:color w:val="auto"/>
          <w:kern w:val="0"/>
          <w:sz w:val="32"/>
          <w:szCs w:val="32"/>
          <w:highlight w:val="none"/>
          <w:lang w:val="zh-CN"/>
        </w:rPr>
      </w:pPr>
    </w:p>
    <w:p w14:paraId="1F0CBEB0">
      <w:pPr>
        <w:snapToGrid w:val="0"/>
        <w:spacing w:line="360" w:lineRule="auto"/>
        <w:jc w:val="center"/>
        <w:rPr>
          <w:rFonts w:ascii="宋体" w:hAnsi="宋体" w:cs="宋体"/>
          <w:b/>
          <w:color w:val="auto"/>
          <w:kern w:val="0"/>
          <w:sz w:val="32"/>
          <w:szCs w:val="32"/>
          <w:highlight w:val="none"/>
          <w:lang w:val="zh-CN"/>
        </w:rPr>
      </w:pPr>
    </w:p>
    <w:p w14:paraId="6E3EF5FA">
      <w:pPr>
        <w:spacing w:line="360" w:lineRule="auto"/>
        <w:rPr>
          <w:rFonts w:ascii="宋体" w:hAnsi="宋体" w:cs="宋体"/>
          <w:b/>
          <w:color w:val="auto"/>
          <w:kern w:val="0"/>
          <w:sz w:val="32"/>
          <w:szCs w:val="32"/>
          <w:highlight w:val="none"/>
          <w:lang w:val="zh-CN"/>
        </w:rPr>
      </w:pPr>
    </w:p>
    <w:p w14:paraId="070D851C">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E0776B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DB0AC9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、杭州市公共资源交易中心：</w:t>
      </w:r>
    </w:p>
    <w:p w14:paraId="32DA25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】招标的有关活动，并对此项目进行投标。为此：</w:t>
      </w:r>
    </w:p>
    <w:p w14:paraId="633136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20A8B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2DDBF8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23188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8B095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14:paraId="79F210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303F6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320A8E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921D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44A3B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7EDD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99070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A4302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084C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6051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191C6D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EA8E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CFCE3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8EF826B">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0B2EA3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82AFB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4E9F62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268E5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F1E33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63EB7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A4921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D4B7F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7B812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72C9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A2423F6">
      <w:pPr>
        <w:snapToGrid w:val="0"/>
        <w:spacing w:line="360" w:lineRule="auto"/>
        <w:ind w:left="420" w:leftChars="200" w:firstLine="4200" w:firstLineChars="1750"/>
        <w:rPr>
          <w:rFonts w:ascii="宋体" w:hAnsi="宋体" w:cs="宋体"/>
          <w:color w:val="auto"/>
          <w:kern w:val="0"/>
          <w:sz w:val="24"/>
          <w:highlight w:val="none"/>
          <w:u w:val="single"/>
        </w:rPr>
      </w:pPr>
    </w:p>
    <w:p w14:paraId="74B49B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6C324F">
      <w:pPr>
        <w:snapToGrid w:val="0"/>
        <w:spacing w:line="360" w:lineRule="auto"/>
        <w:jc w:val="center"/>
        <w:rPr>
          <w:rFonts w:ascii="宋体" w:hAnsi="宋体" w:cs="宋体"/>
          <w:b/>
          <w:color w:val="auto"/>
          <w:kern w:val="0"/>
          <w:sz w:val="32"/>
          <w:szCs w:val="32"/>
          <w:highlight w:val="none"/>
        </w:rPr>
      </w:pPr>
    </w:p>
    <w:p w14:paraId="4D6185D0">
      <w:pPr>
        <w:snapToGrid w:val="0"/>
        <w:spacing w:line="360" w:lineRule="auto"/>
        <w:rPr>
          <w:rFonts w:ascii="宋体" w:hAnsi="宋体" w:cs="宋体"/>
          <w:color w:val="auto"/>
          <w:sz w:val="24"/>
          <w:highlight w:val="none"/>
        </w:rPr>
      </w:pPr>
    </w:p>
    <w:p w14:paraId="494B1BFC">
      <w:pPr>
        <w:spacing w:line="360" w:lineRule="auto"/>
        <w:jc w:val="center"/>
        <w:rPr>
          <w:rFonts w:ascii="宋体" w:hAnsi="宋体" w:cs="宋体"/>
          <w:b/>
          <w:color w:val="auto"/>
          <w:kern w:val="0"/>
          <w:sz w:val="32"/>
          <w:szCs w:val="32"/>
          <w:highlight w:val="none"/>
        </w:rPr>
      </w:pPr>
    </w:p>
    <w:p w14:paraId="31BD593F">
      <w:pPr>
        <w:spacing w:line="360" w:lineRule="auto"/>
        <w:jc w:val="center"/>
        <w:rPr>
          <w:rFonts w:ascii="宋体" w:hAnsi="宋体" w:cs="宋体"/>
          <w:b/>
          <w:color w:val="auto"/>
          <w:kern w:val="0"/>
          <w:sz w:val="32"/>
          <w:szCs w:val="32"/>
          <w:highlight w:val="none"/>
        </w:rPr>
      </w:pPr>
    </w:p>
    <w:p w14:paraId="4C365D91">
      <w:pPr>
        <w:spacing w:line="360" w:lineRule="auto"/>
        <w:jc w:val="center"/>
        <w:rPr>
          <w:rFonts w:ascii="宋体" w:hAnsi="宋体" w:cs="宋体"/>
          <w:b/>
          <w:color w:val="auto"/>
          <w:kern w:val="0"/>
          <w:sz w:val="32"/>
          <w:szCs w:val="32"/>
          <w:highlight w:val="none"/>
        </w:rPr>
      </w:pPr>
    </w:p>
    <w:p w14:paraId="5773C37C">
      <w:pPr>
        <w:spacing w:line="360" w:lineRule="auto"/>
        <w:jc w:val="center"/>
        <w:rPr>
          <w:rFonts w:ascii="宋体" w:hAnsi="宋体" w:cs="宋体"/>
          <w:b/>
          <w:color w:val="auto"/>
          <w:kern w:val="0"/>
          <w:sz w:val="32"/>
          <w:szCs w:val="32"/>
          <w:highlight w:val="none"/>
        </w:rPr>
      </w:pPr>
    </w:p>
    <w:p w14:paraId="2CA9499F">
      <w:pPr>
        <w:spacing w:line="360" w:lineRule="auto"/>
        <w:jc w:val="center"/>
        <w:rPr>
          <w:rFonts w:ascii="宋体" w:hAnsi="宋体" w:cs="宋体"/>
          <w:b/>
          <w:color w:val="auto"/>
          <w:kern w:val="0"/>
          <w:sz w:val="32"/>
          <w:szCs w:val="32"/>
          <w:highlight w:val="none"/>
        </w:rPr>
      </w:pPr>
    </w:p>
    <w:p w14:paraId="5737B6D5">
      <w:pPr>
        <w:spacing w:line="360" w:lineRule="auto"/>
        <w:jc w:val="center"/>
        <w:rPr>
          <w:rFonts w:ascii="宋体" w:hAnsi="宋体" w:cs="宋体"/>
          <w:b/>
          <w:color w:val="auto"/>
          <w:kern w:val="0"/>
          <w:sz w:val="32"/>
          <w:szCs w:val="32"/>
          <w:highlight w:val="none"/>
        </w:rPr>
      </w:pPr>
    </w:p>
    <w:p w14:paraId="0F88E5F8">
      <w:pPr>
        <w:spacing w:line="360" w:lineRule="auto"/>
        <w:jc w:val="center"/>
        <w:rPr>
          <w:rFonts w:ascii="宋体" w:hAnsi="宋体" w:cs="宋体"/>
          <w:b/>
          <w:color w:val="auto"/>
          <w:kern w:val="0"/>
          <w:sz w:val="32"/>
          <w:szCs w:val="32"/>
          <w:highlight w:val="none"/>
        </w:rPr>
      </w:pPr>
    </w:p>
    <w:p w14:paraId="792C3B21">
      <w:pPr>
        <w:spacing w:line="360" w:lineRule="auto"/>
        <w:jc w:val="center"/>
        <w:rPr>
          <w:rFonts w:ascii="宋体" w:hAnsi="宋体" w:cs="宋体"/>
          <w:b/>
          <w:color w:val="auto"/>
          <w:kern w:val="0"/>
          <w:sz w:val="32"/>
          <w:szCs w:val="32"/>
          <w:highlight w:val="none"/>
        </w:rPr>
      </w:pPr>
    </w:p>
    <w:p w14:paraId="02A5433C">
      <w:pPr>
        <w:spacing w:line="360" w:lineRule="auto"/>
        <w:jc w:val="center"/>
        <w:rPr>
          <w:rFonts w:ascii="宋体" w:hAnsi="宋体" w:cs="宋体"/>
          <w:b/>
          <w:color w:val="auto"/>
          <w:kern w:val="0"/>
          <w:sz w:val="32"/>
          <w:szCs w:val="32"/>
          <w:highlight w:val="none"/>
        </w:rPr>
      </w:pPr>
    </w:p>
    <w:p w14:paraId="22252455">
      <w:pPr>
        <w:spacing w:line="360" w:lineRule="auto"/>
        <w:jc w:val="center"/>
        <w:rPr>
          <w:rFonts w:ascii="宋体" w:hAnsi="宋体" w:cs="宋体"/>
          <w:b/>
          <w:color w:val="auto"/>
          <w:kern w:val="0"/>
          <w:sz w:val="32"/>
          <w:szCs w:val="32"/>
          <w:highlight w:val="none"/>
        </w:rPr>
      </w:pPr>
    </w:p>
    <w:p w14:paraId="666DBAF2">
      <w:pPr>
        <w:spacing w:line="360" w:lineRule="auto"/>
        <w:jc w:val="center"/>
        <w:rPr>
          <w:rFonts w:ascii="宋体" w:hAnsi="宋体" w:cs="宋体"/>
          <w:b/>
          <w:color w:val="auto"/>
          <w:kern w:val="0"/>
          <w:sz w:val="32"/>
          <w:szCs w:val="32"/>
          <w:highlight w:val="none"/>
        </w:rPr>
      </w:pPr>
    </w:p>
    <w:p w14:paraId="2013EA84">
      <w:pPr>
        <w:spacing w:line="360" w:lineRule="auto"/>
        <w:jc w:val="center"/>
        <w:rPr>
          <w:rFonts w:ascii="宋体" w:hAnsi="宋体" w:cs="宋体"/>
          <w:b/>
          <w:color w:val="auto"/>
          <w:kern w:val="0"/>
          <w:sz w:val="32"/>
          <w:szCs w:val="32"/>
          <w:highlight w:val="none"/>
        </w:rPr>
      </w:pPr>
    </w:p>
    <w:p w14:paraId="4FDE0BF6">
      <w:pPr>
        <w:spacing w:line="360" w:lineRule="auto"/>
        <w:jc w:val="center"/>
        <w:rPr>
          <w:rFonts w:ascii="宋体" w:hAnsi="宋体" w:cs="宋体"/>
          <w:b/>
          <w:color w:val="auto"/>
          <w:kern w:val="0"/>
          <w:sz w:val="32"/>
          <w:szCs w:val="32"/>
          <w:highlight w:val="none"/>
        </w:rPr>
      </w:pPr>
    </w:p>
    <w:p w14:paraId="44237B41">
      <w:pPr>
        <w:spacing w:line="360" w:lineRule="auto"/>
        <w:jc w:val="center"/>
        <w:rPr>
          <w:rFonts w:ascii="宋体" w:hAnsi="宋体" w:cs="宋体"/>
          <w:b/>
          <w:color w:val="auto"/>
          <w:kern w:val="0"/>
          <w:sz w:val="32"/>
          <w:szCs w:val="32"/>
          <w:highlight w:val="none"/>
        </w:rPr>
      </w:pPr>
    </w:p>
    <w:p w14:paraId="01681ABA">
      <w:pPr>
        <w:spacing w:line="360" w:lineRule="auto"/>
        <w:jc w:val="center"/>
        <w:rPr>
          <w:rFonts w:ascii="宋体" w:hAnsi="宋体" w:cs="宋体"/>
          <w:b/>
          <w:color w:val="auto"/>
          <w:kern w:val="0"/>
          <w:sz w:val="32"/>
          <w:szCs w:val="32"/>
          <w:highlight w:val="none"/>
        </w:rPr>
      </w:pPr>
    </w:p>
    <w:p w14:paraId="3E190ACA">
      <w:pPr>
        <w:spacing w:line="360" w:lineRule="auto"/>
        <w:jc w:val="center"/>
        <w:rPr>
          <w:rFonts w:ascii="宋体" w:hAnsi="宋体" w:cs="宋体"/>
          <w:b/>
          <w:color w:val="auto"/>
          <w:kern w:val="0"/>
          <w:sz w:val="32"/>
          <w:szCs w:val="32"/>
          <w:highlight w:val="none"/>
        </w:rPr>
      </w:pPr>
    </w:p>
    <w:p w14:paraId="12C157D8">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16103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D1A8F6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B103ED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C3CE17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3774B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FC9F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201C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BEE881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CE7FBD3">
      <w:pPr>
        <w:snapToGrid w:val="0"/>
        <w:spacing w:line="360" w:lineRule="auto"/>
        <w:rPr>
          <w:rFonts w:ascii="宋体" w:hAnsi="宋体" w:cs="宋体"/>
          <w:color w:val="auto"/>
          <w:sz w:val="24"/>
          <w:highlight w:val="none"/>
        </w:rPr>
      </w:pPr>
    </w:p>
    <w:p w14:paraId="2EC14442">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C6C8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D421A1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9F40E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C26A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CF1A0D3">
      <w:pPr>
        <w:spacing w:line="360" w:lineRule="auto"/>
        <w:jc w:val="center"/>
        <w:rPr>
          <w:rFonts w:ascii="宋体" w:hAnsi="宋体" w:cs="宋体"/>
          <w:b/>
          <w:color w:val="auto"/>
          <w:kern w:val="0"/>
          <w:sz w:val="32"/>
          <w:szCs w:val="32"/>
          <w:highlight w:val="none"/>
        </w:rPr>
      </w:pPr>
    </w:p>
    <w:p w14:paraId="65D32E39">
      <w:pPr>
        <w:spacing w:line="360" w:lineRule="auto"/>
        <w:rPr>
          <w:rFonts w:ascii="宋体" w:hAnsi="宋体" w:cs="宋体"/>
          <w:color w:val="auto"/>
          <w:highlight w:val="none"/>
        </w:rPr>
      </w:pPr>
    </w:p>
    <w:p w14:paraId="2276EB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7D31A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98315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AC28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677920">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271129C">
      <w:pPr>
        <w:autoSpaceDE w:val="0"/>
        <w:autoSpaceDN w:val="0"/>
        <w:spacing w:line="360" w:lineRule="auto"/>
        <w:jc w:val="center"/>
        <w:rPr>
          <w:rFonts w:ascii="宋体" w:hAnsi="宋体" w:cs="宋体"/>
          <w:b/>
          <w:color w:val="auto"/>
          <w:kern w:val="0"/>
          <w:sz w:val="32"/>
          <w:szCs w:val="32"/>
          <w:highlight w:val="none"/>
          <w:lang w:val="zh-CN"/>
        </w:rPr>
      </w:pPr>
    </w:p>
    <w:p w14:paraId="6671035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9AB8A59">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1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50EF22">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EA00555">
            <w:pPr>
              <w:pStyle w:val="148"/>
              <w:adjustRightInd w:val="0"/>
              <w:spacing w:line="360" w:lineRule="auto"/>
              <w:rPr>
                <w:rFonts w:hAnsi="宋体" w:cs="宋体"/>
                <w:bCs/>
                <w:color w:val="auto"/>
                <w:sz w:val="24"/>
                <w:highlight w:val="none"/>
              </w:rPr>
            </w:pPr>
          </w:p>
        </w:tc>
      </w:tr>
    </w:tbl>
    <w:p w14:paraId="20A6CFC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2CBC6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AF0621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9750E1">
      <w:pPr>
        <w:spacing w:line="360" w:lineRule="auto"/>
        <w:jc w:val="center"/>
        <w:rPr>
          <w:rFonts w:ascii="宋体" w:hAnsi="宋体" w:cs="宋体"/>
          <w:b/>
          <w:color w:val="auto"/>
          <w:kern w:val="0"/>
          <w:sz w:val="32"/>
          <w:szCs w:val="32"/>
          <w:highlight w:val="none"/>
        </w:rPr>
      </w:pPr>
    </w:p>
    <w:p w14:paraId="42B6ADCE">
      <w:pPr>
        <w:spacing w:line="360" w:lineRule="auto"/>
        <w:jc w:val="center"/>
        <w:rPr>
          <w:rFonts w:ascii="宋体" w:hAnsi="宋体" w:cs="宋体"/>
          <w:b/>
          <w:color w:val="auto"/>
          <w:kern w:val="0"/>
          <w:sz w:val="32"/>
          <w:szCs w:val="32"/>
          <w:highlight w:val="none"/>
        </w:rPr>
      </w:pPr>
    </w:p>
    <w:p w14:paraId="4460160A">
      <w:pPr>
        <w:spacing w:line="360" w:lineRule="auto"/>
        <w:jc w:val="center"/>
        <w:rPr>
          <w:rFonts w:ascii="宋体" w:hAnsi="宋体" w:cs="宋体"/>
          <w:b/>
          <w:color w:val="auto"/>
          <w:kern w:val="0"/>
          <w:sz w:val="32"/>
          <w:szCs w:val="32"/>
          <w:highlight w:val="none"/>
        </w:rPr>
      </w:pPr>
    </w:p>
    <w:p w14:paraId="175B0566">
      <w:pPr>
        <w:spacing w:line="360" w:lineRule="auto"/>
        <w:jc w:val="center"/>
        <w:rPr>
          <w:rFonts w:ascii="宋体" w:hAnsi="宋体" w:cs="宋体"/>
          <w:b/>
          <w:color w:val="auto"/>
          <w:kern w:val="0"/>
          <w:sz w:val="32"/>
          <w:szCs w:val="32"/>
          <w:highlight w:val="none"/>
        </w:rPr>
      </w:pPr>
    </w:p>
    <w:p w14:paraId="26329C63">
      <w:pPr>
        <w:spacing w:line="360" w:lineRule="auto"/>
        <w:jc w:val="center"/>
        <w:rPr>
          <w:rFonts w:ascii="宋体" w:hAnsi="宋体" w:cs="宋体"/>
          <w:b/>
          <w:color w:val="auto"/>
          <w:kern w:val="0"/>
          <w:sz w:val="32"/>
          <w:szCs w:val="32"/>
          <w:highlight w:val="none"/>
        </w:rPr>
      </w:pPr>
    </w:p>
    <w:p w14:paraId="4F85EB92">
      <w:pPr>
        <w:spacing w:line="360" w:lineRule="auto"/>
        <w:jc w:val="center"/>
        <w:rPr>
          <w:rFonts w:ascii="宋体" w:hAnsi="宋体" w:cs="宋体"/>
          <w:b/>
          <w:color w:val="auto"/>
          <w:kern w:val="0"/>
          <w:sz w:val="32"/>
          <w:szCs w:val="32"/>
          <w:highlight w:val="none"/>
        </w:rPr>
      </w:pPr>
    </w:p>
    <w:p w14:paraId="061055B4">
      <w:pPr>
        <w:spacing w:line="360" w:lineRule="auto"/>
        <w:jc w:val="center"/>
        <w:rPr>
          <w:rFonts w:ascii="宋体" w:hAnsi="宋体" w:cs="宋体"/>
          <w:b/>
          <w:color w:val="auto"/>
          <w:kern w:val="0"/>
          <w:sz w:val="32"/>
          <w:szCs w:val="32"/>
          <w:highlight w:val="none"/>
        </w:rPr>
      </w:pPr>
    </w:p>
    <w:p w14:paraId="7863ACE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2C59D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99FDB45">
      <w:pPr>
        <w:snapToGrid w:val="0"/>
        <w:spacing w:line="360" w:lineRule="auto"/>
        <w:rPr>
          <w:rFonts w:ascii="宋体" w:hAnsi="宋体" w:cs="宋体"/>
          <w:color w:val="auto"/>
          <w:kern w:val="0"/>
          <w:sz w:val="24"/>
          <w:highlight w:val="none"/>
        </w:rPr>
      </w:pPr>
    </w:p>
    <w:p w14:paraId="05324E06">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0939908">
      <w:pPr>
        <w:spacing w:line="360" w:lineRule="auto"/>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10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44E4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C6155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9A625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74C0D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CDF81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03F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8033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531778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0E9380C">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7BEDB50">
            <w:pPr>
              <w:spacing w:line="360" w:lineRule="auto"/>
              <w:rPr>
                <w:rFonts w:ascii="宋体" w:hAnsi="宋体" w:cs="宋体"/>
                <w:color w:val="auto"/>
                <w:sz w:val="24"/>
                <w:highlight w:val="none"/>
              </w:rPr>
            </w:pPr>
          </w:p>
          <w:p w14:paraId="41A9735F">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16FA7CBE">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DB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8693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8373A4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D7743DA">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2831A59">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74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3AE3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0D3A6B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20124B7">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ED28422">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4964B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BB137E">
      <w:pPr>
        <w:spacing w:line="360" w:lineRule="auto"/>
        <w:jc w:val="center"/>
        <w:rPr>
          <w:rFonts w:ascii="宋体" w:hAnsi="宋体" w:cs="宋体"/>
          <w:b/>
          <w:color w:val="auto"/>
          <w:kern w:val="0"/>
          <w:sz w:val="32"/>
          <w:szCs w:val="32"/>
          <w:highlight w:val="none"/>
        </w:rPr>
      </w:pPr>
    </w:p>
    <w:p w14:paraId="570D1A34">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6818547">
      <w:pPr>
        <w:spacing w:line="360" w:lineRule="auto"/>
        <w:jc w:val="center"/>
        <w:rPr>
          <w:rFonts w:ascii="宋体" w:hAnsi="宋体" w:cs="宋体"/>
          <w:b/>
          <w:color w:val="auto"/>
          <w:kern w:val="0"/>
          <w:sz w:val="32"/>
          <w:szCs w:val="32"/>
          <w:highlight w:val="none"/>
        </w:rPr>
      </w:pPr>
    </w:p>
    <w:p w14:paraId="37EDEB93">
      <w:pPr>
        <w:spacing w:line="360" w:lineRule="auto"/>
        <w:jc w:val="center"/>
        <w:rPr>
          <w:rFonts w:ascii="宋体" w:hAnsi="宋体" w:cs="宋体"/>
          <w:b/>
          <w:color w:val="auto"/>
          <w:kern w:val="0"/>
          <w:sz w:val="32"/>
          <w:szCs w:val="32"/>
          <w:highlight w:val="none"/>
        </w:rPr>
      </w:pPr>
    </w:p>
    <w:p w14:paraId="6C81FEA2">
      <w:pPr>
        <w:spacing w:line="360" w:lineRule="auto"/>
        <w:jc w:val="center"/>
        <w:rPr>
          <w:rFonts w:ascii="宋体" w:hAnsi="宋体" w:cs="宋体"/>
          <w:b/>
          <w:color w:val="auto"/>
          <w:kern w:val="0"/>
          <w:sz w:val="32"/>
          <w:szCs w:val="32"/>
          <w:highlight w:val="none"/>
        </w:rPr>
      </w:pPr>
    </w:p>
    <w:p w14:paraId="3F382CAD">
      <w:pPr>
        <w:spacing w:line="360" w:lineRule="auto"/>
        <w:jc w:val="center"/>
        <w:rPr>
          <w:rFonts w:ascii="宋体" w:hAnsi="宋体" w:cs="宋体"/>
          <w:b/>
          <w:color w:val="auto"/>
          <w:kern w:val="0"/>
          <w:sz w:val="32"/>
          <w:szCs w:val="32"/>
          <w:highlight w:val="none"/>
        </w:rPr>
      </w:pPr>
    </w:p>
    <w:p w14:paraId="66558194">
      <w:pPr>
        <w:spacing w:line="360" w:lineRule="auto"/>
        <w:jc w:val="center"/>
        <w:rPr>
          <w:rFonts w:ascii="宋体" w:hAnsi="宋体" w:cs="宋体"/>
          <w:b/>
          <w:color w:val="auto"/>
          <w:kern w:val="0"/>
          <w:sz w:val="32"/>
          <w:szCs w:val="32"/>
          <w:highlight w:val="none"/>
        </w:rPr>
      </w:pPr>
    </w:p>
    <w:p w14:paraId="56856661">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F02F05">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8E44E3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4563B73">
      <w:pPr>
        <w:spacing w:line="360" w:lineRule="auto"/>
        <w:jc w:val="center"/>
        <w:rPr>
          <w:rFonts w:ascii="宋体" w:hAnsi="宋体" w:cs="宋体"/>
          <w:b/>
          <w:color w:val="auto"/>
          <w:kern w:val="0"/>
          <w:sz w:val="32"/>
          <w:szCs w:val="32"/>
          <w:highlight w:val="none"/>
        </w:rPr>
      </w:pPr>
    </w:p>
    <w:p w14:paraId="59A16716">
      <w:pPr>
        <w:spacing w:line="360" w:lineRule="auto"/>
        <w:jc w:val="center"/>
        <w:rPr>
          <w:rFonts w:ascii="宋体" w:hAnsi="宋体" w:cs="宋体"/>
          <w:b/>
          <w:color w:val="auto"/>
          <w:kern w:val="0"/>
          <w:sz w:val="32"/>
          <w:szCs w:val="32"/>
          <w:highlight w:val="none"/>
        </w:rPr>
      </w:pPr>
    </w:p>
    <w:p w14:paraId="3A3BC70F">
      <w:pPr>
        <w:spacing w:line="360" w:lineRule="auto"/>
        <w:jc w:val="center"/>
        <w:rPr>
          <w:rFonts w:ascii="宋体" w:hAnsi="宋体" w:cs="宋体"/>
          <w:b/>
          <w:color w:val="auto"/>
          <w:kern w:val="0"/>
          <w:sz w:val="32"/>
          <w:szCs w:val="32"/>
          <w:highlight w:val="none"/>
        </w:rPr>
      </w:pPr>
    </w:p>
    <w:p w14:paraId="3D0005AA">
      <w:pPr>
        <w:numPr>
          <w:ilvl w:val="-1"/>
          <w:numId w:val="0"/>
        </w:numPr>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六、人员配置清单</w:t>
      </w:r>
    </w:p>
    <w:tbl>
      <w:tblPr>
        <w:tblStyle w:val="6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08"/>
        <w:gridCol w:w="1498"/>
        <w:gridCol w:w="775"/>
        <w:gridCol w:w="4456"/>
      </w:tblGrid>
      <w:tr w14:paraId="5FF0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68B0B68C">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81" w:type="pct"/>
            <w:tcMar>
              <w:top w:w="15" w:type="dxa"/>
              <w:left w:w="15" w:type="dxa"/>
              <w:bottom w:w="15" w:type="dxa"/>
              <w:right w:w="15" w:type="dxa"/>
            </w:tcMar>
            <w:vAlign w:val="center"/>
          </w:tcPr>
          <w:p w14:paraId="15D31707">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岗位名称</w:t>
            </w:r>
          </w:p>
        </w:tc>
        <w:tc>
          <w:tcPr>
            <w:tcW w:w="814" w:type="pct"/>
            <w:tcMar>
              <w:top w:w="15" w:type="dxa"/>
              <w:left w:w="15" w:type="dxa"/>
              <w:bottom w:w="15" w:type="dxa"/>
              <w:right w:w="15" w:type="dxa"/>
            </w:tcMar>
            <w:vAlign w:val="center"/>
          </w:tcPr>
          <w:p w14:paraId="59848ADF">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服务区域</w:t>
            </w:r>
          </w:p>
        </w:tc>
        <w:tc>
          <w:tcPr>
            <w:tcW w:w="425" w:type="pct"/>
            <w:tcMar>
              <w:top w:w="15" w:type="dxa"/>
              <w:left w:w="15" w:type="dxa"/>
              <w:bottom w:w="15" w:type="dxa"/>
              <w:right w:w="15" w:type="dxa"/>
            </w:tcMar>
            <w:vAlign w:val="center"/>
          </w:tcPr>
          <w:p w14:paraId="468DB3A7">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人数</w:t>
            </w:r>
          </w:p>
        </w:tc>
        <w:tc>
          <w:tcPr>
            <w:tcW w:w="2406" w:type="pct"/>
            <w:vAlign w:val="center"/>
          </w:tcPr>
          <w:p w14:paraId="6D90D1FD">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7E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6B0FC1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981" w:type="pct"/>
            <w:tcMar>
              <w:top w:w="15" w:type="dxa"/>
              <w:left w:w="15" w:type="dxa"/>
              <w:bottom w:w="15" w:type="dxa"/>
              <w:right w:w="15" w:type="dxa"/>
            </w:tcMar>
            <w:vAlign w:val="center"/>
          </w:tcPr>
          <w:p w14:paraId="1EEEB5D2">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07A790A4">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AB193F0">
            <w:pPr>
              <w:widowControl/>
              <w:jc w:val="center"/>
              <w:textAlignment w:val="center"/>
              <w:rPr>
                <w:rFonts w:ascii="宋体" w:hAnsi="宋体" w:cs="宋体"/>
                <w:color w:val="auto"/>
                <w:sz w:val="24"/>
                <w:highlight w:val="none"/>
              </w:rPr>
            </w:pPr>
          </w:p>
        </w:tc>
        <w:tc>
          <w:tcPr>
            <w:tcW w:w="2406" w:type="pct"/>
            <w:vAlign w:val="center"/>
          </w:tcPr>
          <w:p w14:paraId="485B7EBE">
            <w:pPr>
              <w:widowControl/>
              <w:jc w:val="center"/>
              <w:textAlignment w:val="center"/>
              <w:rPr>
                <w:rFonts w:ascii="宋体" w:hAnsi="宋体" w:cs="宋体"/>
                <w:color w:val="auto"/>
                <w:sz w:val="24"/>
                <w:highlight w:val="none"/>
              </w:rPr>
            </w:pPr>
          </w:p>
        </w:tc>
      </w:tr>
      <w:tr w14:paraId="3A6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4669716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981" w:type="pct"/>
            <w:tcMar>
              <w:top w:w="15" w:type="dxa"/>
              <w:left w:w="15" w:type="dxa"/>
              <w:bottom w:w="15" w:type="dxa"/>
              <w:right w:w="15" w:type="dxa"/>
            </w:tcMar>
            <w:vAlign w:val="center"/>
          </w:tcPr>
          <w:p w14:paraId="0115CF3A">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2A6F3C07">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0A983634">
            <w:pPr>
              <w:widowControl/>
              <w:jc w:val="center"/>
              <w:textAlignment w:val="center"/>
              <w:rPr>
                <w:rFonts w:ascii="宋体" w:hAnsi="宋体" w:cs="宋体"/>
                <w:color w:val="auto"/>
                <w:sz w:val="24"/>
                <w:highlight w:val="none"/>
              </w:rPr>
            </w:pPr>
          </w:p>
        </w:tc>
        <w:tc>
          <w:tcPr>
            <w:tcW w:w="2406" w:type="pct"/>
            <w:vAlign w:val="center"/>
          </w:tcPr>
          <w:p w14:paraId="3DEA8F7C">
            <w:pPr>
              <w:widowControl/>
              <w:jc w:val="center"/>
              <w:textAlignment w:val="center"/>
              <w:rPr>
                <w:rFonts w:ascii="宋体" w:hAnsi="宋体" w:cs="宋体"/>
                <w:color w:val="auto"/>
                <w:sz w:val="24"/>
                <w:highlight w:val="none"/>
              </w:rPr>
            </w:pPr>
          </w:p>
        </w:tc>
      </w:tr>
      <w:tr w14:paraId="07F3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2" w:type="pct"/>
            <w:tcMar>
              <w:top w:w="15" w:type="dxa"/>
              <w:left w:w="15" w:type="dxa"/>
              <w:bottom w:w="15" w:type="dxa"/>
              <w:right w:w="15" w:type="dxa"/>
            </w:tcMar>
            <w:vAlign w:val="center"/>
          </w:tcPr>
          <w:p w14:paraId="530A12D5">
            <w:pPr>
              <w:widowControl/>
              <w:jc w:val="center"/>
              <w:textAlignment w:val="center"/>
              <w:rPr>
                <w:rFonts w:ascii="宋体" w:hAnsi="宋体" w:cs="宋体"/>
                <w:b/>
                <w:color w:val="auto"/>
                <w:sz w:val="24"/>
                <w:highlight w:val="none"/>
              </w:rPr>
            </w:pPr>
            <w:r>
              <w:rPr>
                <w:rFonts w:hint="eastAsia" w:ascii="宋体" w:hAnsi="宋体" w:cs="宋体"/>
                <w:color w:val="auto"/>
                <w:sz w:val="24"/>
                <w:highlight w:val="none"/>
              </w:rPr>
              <w:t>3</w:t>
            </w:r>
          </w:p>
        </w:tc>
        <w:tc>
          <w:tcPr>
            <w:tcW w:w="981" w:type="pct"/>
            <w:tcMar>
              <w:top w:w="15" w:type="dxa"/>
              <w:left w:w="15" w:type="dxa"/>
              <w:bottom w:w="15" w:type="dxa"/>
              <w:right w:w="15" w:type="dxa"/>
            </w:tcMar>
            <w:vAlign w:val="center"/>
          </w:tcPr>
          <w:p w14:paraId="394F37C6">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0F15D436">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4E607118">
            <w:pPr>
              <w:widowControl/>
              <w:jc w:val="center"/>
              <w:textAlignment w:val="center"/>
              <w:rPr>
                <w:rFonts w:ascii="宋体" w:hAnsi="宋体" w:cs="宋体"/>
                <w:color w:val="auto"/>
                <w:sz w:val="24"/>
                <w:highlight w:val="none"/>
              </w:rPr>
            </w:pPr>
          </w:p>
        </w:tc>
        <w:tc>
          <w:tcPr>
            <w:tcW w:w="2406" w:type="pct"/>
            <w:vAlign w:val="center"/>
          </w:tcPr>
          <w:p w14:paraId="56DEAA19">
            <w:pPr>
              <w:widowControl/>
              <w:jc w:val="center"/>
              <w:textAlignment w:val="center"/>
              <w:rPr>
                <w:rFonts w:ascii="宋体" w:hAnsi="宋体" w:cs="宋体"/>
                <w:color w:val="auto"/>
                <w:sz w:val="24"/>
                <w:highlight w:val="none"/>
              </w:rPr>
            </w:pPr>
          </w:p>
        </w:tc>
      </w:tr>
      <w:tr w14:paraId="3CDA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372" w:type="pct"/>
            <w:tcMar>
              <w:top w:w="15" w:type="dxa"/>
              <w:left w:w="15" w:type="dxa"/>
              <w:bottom w:w="15" w:type="dxa"/>
              <w:right w:w="15" w:type="dxa"/>
            </w:tcMar>
            <w:vAlign w:val="center"/>
          </w:tcPr>
          <w:p w14:paraId="1AEBA2F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981" w:type="pct"/>
            <w:tcMar>
              <w:top w:w="15" w:type="dxa"/>
              <w:left w:w="15" w:type="dxa"/>
              <w:bottom w:w="15" w:type="dxa"/>
              <w:right w:w="15" w:type="dxa"/>
            </w:tcMar>
            <w:vAlign w:val="center"/>
          </w:tcPr>
          <w:p w14:paraId="099D285A">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2BDA775E">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68DBE9A2">
            <w:pPr>
              <w:widowControl/>
              <w:jc w:val="center"/>
              <w:textAlignment w:val="center"/>
              <w:rPr>
                <w:rFonts w:ascii="宋体" w:hAnsi="宋体" w:cs="宋体"/>
                <w:color w:val="auto"/>
                <w:sz w:val="24"/>
                <w:highlight w:val="none"/>
              </w:rPr>
            </w:pPr>
          </w:p>
        </w:tc>
        <w:tc>
          <w:tcPr>
            <w:tcW w:w="2406" w:type="pct"/>
            <w:vAlign w:val="center"/>
          </w:tcPr>
          <w:p w14:paraId="5CD18472">
            <w:pPr>
              <w:widowControl/>
              <w:jc w:val="center"/>
              <w:textAlignment w:val="center"/>
              <w:rPr>
                <w:rFonts w:ascii="宋体" w:hAnsi="宋体" w:cs="宋体"/>
                <w:color w:val="auto"/>
                <w:sz w:val="24"/>
                <w:highlight w:val="none"/>
              </w:rPr>
            </w:pPr>
          </w:p>
        </w:tc>
      </w:tr>
      <w:tr w14:paraId="2902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439B81D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981" w:type="pct"/>
            <w:tcMar>
              <w:top w:w="15" w:type="dxa"/>
              <w:left w:w="15" w:type="dxa"/>
              <w:bottom w:w="15" w:type="dxa"/>
              <w:right w:w="15" w:type="dxa"/>
            </w:tcMar>
            <w:vAlign w:val="center"/>
          </w:tcPr>
          <w:p w14:paraId="69D69AD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814" w:type="pct"/>
            <w:tcMar>
              <w:top w:w="15" w:type="dxa"/>
              <w:left w:w="15" w:type="dxa"/>
              <w:bottom w:w="15" w:type="dxa"/>
              <w:right w:w="15" w:type="dxa"/>
            </w:tcMar>
            <w:vAlign w:val="center"/>
          </w:tcPr>
          <w:p w14:paraId="3A4B3782">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2381964">
            <w:pPr>
              <w:widowControl/>
              <w:jc w:val="center"/>
              <w:textAlignment w:val="center"/>
              <w:rPr>
                <w:rFonts w:ascii="宋体" w:hAnsi="宋体" w:cs="宋体"/>
                <w:color w:val="auto"/>
                <w:sz w:val="24"/>
                <w:highlight w:val="none"/>
              </w:rPr>
            </w:pPr>
          </w:p>
        </w:tc>
        <w:tc>
          <w:tcPr>
            <w:tcW w:w="2406" w:type="pct"/>
            <w:vAlign w:val="center"/>
          </w:tcPr>
          <w:p w14:paraId="1076FF31">
            <w:pPr>
              <w:widowControl/>
              <w:jc w:val="center"/>
              <w:textAlignment w:val="center"/>
              <w:rPr>
                <w:rFonts w:ascii="宋体" w:hAnsi="宋体" w:cs="宋体"/>
                <w:color w:val="auto"/>
                <w:sz w:val="24"/>
                <w:highlight w:val="none"/>
              </w:rPr>
            </w:pPr>
          </w:p>
        </w:tc>
      </w:tr>
      <w:tr w14:paraId="233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pct"/>
            <w:gridSpan w:val="3"/>
            <w:tcMar>
              <w:top w:w="15" w:type="dxa"/>
              <w:left w:w="15" w:type="dxa"/>
              <w:bottom w:w="15" w:type="dxa"/>
              <w:right w:w="15" w:type="dxa"/>
            </w:tcMar>
            <w:vAlign w:val="center"/>
          </w:tcPr>
          <w:p w14:paraId="76D304EA">
            <w:pPr>
              <w:widowControl/>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425" w:type="pct"/>
            <w:tcMar>
              <w:top w:w="15" w:type="dxa"/>
              <w:left w:w="15" w:type="dxa"/>
              <w:bottom w:w="15" w:type="dxa"/>
              <w:right w:w="15" w:type="dxa"/>
            </w:tcMar>
            <w:vAlign w:val="center"/>
          </w:tcPr>
          <w:p w14:paraId="11CD972B">
            <w:pPr>
              <w:widowControl/>
              <w:jc w:val="center"/>
              <w:textAlignment w:val="center"/>
              <w:rPr>
                <w:rFonts w:ascii="宋体" w:hAnsi="宋体" w:cs="宋体"/>
                <w:b/>
                <w:color w:val="auto"/>
                <w:sz w:val="24"/>
                <w:highlight w:val="none"/>
              </w:rPr>
            </w:pPr>
          </w:p>
        </w:tc>
        <w:tc>
          <w:tcPr>
            <w:tcW w:w="2406" w:type="pct"/>
            <w:vAlign w:val="center"/>
          </w:tcPr>
          <w:p w14:paraId="7AD06A9E">
            <w:pPr>
              <w:widowControl/>
              <w:jc w:val="center"/>
              <w:rPr>
                <w:rFonts w:ascii="宋体" w:hAnsi="宋体" w:cs="宋体"/>
                <w:b/>
                <w:color w:val="auto"/>
                <w:sz w:val="24"/>
                <w:highlight w:val="none"/>
              </w:rPr>
            </w:pPr>
          </w:p>
        </w:tc>
      </w:tr>
    </w:tbl>
    <w:p w14:paraId="147ED0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C16B79">
      <w:pPr>
        <w:spacing w:line="360" w:lineRule="auto"/>
        <w:jc w:val="center"/>
        <w:rPr>
          <w:rFonts w:ascii="宋体" w:hAnsi="宋体" w:cs="宋体"/>
          <w:b/>
          <w:color w:val="auto"/>
          <w:kern w:val="0"/>
          <w:sz w:val="32"/>
          <w:szCs w:val="32"/>
          <w:highlight w:val="none"/>
        </w:rPr>
      </w:pPr>
    </w:p>
    <w:p w14:paraId="12C2077A">
      <w:pPr>
        <w:spacing w:line="360" w:lineRule="auto"/>
        <w:jc w:val="center"/>
        <w:rPr>
          <w:rFonts w:ascii="宋体" w:hAnsi="宋体" w:cs="宋体"/>
          <w:b/>
          <w:color w:val="auto"/>
          <w:kern w:val="0"/>
          <w:sz w:val="32"/>
          <w:szCs w:val="32"/>
          <w:highlight w:val="none"/>
        </w:rPr>
      </w:pPr>
    </w:p>
    <w:p w14:paraId="3ACA97DC">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3E3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CB42D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6ADB2BD">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857F0C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6A2069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0F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3585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027D40F">
            <w:pPr>
              <w:spacing w:line="360" w:lineRule="auto"/>
              <w:jc w:val="center"/>
              <w:rPr>
                <w:rFonts w:ascii="宋体" w:hAnsi="宋体" w:cs="宋体"/>
                <w:b/>
                <w:color w:val="auto"/>
                <w:kern w:val="0"/>
                <w:sz w:val="32"/>
                <w:szCs w:val="32"/>
                <w:highlight w:val="none"/>
              </w:rPr>
            </w:pPr>
          </w:p>
        </w:tc>
        <w:tc>
          <w:tcPr>
            <w:tcW w:w="3546" w:type="dxa"/>
          </w:tcPr>
          <w:p w14:paraId="17EF3DD6">
            <w:pPr>
              <w:spacing w:line="360" w:lineRule="auto"/>
              <w:jc w:val="center"/>
              <w:rPr>
                <w:rFonts w:ascii="宋体" w:hAnsi="宋体" w:cs="宋体"/>
                <w:b/>
                <w:color w:val="auto"/>
                <w:kern w:val="0"/>
                <w:sz w:val="32"/>
                <w:szCs w:val="32"/>
                <w:highlight w:val="none"/>
              </w:rPr>
            </w:pPr>
          </w:p>
        </w:tc>
        <w:tc>
          <w:tcPr>
            <w:tcW w:w="1276" w:type="dxa"/>
          </w:tcPr>
          <w:p w14:paraId="2821D0F2">
            <w:pPr>
              <w:spacing w:line="360" w:lineRule="auto"/>
              <w:jc w:val="center"/>
              <w:rPr>
                <w:rFonts w:ascii="宋体" w:hAnsi="宋体" w:cs="宋体"/>
                <w:b/>
                <w:color w:val="auto"/>
                <w:kern w:val="0"/>
                <w:sz w:val="32"/>
                <w:szCs w:val="32"/>
                <w:highlight w:val="none"/>
              </w:rPr>
            </w:pPr>
          </w:p>
        </w:tc>
      </w:tr>
      <w:tr w14:paraId="30F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46E1D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5168682">
            <w:pPr>
              <w:spacing w:line="360" w:lineRule="auto"/>
              <w:jc w:val="center"/>
              <w:rPr>
                <w:rFonts w:ascii="宋体" w:hAnsi="宋体" w:cs="宋体"/>
                <w:b/>
                <w:color w:val="auto"/>
                <w:kern w:val="0"/>
                <w:sz w:val="32"/>
                <w:szCs w:val="32"/>
                <w:highlight w:val="none"/>
              </w:rPr>
            </w:pPr>
          </w:p>
        </w:tc>
        <w:tc>
          <w:tcPr>
            <w:tcW w:w="3546" w:type="dxa"/>
          </w:tcPr>
          <w:p w14:paraId="6CCCDF1F">
            <w:pPr>
              <w:spacing w:line="360" w:lineRule="auto"/>
              <w:jc w:val="center"/>
              <w:rPr>
                <w:rFonts w:ascii="宋体" w:hAnsi="宋体" w:cs="宋体"/>
                <w:b/>
                <w:color w:val="auto"/>
                <w:kern w:val="0"/>
                <w:sz w:val="32"/>
                <w:szCs w:val="32"/>
                <w:highlight w:val="none"/>
              </w:rPr>
            </w:pPr>
          </w:p>
        </w:tc>
        <w:tc>
          <w:tcPr>
            <w:tcW w:w="1276" w:type="dxa"/>
          </w:tcPr>
          <w:p w14:paraId="36B80E36">
            <w:pPr>
              <w:spacing w:line="360" w:lineRule="auto"/>
              <w:jc w:val="center"/>
              <w:rPr>
                <w:rFonts w:ascii="宋体" w:hAnsi="宋体" w:cs="宋体"/>
                <w:b/>
                <w:color w:val="auto"/>
                <w:kern w:val="0"/>
                <w:sz w:val="32"/>
                <w:szCs w:val="32"/>
                <w:highlight w:val="none"/>
              </w:rPr>
            </w:pPr>
          </w:p>
        </w:tc>
      </w:tr>
      <w:tr w14:paraId="1981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C4461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E39750F">
            <w:pPr>
              <w:spacing w:line="360" w:lineRule="auto"/>
              <w:jc w:val="center"/>
              <w:rPr>
                <w:rFonts w:ascii="宋体" w:hAnsi="宋体" w:cs="宋体"/>
                <w:b/>
                <w:color w:val="auto"/>
                <w:kern w:val="0"/>
                <w:sz w:val="32"/>
                <w:szCs w:val="32"/>
                <w:highlight w:val="none"/>
              </w:rPr>
            </w:pPr>
          </w:p>
        </w:tc>
        <w:tc>
          <w:tcPr>
            <w:tcW w:w="3546" w:type="dxa"/>
          </w:tcPr>
          <w:p w14:paraId="46AD8011">
            <w:pPr>
              <w:spacing w:line="360" w:lineRule="auto"/>
              <w:jc w:val="center"/>
              <w:rPr>
                <w:rFonts w:ascii="宋体" w:hAnsi="宋体" w:cs="宋体"/>
                <w:b/>
                <w:color w:val="auto"/>
                <w:kern w:val="0"/>
                <w:sz w:val="32"/>
                <w:szCs w:val="32"/>
                <w:highlight w:val="none"/>
              </w:rPr>
            </w:pPr>
          </w:p>
        </w:tc>
        <w:tc>
          <w:tcPr>
            <w:tcW w:w="1276" w:type="dxa"/>
          </w:tcPr>
          <w:p w14:paraId="0FEC3950">
            <w:pPr>
              <w:spacing w:line="360" w:lineRule="auto"/>
              <w:jc w:val="center"/>
              <w:rPr>
                <w:rFonts w:ascii="宋体" w:hAnsi="宋体" w:cs="宋体"/>
                <w:b/>
                <w:color w:val="auto"/>
                <w:kern w:val="0"/>
                <w:sz w:val="32"/>
                <w:szCs w:val="32"/>
                <w:highlight w:val="none"/>
              </w:rPr>
            </w:pPr>
          </w:p>
        </w:tc>
      </w:tr>
    </w:tbl>
    <w:p w14:paraId="7E0086A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2D2E783">
      <w:pPr>
        <w:spacing w:line="360" w:lineRule="auto"/>
        <w:jc w:val="center"/>
        <w:rPr>
          <w:rFonts w:ascii="宋体" w:hAnsi="宋体" w:cs="宋体"/>
          <w:b/>
          <w:color w:val="auto"/>
          <w:kern w:val="0"/>
          <w:sz w:val="32"/>
          <w:szCs w:val="32"/>
          <w:highlight w:val="none"/>
        </w:rPr>
      </w:pPr>
    </w:p>
    <w:p w14:paraId="338ED9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54B5B8">
      <w:pPr>
        <w:spacing w:line="360" w:lineRule="auto"/>
        <w:ind w:firstLine="1911" w:firstLineChars="595"/>
        <w:rPr>
          <w:rFonts w:ascii="宋体" w:hAnsi="宋体" w:cs="宋体"/>
          <w:b/>
          <w:bCs/>
          <w:color w:val="auto"/>
          <w:sz w:val="32"/>
          <w:szCs w:val="32"/>
          <w:highlight w:val="none"/>
        </w:rPr>
      </w:pPr>
    </w:p>
    <w:p w14:paraId="509E70DC">
      <w:pPr>
        <w:spacing w:line="360" w:lineRule="auto"/>
        <w:ind w:firstLine="1911" w:firstLineChars="595"/>
        <w:jc w:val="center"/>
        <w:rPr>
          <w:rFonts w:hint="eastAsia" w:ascii="宋体" w:hAnsi="宋体" w:eastAsia="宋体" w:cs="宋体"/>
          <w:b/>
          <w:bCs/>
          <w:color w:val="auto"/>
          <w:sz w:val="32"/>
          <w:szCs w:val="32"/>
          <w:highlight w:val="none"/>
          <w:lang w:eastAsia="zh-CN"/>
        </w:rPr>
      </w:pPr>
    </w:p>
    <w:p w14:paraId="0E9CCA18">
      <w:pPr>
        <w:spacing w:line="360" w:lineRule="auto"/>
        <w:ind w:firstLine="1911" w:firstLineChars="595"/>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1301A3B">
      <w:pPr>
        <w:snapToGrid w:val="0"/>
        <w:spacing w:line="360" w:lineRule="auto"/>
        <w:rPr>
          <w:rFonts w:ascii="宋体" w:hAnsi="宋体" w:cs="宋体"/>
          <w:color w:val="auto"/>
          <w:sz w:val="24"/>
          <w:highlight w:val="none"/>
        </w:rPr>
      </w:pPr>
    </w:p>
    <w:p w14:paraId="3CC3E7B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3E6810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5046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47B73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67CEA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30C87C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C681D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2F8025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E219D9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79B350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45B839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F8B7335">
      <w:pPr>
        <w:autoSpaceDE w:val="0"/>
        <w:autoSpaceDN w:val="0"/>
        <w:spacing w:line="360" w:lineRule="auto"/>
        <w:ind w:left="2"/>
        <w:jc w:val="left"/>
        <w:rPr>
          <w:rFonts w:ascii="宋体" w:hAnsi="宋体" w:cs="宋体"/>
          <w:color w:val="auto"/>
          <w:kern w:val="0"/>
          <w:sz w:val="24"/>
          <w:highlight w:val="none"/>
          <w:lang w:val="zh-CN"/>
        </w:rPr>
      </w:pPr>
    </w:p>
    <w:p w14:paraId="6111E165">
      <w:pPr>
        <w:autoSpaceDE w:val="0"/>
        <w:autoSpaceDN w:val="0"/>
        <w:spacing w:line="360" w:lineRule="auto"/>
        <w:ind w:left="2"/>
        <w:jc w:val="left"/>
        <w:rPr>
          <w:rFonts w:ascii="宋体" w:hAnsi="宋体" w:cs="宋体"/>
          <w:color w:val="auto"/>
          <w:kern w:val="0"/>
          <w:sz w:val="24"/>
          <w:highlight w:val="none"/>
          <w:lang w:val="zh-CN"/>
        </w:rPr>
      </w:pPr>
    </w:p>
    <w:p w14:paraId="6007F818">
      <w:pPr>
        <w:autoSpaceDE w:val="0"/>
        <w:autoSpaceDN w:val="0"/>
        <w:spacing w:line="360" w:lineRule="auto"/>
        <w:ind w:left="2"/>
        <w:jc w:val="left"/>
        <w:rPr>
          <w:rFonts w:ascii="宋体" w:hAnsi="宋体" w:cs="宋体"/>
          <w:color w:val="auto"/>
          <w:kern w:val="0"/>
          <w:sz w:val="24"/>
          <w:highlight w:val="none"/>
          <w:lang w:val="zh-CN"/>
        </w:rPr>
      </w:pPr>
    </w:p>
    <w:p w14:paraId="73C1780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A615C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17F094C">
      <w:pPr>
        <w:spacing w:line="360" w:lineRule="auto"/>
        <w:jc w:val="center"/>
        <w:rPr>
          <w:rFonts w:ascii="宋体" w:hAnsi="宋体" w:cs="宋体"/>
          <w:b/>
          <w:bCs/>
          <w:color w:val="auto"/>
          <w:sz w:val="24"/>
          <w:highlight w:val="none"/>
        </w:rPr>
      </w:pPr>
    </w:p>
    <w:p w14:paraId="12306A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3B5E4">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95CBD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8133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BE08D8">
      <w:pPr>
        <w:spacing w:line="360" w:lineRule="auto"/>
        <w:jc w:val="center"/>
        <w:outlineLvl w:val="0"/>
        <w:rPr>
          <w:rFonts w:ascii="宋体" w:hAnsi="宋体" w:cs="宋体"/>
          <w:b/>
          <w:color w:val="auto"/>
          <w:kern w:val="0"/>
          <w:sz w:val="36"/>
          <w:szCs w:val="36"/>
          <w:highlight w:val="none"/>
        </w:rPr>
      </w:pPr>
    </w:p>
    <w:p w14:paraId="5F1C62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179270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AA21B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5B4E588D">
      <w:pPr>
        <w:snapToGrid w:val="0"/>
        <w:spacing w:line="360" w:lineRule="auto"/>
        <w:ind w:right="480"/>
        <w:jc w:val="center"/>
        <w:rPr>
          <w:rFonts w:ascii="宋体" w:hAnsi="宋体" w:cs="宋体"/>
          <w:b/>
          <w:color w:val="auto"/>
          <w:kern w:val="0"/>
          <w:sz w:val="32"/>
          <w:szCs w:val="32"/>
          <w:highlight w:val="none"/>
        </w:rPr>
      </w:pPr>
    </w:p>
    <w:p w14:paraId="4079A668">
      <w:pPr>
        <w:snapToGrid w:val="0"/>
        <w:spacing w:line="360" w:lineRule="auto"/>
        <w:ind w:right="480"/>
        <w:jc w:val="center"/>
        <w:rPr>
          <w:rFonts w:ascii="宋体" w:hAnsi="宋体" w:cs="宋体"/>
          <w:b/>
          <w:color w:val="auto"/>
          <w:kern w:val="0"/>
          <w:sz w:val="32"/>
          <w:szCs w:val="32"/>
          <w:highlight w:val="none"/>
        </w:rPr>
      </w:pPr>
    </w:p>
    <w:p w14:paraId="55BD7A7A">
      <w:pPr>
        <w:snapToGrid w:val="0"/>
        <w:spacing w:line="360" w:lineRule="auto"/>
        <w:ind w:right="480"/>
        <w:jc w:val="center"/>
        <w:rPr>
          <w:rFonts w:ascii="宋体" w:hAnsi="宋体" w:cs="宋体"/>
          <w:b/>
          <w:color w:val="auto"/>
          <w:kern w:val="0"/>
          <w:sz w:val="32"/>
          <w:szCs w:val="32"/>
          <w:highlight w:val="none"/>
        </w:rPr>
      </w:pPr>
    </w:p>
    <w:p w14:paraId="6AECD0FB">
      <w:pPr>
        <w:snapToGrid w:val="0"/>
        <w:spacing w:line="360" w:lineRule="auto"/>
        <w:ind w:right="480"/>
        <w:jc w:val="center"/>
        <w:rPr>
          <w:rFonts w:ascii="宋体" w:hAnsi="宋体" w:cs="宋体"/>
          <w:b/>
          <w:color w:val="auto"/>
          <w:kern w:val="0"/>
          <w:sz w:val="32"/>
          <w:szCs w:val="32"/>
          <w:highlight w:val="none"/>
        </w:rPr>
      </w:pPr>
    </w:p>
    <w:p w14:paraId="3916ECE5">
      <w:pPr>
        <w:snapToGrid w:val="0"/>
        <w:spacing w:line="360" w:lineRule="auto"/>
        <w:ind w:right="480"/>
        <w:jc w:val="center"/>
        <w:rPr>
          <w:rFonts w:ascii="宋体" w:hAnsi="宋体" w:cs="宋体"/>
          <w:b/>
          <w:color w:val="auto"/>
          <w:kern w:val="0"/>
          <w:sz w:val="32"/>
          <w:szCs w:val="32"/>
          <w:highlight w:val="none"/>
        </w:rPr>
      </w:pPr>
    </w:p>
    <w:p w14:paraId="1F487C54">
      <w:pPr>
        <w:snapToGrid w:val="0"/>
        <w:spacing w:line="360" w:lineRule="auto"/>
        <w:ind w:right="480"/>
        <w:jc w:val="center"/>
        <w:rPr>
          <w:rFonts w:ascii="宋体" w:hAnsi="宋体" w:cs="宋体"/>
          <w:b/>
          <w:color w:val="auto"/>
          <w:kern w:val="0"/>
          <w:sz w:val="32"/>
          <w:szCs w:val="32"/>
          <w:highlight w:val="none"/>
        </w:rPr>
      </w:pPr>
    </w:p>
    <w:p w14:paraId="28F1CC4F">
      <w:pPr>
        <w:snapToGrid w:val="0"/>
        <w:spacing w:line="360" w:lineRule="auto"/>
        <w:ind w:right="480"/>
        <w:jc w:val="center"/>
        <w:rPr>
          <w:rFonts w:ascii="宋体" w:hAnsi="宋体" w:cs="宋体"/>
          <w:b/>
          <w:color w:val="auto"/>
          <w:kern w:val="0"/>
          <w:sz w:val="32"/>
          <w:szCs w:val="32"/>
          <w:highlight w:val="none"/>
        </w:rPr>
      </w:pPr>
    </w:p>
    <w:p w14:paraId="3CE2B84A">
      <w:pPr>
        <w:snapToGrid w:val="0"/>
        <w:spacing w:line="360" w:lineRule="auto"/>
        <w:ind w:right="480"/>
        <w:jc w:val="center"/>
        <w:rPr>
          <w:rFonts w:ascii="宋体" w:hAnsi="宋体" w:cs="宋体"/>
          <w:b/>
          <w:color w:val="auto"/>
          <w:kern w:val="0"/>
          <w:sz w:val="32"/>
          <w:szCs w:val="32"/>
          <w:highlight w:val="none"/>
        </w:rPr>
      </w:pPr>
    </w:p>
    <w:p w14:paraId="2C7AFC4F">
      <w:pPr>
        <w:snapToGrid w:val="0"/>
        <w:spacing w:line="360" w:lineRule="auto"/>
        <w:ind w:right="480"/>
        <w:jc w:val="center"/>
        <w:rPr>
          <w:rFonts w:ascii="宋体" w:hAnsi="宋体" w:cs="宋体"/>
          <w:b/>
          <w:color w:val="auto"/>
          <w:kern w:val="0"/>
          <w:sz w:val="32"/>
          <w:szCs w:val="32"/>
          <w:highlight w:val="none"/>
        </w:rPr>
      </w:pPr>
    </w:p>
    <w:p w14:paraId="77610C71">
      <w:pPr>
        <w:snapToGrid w:val="0"/>
        <w:spacing w:line="360" w:lineRule="auto"/>
        <w:ind w:right="480"/>
        <w:jc w:val="center"/>
        <w:rPr>
          <w:rFonts w:ascii="宋体" w:hAnsi="宋体" w:cs="宋体"/>
          <w:b/>
          <w:color w:val="auto"/>
          <w:kern w:val="0"/>
          <w:sz w:val="32"/>
          <w:szCs w:val="32"/>
          <w:highlight w:val="none"/>
        </w:rPr>
      </w:pPr>
    </w:p>
    <w:p w14:paraId="1AD2D8DB">
      <w:pPr>
        <w:snapToGrid w:val="0"/>
        <w:spacing w:line="360" w:lineRule="auto"/>
        <w:ind w:right="480"/>
        <w:jc w:val="center"/>
        <w:rPr>
          <w:rFonts w:ascii="宋体" w:hAnsi="宋体" w:cs="宋体"/>
          <w:b/>
          <w:color w:val="auto"/>
          <w:kern w:val="0"/>
          <w:sz w:val="32"/>
          <w:szCs w:val="32"/>
          <w:highlight w:val="none"/>
        </w:rPr>
      </w:pPr>
    </w:p>
    <w:p w14:paraId="12A5E8A4">
      <w:pPr>
        <w:snapToGrid w:val="0"/>
        <w:spacing w:line="360" w:lineRule="auto"/>
        <w:ind w:right="480"/>
        <w:jc w:val="center"/>
        <w:rPr>
          <w:rFonts w:ascii="宋体" w:hAnsi="宋体" w:cs="宋体"/>
          <w:b/>
          <w:color w:val="auto"/>
          <w:kern w:val="0"/>
          <w:sz w:val="32"/>
          <w:szCs w:val="32"/>
          <w:highlight w:val="none"/>
        </w:rPr>
      </w:pPr>
    </w:p>
    <w:p w14:paraId="1797AF48">
      <w:pPr>
        <w:snapToGrid w:val="0"/>
        <w:spacing w:line="360" w:lineRule="auto"/>
        <w:ind w:right="480"/>
        <w:jc w:val="center"/>
        <w:rPr>
          <w:rFonts w:ascii="宋体" w:hAnsi="宋体" w:cs="宋体"/>
          <w:b/>
          <w:color w:val="auto"/>
          <w:kern w:val="0"/>
          <w:sz w:val="32"/>
          <w:szCs w:val="32"/>
          <w:highlight w:val="none"/>
        </w:rPr>
      </w:pPr>
    </w:p>
    <w:p w14:paraId="21D7E879">
      <w:pPr>
        <w:snapToGrid w:val="0"/>
        <w:spacing w:line="360" w:lineRule="auto"/>
        <w:ind w:right="480"/>
        <w:jc w:val="center"/>
        <w:rPr>
          <w:rFonts w:ascii="宋体" w:hAnsi="宋体" w:cs="宋体"/>
          <w:b/>
          <w:color w:val="auto"/>
          <w:kern w:val="0"/>
          <w:sz w:val="32"/>
          <w:szCs w:val="32"/>
          <w:highlight w:val="none"/>
        </w:rPr>
      </w:pPr>
    </w:p>
    <w:p w14:paraId="3EC275F5">
      <w:pPr>
        <w:snapToGrid w:val="0"/>
        <w:spacing w:line="360" w:lineRule="auto"/>
        <w:ind w:right="480"/>
        <w:jc w:val="center"/>
        <w:rPr>
          <w:rFonts w:ascii="宋体" w:hAnsi="宋体" w:cs="宋体"/>
          <w:b/>
          <w:color w:val="auto"/>
          <w:kern w:val="0"/>
          <w:sz w:val="32"/>
          <w:szCs w:val="32"/>
          <w:highlight w:val="none"/>
        </w:rPr>
      </w:pPr>
    </w:p>
    <w:p w14:paraId="415586C1">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E81255B">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23712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西泠印社社务委员会</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183DF6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C528BD1">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2"/>
        <w:gridCol w:w="1963"/>
        <w:gridCol w:w="2150"/>
        <w:gridCol w:w="2512"/>
        <w:gridCol w:w="2685"/>
        <w:gridCol w:w="1737"/>
      </w:tblGrid>
      <w:tr w14:paraId="0ADD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81F66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22" w:type="dxa"/>
            <w:vAlign w:val="center"/>
          </w:tcPr>
          <w:p w14:paraId="00572E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63" w:type="dxa"/>
          </w:tcPr>
          <w:p w14:paraId="17CAB137">
            <w:pPr>
              <w:spacing w:line="360" w:lineRule="auto"/>
              <w:jc w:val="center"/>
              <w:rPr>
                <w:rFonts w:ascii="宋体" w:hAnsi="宋体" w:cs="宋体"/>
                <w:b/>
                <w:color w:val="auto"/>
                <w:sz w:val="24"/>
                <w:highlight w:val="none"/>
              </w:rPr>
            </w:pPr>
          </w:p>
          <w:p w14:paraId="497FDD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50" w:type="dxa"/>
            <w:vAlign w:val="center"/>
          </w:tcPr>
          <w:p w14:paraId="3B08E0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512" w:type="dxa"/>
            <w:vAlign w:val="center"/>
          </w:tcPr>
          <w:p w14:paraId="09D791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685" w:type="dxa"/>
            <w:vAlign w:val="center"/>
          </w:tcPr>
          <w:p w14:paraId="36A63D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37" w:type="dxa"/>
            <w:vAlign w:val="center"/>
          </w:tcPr>
          <w:p w14:paraId="1901FFF5">
            <w:pPr>
              <w:spacing w:line="360" w:lineRule="auto"/>
              <w:jc w:val="center"/>
              <w:rPr>
                <w:rFonts w:ascii="宋体" w:hAnsi="宋体" w:cs="宋体"/>
                <w:b/>
                <w:color w:val="auto"/>
                <w:sz w:val="24"/>
                <w:highlight w:val="none"/>
              </w:rPr>
            </w:pPr>
          </w:p>
          <w:p w14:paraId="096DF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DC5A3F3">
            <w:pPr>
              <w:spacing w:line="360" w:lineRule="auto"/>
              <w:jc w:val="center"/>
              <w:rPr>
                <w:rFonts w:ascii="宋体" w:hAnsi="宋体" w:cs="宋体"/>
                <w:b/>
                <w:color w:val="auto"/>
                <w:sz w:val="24"/>
                <w:highlight w:val="none"/>
              </w:rPr>
            </w:pPr>
          </w:p>
        </w:tc>
      </w:tr>
      <w:tr w14:paraId="1BDF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C69F2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22" w:type="dxa"/>
            <w:vAlign w:val="center"/>
          </w:tcPr>
          <w:p w14:paraId="31C91ABF">
            <w:pPr>
              <w:rPr>
                <w:rFonts w:ascii="宋体" w:hAnsi="宋体" w:cs="宋体"/>
                <w:color w:val="auto"/>
                <w:szCs w:val="21"/>
                <w:highlight w:val="none"/>
              </w:rPr>
            </w:pPr>
            <w:r>
              <w:rPr>
                <w:rFonts w:hint="eastAsia" w:ascii="宋体" w:hAnsi="宋体" w:cs="宋体"/>
                <w:color w:val="auto"/>
                <w:sz w:val="24"/>
                <w:highlight w:val="none"/>
                <w:lang w:eastAsia="zh-CN"/>
              </w:rPr>
              <w:t>2025年孤山社址日常管理及一般性修缮（委托业务费1——孤山社址物业项目）</w:t>
            </w:r>
          </w:p>
        </w:tc>
        <w:tc>
          <w:tcPr>
            <w:tcW w:w="1963" w:type="dxa"/>
            <w:vAlign w:val="center"/>
          </w:tcPr>
          <w:p w14:paraId="23C0383B">
            <w:pPr>
              <w:snapToGrid w:val="0"/>
              <w:spacing w:line="360" w:lineRule="auto"/>
              <w:jc w:val="center"/>
              <w:rPr>
                <w:rFonts w:ascii="宋体" w:hAnsi="宋体" w:cs="宋体"/>
                <w:color w:val="auto"/>
                <w:sz w:val="24"/>
                <w:highlight w:val="none"/>
              </w:rPr>
            </w:pPr>
          </w:p>
        </w:tc>
        <w:tc>
          <w:tcPr>
            <w:tcW w:w="2150" w:type="dxa"/>
            <w:vAlign w:val="center"/>
          </w:tcPr>
          <w:p w14:paraId="66508586">
            <w:pPr>
              <w:snapToGrid w:val="0"/>
              <w:spacing w:line="360" w:lineRule="auto"/>
              <w:jc w:val="center"/>
              <w:rPr>
                <w:rFonts w:ascii="宋体" w:hAnsi="宋体" w:cs="宋体"/>
                <w:color w:val="auto"/>
                <w:sz w:val="24"/>
                <w:highlight w:val="none"/>
              </w:rPr>
            </w:pPr>
          </w:p>
        </w:tc>
        <w:tc>
          <w:tcPr>
            <w:tcW w:w="2512" w:type="dxa"/>
            <w:vAlign w:val="center"/>
          </w:tcPr>
          <w:p w14:paraId="0F35C116">
            <w:pPr>
              <w:pStyle w:val="130"/>
              <w:keepNext w:val="0"/>
              <w:keepLines w:val="0"/>
              <w:pageBreakBefore w:val="0"/>
              <w:widowControl w:val="0"/>
              <w:kinsoku/>
              <w:wordWrap/>
              <w:overflowPunct/>
              <w:topLinePunct w:val="0"/>
              <w:autoSpaceDE/>
              <w:autoSpaceDN/>
              <w:bidi w:val="0"/>
              <w:adjustRightInd w:val="0"/>
              <w:snapToGrid/>
              <w:spacing w:before="0" w:line="240" w:lineRule="auto"/>
              <w:ind w:left="0" w:leftChars="0" w:firstLine="0" w:firstLineChars="0"/>
              <w:textAlignment w:val="auto"/>
              <w:outlineLvl w:val="2"/>
              <w:rPr>
                <w:rFonts w:ascii="宋体" w:hAnsi="宋体" w:cs="宋体"/>
                <w:color w:val="auto"/>
                <w:sz w:val="18"/>
                <w:szCs w:val="18"/>
                <w:highlight w:val="none"/>
              </w:rPr>
            </w:pPr>
            <w:r>
              <w:rPr>
                <w:rFonts w:hint="eastAsia" w:ascii="宋体" w:hAnsi="宋体" w:cs="宋体"/>
                <w:b w:val="0"/>
                <w:bCs/>
                <w:color w:val="auto"/>
                <w:sz w:val="18"/>
                <w:szCs w:val="18"/>
                <w:highlight w:val="none"/>
                <w:lang w:val="en-US" w:eastAsia="zh-CN"/>
              </w:rPr>
              <w:t>合同签订之日起至2025年12月31日</w:t>
            </w:r>
            <w:r>
              <w:rPr>
                <w:rFonts w:hint="eastAsia" w:hAnsi="宋体" w:cs="宋体"/>
                <w:b w:val="0"/>
                <w:bCs/>
                <w:color w:val="auto"/>
                <w:sz w:val="18"/>
                <w:szCs w:val="18"/>
                <w:highlight w:val="none"/>
              </w:rPr>
              <w:t>。</w:t>
            </w:r>
            <w:r>
              <w:rPr>
                <w:rFonts w:ascii="宋体" w:hAnsi="宋体" w:cs="宋体"/>
                <w:b w:val="0"/>
                <w:bCs/>
                <w:color w:val="auto"/>
                <w:sz w:val="18"/>
                <w:szCs w:val="18"/>
                <w:highlight w:val="none"/>
              </w:rPr>
              <w:t xml:space="preserve"> </w:t>
            </w:r>
            <w:r>
              <w:rPr>
                <w:rFonts w:hint="eastAsia" w:ascii="宋体" w:hAnsi="宋体" w:cs="宋体"/>
                <w:b w:val="0"/>
                <w:bCs/>
                <w:color w:val="auto"/>
                <w:sz w:val="18"/>
                <w:szCs w:val="18"/>
                <w:highlight w:val="none"/>
                <w:lang w:val="en-US" w:eastAsia="zh-CN"/>
              </w:rPr>
              <w:t>特别说明：如</w:t>
            </w:r>
            <w:r>
              <w:rPr>
                <w:rFonts w:cs="仿宋" w:asciiTheme="minorEastAsia" w:hAnsiTheme="minorEastAsia" w:eastAsiaTheme="minorEastAsia"/>
                <w:b w:val="0"/>
                <w:bCs/>
                <w:color w:val="auto"/>
                <w:sz w:val="18"/>
                <w:szCs w:val="18"/>
                <w:highlight w:val="none"/>
              </w:rPr>
              <w:t>202</w:t>
            </w:r>
            <w:r>
              <w:rPr>
                <w:rFonts w:hint="eastAsia" w:cs="仿宋" w:asciiTheme="minorEastAsia" w:hAnsiTheme="minorEastAsia" w:eastAsiaTheme="minorEastAsia"/>
                <w:b w:val="0"/>
                <w:bCs/>
                <w:color w:val="auto"/>
                <w:sz w:val="18"/>
                <w:szCs w:val="18"/>
                <w:highlight w:val="none"/>
                <w:lang w:val="en-US" w:eastAsia="zh-CN"/>
              </w:rPr>
              <w:t>5</w:t>
            </w:r>
            <w:r>
              <w:rPr>
                <w:rFonts w:cs="仿宋" w:asciiTheme="minorEastAsia" w:hAnsiTheme="minorEastAsia" w:eastAsiaTheme="minorEastAsia"/>
                <w:b w:val="0"/>
                <w:bCs/>
                <w:color w:val="auto"/>
                <w:sz w:val="18"/>
                <w:szCs w:val="18"/>
                <w:highlight w:val="none"/>
              </w:rPr>
              <w:t>年1月1日至本项目中标人合同签订之日</w:t>
            </w:r>
            <w:r>
              <w:rPr>
                <w:rFonts w:hint="eastAsia" w:asciiTheme="minorEastAsia" w:hAnsiTheme="minorEastAsia" w:eastAsiaTheme="minorEastAsia"/>
                <w:b w:val="0"/>
                <w:bCs/>
                <w:color w:val="auto"/>
                <w:sz w:val="18"/>
                <w:szCs w:val="18"/>
                <w:highlight w:val="none"/>
                <w:lang w:val="en-US" w:eastAsia="zh-CN"/>
              </w:rPr>
              <w:t>存在</w:t>
            </w:r>
            <w:r>
              <w:rPr>
                <w:rFonts w:hint="eastAsia" w:asciiTheme="minorEastAsia" w:hAnsiTheme="minorEastAsia" w:eastAsiaTheme="minorEastAsia"/>
                <w:b w:val="0"/>
                <w:bCs/>
                <w:color w:val="auto"/>
                <w:sz w:val="18"/>
                <w:szCs w:val="18"/>
                <w:highlight w:val="none"/>
              </w:rPr>
              <w:t>项目空档期，</w:t>
            </w:r>
            <w:r>
              <w:rPr>
                <w:rFonts w:hint="eastAsia" w:asciiTheme="minorEastAsia" w:hAnsiTheme="minorEastAsia" w:eastAsiaTheme="minorEastAsia"/>
                <w:b w:val="0"/>
                <w:bCs/>
                <w:color w:val="auto"/>
                <w:sz w:val="18"/>
                <w:szCs w:val="18"/>
                <w:highlight w:val="none"/>
                <w:lang w:val="en-US" w:eastAsia="zh-CN"/>
              </w:rPr>
              <w:t>则</w:t>
            </w:r>
            <w:r>
              <w:rPr>
                <w:rFonts w:hint="eastAsia" w:asciiTheme="minorEastAsia" w:hAnsiTheme="minorEastAsia" w:eastAsiaTheme="minorEastAsia"/>
                <w:b w:val="0"/>
                <w:bCs/>
                <w:color w:val="auto"/>
                <w:sz w:val="18"/>
                <w:szCs w:val="18"/>
                <w:highlight w:val="none"/>
              </w:rPr>
              <w:t>空档期</w:t>
            </w:r>
            <w:r>
              <w:rPr>
                <w:rFonts w:hint="eastAsia" w:cs="仿宋" w:asciiTheme="minorEastAsia" w:hAnsiTheme="minorEastAsia" w:eastAsiaTheme="minorEastAsia"/>
                <w:b w:val="0"/>
                <w:bCs/>
                <w:color w:val="auto"/>
                <w:sz w:val="18"/>
                <w:szCs w:val="18"/>
                <w:highlight w:val="none"/>
              </w:rPr>
              <w:t>由原</w:t>
            </w:r>
            <w:r>
              <w:rPr>
                <w:rFonts w:hint="eastAsia" w:cs="仿宋" w:asciiTheme="minorEastAsia" w:hAnsiTheme="minorEastAsia" w:eastAsiaTheme="minorEastAsia"/>
                <w:b w:val="0"/>
                <w:bCs/>
                <w:color w:val="auto"/>
                <w:sz w:val="18"/>
                <w:szCs w:val="18"/>
                <w:highlight w:val="none"/>
                <w:lang w:val="en-US" w:eastAsia="zh-CN"/>
              </w:rPr>
              <w:t>供应商</w:t>
            </w:r>
            <w:r>
              <w:rPr>
                <w:rFonts w:hint="eastAsia" w:cs="仿宋" w:asciiTheme="minorEastAsia" w:hAnsiTheme="minorEastAsia" w:eastAsiaTheme="minorEastAsia"/>
                <w:b w:val="0"/>
                <w:bCs/>
                <w:color w:val="auto"/>
                <w:sz w:val="18"/>
                <w:szCs w:val="18"/>
                <w:highlight w:val="none"/>
              </w:rPr>
              <w:t>根据</w:t>
            </w:r>
            <w:r>
              <w:rPr>
                <w:rFonts w:cs="仿宋" w:asciiTheme="minorEastAsia" w:hAnsiTheme="minorEastAsia" w:eastAsiaTheme="minorEastAsia"/>
                <w:b w:val="0"/>
                <w:bCs/>
                <w:color w:val="auto"/>
                <w:sz w:val="18"/>
                <w:szCs w:val="18"/>
                <w:highlight w:val="none"/>
              </w:rPr>
              <w:t>202</w:t>
            </w:r>
            <w:r>
              <w:rPr>
                <w:rFonts w:hint="eastAsia" w:cs="仿宋" w:asciiTheme="minorEastAsia" w:hAnsiTheme="minorEastAsia" w:eastAsiaTheme="minorEastAsia"/>
                <w:b w:val="0"/>
                <w:bCs/>
                <w:color w:val="auto"/>
                <w:sz w:val="18"/>
                <w:szCs w:val="18"/>
                <w:highlight w:val="none"/>
                <w:lang w:val="en-US" w:eastAsia="zh-CN"/>
              </w:rPr>
              <w:t>5</w:t>
            </w:r>
            <w:r>
              <w:rPr>
                <w:rFonts w:cs="仿宋" w:asciiTheme="minorEastAsia" w:hAnsiTheme="minorEastAsia" w:eastAsiaTheme="minorEastAsia"/>
                <w:b w:val="0"/>
                <w:bCs/>
                <w:color w:val="auto"/>
                <w:sz w:val="18"/>
                <w:szCs w:val="18"/>
                <w:highlight w:val="none"/>
              </w:rPr>
              <w:t>年需求提供服务，空档期发生的费用由中标人在合同签订后，根据202</w:t>
            </w:r>
            <w:r>
              <w:rPr>
                <w:rFonts w:hint="eastAsia" w:cs="仿宋" w:asciiTheme="minorEastAsia" w:hAnsiTheme="minorEastAsia" w:eastAsiaTheme="minorEastAsia"/>
                <w:b w:val="0"/>
                <w:bCs/>
                <w:color w:val="auto"/>
                <w:sz w:val="18"/>
                <w:szCs w:val="18"/>
                <w:highlight w:val="none"/>
                <w:lang w:val="en-US" w:eastAsia="zh-CN"/>
              </w:rPr>
              <w:t>5</w:t>
            </w:r>
            <w:r>
              <w:rPr>
                <w:rFonts w:cs="仿宋" w:asciiTheme="minorEastAsia" w:hAnsiTheme="minorEastAsia" w:eastAsiaTheme="minorEastAsia"/>
                <w:b w:val="0"/>
                <w:bCs/>
                <w:color w:val="auto"/>
                <w:sz w:val="18"/>
                <w:szCs w:val="18"/>
                <w:highlight w:val="none"/>
              </w:rPr>
              <w:t>年中标价及实际服务时间，支付给原供应商。</w:t>
            </w:r>
            <w:r>
              <w:rPr>
                <w:rFonts w:ascii="宋体" w:hAnsi="宋体" w:cs="宋体"/>
                <w:color w:val="auto"/>
                <w:sz w:val="18"/>
                <w:szCs w:val="18"/>
                <w:highlight w:val="none"/>
              </w:rPr>
              <w:t xml:space="preserve"> </w:t>
            </w:r>
          </w:p>
        </w:tc>
        <w:tc>
          <w:tcPr>
            <w:tcW w:w="2685" w:type="dxa"/>
            <w:vAlign w:val="center"/>
          </w:tcPr>
          <w:p w14:paraId="3AE796FA">
            <w:pPr>
              <w:spacing w:line="360" w:lineRule="auto"/>
              <w:jc w:val="center"/>
              <w:rPr>
                <w:rFonts w:ascii="宋体" w:hAnsi="宋体" w:cs="宋体"/>
                <w:color w:val="auto"/>
                <w:sz w:val="24"/>
                <w:highlight w:val="none"/>
              </w:rPr>
            </w:pPr>
          </w:p>
        </w:tc>
        <w:tc>
          <w:tcPr>
            <w:tcW w:w="1737" w:type="dxa"/>
            <w:vAlign w:val="center"/>
          </w:tcPr>
          <w:p w14:paraId="10952E26">
            <w:pPr>
              <w:spacing w:line="360" w:lineRule="auto"/>
              <w:jc w:val="center"/>
              <w:rPr>
                <w:rFonts w:ascii="宋体" w:hAnsi="宋体" w:cs="宋体"/>
                <w:color w:val="auto"/>
                <w:sz w:val="24"/>
                <w:highlight w:val="none"/>
              </w:rPr>
            </w:pPr>
          </w:p>
        </w:tc>
      </w:tr>
      <w:tr w14:paraId="7294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02" w:type="dxa"/>
            <w:gridSpan w:val="3"/>
            <w:vAlign w:val="center"/>
          </w:tcPr>
          <w:p w14:paraId="0C46E2AF">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9084" w:type="dxa"/>
            <w:gridSpan w:val="4"/>
            <w:vAlign w:val="center"/>
          </w:tcPr>
          <w:p w14:paraId="457AA33C">
            <w:pPr>
              <w:jc w:val="center"/>
              <w:rPr>
                <w:rFonts w:ascii="宋体" w:hAnsi="宋体" w:cs="宋体"/>
                <w:color w:val="auto"/>
                <w:sz w:val="24"/>
                <w:highlight w:val="none"/>
              </w:rPr>
            </w:pPr>
          </w:p>
        </w:tc>
      </w:tr>
      <w:tr w14:paraId="6AD7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2" w:type="dxa"/>
            <w:gridSpan w:val="3"/>
            <w:vAlign w:val="center"/>
          </w:tcPr>
          <w:p w14:paraId="4CDC1622">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9084" w:type="dxa"/>
            <w:gridSpan w:val="4"/>
            <w:vAlign w:val="center"/>
          </w:tcPr>
          <w:p w14:paraId="135C88D6">
            <w:pPr>
              <w:jc w:val="center"/>
              <w:rPr>
                <w:rFonts w:ascii="宋体" w:hAnsi="宋体" w:cs="宋体"/>
                <w:color w:val="auto"/>
                <w:sz w:val="24"/>
                <w:highlight w:val="none"/>
              </w:rPr>
            </w:pPr>
          </w:p>
        </w:tc>
      </w:tr>
    </w:tbl>
    <w:p w14:paraId="393274AA">
      <w:pPr>
        <w:pStyle w:val="3"/>
        <w:rPr>
          <w:color w:val="auto"/>
          <w:highlight w:val="none"/>
          <w:lang w:val="zh-CN"/>
        </w:rPr>
      </w:pPr>
    </w:p>
    <w:p w14:paraId="1D6B1D7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F68D53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65DCD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EBB6E2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8DCA9D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A7201D">
      <w:pPr>
        <w:spacing w:line="360" w:lineRule="auto"/>
        <w:ind w:firstLine="482" w:firstLineChars="200"/>
        <w:rPr>
          <w:rFonts w:ascii="宋体" w:hAnsi="宋体" w:cs="宋体"/>
          <w:b/>
          <w:color w:val="auto"/>
          <w:sz w:val="24"/>
          <w:highlight w:val="none"/>
        </w:rPr>
      </w:pPr>
    </w:p>
    <w:p w14:paraId="6CBCCD1B">
      <w:pPr>
        <w:spacing w:line="360" w:lineRule="auto"/>
        <w:ind w:firstLine="482" w:firstLineChars="200"/>
        <w:rPr>
          <w:rFonts w:ascii="宋体" w:hAnsi="宋体" w:cs="宋体"/>
          <w:b/>
          <w:color w:val="auto"/>
          <w:kern w:val="0"/>
          <w:sz w:val="24"/>
          <w:highlight w:val="none"/>
        </w:rPr>
      </w:pPr>
    </w:p>
    <w:p w14:paraId="1937D0C6">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p>
    <w:p w14:paraId="319092D5">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F5F048F">
      <w:pPr>
        <w:pStyle w:val="692"/>
        <w:keepNext w:val="0"/>
        <w:pageBreakBefore w:val="0"/>
        <w:numPr>
          <w:ilvl w:val="-1"/>
          <w:numId w:val="0"/>
        </w:numPr>
        <w:tabs>
          <w:tab w:val="clear" w:pos="720"/>
        </w:tabs>
        <w:snapToGrid w:val="0"/>
        <w:spacing w:before="120" w:after="120" w:line="360" w:lineRule="auto"/>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5C21450">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5D8F3F3">
      <w:pPr>
        <w:spacing w:line="360" w:lineRule="auto"/>
        <w:ind w:firstLine="482" w:firstLineChars="200"/>
        <w:rPr>
          <w:rFonts w:ascii="宋体" w:hAnsi="宋体" w:cs="宋体"/>
          <w:b/>
          <w:color w:val="auto"/>
          <w:sz w:val="24"/>
          <w:highlight w:val="none"/>
        </w:rPr>
      </w:pPr>
    </w:p>
    <w:p w14:paraId="39F3E852">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p>
    <w:p w14:paraId="7B52C94E">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2C21ED0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0E9A098">
      <w:pPr>
        <w:spacing w:line="360" w:lineRule="auto"/>
        <w:ind w:right="420" w:firstLine="3614" w:firstLineChars="1000"/>
        <w:rPr>
          <w:rFonts w:ascii="宋体" w:hAnsi="宋体" w:cs="宋体"/>
          <w:b/>
          <w:color w:val="auto"/>
          <w:kern w:val="0"/>
          <w:sz w:val="36"/>
          <w:szCs w:val="36"/>
          <w:highlight w:val="none"/>
        </w:rPr>
      </w:pPr>
    </w:p>
    <w:p w14:paraId="2B3ABFF8">
      <w:pPr>
        <w:spacing w:line="360" w:lineRule="auto"/>
        <w:ind w:right="420" w:firstLine="3614" w:firstLineChars="1000"/>
        <w:rPr>
          <w:rFonts w:ascii="宋体" w:hAnsi="宋体" w:cs="宋体"/>
          <w:b/>
          <w:color w:val="auto"/>
          <w:kern w:val="0"/>
          <w:sz w:val="36"/>
          <w:szCs w:val="36"/>
          <w:highlight w:val="none"/>
        </w:rPr>
      </w:pPr>
    </w:p>
    <w:p w14:paraId="62194EF7">
      <w:pPr>
        <w:spacing w:line="360" w:lineRule="auto"/>
        <w:ind w:right="420" w:firstLine="3614" w:firstLineChars="1000"/>
        <w:rPr>
          <w:rFonts w:ascii="宋体" w:hAnsi="宋体" w:cs="宋体"/>
          <w:b/>
          <w:color w:val="auto"/>
          <w:kern w:val="0"/>
          <w:sz w:val="36"/>
          <w:szCs w:val="36"/>
          <w:highlight w:val="none"/>
        </w:rPr>
      </w:pPr>
    </w:p>
    <w:p w14:paraId="53613B0F">
      <w:pPr>
        <w:spacing w:line="360" w:lineRule="auto"/>
        <w:ind w:right="420" w:firstLine="3614" w:firstLineChars="1000"/>
        <w:rPr>
          <w:rFonts w:ascii="宋体" w:hAnsi="宋体" w:cs="宋体"/>
          <w:b/>
          <w:color w:val="auto"/>
          <w:kern w:val="0"/>
          <w:sz w:val="36"/>
          <w:szCs w:val="36"/>
          <w:highlight w:val="none"/>
        </w:rPr>
      </w:pPr>
    </w:p>
    <w:p w14:paraId="5B5D7FB3">
      <w:pPr>
        <w:spacing w:line="360" w:lineRule="auto"/>
        <w:ind w:right="420" w:firstLine="3614" w:firstLineChars="1000"/>
        <w:rPr>
          <w:rFonts w:ascii="宋体" w:hAnsi="宋体" w:cs="宋体"/>
          <w:b/>
          <w:color w:val="auto"/>
          <w:kern w:val="0"/>
          <w:sz w:val="36"/>
          <w:szCs w:val="36"/>
          <w:highlight w:val="none"/>
        </w:rPr>
      </w:pPr>
    </w:p>
    <w:p w14:paraId="30AE8430">
      <w:pPr>
        <w:spacing w:line="360" w:lineRule="auto"/>
        <w:ind w:right="420" w:firstLine="3614" w:firstLineChars="1000"/>
        <w:rPr>
          <w:rFonts w:ascii="宋体" w:hAnsi="宋体" w:cs="宋体"/>
          <w:b/>
          <w:color w:val="auto"/>
          <w:kern w:val="0"/>
          <w:sz w:val="36"/>
          <w:szCs w:val="36"/>
          <w:highlight w:val="none"/>
        </w:rPr>
      </w:pPr>
    </w:p>
    <w:p w14:paraId="281A8024">
      <w:pPr>
        <w:spacing w:line="360" w:lineRule="auto"/>
        <w:ind w:right="420" w:firstLine="3614" w:firstLineChars="1000"/>
        <w:rPr>
          <w:rFonts w:ascii="宋体" w:hAnsi="宋体" w:cs="宋体"/>
          <w:b/>
          <w:color w:val="auto"/>
          <w:kern w:val="0"/>
          <w:sz w:val="36"/>
          <w:szCs w:val="36"/>
          <w:highlight w:val="none"/>
        </w:rPr>
      </w:pPr>
    </w:p>
    <w:p w14:paraId="033273C6">
      <w:pPr>
        <w:spacing w:line="360" w:lineRule="auto"/>
        <w:ind w:right="420" w:firstLine="3614" w:firstLineChars="1000"/>
        <w:rPr>
          <w:rFonts w:ascii="宋体" w:hAnsi="宋体" w:cs="宋体"/>
          <w:b/>
          <w:color w:val="auto"/>
          <w:kern w:val="0"/>
          <w:sz w:val="36"/>
          <w:szCs w:val="36"/>
          <w:highlight w:val="none"/>
        </w:rPr>
      </w:pPr>
    </w:p>
    <w:p w14:paraId="0D6B9974">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31F581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A4198B5">
      <w:pP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3586E084">
      <w:pPr>
        <w:spacing w:line="360" w:lineRule="auto"/>
        <w:rPr>
          <w:rFonts w:ascii="宋体" w:hAnsi="宋体" w:cs="宋体"/>
          <w:b/>
          <w:color w:val="auto"/>
          <w:spacing w:val="6"/>
          <w:sz w:val="30"/>
          <w:szCs w:val="30"/>
          <w:highlight w:val="none"/>
        </w:rPr>
      </w:pPr>
    </w:p>
    <w:p w14:paraId="54FFB9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西泠印社社务委员会</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2025年孤山社址日常管理及一般性修缮（委托业务费1——孤山社址物业项目）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315B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85A498">
      <w:pPr>
        <w:spacing w:line="360" w:lineRule="auto"/>
        <w:ind w:firstLine="480" w:firstLineChars="200"/>
        <w:rPr>
          <w:rFonts w:ascii="宋体" w:hAnsi="宋体" w:cs="宋体"/>
          <w:color w:val="auto"/>
          <w:sz w:val="24"/>
          <w:highlight w:val="none"/>
        </w:rPr>
      </w:pPr>
    </w:p>
    <w:p w14:paraId="2E65F557">
      <w:pPr>
        <w:spacing w:line="360" w:lineRule="auto"/>
        <w:ind w:firstLine="480" w:firstLineChars="200"/>
        <w:rPr>
          <w:rFonts w:ascii="宋体" w:hAnsi="宋体" w:cs="宋体"/>
          <w:color w:val="auto"/>
          <w:sz w:val="24"/>
          <w:highlight w:val="none"/>
        </w:rPr>
      </w:pPr>
    </w:p>
    <w:p w14:paraId="3ED2622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F9A4DB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A8C39C6">
      <w:pPr>
        <w:spacing w:line="360" w:lineRule="auto"/>
        <w:ind w:firstLine="480" w:firstLineChars="200"/>
        <w:rPr>
          <w:rFonts w:ascii="宋体" w:hAnsi="宋体" w:cs="宋体"/>
          <w:color w:val="auto"/>
          <w:sz w:val="24"/>
          <w:highlight w:val="none"/>
        </w:rPr>
      </w:pPr>
    </w:p>
    <w:p w14:paraId="2E4CF7F8">
      <w:pPr>
        <w:spacing w:line="360" w:lineRule="auto"/>
        <w:ind w:firstLine="420" w:firstLineChars="200"/>
        <w:rPr>
          <w:rFonts w:ascii="宋体" w:hAnsi="宋体" w:cs="宋体"/>
          <w:color w:val="auto"/>
          <w:highlight w:val="none"/>
        </w:rPr>
      </w:pPr>
    </w:p>
    <w:p w14:paraId="0921E92E">
      <w:pPr>
        <w:spacing w:line="360" w:lineRule="auto"/>
        <w:ind w:firstLine="420" w:firstLineChars="200"/>
        <w:rPr>
          <w:rFonts w:ascii="宋体" w:hAnsi="宋体" w:cs="宋体"/>
          <w:color w:val="auto"/>
          <w:highlight w:val="none"/>
        </w:rPr>
      </w:pPr>
    </w:p>
    <w:p w14:paraId="75A44877">
      <w:pPr>
        <w:spacing w:line="360" w:lineRule="auto"/>
        <w:ind w:firstLine="420" w:firstLineChars="200"/>
        <w:rPr>
          <w:rFonts w:ascii="宋体" w:hAnsi="宋体" w:cs="宋体"/>
          <w:color w:val="auto"/>
          <w:highlight w:val="none"/>
        </w:rPr>
      </w:pPr>
    </w:p>
    <w:p w14:paraId="027B615F">
      <w:pPr>
        <w:spacing w:line="360" w:lineRule="auto"/>
        <w:ind w:firstLine="420" w:firstLineChars="200"/>
        <w:rPr>
          <w:rFonts w:ascii="宋体" w:hAnsi="宋体" w:cs="宋体"/>
          <w:color w:val="auto"/>
          <w:highlight w:val="none"/>
        </w:rPr>
      </w:pPr>
    </w:p>
    <w:p w14:paraId="4EA7DCAD">
      <w:pPr>
        <w:spacing w:line="360" w:lineRule="auto"/>
        <w:rPr>
          <w:rFonts w:ascii="宋体" w:hAnsi="宋体" w:cs="宋体"/>
          <w:b/>
          <w:color w:val="auto"/>
          <w:sz w:val="24"/>
          <w:highlight w:val="none"/>
        </w:rPr>
      </w:pPr>
    </w:p>
    <w:p w14:paraId="559AAA32">
      <w:pPr>
        <w:spacing w:line="360" w:lineRule="auto"/>
        <w:rPr>
          <w:rFonts w:ascii="宋体" w:hAnsi="宋体" w:cs="宋体"/>
          <w:b/>
          <w:color w:val="auto"/>
          <w:sz w:val="24"/>
          <w:highlight w:val="none"/>
        </w:rPr>
      </w:pPr>
    </w:p>
    <w:p w14:paraId="177DD68E">
      <w:pPr>
        <w:spacing w:line="360" w:lineRule="auto"/>
        <w:rPr>
          <w:rFonts w:ascii="宋体" w:hAnsi="宋体" w:cs="宋体"/>
          <w:b/>
          <w:color w:val="auto"/>
          <w:sz w:val="24"/>
          <w:highlight w:val="none"/>
        </w:rPr>
      </w:pPr>
    </w:p>
    <w:p w14:paraId="4F959982">
      <w:pPr>
        <w:spacing w:line="360" w:lineRule="auto"/>
        <w:rPr>
          <w:rFonts w:ascii="宋体" w:hAnsi="宋体" w:cs="宋体"/>
          <w:b/>
          <w:color w:val="auto"/>
          <w:sz w:val="24"/>
          <w:highlight w:val="none"/>
        </w:rPr>
      </w:pPr>
    </w:p>
    <w:p w14:paraId="61A2F106">
      <w:pPr>
        <w:spacing w:line="360" w:lineRule="auto"/>
        <w:rPr>
          <w:rFonts w:ascii="宋体" w:hAnsi="宋体" w:cs="宋体"/>
          <w:b/>
          <w:color w:val="auto"/>
          <w:sz w:val="24"/>
          <w:highlight w:val="none"/>
        </w:rPr>
      </w:pPr>
    </w:p>
    <w:p w14:paraId="53A4A530">
      <w:pPr>
        <w:spacing w:line="360" w:lineRule="auto"/>
        <w:rPr>
          <w:rFonts w:ascii="宋体" w:hAnsi="宋体" w:cs="宋体"/>
          <w:b/>
          <w:color w:val="auto"/>
          <w:sz w:val="24"/>
          <w:highlight w:val="none"/>
        </w:rPr>
      </w:pPr>
    </w:p>
    <w:p w14:paraId="6ECC0428">
      <w:pPr>
        <w:spacing w:line="360" w:lineRule="auto"/>
        <w:rPr>
          <w:rFonts w:ascii="宋体" w:hAnsi="宋体" w:cs="宋体"/>
          <w:b/>
          <w:color w:val="auto"/>
          <w:sz w:val="24"/>
          <w:highlight w:val="none"/>
        </w:rPr>
      </w:pPr>
    </w:p>
    <w:p w14:paraId="0335A217">
      <w:pPr>
        <w:spacing w:line="360" w:lineRule="auto"/>
        <w:rPr>
          <w:rFonts w:ascii="宋体" w:hAnsi="宋体" w:cs="宋体"/>
          <w:b/>
          <w:color w:val="auto"/>
          <w:sz w:val="24"/>
          <w:highlight w:val="none"/>
        </w:rPr>
      </w:pPr>
    </w:p>
    <w:p w14:paraId="09322D9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BA62A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E260C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C383E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9D988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13D0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A75A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1B65B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4DBD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5690C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3C029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B1058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5F94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7B896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B1DC35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EF243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5B16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65D72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556A5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89C6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FC18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C2442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20E887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D162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C6B8C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F79C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CFAF8F0">
      <w:pPr>
        <w:spacing w:line="360" w:lineRule="auto"/>
        <w:jc w:val="center"/>
        <w:rPr>
          <w:rFonts w:ascii="宋体" w:hAnsi="宋体" w:cs="宋体"/>
          <w:b/>
          <w:bCs/>
          <w:color w:val="auto"/>
          <w:sz w:val="24"/>
          <w:highlight w:val="none"/>
        </w:rPr>
      </w:pPr>
    </w:p>
    <w:p w14:paraId="23A6D5A4">
      <w:pPr>
        <w:spacing w:line="360" w:lineRule="auto"/>
        <w:rPr>
          <w:rFonts w:ascii="宋体" w:hAnsi="宋体" w:cs="宋体"/>
          <w:b/>
          <w:color w:val="auto"/>
          <w:sz w:val="24"/>
          <w:highlight w:val="none"/>
        </w:rPr>
      </w:pPr>
    </w:p>
    <w:p w14:paraId="7D56658F">
      <w:pPr>
        <w:spacing w:line="360" w:lineRule="auto"/>
        <w:rPr>
          <w:rFonts w:ascii="宋体" w:hAnsi="宋体" w:cs="宋体"/>
          <w:b/>
          <w:color w:val="auto"/>
          <w:sz w:val="24"/>
          <w:highlight w:val="none"/>
        </w:rPr>
      </w:pPr>
    </w:p>
    <w:p w14:paraId="0B6485EE">
      <w:pPr>
        <w:spacing w:line="360" w:lineRule="auto"/>
        <w:rPr>
          <w:rFonts w:ascii="宋体" w:hAnsi="宋体" w:cs="宋体"/>
          <w:b/>
          <w:color w:val="auto"/>
          <w:sz w:val="24"/>
          <w:highlight w:val="none"/>
        </w:rPr>
      </w:pPr>
    </w:p>
    <w:p w14:paraId="43873CA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C1C1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A1116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134F5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ABFC7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38A88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82DEB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237CC7">
      <w:pPr>
        <w:widowControl/>
        <w:spacing w:line="360" w:lineRule="auto"/>
        <w:ind w:firstLine="600" w:firstLineChars="200"/>
        <w:jc w:val="left"/>
        <w:rPr>
          <w:rFonts w:ascii="宋体" w:hAnsi="宋体" w:cs="宋体"/>
          <w:color w:val="auto"/>
          <w:sz w:val="30"/>
          <w:szCs w:val="30"/>
          <w:highlight w:val="none"/>
        </w:rPr>
      </w:pPr>
    </w:p>
    <w:p w14:paraId="7C2CC9A3">
      <w:pPr>
        <w:spacing w:line="360" w:lineRule="auto"/>
        <w:jc w:val="center"/>
        <w:rPr>
          <w:rFonts w:ascii="宋体" w:hAnsi="宋体" w:cs="宋体"/>
          <w:b/>
          <w:color w:val="auto"/>
          <w:spacing w:val="6"/>
          <w:sz w:val="32"/>
          <w:szCs w:val="32"/>
          <w:highlight w:val="none"/>
        </w:rPr>
      </w:pPr>
    </w:p>
    <w:p w14:paraId="0DB21CAF">
      <w:pPr>
        <w:spacing w:line="360" w:lineRule="auto"/>
        <w:jc w:val="center"/>
        <w:rPr>
          <w:rFonts w:ascii="宋体" w:hAnsi="宋体" w:cs="宋体"/>
          <w:b/>
          <w:color w:val="auto"/>
          <w:spacing w:val="6"/>
          <w:sz w:val="32"/>
          <w:szCs w:val="32"/>
          <w:highlight w:val="none"/>
        </w:rPr>
      </w:pPr>
    </w:p>
    <w:p w14:paraId="2A4B0F2B">
      <w:pPr>
        <w:spacing w:line="360" w:lineRule="auto"/>
        <w:jc w:val="center"/>
        <w:rPr>
          <w:rFonts w:ascii="宋体" w:hAnsi="宋体" w:cs="宋体"/>
          <w:b/>
          <w:color w:val="auto"/>
          <w:spacing w:val="6"/>
          <w:sz w:val="32"/>
          <w:szCs w:val="32"/>
          <w:highlight w:val="none"/>
        </w:rPr>
      </w:pPr>
    </w:p>
    <w:p w14:paraId="06EFFCC5">
      <w:pPr>
        <w:spacing w:line="360" w:lineRule="auto"/>
        <w:jc w:val="center"/>
        <w:rPr>
          <w:rFonts w:ascii="宋体" w:hAnsi="宋体" w:cs="宋体"/>
          <w:b/>
          <w:color w:val="auto"/>
          <w:spacing w:val="6"/>
          <w:sz w:val="32"/>
          <w:szCs w:val="32"/>
          <w:highlight w:val="none"/>
        </w:rPr>
      </w:pPr>
    </w:p>
    <w:p w14:paraId="643AB384">
      <w:pPr>
        <w:spacing w:line="360" w:lineRule="auto"/>
        <w:jc w:val="center"/>
        <w:rPr>
          <w:rFonts w:ascii="宋体" w:hAnsi="宋体" w:cs="宋体"/>
          <w:b/>
          <w:color w:val="auto"/>
          <w:spacing w:val="6"/>
          <w:sz w:val="32"/>
          <w:szCs w:val="32"/>
          <w:highlight w:val="none"/>
        </w:rPr>
      </w:pPr>
    </w:p>
    <w:p w14:paraId="458F9196">
      <w:pPr>
        <w:spacing w:line="360" w:lineRule="auto"/>
        <w:jc w:val="center"/>
        <w:rPr>
          <w:rFonts w:ascii="宋体" w:hAnsi="宋体" w:cs="宋体"/>
          <w:b/>
          <w:color w:val="auto"/>
          <w:spacing w:val="6"/>
          <w:sz w:val="32"/>
          <w:szCs w:val="32"/>
          <w:highlight w:val="none"/>
        </w:rPr>
      </w:pPr>
    </w:p>
    <w:p w14:paraId="67DB58D6">
      <w:pPr>
        <w:spacing w:line="360" w:lineRule="auto"/>
        <w:jc w:val="center"/>
        <w:rPr>
          <w:rFonts w:ascii="宋体" w:hAnsi="宋体" w:cs="宋体"/>
          <w:b/>
          <w:color w:val="auto"/>
          <w:spacing w:val="6"/>
          <w:sz w:val="32"/>
          <w:szCs w:val="32"/>
          <w:highlight w:val="none"/>
        </w:rPr>
      </w:pPr>
    </w:p>
    <w:p w14:paraId="4974E5FC">
      <w:pPr>
        <w:spacing w:line="360" w:lineRule="auto"/>
        <w:jc w:val="center"/>
        <w:rPr>
          <w:rFonts w:ascii="宋体" w:hAnsi="宋体" w:cs="宋体"/>
          <w:b/>
          <w:color w:val="auto"/>
          <w:spacing w:val="6"/>
          <w:sz w:val="32"/>
          <w:szCs w:val="32"/>
          <w:highlight w:val="none"/>
        </w:rPr>
      </w:pPr>
    </w:p>
    <w:p w14:paraId="5F3FBE4D">
      <w:pPr>
        <w:spacing w:line="360" w:lineRule="auto"/>
        <w:jc w:val="center"/>
        <w:rPr>
          <w:rFonts w:ascii="宋体" w:hAnsi="宋体" w:cs="宋体"/>
          <w:b/>
          <w:color w:val="auto"/>
          <w:spacing w:val="6"/>
          <w:sz w:val="32"/>
          <w:szCs w:val="32"/>
          <w:highlight w:val="none"/>
        </w:rPr>
      </w:pPr>
    </w:p>
    <w:p w14:paraId="6F3A4D98">
      <w:pPr>
        <w:spacing w:line="360" w:lineRule="auto"/>
        <w:jc w:val="center"/>
        <w:rPr>
          <w:rFonts w:ascii="宋体" w:hAnsi="宋体" w:cs="宋体"/>
          <w:b/>
          <w:color w:val="auto"/>
          <w:spacing w:val="6"/>
          <w:sz w:val="32"/>
          <w:szCs w:val="32"/>
          <w:highlight w:val="none"/>
        </w:rPr>
      </w:pPr>
    </w:p>
    <w:p w14:paraId="4FBD2CD2">
      <w:pPr>
        <w:spacing w:line="360" w:lineRule="auto"/>
        <w:jc w:val="center"/>
        <w:rPr>
          <w:rFonts w:ascii="宋体" w:hAnsi="宋体" w:cs="宋体"/>
          <w:b/>
          <w:color w:val="auto"/>
          <w:spacing w:val="6"/>
          <w:sz w:val="32"/>
          <w:szCs w:val="32"/>
          <w:highlight w:val="none"/>
        </w:rPr>
      </w:pPr>
    </w:p>
    <w:p w14:paraId="7809225B">
      <w:pPr>
        <w:spacing w:line="360" w:lineRule="auto"/>
        <w:jc w:val="center"/>
        <w:rPr>
          <w:rFonts w:ascii="宋体" w:hAnsi="宋体" w:cs="宋体"/>
          <w:b/>
          <w:color w:val="auto"/>
          <w:spacing w:val="6"/>
          <w:sz w:val="32"/>
          <w:szCs w:val="32"/>
          <w:highlight w:val="none"/>
        </w:rPr>
      </w:pPr>
    </w:p>
    <w:p w14:paraId="06D50FEB">
      <w:pPr>
        <w:spacing w:line="360" w:lineRule="auto"/>
        <w:jc w:val="left"/>
        <w:rPr>
          <w:rFonts w:ascii="宋体" w:hAnsi="宋体" w:cs="宋体"/>
          <w:b/>
          <w:color w:val="auto"/>
          <w:spacing w:val="6"/>
          <w:sz w:val="32"/>
          <w:szCs w:val="32"/>
          <w:highlight w:val="none"/>
        </w:rPr>
      </w:pPr>
    </w:p>
    <w:p w14:paraId="324D80E4">
      <w:pPr>
        <w:spacing w:line="360" w:lineRule="auto"/>
        <w:jc w:val="left"/>
        <w:rPr>
          <w:rFonts w:hint="eastAsia" w:ascii="宋体" w:hAnsi="宋体" w:eastAsia="宋体" w:cs="宋体"/>
          <w:b/>
          <w:color w:val="auto"/>
          <w:spacing w:val="6"/>
          <w:sz w:val="32"/>
          <w:szCs w:val="32"/>
          <w:highlight w:val="none"/>
          <w:lang w:eastAsia="zh-CN"/>
        </w:rPr>
      </w:pPr>
    </w:p>
    <w:p w14:paraId="0C5241D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8212D18">
      <w:pPr>
        <w:spacing w:line="360" w:lineRule="auto"/>
        <w:jc w:val="center"/>
        <w:rPr>
          <w:rFonts w:ascii="宋体" w:hAnsi="宋体" w:cs="宋体"/>
          <w:b/>
          <w:color w:val="auto"/>
          <w:sz w:val="24"/>
          <w:highlight w:val="none"/>
        </w:rPr>
      </w:pPr>
    </w:p>
    <w:p w14:paraId="7674D80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BD1E71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CE39C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B321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4235A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151FA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3E42C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9040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E118F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2F0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4088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9949E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532B1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9BE9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2669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E47B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C3B52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C79EB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5300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CFE4B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0327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1F53E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B5B5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CB3616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FB1B80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EB900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3B789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6E420C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4135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1A952D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CA700C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9D71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1101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1B73D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95DFA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DB113C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718D2F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1BA2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57203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23D5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5ABE8E">
      <w:pPr>
        <w:spacing w:line="360" w:lineRule="auto"/>
        <w:rPr>
          <w:rFonts w:ascii="宋体" w:hAnsi="宋体" w:cs="宋体"/>
          <w:b/>
          <w:color w:val="auto"/>
          <w:sz w:val="24"/>
          <w:highlight w:val="none"/>
        </w:rPr>
      </w:pPr>
    </w:p>
    <w:p w14:paraId="72E3E2E2">
      <w:pPr>
        <w:spacing w:line="360" w:lineRule="auto"/>
        <w:rPr>
          <w:rFonts w:ascii="宋体" w:hAnsi="宋体" w:cs="宋体"/>
          <w:b/>
          <w:color w:val="auto"/>
          <w:sz w:val="24"/>
          <w:highlight w:val="none"/>
        </w:rPr>
      </w:pPr>
    </w:p>
    <w:p w14:paraId="24F0F5D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396C5D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40CD1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EF5BF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5EC1F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4BB39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298F6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E77B1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10BE028">
      <w:pPr>
        <w:spacing w:line="360" w:lineRule="auto"/>
        <w:rPr>
          <w:rFonts w:ascii="宋体" w:hAnsi="宋体" w:cs="宋体"/>
          <w:b/>
          <w:color w:val="auto"/>
          <w:sz w:val="24"/>
          <w:highlight w:val="none"/>
        </w:rPr>
      </w:pPr>
    </w:p>
    <w:p w14:paraId="5EA9D4AC">
      <w:pPr>
        <w:autoSpaceDE w:val="0"/>
        <w:autoSpaceDN w:val="0"/>
        <w:spacing w:line="360" w:lineRule="auto"/>
        <w:jc w:val="center"/>
        <w:rPr>
          <w:rFonts w:ascii="宋体" w:hAnsi="宋体" w:cs="宋体"/>
          <w:b/>
          <w:color w:val="auto"/>
          <w:spacing w:val="6"/>
          <w:sz w:val="32"/>
          <w:szCs w:val="32"/>
          <w:highlight w:val="none"/>
        </w:rPr>
      </w:pPr>
    </w:p>
    <w:p w14:paraId="479A8BDC">
      <w:pPr>
        <w:autoSpaceDE w:val="0"/>
        <w:autoSpaceDN w:val="0"/>
        <w:spacing w:line="360" w:lineRule="auto"/>
        <w:jc w:val="center"/>
        <w:rPr>
          <w:rFonts w:ascii="宋体" w:hAnsi="宋体" w:cs="宋体"/>
          <w:b/>
          <w:color w:val="auto"/>
          <w:spacing w:val="6"/>
          <w:sz w:val="32"/>
          <w:szCs w:val="32"/>
          <w:highlight w:val="none"/>
        </w:rPr>
      </w:pPr>
    </w:p>
    <w:p w14:paraId="7722F5C9">
      <w:pPr>
        <w:autoSpaceDE w:val="0"/>
        <w:autoSpaceDN w:val="0"/>
        <w:spacing w:line="360" w:lineRule="auto"/>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6344913">
      <w:pPr>
        <w:spacing w:line="360" w:lineRule="auto"/>
        <w:rPr>
          <w:rFonts w:ascii="宋体" w:hAnsi="宋体" w:cs="宋体"/>
          <w:color w:val="auto"/>
          <w:sz w:val="24"/>
          <w:highlight w:val="none"/>
          <w:u w:val="single"/>
        </w:rPr>
      </w:pPr>
    </w:p>
    <w:p w14:paraId="1532DAB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西泠印社社务委员会</w:t>
      </w:r>
      <w:r>
        <w:rPr>
          <w:rFonts w:hint="eastAsia" w:ascii="宋体" w:hAnsi="宋体" w:cs="宋体"/>
          <w:color w:val="auto"/>
          <w:sz w:val="24"/>
          <w:highlight w:val="none"/>
          <w:u w:val="single"/>
        </w:rPr>
        <w:t>、杭州市公共资源交易中心：</w:t>
      </w:r>
    </w:p>
    <w:p w14:paraId="0B050EE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2786D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235F6A1">
      <w:pPr>
        <w:spacing w:line="360" w:lineRule="auto"/>
        <w:ind w:firstLine="494"/>
        <w:rPr>
          <w:rFonts w:ascii="宋体" w:hAnsi="宋体" w:cs="宋体"/>
          <w:color w:val="auto"/>
          <w:sz w:val="24"/>
          <w:highlight w:val="none"/>
        </w:rPr>
      </w:pPr>
    </w:p>
    <w:p w14:paraId="52CA2E1C">
      <w:pPr>
        <w:spacing w:line="360" w:lineRule="auto"/>
        <w:ind w:firstLine="494"/>
        <w:rPr>
          <w:rFonts w:ascii="宋体" w:hAnsi="宋体" w:cs="宋体"/>
          <w:color w:val="auto"/>
          <w:sz w:val="24"/>
          <w:highlight w:val="none"/>
        </w:rPr>
      </w:pPr>
    </w:p>
    <w:p w14:paraId="7A10E5AA">
      <w:pPr>
        <w:spacing w:line="360" w:lineRule="auto"/>
        <w:ind w:firstLine="494"/>
        <w:rPr>
          <w:rFonts w:ascii="宋体" w:hAnsi="宋体" w:cs="宋体"/>
          <w:color w:val="auto"/>
          <w:sz w:val="24"/>
          <w:highlight w:val="none"/>
        </w:rPr>
      </w:pPr>
    </w:p>
    <w:p w14:paraId="78E93164">
      <w:pPr>
        <w:spacing w:line="360" w:lineRule="auto"/>
        <w:ind w:firstLine="494"/>
        <w:rPr>
          <w:rFonts w:ascii="宋体" w:hAnsi="宋体" w:cs="宋体"/>
          <w:color w:val="auto"/>
          <w:sz w:val="24"/>
          <w:highlight w:val="none"/>
        </w:rPr>
      </w:pPr>
    </w:p>
    <w:p w14:paraId="468AAB0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E52B551">
      <w:pPr>
        <w:spacing w:line="360" w:lineRule="auto"/>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4B9CAC">
      <w:pPr>
        <w:spacing w:line="360" w:lineRule="auto"/>
        <w:rPr>
          <w:rFonts w:ascii="宋体" w:hAnsi="宋体" w:cs="宋体"/>
          <w:color w:val="auto"/>
          <w:sz w:val="24"/>
          <w:highlight w:val="none"/>
        </w:rPr>
      </w:pPr>
      <w:r>
        <w:rPr>
          <w:rFonts w:hint="eastAsia" w:ascii="宋体" w:hAnsi="宋体" w:cs="宋体"/>
          <w:b/>
          <w:bCs/>
          <w:color w:val="auto"/>
          <w:sz w:val="24"/>
          <w:highlight w:val="none"/>
        </w:rPr>
        <w:t>附：</w:t>
      </w:r>
    </w:p>
    <w:p w14:paraId="3116F4B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913D85">
      <w:pPr>
        <w:autoSpaceDE w:val="0"/>
        <w:autoSpaceDN w:val="0"/>
        <w:spacing w:line="360" w:lineRule="auto"/>
        <w:jc w:val="center"/>
        <w:rPr>
          <w:rFonts w:ascii="宋体" w:hAnsi="宋体" w:cs="宋体"/>
          <w:b/>
          <w:color w:val="auto"/>
          <w:spacing w:val="6"/>
          <w:sz w:val="32"/>
          <w:szCs w:val="32"/>
          <w:highlight w:val="none"/>
        </w:rPr>
      </w:pPr>
    </w:p>
    <w:p w14:paraId="3DB1C0F7">
      <w:pPr>
        <w:autoSpaceDE w:val="0"/>
        <w:autoSpaceDN w:val="0"/>
        <w:spacing w:line="360" w:lineRule="auto"/>
        <w:jc w:val="center"/>
        <w:rPr>
          <w:rFonts w:ascii="宋体" w:hAnsi="宋体" w:cs="宋体"/>
          <w:b/>
          <w:color w:val="auto"/>
          <w:spacing w:val="6"/>
          <w:sz w:val="32"/>
          <w:szCs w:val="32"/>
          <w:highlight w:val="none"/>
        </w:rPr>
      </w:pPr>
    </w:p>
    <w:p w14:paraId="1645704C">
      <w:pPr>
        <w:autoSpaceDE w:val="0"/>
        <w:autoSpaceDN w:val="0"/>
        <w:spacing w:line="360" w:lineRule="auto"/>
        <w:jc w:val="center"/>
        <w:rPr>
          <w:rFonts w:ascii="宋体" w:hAnsi="宋体" w:cs="宋体"/>
          <w:b/>
          <w:color w:val="auto"/>
          <w:spacing w:val="6"/>
          <w:sz w:val="32"/>
          <w:szCs w:val="32"/>
          <w:highlight w:val="none"/>
        </w:rPr>
      </w:pPr>
    </w:p>
    <w:p w14:paraId="6566604F">
      <w:pPr>
        <w:autoSpaceDE w:val="0"/>
        <w:autoSpaceDN w:val="0"/>
        <w:spacing w:line="360" w:lineRule="auto"/>
        <w:jc w:val="center"/>
        <w:rPr>
          <w:rFonts w:ascii="宋体" w:hAnsi="宋体" w:cs="宋体"/>
          <w:b/>
          <w:color w:val="auto"/>
          <w:spacing w:val="6"/>
          <w:sz w:val="32"/>
          <w:szCs w:val="32"/>
          <w:highlight w:val="none"/>
        </w:rPr>
      </w:pPr>
    </w:p>
    <w:p w14:paraId="62233A12">
      <w:pPr>
        <w:autoSpaceDE w:val="0"/>
        <w:autoSpaceDN w:val="0"/>
        <w:spacing w:line="360" w:lineRule="auto"/>
        <w:jc w:val="center"/>
        <w:rPr>
          <w:rFonts w:ascii="宋体" w:hAnsi="宋体" w:cs="宋体"/>
          <w:b/>
          <w:color w:val="auto"/>
          <w:spacing w:val="6"/>
          <w:sz w:val="32"/>
          <w:szCs w:val="32"/>
          <w:highlight w:val="none"/>
        </w:rPr>
      </w:pPr>
    </w:p>
    <w:p w14:paraId="6EC191C5">
      <w:pPr>
        <w:autoSpaceDE w:val="0"/>
        <w:autoSpaceDN w:val="0"/>
        <w:spacing w:line="360" w:lineRule="auto"/>
        <w:jc w:val="center"/>
        <w:rPr>
          <w:rFonts w:ascii="宋体" w:hAnsi="宋体" w:cs="宋体"/>
          <w:b/>
          <w:color w:val="auto"/>
          <w:spacing w:val="6"/>
          <w:sz w:val="32"/>
          <w:szCs w:val="32"/>
          <w:highlight w:val="none"/>
        </w:rPr>
      </w:pPr>
    </w:p>
    <w:p w14:paraId="3311FE5A">
      <w:pPr>
        <w:autoSpaceDE w:val="0"/>
        <w:autoSpaceDN w:val="0"/>
        <w:spacing w:line="360" w:lineRule="auto"/>
        <w:jc w:val="center"/>
        <w:rPr>
          <w:rFonts w:ascii="宋体" w:hAnsi="宋体" w:cs="宋体"/>
          <w:b/>
          <w:color w:val="auto"/>
          <w:spacing w:val="6"/>
          <w:sz w:val="32"/>
          <w:szCs w:val="32"/>
          <w:highlight w:val="none"/>
        </w:rPr>
      </w:pPr>
    </w:p>
    <w:p w14:paraId="7BEC45FF">
      <w:pPr>
        <w:autoSpaceDE w:val="0"/>
        <w:autoSpaceDN w:val="0"/>
        <w:spacing w:line="360" w:lineRule="auto"/>
        <w:jc w:val="center"/>
        <w:rPr>
          <w:rFonts w:ascii="宋体" w:hAnsi="宋体" w:cs="宋体"/>
          <w:b/>
          <w:color w:val="auto"/>
          <w:spacing w:val="6"/>
          <w:sz w:val="32"/>
          <w:szCs w:val="32"/>
          <w:highlight w:val="none"/>
        </w:rPr>
      </w:pPr>
    </w:p>
    <w:p w14:paraId="61ABF45F">
      <w:pPr>
        <w:autoSpaceDE w:val="0"/>
        <w:autoSpaceDN w:val="0"/>
        <w:spacing w:line="360" w:lineRule="auto"/>
        <w:jc w:val="center"/>
        <w:rPr>
          <w:rFonts w:ascii="宋体" w:hAnsi="宋体" w:cs="宋体"/>
          <w:b/>
          <w:color w:val="auto"/>
          <w:spacing w:val="6"/>
          <w:sz w:val="32"/>
          <w:szCs w:val="32"/>
          <w:highlight w:val="none"/>
        </w:rPr>
      </w:pPr>
    </w:p>
    <w:p w14:paraId="662FD162">
      <w:pPr>
        <w:autoSpaceDE w:val="0"/>
        <w:autoSpaceDN w:val="0"/>
        <w:spacing w:line="360" w:lineRule="auto"/>
        <w:jc w:val="center"/>
        <w:rPr>
          <w:rFonts w:ascii="宋体" w:hAnsi="宋体" w:cs="宋体"/>
          <w:b/>
          <w:color w:val="auto"/>
          <w:spacing w:val="6"/>
          <w:sz w:val="32"/>
          <w:szCs w:val="32"/>
          <w:highlight w:val="none"/>
        </w:rPr>
      </w:pPr>
    </w:p>
    <w:p w14:paraId="0ED0E1CD">
      <w:pPr>
        <w:autoSpaceDE w:val="0"/>
        <w:autoSpaceDN w:val="0"/>
        <w:spacing w:line="360" w:lineRule="auto"/>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FFBC51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E0EF9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371A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3E05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2E31C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DB65A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C639C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38D9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DB1BA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C34C4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1FD862E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1E92ED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E8C22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75A6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BCDB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8943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9B3AFD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DBF2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EB017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8CFE5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8B12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2EB0BB">
      <w:pPr>
        <w:autoSpaceDE w:val="0"/>
        <w:autoSpaceDN w:val="0"/>
        <w:spacing w:line="360" w:lineRule="auto"/>
        <w:jc w:val="center"/>
        <w:rPr>
          <w:rFonts w:ascii="宋体" w:hAnsi="宋体" w:cs="宋体"/>
          <w:b/>
          <w:color w:val="auto"/>
          <w:spacing w:val="6"/>
          <w:sz w:val="32"/>
          <w:szCs w:val="32"/>
          <w:highlight w:val="none"/>
        </w:rPr>
      </w:pPr>
    </w:p>
    <w:p w14:paraId="15A95861">
      <w:pPr>
        <w:autoSpaceDE w:val="0"/>
        <w:autoSpaceDN w:val="0"/>
        <w:spacing w:line="360" w:lineRule="auto"/>
        <w:jc w:val="center"/>
        <w:rPr>
          <w:rFonts w:ascii="宋体" w:hAnsi="宋体" w:cs="宋体"/>
          <w:b/>
          <w:color w:val="auto"/>
          <w:spacing w:val="6"/>
          <w:sz w:val="32"/>
          <w:szCs w:val="32"/>
          <w:highlight w:val="none"/>
        </w:rPr>
      </w:pPr>
    </w:p>
    <w:p w14:paraId="379DF491">
      <w:pPr>
        <w:autoSpaceDE w:val="0"/>
        <w:autoSpaceDN w:val="0"/>
        <w:spacing w:line="360" w:lineRule="auto"/>
        <w:jc w:val="center"/>
        <w:rPr>
          <w:rFonts w:ascii="宋体" w:hAnsi="宋体" w:cs="宋体"/>
          <w:b/>
          <w:color w:val="auto"/>
          <w:spacing w:val="6"/>
          <w:sz w:val="32"/>
          <w:szCs w:val="32"/>
          <w:highlight w:val="none"/>
        </w:rPr>
      </w:pPr>
    </w:p>
    <w:p w14:paraId="4B447155">
      <w:pPr>
        <w:autoSpaceDE w:val="0"/>
        <w:autoSpaceDN w:val="0"/>
        <w:spacing w:line="360" w:lineRule="auto"/>
        <w:jc w:val="center"/>
        <w:rPr>
          <w:rFonts w:ascii="宋体" w:hAnsi="宋体" w:cs="宋体"/>
          <w:b/>
          <w:color w:val="auto"/>
          <w:spacing w:val="6"/>
          <w:sz w:val="32"/>
          <w:szCs w:val="32"/>
          <w:highlight w:val="none"/>
        </w:rPr>
      </w:pPr>
    </w:p>
    <w:p w14:paraId="2C2A0C49">
      <w:pPr>
        <w:autoSpaceDE w:val="0"/>
        <w:autoSpaceDN w:val="0"/>
        <w:spacing w:line="360" w:lineRule="auto"/>
        <w:jc w:val="center"/>
        <w:rPr>
          <w:rFonts w:ascii="宋体" w:hAnsi="宋体" w:cs="宋体"/>
          <w:b/>
          <w:color w:val="auto"/>
          <w:spacing w:val="6"/>
          <w:sz w:val="32"/>
          <w:szCs w:val="32"/>
          <w:highlight w:val="none"/>
        </w:rPr>
      </w:pPr>
    </w:p>
    <w:p w14:paraId="45A25B3F">
      <w:pPr>
        <w:autoSpaceDE w:val="0"/>
        <w:autoSpaceDN w:val="0"/>
        <w:spacing w:line="360" w:lineRule="auto"/>
        <w:jc w:val="center"/>
        <w:rPr>
          <w:rFonts w:ascii="宋体" w:hAnsi="宋体" w:cs="宋体"/>
          <w:b/>
          <w:color w:val="auto"/>
          <w:spacing w:val="6"/>
          <w:sz w:val="32"/>
          <w:szCs w:val="32"/>
          <w:highlight w:val="none"/>
        </w:rPr>
      </w:pPr>
    </w:p>
    <w:p w14:paraId="400C116B">
      <w:pPr>
        <w:autoSpaceDE w:val="0"/>
        <w:autoSpaceDN w:val="0"/>
        <w:spacing w:line="360" w:lineRule="auto"/>
        <w:jc w:val="center"/>
        <w:rPr>
          <w:rFonts w:ascii="宋体" w:hAnsi="宋体" w:cs="宋体"/>
          <w:b/>
          <w:color w:val="auto"/>
          <w:spacing w:val="6"/>
          <w:sz w:val="32"/>
          <w:szCs w:val="32"/>
          <w:highlight w:val="none"/>
        </w:rPr>
      </w:pPr>
    </w:p>
    <w:p w14:paraId="5D62BD84">
      <w:pPr>
        <w:autoSpaceDE w:val="0"/>
        <w:autoSpaceDN w:val="0"/>
        <w:spacing w:line="360" w:lineRule="auto"/>
        <w:jc w:val="center"/>
        <w:rPr>
          <w:rFonts w:ascii="宋体" w:hAnsi="宋体" w:cs="宋体"/>
          <w:b/>
          <w:color w:val="auto"/>
          <w:spacing w:val="6"/>
          <w:sz w:val="32"/>
          <w:szCs w:val="32"/>
          <w:highlight w:val="none"/>
        </w:rPr>
      </w:pPr>
    </w:p>
    <w:p w14:paraId="7583F4EE">
      <w:pPr>
        <w:autoSpaceDE w:val="0"/>
        <w:autoSpaceDN w:val="0"/>
        <w:spacing w:line="360" w:lineRule="auto"/>
        <w:jc w:val="center"/>
        <w:rPr>
          <w:rFonts w:ascii="宋体" w:hAnsi="宋体" w:cs="宋体"/>
          <w:b/>
          <w:color w:val="auto"/>
          <w:spacing w:val="6"/>
          <w:sz w:val="32"/>
          <w:szCs w:val="32"/>
          <w:highlight w:val="none"/>
        </w:rPr>
      </w:pPr>
    </w:p>
    <w:p w14:paraId="14DAA868">
      <w:pPr>
        <w:autoSpaceDE w:val="0"/>
        <w:autoSpaceDN w:val="0"/>
        <w:spacing w:line="360" w:lineRule="auto"/>
        <w:jc w:val="center"/>
        <w:rPr>
          <w:rFonts w:ascii="宋体" w:hAnsi="宋体" w:cs="宋体"/>
          <w:b/>
          <w:color w:val="auto"/>
          <w:spacing w:val="6"/>
          <w:sz w:val="32"/>
          <w:szCs w:val="32"/>
          <w:highlight w:val="none"/>
        </w:rPr>
      </w:pPr>
    </w:p>
    <w:p w14:paraId="601AE0CB">
      <w:pPr>
        <w:autoSpaceDE w:val="0"/>
        <w:autoSpaceDN w:val="0"/>
        <w:spacing w:line="360" w:lineRule="auto"/>
        <w:jc w:val="center"/>
        <w:rPr>
          <w:rFonts w:ascii="宋体" w:hAnsi="宋体" w:cs="宋体"/>
          <w:b/>
          <w:color w:val="auto"/>
          <w:spacing w:val="6"/>
          <w:sz w:val="32"/>
          <w:szCs w:val="32"/>
          <w:highlight w:val="none"/>
        </w:rPr>
      </w:pPr>
    </w:p>
    <w:p w14:paraId="030069F0">
      <w:pPr>
        <w:autoSpaceDE w:val="0"/>
        <w:autoSpaceDN w:val="0"/>
        <w:spacing w:line="360" w:lineRule="auto"/>
        <w:jc w:val="center"/>
        <w:rPr>
          <w:rFonts w:ascii="宋体" w:hAnsi="宋体" w:cs="宋体"/>
          <w:b/>
          <w:color w:val="auto"/>
          <w:spacing w:val="6"/>
          <w:sz w:val="32"/>
          <w:szCs w:val="32"/>
          <w:highlight w:val="none"/>
        </w:rPr>
      </w:pPr>
    </w:p>
    <w:p w14:paraId="2771D6D4">
      <w:pPr>
        <w:autoSpaceDE w:val="0"/>
        <w:autoSpaceDN w:val="0"/>
        <w:spacing w:line="360" w:lineRule="auto"/>
        <w:jc w:val="center"/>
        <w:rPr>
          <w:rFonts w:ascii="宋体" w:hAnsi="宋体" w:cs="宋体"/>
          <w:b/>
          <w:color w:val="auto"/>
          <w:spacing w:val="6"/>
          <w:sz w:val="32"/>
          <w:szCs w:val="32"/>
          <w:highlight w:val="none"/>
        </w:rPr>
      </w:pPr>
    </w:p>
    <w:p w14:paraId="1B85E6CB">
      <w:pPr>
        <w:autoSpaceDE w:val="0"/>
        <w:autoSpaceDN w:val="0"/>
        <w:spacing w:line="360" w:lineRule="auto"/>
        <w:jc w:val="center"/>
        <w:rPr>
          <w:rFonts w:ascii="宋体" w:hAnsi="宋体" w:cs="宋体"/>
          <w:b/>
          <w:color w:val="auto"/>
          <w:spacing w:val="6"/>
          <w:sz w:val="32"/>
          <w:szCs w:val="32"/>
          <w:highlight w:val="none"/>
        </w:rPr>
      </w:pPr>
    </w:p>
    <w:p w14:paraId="6D8B60B1">
      <w:pPr>
        <w:autoSpaceDE w:val="0"/>
        <w:autoSpaceDN w:val="0"/>
        <w:spacing w:line="360" w:lineRule="auto"/>
        <w:jc w:val="center"/>
        <w:rPr>
          <w:rFonts w:ascii="宋体" w:hAnsi="宋体" w:cs="宋体"/>
          <w:b/>
          <w:color w:val="auto"/>
          <w:spacing w:val="6"/>
          <w:sz w:val="32"/>
          <w:szCs w:val="32"/>
          <w:highlight w:val="none"/>
        </w:rPr>
      </w:pPr>
    </w:p>
    <w:p w14:paraId="57987E34">
      <w:pPr>
        <w:autoSpaceDE w:val="0"/>
        <w:autoSpaceDN w:val="0"/>
        <w:spacing w:line="360" w:lineRule="auto"/>
        <w:jc w:val="center"/>
        <w:rPr>
          <w:rFonts w:ascii="宋体" w:hAnsi="宋体" w:cs="宋体"/>
          <w:b/>
          <w:color w:val="auto"/>
          <w:spacing w:val="6"/>
          <w:sz w:val="32"/>
          <w:szCs w:val="32"/>
          <w:highlight w:val="none"/>
        </w:rPr>
      </w:pPr>
    </w:p>
    <w:p w14:paraId="59CC6E0F">
      <w:pPr>
        <w:autoSpaceDE w:val="0"/>
        <w:autoSpaceDN w:val="0"/>
        <w:spacing w:line="360" w:lineRule="auto"/>
        <w:jc w:val="center"/>
        <w:rPr>
          <w:rFonts w:ascii="宋体" w:hAnsi="宋体" w:cs="宋体"/>
          <w:b/>
          <w:color w:val="auto"/>
          <w:spacing w:val="6"/>
          <w:sz w:val="32"/>
          <w:szCs w:val="32"/>
          <w:highlight w:val="none"/>
        </w:rPr>
      </w:pPr>
    </w:p>
    <w:p w14:paraId="00B264DF">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8EDCEE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9B9C0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2025年孤山社址日常管理及一般性修缮（委托业务费1——孤山社址物业项目）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HZZFCG-2024-249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68E5D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A29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95B1B0">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5E505A">
      <w:pPr>
        <w:spacing w:line="360" w:lineRule="auto"/>
        <w:rPr>
          <w:color w:val="auto"/>
          <w:highlight w:val="none"/>
        </w:rPr>
      </w:pPr>
      <w:r>
        <w:rPr>
          <w:rFonts w:hint="eastAsia"/>
          <w:color w:val="auto"/>
          <w:highlight w:val="none"/>
          <w:lang w:val="zh-CN"/>
        </w:rPr>
        <w:t xml:space="preserve"> </w:t>
      </w:r>
    </w:p>
    <w:p w14:paraId="414CE7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51E0BF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C2202E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D37D2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577C6A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BC53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4732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0624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5924D3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86938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913D2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F5F7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6EFA2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E1AE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F98312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689F06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46955F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B2FE2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9CDD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39733">
      <w:pPr>
        <w:autoSpaceDE w:val="0"/>
        <w:autoSpaceDN w:val="0"/>
        <w:spacing w:line="360" w:lineRule="auto"/>
        <w:jc w:val="center"/>
        <w:rPr>
          <w:rFonts w:ascii="宋体" w:hAnsi="宋体" w:cs="宋体"/>
          <w:b/>
          <w:color w:val="auto"/>
          <w:spacing w:val="6"/>
          <w:sz w:val="32"/>
          <w:szCs w:val="32"/>
          <w:highlight w:val="none"/>
        </w:rPr>
      </w:pPr>
    </w:p>
    <w:p w14:paraId="45109007">
      <w:pPr>
        <w:autoSpaceDE w:val="0"/>
        <w:autoSpaceDN w:val="0"/>
        <w:spacing w:line="360" w:lineRule="auto"/>
        <w:jc w:val="center"/>
        <w:rPr>
          <w:rFonts w:ascii="宋体" w:hAnsi="宋体" w:cs="宋体"/>
          <w:b/>
          <w:color w:val="auto"/>
          <w:spacing w:val="6"/>
          <w:sz w:val="32"/>
          <w:szCs w:val="32"/>
          <w:highlight w:val="none"/>
        </w:rPr>
      </w:pPr>
    </w:p>
    <w:p w14:paraId="495C0464">
      <w:pPr>
        <w:autoSpaceDE w:val="0"/>
        <w:autoSpaceDN w:val="0"/>
        <w:spacing w:line="360" w:lineRule="auto"/>
        <w:jc w:val="center"/>
        <w:rPr>
          <w:rFonts w:ascii="宋体" w:hAnsi="宋体" w:cs="宋体"/>
          <w:b/>
          <w:color w:val="auto"/>
          <w:spacing w:val="6"/>
          <w:sz w:val="32"/>
          <w:szCs w:val="32"/>
          <w:highlight w:val="none"/>
        </w:rPr>
      </w:pPr>
    </w:p>
    <w:p w14:paraId="5E390D91">
      <w:pPr>
        <w:autoSpaceDE w:val="0"/>
        <w:autoSpaceDN w:val="0"/>
        <w:spacing w:line="360" w:lineRule="auto"/>
        <w:jc w:val="center"/>
        <w:rPr>
          <w:rFonts w:ascii="宋体" w:hAnsi="宋体" w:cs="宋体"/>
          <w:b/>
          <w:color w:val="auto"/>
          <w:spacing w:val="6"/>
          <w:sz w:val="32"/>
          <w:szCs w:val="32"/>
          <w:highlight w:val="none"/>
        </w:rPr>
      </w:pPr>
    </w:p>
    <w:p w14:paraId="45F9CF9F">
      <w:pPr>
        <w:autoSpaceDE w:val="0"/>
        <w:autoSpaceDN w:val="0"/>
        <w:spacing w:line="360" w:lineRule="auto"/>
        <w:jc w:val="center"/>
        <w:rPr>
          <w:rFonts w:ascii="宋体" w:hAnsi="宋体" w:cs="宋体"/>
          <w:b/>
          <w:color w:val="auto"/>
          <w:spacing w:val="6"/>
          <w:sz w:val="32"/>
          <w:szCs w:val="32"/>
          <w:highlight w:val="none"/>
        </w:rPr>
      </w:pPr>
    </w:p>
    <w:p w14:paraId="189C2E99">
      <w:pPr>
        <w:autoSpaceDE w:val="0"/>
        <w:autoSpaceDN w:val="0"/>
        <w:spacing w:line="360" w:lineRule="auto"/>
        <w:jc w:val="center"/>
        <w:rPr>
          <w:rFonts w:ascii="宋体" w:hAnsi="宋体" w:cs="宋体"/>
          <w:b/>
          <w:color w:val="auto"/>
          <w:spacing w:val="6"/>
          <w:sz w:val="32"/>
          <w:szCs w:val="32"/>
          <w:highlight w:val="none"/>
        </w:rPr>
      </w:pPr>
    </w:p>
    <w:p w14:paraId="7409C762">
      <w:pPr>
        <w:autoSpaceDE w:val="0"/>
        <w:autoSpaceDN w:val="0"/>
        <w:spacing w:line="360" w:lineRule="auto"/>
        <w:jc w:val="center"/>
        <w:rPr>
          <w:rFonts w:ascii="宋体" w:hAnsi="宋体" w:cs="宋体"/>
          <w:b/>
          <w:color w:val="auto"/>
          <w:spacing w:val="6"/>
          <w:sz w:val="32"/>
          <w:szCs w:val="32"/>
          <w:highlight w:val="none"/>
        </w:rPr>
      </w:pPr>
    </w:p>
    <w:p w14:paraId="4C6AF491">
      <w:pPr>
        <w:autoSpaceDE w:val="0"/>
        <w:autoSpaceDN w:val="0"/>
        <w:spacing w:line="360" w:lineRule="auto"/>
        <w:jc w:val="center"/>
        <w:rPr>
          <w:rFonts w:ascii="宋体" w:hAnsi="宋体" w:cs="宋体"/>
          <w:b/>
          <w:color w:val="auto"/>
          <w:spacing w:val="6"/>
          <w:sz w:val="32"/>
          <w:szCs w:val="32"/>
          <w:highlight w:val="none"/>
        </w:rPr>
      </w:pPr>
    </w:p>
    <w:p w14:paraId="0BBE8E08">
      <w:pPr>
        <w:autoSpaceDE w:val="0"/>
        <w:autoSpaceDN w:val="0"/>
        <w:spacing w:line="360" w:lineRule="auto"/>
        <w:jc w:val="center"/>
        <w:rPr>
          <w:rFonts w:ascii="宋体" w:hAnsi="宋体" w:cs="宋体"/>
          <w:b/>
          <w:color w:val="auto"/>
          <w:spacing w:val="6"/>
          <w:sz w:val="32"/>
          <w:szCs w:val="32"/>
          <w:highlight w:val="none"/>
        </w:rPr>
      </w:pPr>
    </w:p>
    <w:p w14:paraId="773FC4AB">
      <w:pPr>
        <w:autoSpaceDE w:val="0"/>
        <w:autoSpaceDN w:val="0"/>
        <w:spacing w:line="360" w:lineRule="auto"/>
        <w:jc w:val="center"/>
        <w:rPr>
          <w:rFonts w:ascii="宋体" w:hAnsi="宋体" w:cs="宋体"/>
          <w:b/>
          <w:color w:val="auto"/>
          <w:spacing w:val="6"/>
          <w:sz w:val="32"/>
          <w:szCs w:val="32"/>
          <w:highlight w:val="none"/>
        </w:rPr>
      </w:pPr>
    </w:p>
    <w:p w14:paraId="14FF5781">
      <w:pPr>
        <w:autoSpaceDE w:val="0"/>
        <w:autoSpaceDN w:val="0"/>
        <w:spacing w:line="360" w:lineRule="auto"/>
        <w:jc w:val="center"/>
        <w:rPr>
          <w:rFonts w:ascii="宋体" w:hAnsi="宋体" w:cs="宋体"/>
          <w:b/>
          <w:color w:val="auto"/>
          <w:spacing w:val="6"/>
          <w:sz w:val="32"/>
          <w:szCs w:val="32"/>
          <w:highlight w:val="none"/>
        </w:rPr>
      </w:pPr>
    </w:p>
    <w:p w14:paraId="40364221">
      <w:pPr>
        <w:autoSpaceDE w:val="0"/>
        <w:autoSpaceDN w:val="0"/>
        <w:spacing w:line="360" w:lineRule="auto"/>
        <w:jc w:val="center"/>
        <w:rPr>
          <w:rFonts w:ascii="宋体" w:hAnsi="宋体" w:cs="宋体"/>
          <w:b/>
          <w:color w:val="auto"/>
          <w:spacing w:val="6"/>
          <w:sz w:val="32"/>
          <w:szCs w:val="32"/>
          <w:highlight w:val="none"/>
        </w:rPr>
      </w:pPr>
    </w:p>
    <w:p w14:paraId="622DC29F">
      <w:pPr>
        <w:autoSpaceDE w:val="0"/>
        <w:autoSpaceDN w:val="0"/>
        <w:spacing w:line="360" w:lineRule="auto"/>
        <w:jc w:val="center"/>
        <w:rPr>
          <w:rFonts w:ascii="宋体" w:hAnsi="宋体" w:cs="宋体"/>
          <w:b/>
          <w:color w:val="auto"/>
          <w:spacing w:val="6"/>
          <w:sz w:val="32"/>
          <w:szCs w:val="32"/>
          <w:highlight w:val="none"/>
        </w:rPr>
      </w:pPr>
    </w:p>
    <w:p w14:paraId="6408A81A">
      <w:pPr>
        <w:autoSpaceDE w:val="0"/>
        <w:autoSpaceDN w:val="0"/>
        <w:spacing w:line="360" w:lineRule="auto"/>
        <w:jc w:val="center"/>
        <w:rPr>
          <w:rFonts w:ascii="宋体" w:hAnsi="宋体" w:cs="宋体"/>
          <w:b/>
          <w:color w:val="auto"/>
          <w:spacing w:val="6"/>
          <w:sz w:val="32"/>
          <w:szCs w:val="32"/>
          <w:highlight w:val="none"/>
        </w:rPr>
      </w:pPr>
    </w:p>
    <w:p w14:paraId="53E3640D">
      <w:pPr>
        <w:autoSpaceDE w:val="0"/>
        <w:autoSpaceDN w:val="0"/>
        <w:spacing w:line="360" w:lineRule="auto"/>
        <w:jc w:val="center"/>
        <w:rPr>
          <w:rFonts w:ascii="宋体" w:hAnsi="宋体" w:cs="宋体"/>
          <w:b/>
          <w:color w:val="auto"/>
          <w:spacing w:val="6"/>
          <w:sz w:val="32"/>
          <w:szCs w:val="32"/>
          <w:highlight w:val="none"/>
        </w:rPr>
      </w:pPr>
    </w:p>
    <w:p w14:paraId="460B81F7">
      <w:pPr>
        <w:autoSpaceDE w:val="0"/>
        <w:autoSpaceDN w:val="0"/>
        <w:spacing w:line="360" w:lineRule="auto"/>
        <w:jc w:val="center"/>
        <w:rPr>
          <w:rFonts w:ascii="宋体" w:hAnsi="宋体" w:cs="宋体"/>
          <w:b/>
          <w:color w:val="auto"/>
          <w:spacing w:val="6"/>
          <w:sz w:val="32"/>
          <w:szCs w:val="32"/>
          <w:highlight w:val="none"/>
        </w:rPr>
      </w:pPr>
    </w:p>
    <w:p w14:paraId="3B7A513F">
      <w:pPr>
        <w:autoSpaceDE w:val="0"/>
        <w:autoSpaceDN w:val="0"/>
        <w:spacing w:line="360" w:lineRule="auto"/>
        <w:jc w:val="center"/>
        <w:rPr>
          <w:rFonts w:ascii="宋体" w:hAnsi="宋体" w:cs="宋体"/>
          <w:b/>
          <w:color w:val="auto"/>
          <w:spacing w:val="6"/>
          <w:sz w:val="32"/>
          <w:szCs w:val="32"/>
          <w:highlight w:val="none"/>
        </w:rPr>
      </w:pPr>
    </w:p>
    <w:p w14:paraId="51F2AA62">
      <w:pPr>
        <w:autoSpaceDE w:val="0"/>
        <w:autoSpaceDN w:val="0"/>
        <w:spacing w:line="360" w:lineRule="auto"/>
        <w:jc w:val="center"/>
        <w:rPr>
          <w:rFonts w:ascii="宋体" w:hAnsi="宋体" w:cs="宋体"/>
          <w:b/>
          <w:color w:val="auto"/>
          <w:spacing w:val="6"/>
          <w:sz w:val="32"/>
          <w:szCs w:val="32"/>
          <w:highlight w:val="none"/>
        </w:rPr>
      </w:pPr>
    </w:p>
    <w:p w14:paraId="0FA4CC18">
      <w:pPr>
        <w:spacing w:line="360" w:lineRule="auto"/>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26BDE96E">
      <w:pPr>
        <w:spacing w:line="360" w:lineRule="auto"/>
        <w:jc w:val="center"/>
        <w:rPr>
          <w:rFonts w:ascii="宋体" w:hAnsi="宋体" w:cs="宋体"/>
          <w:color w:val="auto"/>
          <w:sz w:val="24"/>
          <w:highlight w:val="none"/>
          <w:u w:val="single"/>
        </w:rPr>
      </w:pPr>
    </w:p>
    <w:p w14:paraId="5BE4C06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CF05B1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西泠印社社务委员会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2025年孤山社址日常管理及一般性修缮（委托业务费1——孤山社址物业项目）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AE16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孤山社址物业项目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 行业</w:t>
      </w:r>
      <w:r>
        <w:rPr>
          <w:rFonts w:hint="eastAsia" w:ascii="宋体" w:hAnsi="宋体" w:cs="宋体"/>
          <w:color w:val="auto"/>
          <w:kern w:val="0"/>
          <w:sz w:val="24"/>
          <w:highlight w:val="none"/>
        </w:rPr>
        <w:t>；</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D4B8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880C2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351E44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BF3F1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ED5432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F548C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5F9AAF5">
      <w:pPr>
        <w:spacing w:line="360" w:lineRule="auto"/>
        <w:ind w:right="420"/>
        <w:rPr>
          <w:rFonts w:ascii="宋体" w:hAnsi="宋体" w:cs="宋体"/>
          <w:color w:val="auto"/>
          <w:sz w:val="24"/>
          <w:highlight w:val="none"/>
        </w:rPr>
      </w:pPr>
    </w:p>
    <w:p w14:paraId="48DB750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3C29F4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7031EB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D2DF9A">
      <w:pPr>
        <w:pStyle w:val="3"/>
        <w:spacing w:line="360" w:lineRule="auto"/>
        <w:rPr>
          <w:rFonts w:ascii="宋体" w:hAnsi="宋体" w:eastAsia="宋体" w:cs="宋体"/>
          <w:color w:val="auto"/>
          <w:highlight w:val="none"/>
          <w:lang w:val="en-US"/>
        </w:rPr>
      </w:pPr>
    </w:p>
    <w:p w14:paraId="12C12EC6">
      <w:pPr>
        <w:spacing w:line="360" w:lineRule="auto"/>
        <w:ind w:right="420"/>
        <w:rPr>
          <w:rFonts w:ascii="宋体" w:hAnsi="宋体" w:cs="宋体"/>
          <w:color w:val="auto"/>
          <w:highlight w:val="none"/>
        </w:rPr>
      </w:pPr>
    </w:p>
    <w:p w14:paraId="59D56C8C">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51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11E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164085800"/>
    <w:bookmarkStart w:id="415" w:name="_Toc36110187"/>
    <w:bookmarkStart w:id="416" w:name="_Toc91899912"/>
    <w:bookmarkStart w:id="417" w:name="_Toc13184514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F4A9">
    <w:pPr>
      <w:pStyle w:val="39"/>
      <w:framePr w:wrap="around" w:vAnchor="text" w:hAnchor="margin" w:xAlign="right" w:y="1"/>
      <w:rPr>
        <w:rStyle w:val="72"/>
      </w:rPr>
    </w:pPr>
    <w:r>
      <w:fldChar w:fldCharType="begin"/>
    </w:r>
    <w:r>
      <w:rPr>
        <w:rStyle w:val="72"/>
      </w:rPr>
      <w:instrText xml:space="preserve">PAGE  </w:instrText>
    </w:r>
    <w:r>
      <w:fldChar w:fldCharType="end"/>
    </w:r>
  </w:p>
  <w:p w14:paraId="2252020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EC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DD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87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18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5D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6D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5E2F">
    <w:pPr>
      <w:pStyle w:val="39"/>
      <w:framePr w:wrap="around" w:vAnchor="text" w:hAnchor="margin" w:xAlign="right" w:y="1"/>
      <w:rPr>
        <w:rStyle w:val="72"/>
      </w:rPr>
    </w:pPr>
    <w:r>
      <w:fldChar w:fldCharType="begin"/>
    </w:r>
    <w:r>
      <w:rPr>
        <w:rStyle w:val="72"/>
      </w:rPr>
      <w:instrText xml:space="preserve">PAGE  </w:instrText>
    </w:r>
    <w:r>
      <w:fldChar w:fldCharType="end"/>
    </w:r>
  </w:p>
  <w:p w14:paraId="73DDF072">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B890">
    <w:pPr>
      <w:pStyle w:val="40"/>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172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F286">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B246">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ABD6">
    <w:pPr>
      <w:pStyle w:val="40"/>
      <w:jc w:val="right"/>
      <w:rPr>
        <w:rFonts w:ascii="仿宋_GB2312" w:eastAsia="仿宋_GB2312"/>
        <w:b/>
        <w:i/>
        <w:u w:val="single"/>
      </w:rPr>
    </w:pPr>
    <w:r>
      <w:rPr>
        <w:rFonts w:hint="eastAsia"/>
      </w:rPr>
      <w:t xml:space="preserve">                                  </w:t>
    </w:r>
    <w:r>
      <w:t>杭州市政府采购公开招标文件</w:t>
    </w:r>
  </w:p>
  <w:p w14:paraId="3989C7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DA5A">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9C1">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573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3EE07"/>
    <w:multiLevelType w:val="singleLevel"/>
    <w:tmpl w:val="9EE3EE07"/>
    <w:lvl w:ilvl="0" w:tentative="0">
      <w:start w:val="1"/>
      <w:numFmt w:val="decimal"/>
      <w:lvlText w:val="%1."/>
      <w:lvlJc w:val="left"/>
      <w:pPr>
        <w:tabs>
          <w:tab w:val="left" w:pos="312"/>
        </w:tabs>
      </w:pPr>
    </w:lvl>
  </w:abstractNum>
  <w:abstractNum w:abstractNumId="1">
    <w:nsid w:val="FC8B7672"/>
    <w:multiLevelType w:val="singleLevel"/>
    <w:tmpl w:val="FC8B7672"/>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jljNGY3NDIzNmU3NTZlZTk2YjI1NjVlNzhmYWM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D7"/>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1A2B"/>
    <w:rsid w:val="02DD76CE"/>
    <w:rsid w:val="02F36323"/>
    <w:rsid w:val="02F5619C"/>
    <w:rsid w:val="0326446A"/>
    <w:rsid w:val="032D5555"/>
    <w:rsid w:val="036634D2"/>
    <w:rsid w:val="0388408C"/>
    <w:rsid w:val="03DD35E4"/>
    <w:rsid w:val="04076900"/>
    <w:rsid w:val="041A5A3B"/>
    <w:rsid w:val="042311BA"/>
    <w:rsid w:val="042B157A"/>
    <w:rsid w:val="048F763B"/>
    <w:rsid w:val="049F330E"/>
    <w:rsid w:val="04AA775C"/>
    <w:rsid w:val="04AF1889"/>
    <w:rsid w:val="04F66F48"/>
    <w:rsid w:val="05251E14"/>
    <w:rsid w:val="058645FB"/>
    <w:rsid w:val="05A16594"/>
    <w:rsid w:val="05A7762D"/>
    <w:rsid w:val="060E5941"/>
    <w:rsid w:val="06110FAF"/>
    <w:rsid w:val="06493CA7"/>
    <w:rsid w:val="065A6178"/>
    <w:rsid w:val="066F1CF3"/>
    <w:rsid w:val="06930BB8"/>
    <w:rsid w:val="07245D42"/>
    <w:rsid w:val="07264C62"/>
    <w:rsid w:val="0772576E"/>
    <w:rsid w:val="0779354C"/>
    <w:rsid w:val="08061376"/>
    <w:rsid w:val="080B2064"/>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F1F73"/>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A70512"/>
    <w:rsid w:val="0DD63300"/>
    <w:rsid w:val="0DF50604"/>
    <w:rsid w:val="0DF702FE"/>
    <w:rsid w:val="0E060E51"/>
    <w:rsid w:val="0E2B3F92"/>
    <w:rsid w:val="0E5604B2"/>
    <w:rsid w:val="0E6D5D79"/>
    <w:rsid w:val="0E9D0089"/>
    <w:rsid w:val="0EB602E7"/>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C34DB"/>
    <w:rsid w:val="10C26171"/>
    <w:rsid w:val="10F33360"/>
    <w:rsid w:val="10FC16EA"/>
    <w:rsid w:val="110F1D40"/>
    <w:rsid w:val="11266F33"/>
    <w:rsid w:val="115455AE"/>
    <w:rsid w:val="118963A1"/>
    <w:rsid w:val="118E089C"/>
    <w:rsid w:val="11C6522A"/>
    <w:rsid w:val="11E104CC"/>
    <w:rsid w:val="11E20309"/>
    <w:rsid w:val="12255233"/>
    <w:rsid w:val="12530213"/>
    <w:rsid w:val="127723A9"/>
    <w:rsid w:val="12862074"/>
    <w:rsid w:val="12883966"/>
    <w:rsid w:val="129E45B4"/>
    <w:rsid w:val="12D81596"/>
    <w:rsid w:val="12F11F28"/>
    <w:rsid w:val="13072A44"/>
    <w:rsid w:val="131E5E73"/>
    <w:rsid w:val="135F4BE2"/>
    <w:rsid w:val="139B1A0A"/>
    <w:rsid w:val="139D25C7"/>
    <w:rsid w:val="13BF3CE4"/>
    <w:rsid w:val="13F6090B"/>
    <w:rsid w:val="141008D8"/>
    <w:rsid w:val="14125FE6"/>
    <w:rsid w:val="146D271E"/>
    <w:rsid w:val="14982588"/>
    <w:rsid w:val="149A5AD9"/>
    <w:rsid w:val="14A7619D"/>
    <w:rsid w:val="14BA7E1E"/>
    <w:rsid w:val="150536C3"/>
    <w:rsid w:val="150C1963"/>
    <w:rsid w:val="151447A0"/>
    <w:rsid w:val="154A6454"/>
    <w:rsid w:val="15592E3C"/>
    <w:rsid w:val="15762120"/>
    <w:rsid w:val="16756D52"/>
    <w:rsid w:val="167A57F3"/>
    <w:rsid w:val="16A8729C"/>
    <w:rsid w:val="16B33777"/>
    <w:rsid w:val="16BC70A7"/>
    <w:rsid w:val="16C6339E"/>
    <w:rsid w:val="16CE47F4"/>
    <w:rsid w:val="172F2D79"/>
    <w:rsid w:val="17557BEF"/>
    <w:rsid w:val="17703AF7"/>
    <w:rsid w:val="17D349C1"/>
    <w:rsid w:val="1830729E"/>
    <w:rsid w:val="1870062C"/>
    <w:rsid w:val="18817102"/>
    <w:rsid w:val="18830A15"/>
    <w:rsid w:val="18852B28"/>
    <w:rsid w:val="188B5321"/>
    <w:rsid w:val="18BB0877"/>
    <w:rsid w:val="197C38F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4E3024"/>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3F5AEF"/>
    <w:rsid w:val="1F5771FF"/>
    <w:rsid w:val="1FE868A9"/>
    <w:rsid w:val="20034907"/>
    <w:rsid w:val="20173E4B"/>
    <w:rsid w:val="204E48BC"/>
    <w:rsid w:val="208921B3"/>
    <w:rsid w:val="20973DEB"/>
    <w:rsid w:val="20B26522"/>
    <w:rsid w:val="20B44310"/>
    <w:rsid w:val="20D61B3B"/>
    <w:rsid w:val="211116EB"/>
    <w:rsid w:val="213E1A5B"/>
    <w:rsid w:val="216133FC"/>
    <w:rsid w:val="21B5B083"/>
    <w:rsid w:val="21D56769"/>
    <w:rsid w:val="21E52EF3"/>
    <w:rsid w:val="21FB5D7B"/>
    <w:rsid w:val="22015E94"/>
    <w:rsid w:val="220B1C3D"/>
    <w:rsid w:val="221B2723"/>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7351E"/>
    <w:rsid w:val="258B00E2"/>
    <w:rsid w:val="25A917A6"/>
    <w:rsid w:val="25BE27CC"/>
    <w:rsid w:val="25F74A5C"/>
    <w:rsid w:val="25FA630C"/>
    <w:rsid w:val="2628662C"/>
    <w:rsid w:val="262D45DE"/>
    <w:rsid w:val="26871DC8"/>
    <w:rsid w:val="26A53EF9"/>
    <w:rsid w:val="26A94201"/>
    <w:rsid w:val="26AC274F"/>
    <w:rsid w:val="26D1431F"/>
    <w:rsid w:val="27044A29"/>
    <w:rsid w:val="271D34C8"/>
    <w:rsid w:val="276142BF"/>
    <w:rsid w:val="27783712"/>
    <w:rsid w:val="27907362"/>
    <w:rsid w:val="28333E1D"/>
    <w:rsid w:val="28454BD6"/>
    <w:rsid w:val="28455253"/>
    <w:rsid w:val="28551971"/>
    <w:rsid w:val="285B1C53"/>
    <w:rsid w:val="289F7086"/>
    <w:rsid w:val="28BD2A67"/>
    <w:rsid w:val="28C32028"/>
    <w:rsid w:val="28CC490F"/>
    <w:rsid w:val="28DE40AA"/>
    <w:rsid w:val="291E10A6"/>
    <w:rsid w:val="292A6EC8"/>
    <w:rsid w:val="29345E77"/>
    <w:rsid w:val="294C65AD"/>
    <w:rsid w:val="29806583"/>
    <w:rsid w:val="298B3C4C"/>
    <w:rsid w:val="29F26D24"/>
    <w:rsid w:val="2A15033F"/>
    <w:rsid w:val="2A1662C1"/>
    <w:rsid w:val="2A1C7367"/>
    <w:rsid w:val="2A2815FA"/>
    <w:rsid w:val="2A2868F5"/>
    <w:rsid w:val="2A5561C7"/>
    <w:rsid w:val="2A6D6092"/>
    <w:rsid w:val="2A7D76B4"/>
    <w:rsid w:val="2B437463"/>
    <w:rsid w:val="2B6D12EE"/>
    <w:rsid w:val="2B7807EE"/>
    <w:rsid w:val="2BA50BF7"/>
    <w:rsid w:val="2BBF00EC"/>
    <w:rsid w:val="2BC37CFD"/>
    <w:rsid w:val="2BD5237F"/>
    <w:rsid w:val="2BE536CE"/>
    <w:rsid w:val="2BE758D9"/>
    <w:rsid w:val="2C09049E"/>
    <w:rsid w:val="2C0A653C"/>
    <w:rsid w:val="2C191F85"/>
    <w:rsid w:val="2C4B7881"/>
    <w:rsid w:val="2C5801F0"/>
    <w:rsid w:val="2CE82D6F"/>
    <w:rsid w:val="2D343236"/>
    <w:rsid w:val="2DD15014"/>
    <w:rsid w:val="2DF72DE4"/>
    <w:rsid w:val="2E0220AF"/>
    <w:rsid w:val="2E4B082A"/>
    <w:rsid w:val="2E5D4E86"/>
    <w:rsid w:val="2E5D790B"/>
    <w:rsid w:val="2E9A3C18"/>
    <w:rsid w:val="2EBB0FEE"/>
    <w:rsid w:val="2EC63002"/>
    <w:rsid w:val="2F0A6B38"/>
    <w:rsid w:val="2F793B3A"/>
    <w:rsid w:val="2F946CCB"/>
    <w:rsid w:val="2FB5588C"/>
    <w:rsid w:val="2FD25781"/>
    <w:rsid w:val="2FDC745C"/>
    <w:rsid w:val="2FFD7934"/>
    <w:rsid w:val="30287F48"/>
    <w:rsid w:val="30733ACD"/>
    <w:rsid w:val="308415B4"/>
    <w:rsid w:val="308C3862"/>
    <w:rsid w:val="309379D8"/>
    <w:rsid w:val="30A270F7"/>
    <w:rsid w:val="30DF1478"/>
    <w:rsid w:val="30EC586F"/>
    <w:rsid w:val="319C6071"/>
    <w:rsid w:val="31AC537E"/>
    <w:rsid w:val="31E3679B"/>
    <w:rsid w:val="31E732FD"/>
    <w:rsid w:val="32517576"/>
    <w:rsid w:val="32BE5C2C"/>
    <w:rsid w:val="32FB6478"/>
    <w:rsid w:val="33150BE9"/>
    <w:rsid w:val="33263B3F"/>
    <w:rsid w:val="33587748"/>
    <w:rsid w:val="336963EB"/>
    <w:rsid w:val="337A0EBA"/>
    <w:rsid w:val="33816EEB"/>
    <w:rsid w:val="33AE4BDC"/>
    <w:rsid w:val="33D22636"/>
    <w:rsid w:val="33EB55CD"/>
    <w:rsid w:val="33EC4C02"/>
    <w:rsid w:val="340D2360"/>
    <w:rsid w:val="3410665D"/>
    <w:rsid w:val="34211214"/>
    <w:rsid w:val="342E63AB"/>
    <w:rsid w:val="34950E68"/>
    <w:rsid w:val="34986E94"/>
    <w:rsid w:val="34AF62C9"/>
    <w:rsid w:val="34CB4388"/>
    <w:rsid w:val="34FA6E12"/>
    <w:rsid w:val="354D7158"/>
    <w:rsid w:val="358D5588"/>
    <w:rsid w:val="362C0724"/>
    <w:rsid w:val="363A3B40"/>
    <w:rsid w:val="365302AE"/>
    <w:rsid w:val="36607A0A"/>
    <w:rsid w:val="366E227C"/>
    <w:rsid w:val="366F2E0D"/>
    <w:rsid w:val="367B6A5C"/>
    <w:rsid w:val="36A74ADA"/>
    <w:rsid w:val="36AD60D5"/>
    <w:rsid w:val="36B224F9"/>
    <w:rsid w:val="36EC0CC9"/>
    <w:rsid w:val="373F410B"/>
    <w:rsid w:val="375A27B6"/>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2349B7"/>
    <w:rsid w:val="3B27316E"/>
    <w:rsid w:val="3B616CFF"/>
    <w:rsid w:val="3B6259F6"/>
    <w:rsid w:val="3B976654"/>
    <w:rsid w:val="3BC01EFC"/>
    <w:rsid w:val="3BCA786A"/>
    <w:rsid w:val="3BD31E2F"/>
    <w:rsid w:val="3BF15831"/>
    <w:rsid w:val="3C105946"/>
    <w:rsid w:val="3C471448"/>
    <w:rsid w:val="3C5F759A"/>
    <w:rsid w:val="3C6C525A"/>
    <w:rsid w:val="3CCE23CB"/>
    <w:rsid w:val="3CD17D17"/>
    <w:rsid w:val="3D0C5627"/>
    <w:rsid w:val="3D3C7F39"/>
    <w:rsid w:val="3D440F09"/>
    <w:rsid w:val="3D4504A0"/>
    <w:rsid w:val="3D8734BB"/>
    <w:rsid w:val="3D950C14"/>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756F3"/>
    <w:rsid w:val="3F2F0234"/>
    <w:rsid w:val="3F6363FE"/>
    <w:rsid w:val="3F756B8F"/>
    <w:rsid w:val="3F95482B"/>
    <w:rsid w:val="4019356B"/>
    <w:rsid w:val="40592157"/>
    <w:rsid w:val="406E1CAE"/>
    <w:rsid w:val="40A0133A"/>
    <w:rsid w:val="40C31A53"/>
    <w:rsid w:val="40FF545D"/>
    <w:rsid w:val="410067C8"/>
    <w:rsid w:val="414D3EB6"/>
    <w:rsid w:val="418F0D2A"/>
    <w:rsid w:val="41D01505"/>
    <w:rsid w:val="42474939"/>
    <w:rsid w:val="424C3C57"/>
    <w:rsid w:val="42613FF3"/>
    <w:rsid w:val="42660D96"/>
    <w:rsid w:val="428667D2"/>
    <w:rsid w:val="42CD1CE0"/>
    <w:rsid w:val="42E1381E"/>
    <w:rsid w:val="42ED6459"/>
    <w:rsid w:val="42FE58DD"/>
    <w:rsid w:val="42FE5942"/>
    <w:rsid w:val="43174B3D"/>
    <w:rsid w:val="434B790E"/>
    <w:rsid w:val="4360274F"/>
    <w:rsid w:val="43727992"/>
    <w:rsid w:val="43977AB6"/>
    <w:rsid w:val="43A3342B"/>
    <w:rsid w:val="43C77C27"/>
    <w:rsid w:val="43DD2B8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E6F33"/>
    <w:rsid w:val="46C4686E"/>
    <w:rsid w:val="477B778F"/>
    <w:rsid w:val="478203EC"/>
    <w:rsid w:val="47B025FA"/>
    <w:rsid w:val="4809698F"/>
    <w:rsid w:val="4811697D"/>
    <w:rsid w:val="482C0A21"/>
    <w:rsid w:val="487A3E25"/>
    <w:rsid w:val="488B5503"/>
    <w:rsid w:val="48937E21"/>
    <w:rsid w:val="489A0361"/>
    <w:rsid w:val="48B94FF3"/>
    <w:rsid w:val="48E37AAB"/>
    <w:rsid w:val="48FC21D7"/>
    <w:rsid w:val="48FD4B4C"/>
    <w:rsid w:val="490A68E0"/>
    <w:rsid w:val="491055FE"/>
    <w:rsid w:val="495F5B3E"/>
    <w:rsid w:val="496F77D7"/>
    <w:rsid w:val="497654FD"/>
    <w:rsid w:val="49B64211"/>
    <w:rsid w:val="49F6167F"/>
    <w:rsid w:val="4A064FA0"/>
    <w:rsid w:val="4A16615C"/>
    <w:rsid w:val="4A4424D7"/>
    <w:rsid w:val="4A5E51B3"/>
    <w:rsid w:val="4AB82D0F"/>
    <w:rsid w:val="4AEB7664"/>
    <w:rsid w:val="4AFD7C19"/>
    <w:rsid w:val="4B0567D1"/>
    <w:rsid w:val="4B14475C"/>
    <w:rsid w:val="4B236AAE"/>
    <w:rsid w:val="4B707271"/>
    <w:rsid w:val="4B7179C8"/>
    <w:rsid w:val="4B9739F7"/>
    <w:rsid w:val="4BEE2503"/>
    <w:rsid w:val="4C245A30"/>
    <w:rsid w:val="4CB6685F"/>
    <w:rsid w:val="4CC367FE"/>
    <w:rsid w:val="4D077F3C"/>
    <w:rsid w:val="4D123355"/>
    <w:rsid w:val="4D2A3B31"/>
    <w:rsid w:val="4D312C52"/>
    <w:rsid w:val="4D337467"/>
    <w:rsid w:val="4D905305"/>
    <w:rsid w:val="4D964A72"/>
    <w:rsid w:val="4D9C1254"/>
    <w:rsid w:val="4E793892"/>
    <w:rsid w:val="4E800872"/>
    <w:rsid w:val="4EC569ED"/>
    <w:rsid w:val="4ED50EA1"/>
    <w:rsid w:val="4EEC050C"/>
    <w:rsid w:val="4F104EC3"/>
    <w:rsid w:val="4F47354A"/>
    <w:rsid w:val="4F911C54"/>
    <w:rsid w:val="4FE625E0"/>
    <w:rsid w:val="4FF21C3E"/>
    <w:rsid w:val="5021480F"/>
    <w:rsid w:val="50962ECB"/>
    <w:rsid w:val="50A42E38"/>
    <w:rsid w:val="50A4577F"/>
    <w:rsid w:val="50B73D1F"/>
    <w:rsid w:val="50BD5BC9"/>
    <w:rsid w:val="50C11EEE"/>
    <w:rsid w:val="50E97CFC"/>
    <w:rsid w:val="50FA4028"/>
    <w:rsid w:val="510D65B7"/>
    <w:rsid w:val="511157AB"/>
    <w:rsid w:val="5142540C"/>
    <w:rsid w:val="516E1798"/>
    <w:rsid w:val="5182713F"/>
    <w:rsid w:val="518832C8"/>
    <w:rsid w:val="519D3C50"/>
    <w:rsid w:val="51A0432A"/>
    <w:rsid w:val="51A86090"/>
    <w:rsid w:val="51B7396D"/>
    <w:rsid w:val="522E4CC3"/>
    <w:rsid w:val="5237602E"/>
    <w:rsid w:val="5244713B"/>
    <w:rsid w:val="52615633"/>
    <w:rsid w:val="526F4DE4"/>
    <w:rsid w:val="52977FD4"/>
    <w:rsid w:val="52A25790"/>
    <w:rsid w:val="52A96B6F"/>
    <w:rsid w:val="52B45975"/>
    <w:rsid w:val="52C8137C"/>
    <w:rsid w:val="52D94AA4"/>
    <w:rsid w:val="52EA3A62"/>
    <w:rsid w:val="52F50BB8"/>
    <w:rsid w:val="53097272"/>
    <w:rsid w:val="53544462"/>
    <w:rsid w:val="53864205"/>
    <w:rsid w:val="5397158E"/>
    <w:rsid w:val="53D0673A"/>
    <w:rsid w:val="54013861"/>
    <w:rsid w:val="54487265"/>
    <w:rsid w:val="544D6070"/>
    <w:rsid w:val="54605E1E"/>
    <w:rsid w:val="54B3506A"/>
    <w:rsid w:val="54CA0D16"/>
    <w:rsid w:val="54DD4057"/>
    <w:rsid w:val="54E7490F"/>
    <w:rsid w:val="54EC503B"/>
    <w:rsid w:val="550764A4"/>
    <w:rsid w:val="550B2BF6"/>
    <w:rsid w:val="55214EB5"/>
    <w:rsid w:val="55364EFD"/>
    <w:rsid w:val="555D4828"/>
    <w:rsid w:val="557A4C8B"/>
    <w:rsid w:val="558931E1"/>
    <w:rsid w:val="55923347"/>
    <w:rsid w:val="55925180"/>
    <w:rsid w:val="55983B1B"/>
    <w:rsid w:val="55A8376B"/>
    <w:rsid w:val="55DC29B6"/>
    <w:rsid w:val="55DD4241"/>
    <w:rsid w:val="55E73547"/>
    <w:rsid w:val="566B6D1E"/>
    <w:rsid w:val="57032A2C"/>
    <w:rsid w:val="570F5219"/>
    <w:rsid w:val="575D12B5"/>
    <w:rsid w:val="57610A87"/>
    <w:rsid w:val="577B1140"/>
    <w:rsid w:val="577B7F21"/>
    <w:rsid w:val="577F181B"/>
    <w:rsid w:val="57921984"/>
    <w:rsid w:val="579737F0"/>
    <w:rsid w:val="579F1C27"/>
    <w:rsid w:val="57AB7B30"/>
    <w:rsid w:val="57AF5251"/>
    <w:rsid w:val="57B26373"/>
    <w:rsid w:val="57B63F04"/>
    <w:rsid w:val="57CD20C2"/>
    <w:rsid w:val="57D656F2"/>
    <w:rsid w:val="57D675AB"/>
    <w:rsid w:val="57D95FDD"/>
    <w:rsid w:val="5805272B"/>
    <w:rsid w:val="58917D2F"/>
    <w:rsid w:val="5894085C"/>
    <w:rsid w:val="58AE4F0C"/>
    <w:rsid w:val="58B85899"/>
    <w:rsid w:val="58E363A9"/>
    <w:rsid w:val="595E1678"/>
    <w:rsid w:val="596D5BD4"/>
    <w:rsid w:val="597E3DD8"/>
    <w:rsid w:val="59C0584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40742"/>
    <w:rsid w:val="5B4758D4"/>
    <w:rsid w:val="5B843A1C"/>
    <w:rsid w:val="5B873E3F"/>
    <w:rsid w:val="5BBF10FF"/>
    <w:rsid w:val="5C02690E"/>
    <w:rsid w:val="5C196DA7"/>
    <w:rsid w:val="5C1B28CE"/>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47FFA"/>
    <w:rsid w:val="5E7A0F3F"/>
    <w:rsid w:val="5EFC7377"/>
    <w:rsid w:val="5F06174D"/>
    <w:rsid w:val="5F3A3602"/>
    <w:rsid w:val="5F45733B"/>
    <w:rsid w:val="5F6277C6"/>
    <w:rsid w:val="5F637DF5"/>
    <w:rsid w:val="5F6D0B1D"/>
    <w:rsid w:val="5F751F44"/>
    <w:rsid w:val="5F8D0B82"/>
    <w:rsid w:val="5FCC5339"/>
    <w:rsid w:val="5FE34A5B"/>
    <w:rsid w:val="5FFE1E36"/>
    <w:rsid w:val="60232584"/>
    <w:rsid w:val="607330CE"/>
    <w:rsid w:val="60825176"/>
    <w:rsid w:val="609F2AC4"/>
    <w:rsid w:val="60F31CBA"/>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E7B76"/>
    <w:rsid w:val="653C3090"/>
    <w:rsid w:val="65854376"/>
    <w:rsid w:val="658767BE"/>
    <w:rsid w:val="65892531"/>
    <w:rsid w:val="66195831"/>
    <w:rsid w:val="662E75B1"/>
    <w:rsid w:val="66342C2E"/>
    <w:rsid w:val="663E784C"/>
    <w:rsid w:val="668B6A45"/>
    <w:rsid w:val="669549EC"/>
    <w:rsid w:val="66BF23A1"/>
    <w:rsid w:val="6718269E"/>
    <w:rsid w:val="672F1BC6"/>
    <w:rsid w:val="672F3F24"/>
    <w:rsid w:val="673E055F"/>
    <w:rsid w:val="67551CE3"/>
    <w:rsid w:val="67A22552"/>
    <w:rsid w:val="67B22DCC"/>
    <w:rsid w:val="67BE71AA"/>
    <w:rsid w:val="67D90273"/>
    <w:rsid w:val="67DE5875"/>
    <w:rsid w:val="67E55852"/>
    <w:rsid w:val="67EB1AB4"/>
    <w:rsid w:val="67F322F7"/>
    <w:rsid w:val="67FA1285"/>
    <w:rsid w:val="68551F4F"/>
    <w:rsid w:val="687C10C9"/>
    <w:rsid w:val="68840C16"/>
    <w:rsid w:val="68876EFB"/>
    <w:rsid w:val="68884654"/>
    <w:rsid w:val="689F444F"/>
    <w:rsid w:val="68B96DBB"/>
    <w:rsid w:val="68CA2805"/>
    <w:rsid w:val="68E937A3"/>
    <w:rsid w:val="68FB74AD"/>
    <w:rsid w:val="693E15D3"/>
    <w:rsid w:val="69623539"/>
    <w:rsid w:val="69627681"/>
    <w:rsid w:val="6977531D"/>
    <w:rsid w:val="69CC2BFF"/>
    <w:rsid w:val="69FD55B8"/>
    <w:rsid w:val="6A0B1C62"/>
    <w:rsid w:val="6A2406C8"/>
    <w:rsid w:val="6A793230"/>
    <w:rsid w:val="6AA56B2F"/>
    <w:rsid w:val="6AB853DB"/>
    <w:rsid w:val="6ADE0BD1"/>
    <w:rsid w:val="6AE96859"/>
    <w:rsid w:val="6B147746"/>
    <w:rsid w:val="6B24787C"/>
    <w:rsid w:val="6B573233"/>
    <w:rsid w:val="6B5B6274"/>
    <w:rsid w:val="6B935D53"/>
    <w:rsid w:val="6BF90264"/>
    <w:rsid w:val="6C196F71"/>
    <w:rsid w:val="6C226FCB"/>
    <w:rsid w:val="6C31226F"/>
    <w:rsid w:val="6C552F0B"/>
    <w:rsid w:val="6C8C67B7"/>
    <w:rsid w:val="6C9A1531"/>
    <w:rsid w:val="6C9D744C"/>
    <w:rsid w:val="6D167928"/>
    <w:rsid w:val="6D1E00BF"/>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205B1C"/>
    <w:rsid w:val="704C4693"/>
    <w:rsid w:val="707723D0"/>
    <w:rsid w:val="7077485A"/>
    <w:rsid w:val="707D6A8A"/>
    <w:rsid w:val="70F5661B"/>
    <w:rsid w:val="71360107"/>
    <w:rsid w:val="713B688E"/>
    <w:rsid w:val="71853F84"/>
    <w:rsid w:val="71D43752"/>
    <w:rsid w:val="71F1796A"/>
    <w:rsid w:val="72154626"/>
    <w:rsid w:val="72262B5D"/>
    <w:rsid w:val="72283FF7"/>
    <w:rsid w:val="722E7212"/>
    <w:rsid w:val="723A0474"/>
    <w:rsid w:val="725923E4"/>
    <w:rsid w:val="726E5CBB"/>
    <w:rsid w:val="72864BF7"/>
    <w:rsid w:val="729023FC"/>
    <w:rsid w:val="73C0646E"/>
    <w:rsid w:val="73D6524F"/>
    <w:rsid w:val="742222F5"/>
    <w:rsid w:val="74476126"/>
    <w:rsid w:val="74706664"/>
    <w:rsid w:val="747F3682"/>
    <w:rsid w:val="749C4185"/>
    <w:rsid w:val="75067759"/>
    <w:rsid w:val="752E6DCD"/>
    <w:rsid w:val="7551380D"/>
    <w:rsid w:val="75600BE5"/>
    <w:rsid w:val="7564475C"/>
    <w:rsid w:val="7583797F"/>
    <w:rsid w:val="7584703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12E9F"/>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17778"/>
    <w:rsid w:val="7CE27788"/>
    <w:rsid w:val="7D0C32F1"/>
    <w:rsid w:val="7D0F408D"/>
    <w:rsid w:val="7D2863F0"/>
    <w:rsid w:val="7D491C6C"/>
    <w:rsid w:val="7D5429C0"/>
    <w:rsid w:val="7D6E6D43"/>
    <w:rsid w:val="7DB57A34"/>
    <w:rsid w:val="7DE60973"/>
    <w:rsid w:val="7DEF0916"/>
    <w:rsid w:val="7E1E5218"/>
    <w:rsid w:val="7E780909"/>
    <w:rsid w:val="7E8F4C85"/>
    <w:rsid w:val="7E9A4E1F"/>
    <w:rsid w:val="7EA7723A"/>
    <w:rsid w:val="7ECF2FC7"/>
    <w:rsid w:val="7ED52645"/>
    <w:rsid w:val="7EE84089"/>
    <w:rsid w:val="7EF56FBB"/>
    <w:rsid w:val="7F0768EB"/>
    <w:rsid w:val="7F143BEC"/>
    <w:rsid w:val="7F715AF2"/>
    <w:rsid w:val="7F857B2A"/>
    <w:rsid w:val="7F886E69"/>
    <w:rsid w:val="7FA54044"/>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9336</Words>
  <Characters>10047</Characters>
  <Lines>282</Lines>
  <Paragraphs>79</Paragraphs>
  <TotalTime>5</TotalTime>
  <ScaleCrop>false</ScaleCrop>
  <LinksUpToDate>false</LinksUpToDate>
  <CharactersWithSpaces>10440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cp:lastModifiedBy>
  <cp:lastPrinted>2021-12-27T19:06:00Z</cp:lastPrinted>
  <dcterms:modified xsi:type="dcterms:W3CDTF">2024-12-19T07:54:26Z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42B920D27EFA48DA9F97A5A488F82F56_13</vt:lpwstr>
  </property>
</Properties>
</file>