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3B8B6">
      <w:pPr>
        <w:spacing w:line="360" w:lineRule="auto"/>
        <w:jc w:val="center"/>
        <w:rPr>
          <w:rFonts w:ascii="宋体" w:hAnsi="宋体" w:cs="宋体"/>
          <w:b/>
          <w:color w:val="auto"/>
          <w:sz w:val="24"/>
          <w:highlight w:val="none"/>
        </w:rPr>
      </w:pPr>
    </w:p>
    <w:p w14:paraId="0B8F35BC">
      <w:pPr>
        <w:spacing w:line="360" w:lineRule="auto"/>
        <w:jc w:val="center"/>
        <w:rPr>
          <w:rFonts w:ascii="宋体" w:hAnsi="宋体" w:cs="宋体"/>
          <w:b/>
          <w:color w:val="auto"/>
          <w:sz w:val="24"/>
          <w:highlight w:val="none"/>
        </w:rPr>
      </w:pPr>
    </w:p>
    <w:p w14:paraId="0E3C1850">
      <w:pPr>
        <w:adjustRightInd/>
        <w:spacing w:line="360" w:lineRule="auto"/>
        <w:jc w:val="center"/>
        <w:rPr>
          <w:rFonts w:ascii="宋体" w:hAnsi="宋体" w:cs="宋体"/>
          <w:b/>
          <w:color w:val="auto"/>
          <w:sz w:val="44"/>
          <w:szCs w:val="44"/>
          <w:highlight w:val="none"/>
        </w:rPr>
      </w:pPr>
    </w:p>
    <w:p w14:paraId="2DBA4CCD">
      <w:pPr>
        <w:spacing w:line="360" w:lineRule="auto"/>
        <w:jc w:val="center"/>
        <w:rPr>
          <w:rFonts w:ascii="宋体" w:hAnsi="宋体" w:cs="宋体"/>
          <w:b/>
          <w:color w:val="auto"/>
          <w:sz w:val="44"/>
          <w:szCs w:val="44"/>
          <w:highlight w:val="none"/>
        </w:rPr>
      </w:pPr>
    </w:p>
    <w:p w14:paraId="03286EEE">
      <w:pPr>
        <w:adjustRightInd/>
        <w:spacing w:line="360" w:lineRule="auto"/>
        <w:jc w:val="center"/>
        <w:rPr>
          <w:rFonts w:ascii="宋体" w:hAnsi="宋体" w:cs="宋体"/>
          <w:b/>
          <w:color w:val="auto"/>
          <w:sz w:val="48"/>
          <w:szCs w:val="48"/>
          <w:highlight w:val="none"/>
        </w:rPr>
      </w:pPr>
    </w:p>
    <w:p w14:paraId="697CBA11">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杭州农业大楼2025年物业服务采购项目</w:t>
      </w:r>
    </w:p>
    <w:p w14:paraId="798EA445">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33217CC">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12363F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HZZFCG-2024-213</w:t>
      </w:r>
    </w:p>
    <w:p w14:paraId="552DB9B0">
      <w:pPr>
        <w:adjustRightInd/>
        <w:spacing w:line="360" w:lineRule="auto"/>
        <w:rPr>
          <w:rFonts w:ascii="宋体" w:hAnsi="宋体" w:cs="宋体"/>
          <w:color w:val="auto"/>
          <w:sz w:val="28"/>
          <w:szCs w:val="20"/>
          <w:highlight w:val="none"/>
        </w:rPr>
      </w:pPr>
    </w:p>
    <w:p w14:paraId="3F26823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E36F14C">
      <w:pPr>
        <w:spacing w:line="360" w:lineRule="auto"/>
        <w:jc w:val="center"/>
        <w:rPr>
          <w:rFonts w:ascii="宋体" w:hAnsi="宋体" w:cs="宋体"/>
          <w:b/>
          <w:color w:val="auto"/>
          <w:sz w:val="44"/>
          <w:szCs w:val="44"/>
          <w:highlight w:val="none"/>
        </w:rPr>
      </w:pPr>
    </w:p>
    <w:p w14:paraId="63D025B0">
      <w:pPr>
        <w:spacing w:line="360" w:lineRule="auto"/>
        <w:jc w:val="center"/>
        <w:rPr>
          <w:rFonts w:ascii="宋体" w:hAnsi="宋体" w:cs="宋体"/>
          <w:color w:val="auto"/>
          <w:sz w:val="24"/>
          <w:highlight w:val="none"/>
        </w:rPr>
      </w:pPr>
    </w:p>
    <w:p w14:paraId="43A47229">
      <w:pPr>
        <w:spacing w:line="360" w:lineRule="auto"/>
        <w:jc w:val="center"/>
        <w:rPr>
          <w:rFonts w:ascii="宋体" w:hAnsi="宋体" w:cs="宋体"/>
          <w:color w:val="auto"/>
          <w:sz w:val="24"/>
          <w:highlight w:val="none"/>
        </w:rPr>
      </w:pPr>
    </w:p>
    <w:p w14:paraId="22965E93">
      <w:pPr>
        <w:spacing w:line="360" w:lineRule="auto"/>
        <w:rPr>
          <w:rFonts w:ascii="宋体" w:hAnsi="宋体" w:cs="宋体"/>
          <w:color w:val="auto"/>
          <w:sz w:val="32"/>
          <w:szCs w:val="32"/>
          <w:highlight w:val="none"/>
        </w:rPr>
      </w:pPr>
    </w:p>
    <w:p w14:paraId="097883C7">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杭州市农业农村事务保障中心</w:t>
      </w:r>
    </w:p>
    <w:p w14:paraId="0AC02412">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14:paraId="3655584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日</w:t>
      </w:r>
    </w:p>
    <w:p w14:paraId="694599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D5E199B">
      <w:pPr>
        <w:pStyle w:val="636"/>
        <w:rPr>
          <w:color w:val="auto"/>
          <w:highlight w:val="none"/>
        </w:rPr>
      </w:pPr>
    </w:p>
    <w:p w14:paraId="6A9DE57F">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509F23C4">
      <w:pPr>
        <w:spacing w:line="360" w:lineRule="auto"/>
        <w:rPr>
          <w:rFonts w:ascii="宋体" w:hAnsi="宋体" w:cs="宋体"/>
          <w:color w:val="auto"/>
          <w:sz w:val="32"/>
          <w:szCs w:val="32"/>
          <w:highlight w:val="none"/>
        </w:rPr>
      </w:pPr>
    </w:p>
    <w:p w14:paraId="5E2349FB">
      <w:pPr>
        <w:spacing w:line="360" w:lineRule="auto"/>
        <w:rPr>
          <w:rFonts w:ascii="宋体" w:hAnsi="宋体" w:cs="宋体"/>
          <w:color w:val="auto"/>
          <w:sz w:val="32"/>
          <w:szCs w:val="32"/>
          <w:highlight w:val="none"/>
        </w:rPr>
      </w:pPr>
    </w:p>
    <w:p w14:paraId="16DDF6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F7DFCA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5DCE93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0640E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898F76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6750F0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B6B19A0">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E7135C">
      <w:pPr>
        <w:spacing w:line="360" w:lineRule="auto"/>
        <w:ind w:firstLine="549" w:firstLineChars="229"/>
        <w:rPr>
          <w:rFonts w:ascii="宋体" w:hAnsi="宋体" w:cs="宋体"/>
          <w:color w:val="auto"/>
          <w:sz w:val="24"/>
          <w:highlight w:val="none"/>
        </w:rPr>
      </w:pPr>
    </w:p>
    <w:p w14:paraId="36A2DDE7">
      <w:pPr>
        <w:spacing w:line="360" w:lineRule="auto"/>
        <w:ind w:firstLine="549" w:firstLineChars="229"/>
        <w:rPr>
          <w:rFonts w:ascii="宋体" w:hAnsi="宋体" w:cs="宋体"/>
          <w:color w:val="auto"/>
          <w:sz w:val="24"/>
          <w:highlight w:val="none"/>
        </w:rPr>
      </w:pPr>
    </w:p>
    <w:p w14:paraId="415349EE">
      <w:pPr>
        <w:spacing w:line="360" w:lineRule="auto"/>
        <w:ind w:firstLine="549" w:firstLineChars="229"/>
        <w:rPr>
          <w:rFonts w:ascii="宋体" w:hAnsi="宋体" w:cs="宋体"/>
          <w:color w:val="auto"/>
          <w:sz w:val="24"/>
          <w:highlight w:val="none"/>
        </w:rPr>
      </w:pPr>
    </w:p>
    <w:p w14:paraId="43B91287">
      <w:pPr>
        <w:spacing w:line="360" w:lineRule="auto"/>
        <w:ind w:firstLine="549" w:firstLineChars="229"/>
        <w:rPr>
          <w:rFonts w:ascii="宋体" w:hAnsi="宋体" w:cs="宋体"/>
          <w:color w:val="auto"/>
          <w:sz w:val="24"/>
          <w:highlight w:val="none"/>
        </w:rPr>
      </w:pPr>
    </w:p>
    <w:p w14:paraId="1189C1B2">
      <w:pPr>
        <w:spacing w:line="360" w:lineRule="auto"/>
        <w:ind w:firstLine="549" w:firstLineChars="229"/>
        <w:rPr>
          <w:rFonts w:ascii="宋体" w:hAnsi="宋体" w:cs="宋体"/>
          <w:color w:val="auto"/>
          <w:sz w:val="24"/>
          <w:highlight w:val="none"/>
        </w:rPr>
      </w:pPr>
    </w:p>
    <w:p w14:paraId="692300BB">
      <w:pPr>
        <w:spacing w:line="360" w:lineRule="auto"/>
        <w:ind w:firstLine="549" w:firstLineChars="229"/>
        <w:rPr>
          <w:rFonts w:ascii="宋体" w:hAnsi="宋体" w:cs="宋体"/>
          <w:color w:val="auto"/>
          <w:sz w:val="24"/>
          <w:highlight w:val="none"/>
        </w:rPr>
      </w:pPr>
    </w:p>
    <w:p w14:paraId="393FC469">
      <w:pPr>
        <w:spacing w:line="360" w:lineRule="auto"/>
        <w:ind w:firstLine="549" w:firstLineChars="229"/>
        <w:rPr>
          <w:rFonts w:ascii="宋体" w:hAnsi="宋体" w:cs="宋体"/>
          <w:color w:val="auto"/>
          <w:sz w:val="24"/>
          <w:highlight w:val="none"/>
        </w:rPr>
      </w:pPr>
    </w:p>
    <w:p w14:paraId="2A7E4ECC">
      <w:pPr>
        <w:spacing w:line="360" w:lineRule="auto"/>
        <w:ind w:firstLine="549" w:firstLineChars="229"/>
        <w:rPr>
          <w:rFonts w:ascii="宋体" w:hAnsi="宋体" w:cs="宋体"/>
          <w:color w:val="auto"/>
          <w:sz w:val="24"/>
          <w:highlight w:val="none"/>
        </w:rPr>
      </w:pPr>
    </w:p>
    <w:p w14:paraId="4B5012D8">
      <w:pPr>
        <w:spacing w:line="360" w:lineRule="auto"/>
        <w:ind w:firstLine="549" w:firstLineChars="229"/>
        <w:rPr>
          <w:rFonts w:ascii="宋体" w:hAnsi="宋体" w:cs="宋体"/>
          <w:color w:val="auto"/>
          <w:sz w:val="24"/>
          <w:highlight w:val="none"/>
        </w:rPr>
      </w:pPr>
    </w:p>
    <w:p w14:paraId="071DE1DC">
      <w:pPr>
        <w:spacing w:line="360" w:lineRule="auto"/>
        <w:ind w:firstLine="549" w:firstLineChars="229"/>
        <w:rPr>
          <w:rFonts w:ascii="宋体" w:hAnsi="宋体" w:cs="宋体"/>
          <w:color w:val="auto"/>
          <w:sz w:val="24"/>
          <w:highlight w:val="none"/>
        </w:rPr>
      </w:pPr>
    </w:p>
    <w:p w14:paraId="4096BBBB">
      <w:pPr>
        <w:spacing w:line="360" w:lineRule="auto"/>
        <w:ind w:firstLine="549" w:firstLineChars="229"/>
        <w:rPr>
          <w:rFonts w:ascii="宋体" w:hAnsi="宋体" w:cs="宋体"/>
          <w:color w:val="auto"/>
          <w:sz w:val="24"/>
          <w:highlight w:val="none"/>
        </w:rPr>
      </w:pPr>
    </w:p>
    <w:p w14:paraId="625BA23B">
      <w:pPr>
        <w:spacing w:line="360" w:lineRule="auto"/>
        <w:ind w:firstLine="549" w:firstLineChars="229"/>
        <w:rPr>
          <w:rFonts w:ascii="宋体" w:hAnsi="宋体" w:cs="宋体"/>
          <w:color w:val="auto"/>
          <w:sz w:val="24"/>
          <w:highlight w:val="none"/>
        </w:rPr>
      </w:pPr>
    </w:p>
    <w:p w14:paraId="47920244">
      <w:pPr>
        <w:spacing w:line="360" w:lineRule="auto"/>
        <w:rPr>
          <w:rFonts w:ascii="宋体" w:hAnsi="宋体" w:cs="宋体"/>
          <w:color w:val="auto"/>
          <w:sz w:val="24"/>
          <w:highlight w:val="none"/>
        </w:rPr>
      </w:pPr>
    </w:p>
    <w:p w14:paraId="7DF7F14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6A01E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33064B1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杭州农业大楼2025年物业服务采购项目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DC3F68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7056A5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HZZFCG-2024-213</w:t>
      </w:r>
    </w:p>
    <w:p w14:paraId="5C5A9F8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杭州农业大楼2025年物业服务采购项目</w:t>
      </w:r>
    </w:p>
    <w:p w14:paraId="6C30C8B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2505800</w:t>
      </w:r>
      <w:r>
        <w:rPr>
          <w:rFonts w:ascii="宋体" w:hAnsi="宋体" w:cs="宋体"/>
          <w:color w:val="auto"/>
          <w:sz w:val="24"/>
          <w:highlight w:val="none"/>
        </w:rPr>
        <w:t xml:space="preserve"> </w:t>
      </w:r>
    </w:p>
    <w:p w14:paraId="0EAA8EF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2505800</w:t>
      </w:r>
      <w:r>
        <w:rPr>
          <w:rFonts w:ascii="宋体" w:hAnsi="宋体" w:cs="宋体"/>
          <w:color w:val="auto"/>
          <w:sz w:val="24"/>
          <w:highlight w:val="none"/>
        </w:rPr>
        <w:t xml:space="preserve"> </w:t>
      </w:r>
    </w:p>
    <w:p w14:paraId="0DE8DAF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杭州农业大楼2025年物业服务采购项目</w:t>
      </w:r>
      <w:r>
        <w:rPr>
          <w:rFonts w:hint="eastAsia" w:hAnsi="宋体" w:cs="宋体"/>
          <w:bCs/>
          <w:snapToGrid/>
          <w:color w:val="auto"/>
          <w:kern w:val="2"/>
          <w:sz w:val="24"/>
          <w:szCs w:val="24"/>
          <w:highlight w:val="none"/>
        </w:rPr>
        <w:t>主要内容： 杭州农业大楼1号楼，面积18248㎡（含地下车库5300㎡）；农业大楼3号楼，面积7450 ㎡；渔业执法大队位于之江路317号办公用房，面积1062㎡；总面积为26760㎡</w:t>
      </w:r>
      <w:r>
        <w:rPr>
          <w:rFonts w:hint="eastAsia" w:hAnsi="宋体" w:cs="宋体"/>
          <w:bCs/>
          <w:snapToGrid/>
          <w:color w:val="auto"/>
          <w:kern w:val="2"/>
          <w:sz w:val="24"/>
          <w:szCs w:val="24"/>
          <w:highlight w:val="none"/>
          <w:lang w:val="en-US" w:eastAsia="zh-CN"/>
        </w:rPr>
        <w:t>的物业服务</w:t>
      </w:r>
      <w:r>
        <w:rPr>
          <w:rFonts w:hint="eastAsia" w:hAnsi="宋体" w:cs="宋体"/>
          <w:bCs/>
          <w:snapToGrid/>
          <w:color w:val="auto"/>
          <w:kern w:val="2"/>
          <w:sz w:val="24"/>
          <w:szCs w:val="24"/>
          <w:highlight w:val="none"/>
        </w:rPr>
        <w:t>。7台运行电梯的维护服务。物业服务主要包括清卫保洁、安保消控、绿化养护、工程设备维护、重要活动后勤服务保障等，协助做好培训、会议期间的综合性配套服务工作。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D230042">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hAnsi="宋体" w:cs="宋体"/>
          <w:bCs/>
          <w:color w:val="auto"/>
          <w:szCs w:val="24"/>
          <w:highlight w:val="none"/>
          <w:lang w:val="en-US" w:eastAsia="zh-CN"/>
        </w:rPr>
        <w:t>2025年1月1日至2025年12月31日</w:t>
      </w:r>
      <w:r>
        <w:rPr>
          <w:rFonts w:hint="eastAsia" w:hAnsi="宋体" w:cs="宋体"/>
          <w:bCs/>
          <w:color w:val="auto"/>
          <w:szCs w:val="24"/>
          <w:highlight w:val="none"/>
        </w:rPr>
        <w:t>。</w:t>
      </w:r>
      <w:r>
        <w:rPr>
          <w:rFonts w:ascii="宋体" w:hAnsi="宋体" w:cs="宋体"/>
          <w:color w:val="auto"/>
          <w:highlight w:val="none"/>
        </w:rPr>
        <w:t xml:space="preserve"> </w:t>
      </w:r>
    </w:p>
    <w:p w14:paraId="0707EFD8">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DF253C0">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DC495D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177D0E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6FD4177">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F0CD49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1EE158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4A0B00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b/>
            <w:bCs/>
            <w:color w:val="auto"/>
            <w:kern w:val="0"/>
            <w:sz w:val="24"/>
            <w:highlight w:val="none"/>
            <w:u w:val="singl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b/>
          <w:bCs/>
          <w:color w:val="auto"/>
          <w:sz w:val="24"/>
          <w:highlight w:val="none"/>
          <w:u w:val="single"/>
        </w:rPr>
        <w:t>服务全部由符合政策要求的中小</w:t>
      </w:r>
      <w:r>
        <w:rPr>
          <w:rFonts w:hint="eastAsia" w:ascii="宋体" w:hAnsi="宋体" w:cs="宋体"/>
          <w:b/>
          <w:bCs/>
          <w:color w:val="auto"/>
          <w:sz w:val="24"/>
          <w:highlight w:val="none"/>
          <w:u w:val="single"/>
          <w:lang w:val="en-US" w:eastAsia="zh-CN"/>
        </w:rPr>
        <w:t>微</w:t>
      </w:r>
      <w:r>
        <w:rPr>
          <w:rFonts w:hint="eastAsia" w:ascii="宋体" w:hAnsi="宋体" w:cs="宋体"/>
          <w:b/>
          <w:bCs/>
          <w:color w:val="auto"/>
          <w:sz w:val="24"/>
          <w:highlight w:val="none"/>
          <w:u w:val="single"/>
        </w:rPr>
        <w:t>企业承接，</w:t>
      </w:r>
      <w:r>
        <w:rPr>
          <w:rFonts w:hint="eastAsia" w:ascii="宋体" w:hAnsi="宋体" w:cs="宋体"/>
          <w:b/>
          <w:bCs/>
          <w:color w:val="auto"/>
          <w:sz w:val="24"/>
          <w:highlight w:val="none"/>
          <w:u w:val="single"/>
          <w:lang w:val="en-US" w:eastAsia="zh-CN"/>
        </w:rPr>
        <w:t>按要求</w:t>
      </w:r>
      <w:r>
        <w:rPr>
          <w:rFonts w:hint="eastAsia" w:ascii="宋体" w:hAnsi="宋体" w:cs="宋体"/>
          <w:b/>
          <w:bCs/>
          <w:color w:val="auto"/>
          <w:sz w:val="24"/>
          <w:highlight w:val="none"/>
          <w:u w:val="single"/>
        </w:rPr>
        <w:t>提供中小企业声明函；</w:t>
      </w:r>
    </w:p>
    <w:p w14:paraId="57852813">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提供中小企业声明函；</w:t>
      </w:r>
    </w:p>
    <w:p w14:paraId="04A912D6">
      <w:pPr>
        <w:rPr>
          <w:rFonts w:ascii="宋体" w:hAnsi="宋体" w:cs="宋体"/>
          <w:color w:val="auto"/>
          <w:highlight w:val="none"/>
        </w:rPr>
      </w:pPr>
    </w:p>
    <w:p w14:paraId="568EB8D9">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以联合体形式参加，并按要求提供联合协议和中小企业声明函，联合协议中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42D16B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2"/>
          <w:sz w:val="24"/>
          <w:highlight w:val="none"/>
        </w:rPr>
        <w:t>供应商应</w:t>
      </w:r>
      <w:r>
        <w:rPr>
          <w:rFonts w:hint="eastAsia" w:ascii="宋体" w:hAnsi="宋体" w:cs="宋体"/>
          <w:color w:val="auto"/>
          <w:sz w:val="24"/>
          <w:highlight w:val="none"/>
        </w:rPr>
        <w:t>合同分包形式参加，并按要求提供分包意向协议和中小企业声明函，分包意向协议中</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如果供应商提供</w:t>
      </w:r>
      <w:r>
        <w:rPr>
          <w:rFonts w:hint="eastAsia" w:ascii="宋体" w:hAnsi="宋体" w:cs="宋体"/>
          <w:color w:val="auto"/>
          <w:spacing w:val="8"/>
          <w:kern w:val="0"/>
          <w:sz w:val="24"/>
          <w:highlight w:val="none"/>
          <w:lang w:val="en-US" w:eastAsia="zh-CN"/>
        </w:rPr>
        <w:t>的</w:t>
      </w:r>
      <w:r>
        <w:rPr>
          <w:rFonts w:hint="eastAsia" w:ascii="宋体" w:hAnsi="宋体" w:cs="宋体"/>
          <w:color w:val="auto"/>
          <w:spacing w:val="8"/>
          <w:kern w:val="0"/>
          <w:sz w:val="24"/>
          <w:highlight w:val="none"/>
        </w:rPr>
        <w:t>所有标的均由中小企业制造、承建或承接，并相应达到了前述比例要求，无需再向中小企业分包，</w:t>
      </w:r>
      <w:r>
        <w:rPr>
          <w:rFonts w:hint="eastAsia" w:ascii="宋体" w:hAnsi="宋体" w:cs="宋体"/>
          <w:color w:val="auto"/>
          <w:spacing w:val="0"/>
          <w:kern w:val="2"/>
          <w:sz w:val="24"/>
          <w:highlight w:val="none"/>
        </w:rPr>
        <w:t>按要求提供</w:t>
      </w:r>
      <w:r>
        <w:rPr>
          <w:rFonts w:hint="eastAsia" w:ascii="宋体" w:hAnsi="宋体" w:cs="宋体"/>
          <w:color w:val="auto"/>
          <w:sz w:val="24"/>
          <w:highlight w:val="none"/>
        </w:rPr>
        <w:t>中小企业声明函；</w:t>
      </w:r>
    </w:p>
    <w:p w14:paraId="1C2BDE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682D4C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14:paraId="36D0B7B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1C015D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BA4F5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F3F6F3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6FAD5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8D8EE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5AC9B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C76F671">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77172A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r>
        <w:rPr>
          <w:rFonts w:hint="eastAsia" w:ascii="宋体" w:hAnsi="宋体" w:cs="宋体"/>
          <w:color w:val="auto"/>
          <w:sz w:val="24"/>
          <w:highlight w:val="none"/>
        </w:rPr>
        <w:t>（北京时间）</w:t>
      </w:r>
    </w:p>
    <w:p w14:paraId="4EE3D03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74B19A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00秒 </w:t>
      </w:r>
    </w:p>
    <w:p w14:paraId="028E25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81EDC9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834FB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A815B2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4CEE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7F5236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4"/>
          <w:highlight w:val="none"/>
          <w:lang w:val="en-US" w:eastAsia="zh-CN"/>
        </w:rPr>
        <w:t>政务</w:t>
      </w:r>
      <w:r>
        <w:rPr>
          <w:rFonts w:hint="eastAsia" w:ascii="宋体" w:hAnsi="宋体" w:cs="宋体"/>
          <w:color w:val="auto"/>
          <w:sz w:val="24"/>
          <w:highlight w:val="none"/>
        </w:rPr>
        <w:t>服务网-政府采购投诉处理-在线办理。</w:t>
      </w:r>
    </w:p>
    <w:p w14:paraId="39F013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BFA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910F30B">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80B66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018E0FD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 xml:space="preserve"> </w:t>
      </w:r>
    </w:p>
    <w:p w14:paraId="547280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杭州市上城区杭海路768号杭州农业大楼</w:t>
      </w:r>
      <w:r>
        <w:rPr>
          <w:rFonts w:hint="eastAsia" w:ascii="宋体" w:hAnsi="宋体" w:cs="宋体"/>
          <w:color w:val="auto"/>
          <w:sz w:val="24"/>
          <w:highlight w:val="none"/>
        </w:rPr>
        <w:t xml:space="preserve"> </w:t>
      </w:r>
    </w:p>
    <w:p w14:paraId="010A4AC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CD4C4AD">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金老师</w:t>
      </w:r>
    </w:p>
    <w:p w14:paraId="59F8CD1D">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项目联系方式（询问）： </w:t>
      </w:r>
      <w:r>
        <w:rPr>
          <w:rFonts w:hint="eastAsia" w:ascii="宋体" w:hAnsi="宋体" w:cs="宋体"/>
          <w:color w:val="auto"/>
          <w:sz w:val="24"/>
          <w:highlight w:val="none"/>
          <w:lang w:val="en-US" w:eastAsia="zh-CN"/>
        </w:rPr>
        <w:t>0571-86049918</w:t>
      </w:r>
    </w:p>
    <w:p w14:paraId="3F9F1D9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王老师</w:t>
      </w:r>
    </w:p>
    <w:p w14:paraId="2F6726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质疑联系方式：0571-86049910</w:t>
      </w:r>
      <w:r>
        <w:rPr>
          <w:rFonts w:hint="eastAsia" w:ascii="宋体" w:hAnsi="宋体" w:cs="宋体"/>
          <w:color w:val="auto"/>
          <w:sz w:val="24"/>
          <w:highlight w:val="none"/>
          <w:lang w:val="en-US" w:eastAsia="zh-CN"/>
        </w:rPr>
        <w:t>（请通过以下路径在线提起质疑：政采云-项目采购-询问质疑投诉-质疑列表）</w:t>
      </w:r>
    </w:p>
    <w:p w14:paraId="7D0AC9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0864C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14:paraId="51BEC8A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址：杭州市上城区之江路925号</w:t>
      </w:r>
    </w:p>
    <w:p w14:paraId="32EB09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1AE23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 曹工、张工</w:t>
      </w:r>
    </w:p>
    <w:p w14:paraId="7230858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89587855、89587802</w:t>
      </w:r>
    </w:p>
    <w:p w14:paraId="707CBC5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谢</w:t>
      </w:r>
      <w:r>
        <w:rPr>
          <w:rFonts w:hint="eastAsia" w:ascii="宋体" w:hAnsi="宋体" w:cs="宋体"/>
          <w:color w:val="auto"/>
          <w:sz w:val="24"/>
          <w:highlight w:val="none"/>
          <w:lang w:val="en-US" w:eastAsia="zh-CN"/>
        </w:rPr>
        <w:t>栋华</w:t>
      </w:r>
    </w:p>
    <w:p w14:paraId="6129824A">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质疑联系方式：0571-</w:t>
      </w:r>
      <w:r>
        <w:rPr>
          <w:rFonts w:hint="default" w:ascii="宋体" w:hAnsi="宋体" w:cs="宋体"/>
          <w:color w:val="auto"/>
          <w:sz w:val="24"/>
          <w:highlight w:val="none"/>
          <w:lang w:val="en-US" w:eastAsia="zh-CN"/>
        </w:rPr>
        <w:t>89587838</w:t>
      </w:r>
      <w:r>
        <w:rPr>
          <w:rFonts w:hint="eastAsia" w:ascii="宋体" w:hAnsi="宋体" w:cs="宋体"/>
          <w:color w:val="auto"/>
          <w:sz w:val="24"/>
          <w:highlight w:val="none"/>
          <w:lang w:val="en-US" w:eastAsia="zh-CN"/>
        </w:rPr>
        <w:t>（请通过以下路径在线提起质疑：政采云-项目采购-询问质疑投诉-质疑列表）</w:t>
      </w:r>
    </w:p>
    <w:p w14:paraId="1983E1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1E9DF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1ADD3E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52141C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14037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66E7A4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47DDFB53">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36715F3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2E0F3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F13417E">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65D0D7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7313A56">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F393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B742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B98D1A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5A96D2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2875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24B7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1B30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E4B672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3B62D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3D6D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C7480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E6E97F">
            <w:pPr>
              <w:numPr>
                <w:ilvl w:val="0"/>
                <w:numId w:val="0"/>
              </w:numPr>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杭州农业大楼202</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年物业服务采购项目</w:t>
            </w:r>
            <w:r>
              <w:rPr>
                <w:rFonts w:hint="eastAsia" w:ascii="宋体" w:hAnsi="宋体" w:cs="宋体"/>
                <w:color w:val="auto"/>
                <w:kern w:val="0"/>
                <w:sz w:val="24"/>
                <w:highlight w:val="none"/>
              </w:rPr>
              <w:t>，</w:t>
            </w:r>
          </w:p>
          <w:p w14:paraId="4699C2D4">
            <w:pPr>
              <w:pStyle w:val="3"/>
              <w:rPr>
                <w:color w:val="auto"/>
                <w:highlight w:val="none"/>
                <w:lang w:val="en-US"/>
              </w:rPr>
            </w:pP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物业管理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r>
              <w:rPr>
                <w:rFonts w:hint="eastAsia" w:ascii="宋体" w:hAnsi="宋体" w:cs="宋体"/>
                <w:color w:val="auto"/>
                <w:kern w:val="0"/>
                <w:sz w:val="24"/>
                <w:highlight w:val="none"/>
              </w:rPr>
              <w:t>；</w:t>
            </w:r>
          </w:p>
        </w:tc>
      </w:tr>
      <w:tr w14:paraId="42B7C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9AE48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775F4F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FBDF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12A4D1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16A72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742D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8F5D2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6966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电梯维保、</w:t>
            </w:r>
            <w:r>
              <w:rPr>
                <w:rFonts w:hint="eastAsia" w:ascii="宋体" w:hAnsi="宋体" w:cs="宋体"/>
                <w:color w:val="auto"/>
                <w:kern w:val="0"/>
                <w:sz w:val="24"/>
                <w:highlight w:val="none"/>
                <w:u w:val="single"/>
                <w:shd w:val="clear" w:color="auto" w:fill="auto"/>
              </w:rPr>
              <w:t>空调维保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bookmarkStart w:id="419" w:name="_GoBack"/>
            <w:bookmarkEnd w:id="419"/>
          </w:p>
          <w:p w14:paraId="61A8188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73D4B5F">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FAD0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7CA2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63AB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323EE6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AF35EE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92BB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40B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6D8A7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A54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EDC46A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14:paraId="16ECC8B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EDA1FB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3A1B03E">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07FB689">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14:paraId="5C515BCB">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A64A93E">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79B787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F1EE21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2524A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3E3D0A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AEC5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73E5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29942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B5F0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6D7FF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A3A9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7C146C4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7175D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C8C263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杭州市公共资源交易中心4楼答疑室（讲标室）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A1C43C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FB0A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42C68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AA7215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3AC8B0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8B49B6A">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12CA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0318DB4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61F395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69B6B1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61CF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B5D1F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7622F0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4A7FB1DA">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4A4BC304">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3FA91FBD">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无。</w:t>
            </w:r>
          </w:p>
        </w:tc>
      </w:tr>
      <w:tr w14:paraId="0CA5F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D6213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70020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BE1527">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11FE72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5AFE5B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C4A77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C800ED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836D8F3">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208B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21" w:hRule="atLeast"/>
          <w:tblHeader/>
        </w:trPr>
        <w:tc>
          <w:tcPr>
            <w:tcW w:w="629" w:type="dxa"/>
            <w:tcBorders>
              <w:top w:val="single" w:color="auto" w:sz="4" w:space="0"/>
              <w:left w:val="single" w:color="000000" w:sz="8" w:space="0"/>
              <w:right w:val="single" w:color="000000" w:sz="2" w:space="0"/>
            </w:tcBorders>
            <w:vAlign w:val="center"/>
          </w:tcPr>
          <w:p w14:paraId="5C82B0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3270F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6AB1BF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1AF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547AD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1D59F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A01E2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89587880</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14:paraId="7B22A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E407BDB">
            <w:pPr>
              <w:snapToGrid w:val="0"/>
              <w:spacing w:line="360" w:lineRule="auto"/>
              <w:jc w:val="center"/>
              <w:rPr>
                <w:rFonts w:hint="default" w:ascii="宋体" w:hAnsi="宋体" w:eastAsia="宋体" w:cs="宋体"/>
                <w:color w:val="auto"/>
                <w:sz w:val="24"/>
                <w:highlight w:val="none"/>
                <w:lang w:val="en" w:eastAsia="zh-CN"/>
              </w:rPr>
            </w:pPr>
            <w:r>
              <w:rPr>
                <w:rFonts w:hint="eastAsia" w:ascii="宋体" w:hAnsi="宋体" w:cs="宋体"/>
                <w:color w:val="auto"/>
                <w:sz w:val="24"/>
                <w:highlight w:val="none"/>
              </w:rPr>
              <w:t>1</w:t>
            </w:r>
            <w:r>
              <w:rPr>
                <w:rFonts w:hint="default" w:ascii="宋体" w:hAnsi="宋体" w:cs="宋体"/>
                <w:color w:val="auto"/>
                <w:sz w:val="24"/>
                <w:highlight w:val="none"/>
                <w:lang w:val="en" w:eastAsia="zh-CN"/>
              </w:rPr>
              <w:t>3</w:t>
            </w:r>
          </w:p>
        </w:tc>
        <w:tc>
          <w:tcPr>
            <w:tcW w:w="1843" w:type="dxa"/>
            <w:vMerge w:val="restart"/>
            <w:tcBorders>
              <w:top w:val="single" w:color="000000" w:sz="8" w:space="0"/>
              <w:left w:val="single" w:color="000000" w:sz="2" w:space="0"/>
              <w:right w:val="single" w:color="000000" w:sz="8" w:space="0"/>
            </w:tcBorders>
            <w:vAlign w:val="center"/>
          </w:tcPr>
          <w:p w14:paraId="27AB1695">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73F4CC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C10E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C392CC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92347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70EDC8">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3D69450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0F90F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3E3D941">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30D2076">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E49FB28">
            <w:pPr>
              <w:spacing w:line="360" w:lineRule="auto"/>
              <w:rPr>
                <w:rFonts w:cs="Arial" w:asciiTheme="minorEastAsia" w:hAnsiTheme="minorEastAsia" w:eastAsiaTheme="minorEastAsia"/>
                <w:color w:val="auto"/>
                <w:kern w:val="0"/>
                <w:sz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62CF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325FEED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30DA3DE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F7C4E3A">
            <w:pPr>
              <w:spacing w:line="360" w:lineRule="auto"/>
              <w:rPr>
                <w:rFonts w:hint="eastAsia" w:ascii="宋体" w:hAnsi="宋体" w:eastAsia="宋体" w:cs="Arial"/>
                <w:color w:val="auto"/>
                <w:kern w:val="0"/>
                <w:sz w:val="24"/>
                <w:highlight w:val="none"/>
                <w:lang w:val="en" w:eastAsia="zh-CN"/>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bl>
    <w:p w14:paraId="65CE4E92">
      <w:pPr>
        <w:snapToGrid w:val="0"/>
        <w:spacing w:line="360" w:lineRule="auto"/>
        <w:jc w:val="center"/>
        <w:rPr>
          <w:rFonts w:ascii="宋体" w:hAnsi="宋体" w:cs="宋体"/>
          <w:b/>
          <w:color w:val="auto"/>
          <w:sz w:val="32"/>
          <w:szCs w:val="20"/>
          <w:highlight w:val="none"/>
        </w:rPr>
      </w:pPr>
    </w:p>
    <w:bookmarkEnd w:id="10"/>
    <w:p w14:paraId="748DD8EA">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1F6A5C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9C39E5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436B2B1">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136A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84CB9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1ED17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48E22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4B1F2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75E24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19A0BD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4CF71B28">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991E7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14D317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7CE09F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6A17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F9BD5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B585C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10351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E4914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EC3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387CEF8">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BE7E3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39E7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52EB76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53C25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892D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559A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348926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DD68F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656C4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BCA2683">
      <w:pPr>
        <w:spacing w:line="360" w:lineRule="auto"/>
        <w:ind w:left="239" w:leftChars="114" w:firstLine="240" w:firstLineChars="100"/>
        <w:rPr>
          <w:rFonts w:ascii="宋体" w:hAnsi="宋体" w:cs="宋体"/>
          <w:color w:val="auto"/>
          <w:sz w:val="24"/>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cs="宋体"/>
          <w:color w:val="auto"/>
          <w:sz w:val="24"/>
          <w:highlight w:val="none"/>
        </w:rPr>
        <w:t>3.5平等对待内外资企业和符合条件的破产重整企业</w:t>
      </w:r>
    </w:p>
    <w:p w14:paraId="465197FC">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73D734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kern w:val="0"/>
          <w:sz w:val="24"/>
          <w:highlight w:val="none"/>
          <w:lang w:val="en-US" w:eastAsia="zh-CN"/>
        </w:rPr>
        <w:t>政务</w:t>
      </w:r>
      <w:r>
        <w:rPr>
          <w:rFonts w:hint="eastAsia" w:ascii="宋体" w:hAnsi="宋体" w:cs="宋体"/>
          <w:color w:val="auto"/>
          <w:kern w:val="0"/>
          <w:sz w:val="24"/>
          <w:highlight w:val="none"/>
          <w:lang w:val="zh-CN"/>
        </w:rPr>
        <w:t>服务网-政府采购投诉处理-在线办理。</w:t>
      </w:r>
    </w:p>
    <w:p w14:paraId="481E2B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E7C0CF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2534D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D463B17">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8E86B05">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A03CF0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3789DA8">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4A8A8C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20CD8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3B547F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148D77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161075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268DA1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026FA5A">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2093BA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9CEA02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2AA89C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66DBBD0">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.5采购人或者采购机构应当</w:t>
      </w:r>
      <w:r>
        <w:rPr>
          <w:rFonts w:hint="eastAsia"/>
          <w:color w:val="auto"/>
          <w:highlight w:val="none"/>
          <w:lang w:val="en-US" w:eastAsia="zh-CN"/>
        </w:rPr>
        <w:t>根据</w:t>
      </w:r>
      <w:r>
        <w:rPr>
          <w:rFonts w:hint="eastAsia" w:asciiTheme="minorEastAsia" w:hAnsiTheme="minorEastAsia" w:eastAsiaTheme="minorEastAsia"/>
          <w:color w:val="auto"/>
          <w:sz w:val="24"/>
          <w:highlight w:val="none"/>
        </w:rPr>
        <w:t>《杭州市集中采购委托协议》的</w:t>
      </w:r>
      <w:r>
        <w:rPr>
          <w:rFonts w:hint="eastAsia" w:asciiTheme="minorEastAsia" w:hAnsiTheme="minorEastAsia" w:eastAsiaTheme="minorEastAsia"/>
          <w:color w:val="auto"/>
          <w:sz w:val="24"/>
          <w:highlight w:val="none"/>
          <w:lang w:val="en-US" w:eastAsia="zh-CN"/>
        </w:rPr>
        <w:t>约定，</w:t>
      </w:r>
      <w:r>
        <w:rPr>
          <w:rFonts w:hint="eastAsia"/>
          <w:color w:val="auto"/>
          <w:highlight w:val="none"/>
        </w:rPr>
        <w:t>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453D282">
      <w:pPr>
        <w:pStyle w:val="888"/>
        <w:shd w:val="clear" w:color="auto" w:fill="FFFFFF"/>
        <w:snapToGrid w:val="0"/>
        <w:spacing w:after="240" w:line="360" w:lineRule="auto"/>
        <w:ind w:firstLine="400"/>
        <w:contextualSpacing/>
        <w:rPr>
          <w:rFonts w:hint="eastAsia" w:ascii="宋体" w:hAnsi="宋体" w:eastAsia="宋体"/>
          <w:color w:val="auto"/>
          <w:sz w:val="24"/>
          <w:highlight w:val="none"/>
        </w:rPr>
      </w:pPr>
      <w:r>
        <w:rPr>
          <w:rFonts w:hint="eastAsia" w:ascii="宋体" w:hAnsi="宋体" w:eastAsia="宋体"/>
          <w:color w:val="auto"/>
          <w:sz w:val="24"/>
          <w:highlight w:val="none"/>
        </w:rPr>
        <w:t>根据采购人与采购机构签订的《杭州市集中采购委托协议》的</w:t>
      </w:r>
      <w:r>
        <w:rPr>
          <w:rFonts w:hint="eastAsia"/>
          <w:color w:val="auto"/>
          <w:sz w:val="24"/>
          <w:highlight w:val="none"/>
          <w:lang w:val="en-US" w:eastAsia="zh-CN"/>
        </w:rPr>
        <w:t>约</w:t>
      </w:r>
      <w:r>
        <w:rPr>
          <w:rFonts w:hint="eastAsia" w:ascii="宋体" w:hAnsi="宋体" w:eastAsia="宋体"/>
          <w:color w:val="auto"/>
          <w:sz w:val="24"/>
          <w:highlight w:val="none"/>
        </w:rPr>
        <w:t>定，质疑答复责任主体如下：</w:t>
      </w:r>
    </w:p>
    <w:p w14:paraId="43345EA6">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4536"/>
        <w:gridCol w:w="2232"/>
      </w:tblGrid>
      <w:tr w14:paraId="4960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54" w:type="dxa"/>
            <w:gridSpan w:val="2"/>
            <w:vAlign w:val="center"/>
          </w:tcPr>
          <w:p w14:paraId="63E1F331">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质疑内容</w:t>
            </w:r>
          </w:p>
        </w:tc>
        <w:tc>
          <w:tcPr>
            <w:tcW w:w="2232" w:type="dxa"/>
            <w:vAlign w:val="center"/>
          </w:tcPr>
          <w:p w14:paraId="51895CFA">
            <w:pPr>
              <w:pStyle w:val="34"/>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质疑答复责任主体</w:t>
            </w:r>
          </w:p>
        </w:tc>
      </w:tr>
      <w:tr w14:paraId="19F2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A402F34">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6B72AEE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w:t>
            </w:r>
            <w:r>
              <w:rPr>
                <w:rFonts w:hint="eastAsia" w:asciiTheme="minorEastAsia" w:hAnsiTheme="minorEastAsia" w:eastAsiaTheme="minorEastAsia"/>
                <w:color w:val="auto"/>
                <w:sz w:val="24"/>
                <w:szCs w:val="21"/>
                <w:highlight w:val="none"/>
              </w:rPr>
              <w:t>“申请人的资格要求”、“采购需求”、“评审办法”、“采购合同的主要条款”、“采购文件前附表内容”、“报价内容”</w:t>
            </w:r>
            <w:r>
              <w:rPr>
                <w:rFonts w:hint="eastAsia" w:asciiTheme="minorEastAsia" w:hAnsiTheme="minorEastAsia" w:eastAsiaTheme="minorEastAsia"/>
                <w:color w:val="auto"/>
                <w:sz w:val="24"/>
                <w:highlight w:val="none"/>
              </w:rPr>
              <w:t>的质疑</w:t>
            </w:r>
          </w:p>
        </w:tc>
        <w:tc>
          <w:tcPr>
            <w:tcW w:w="2232" w:type="dxa"/>
            <w:vAlign w:val="center"/>
          </w:tcPr>
          <w:p w14:paraId="6865C861">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DCC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F8EA622">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79821050">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55F8BFE3">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03F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7844BF6">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w:t>
            </w:r>
            <w:r>
              <w:rPr>
                <w:rFonts w:hint="eastAsia" w:asciiTheme="minorEastAsia" w:hAnsiTheme="minorEastAsia" w:eastAsiaTheme="minorEastAsia"/>
                <w:color w:val="auto"/>
                <w:sz w:val="24"/>
                <w:highlight w:val="none"/>
              </w:rPr>
              <w:t>提出质疑</w:t>
            </w:r>
          </w:p>
        </w:tc>
        <w:tc>
          <w:tcPr>
            <w:tcW w:w="4536" w:type="dxa"/>
            <w:vAlign w:val="center"/>
          </w:tcPr>
          <w:p w14:paraId="26DD01E4">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对“现场考察、答疑会”、 “甲方负责接收和保存的样品” 、“资格审查”等由</w:t>
            </w:r>
            <w:r>
              <w:rPr>
                <w:rFonts w:hint="eastAsia" w:asciiTheme="minorEastAsia" w:hAnsiTheme="minorEastAsia" w:eastAsiaTheme="minorEastAsia"/>
                <w:color w:val="auto"/>
                <w:sz w:val="24"/>
                <w:szCs w:val="21"/>
                <w:highlight w:val="none"/>
                <w:lang w:val="en-US" w:eastAsia="zh-CN"/>
              </w:rPr>
              <w:t>采购人</w:t>
            </w:r>
            <w:r>
              <w:rPr>
                <w:rFonts w:hint="eastAsia" w:asciiTheme="minorEastAsia" w:hAnsiTheme="minorEastAsia" w:eastAsiaTheme="minorEastAsia"/>
                <w:color w:val="auto"/>
                <w:sz w:val="24"/>
                <w:szCs w:val="21"/>
                <w:highlight w:val="none"/>
              </w:rPr>
              <w:t>负责组织的环节的质疑</w:t>
            </w:r>
          </w:p>
        </w:tc>
        <w:tc>
          <w:tcPr>
            <w:tcW w:w="2232" w:type="dxa"/>
            <w:vAlign w:val="center"/>
          </w:tcPr>
          <w:p w14:paraId="68045E27">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04F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18" w:type="dxa"/>
            <w:vMerge w:val="continue"/>
            <w:vAlign w:val="center"/>
          </w:tcPr>
          <w:p w14:paraId="0FB4F748">
            <w:pPr>
              <w:pStyle w:val="34"/>
              <w:spacing w:line="360" w:lineRule="auto"/>
              <w:jc w:val="center"/>
              <w:rPr>
                <w:rFonts w:asciiTheme="minorEastAsia" w:hAnsiTheme="minorEastAsia" w:eastAsiaTheme="minorEastAsia"/>
                <w:color w:val="auto"/>
                <w:sz w:val="24"/>
                <w:highlight w:val="none"/>
              </w:rPr>
            </w:pPr>
          </w:p>
        </w:tc>
        <w:tc>
          <w:tcPr>
            <w:tcW w:w="4536" w:type="dxa"/>
            <w:vAlign w:val="center"/>
          </w:tcPr>
          <w:p w14:paraId="05F0201C">
            <w:pPr>
              <w:pStyle w:val="34"/>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采购结果其他</w:t>
            </w:r>
            <w:r>
              <w:rPr>
                <w:rFonts w:hint="eastAsia" w:asciiTheme="minorEastAsia" w:hAnsiTheme="minorEastAsia" w:eastAsiaTheme="minorEastAsia"/>
                <w:color w:val="auto"/>
                <w:sz w:val="24"/>
                <w:szCs w:val="21"/>
                <w:highlight w:val="none"/>
              </w:rPr>
              <w:t>环节的质疑</w:t>
            </w:r>
          </w:p>
        </w:tc>
        <w:tc>
          <w:tcPr>
            <w:tcW w:w="2232" w:type="dxa"/>
            <w:vAlign w:val="center"/>
          </w:tcPr>
          <w:p w14:paraId="4AECEF89">
            <w:pPr>
              <w:pStyle w:val="34"/>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5F229FD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0E6C071">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8ADA89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0D93617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661FDA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8E1490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EFDE90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3569797F">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0471852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4BE3B7F4">
      <w:pPr>
        <w:pStyle w:val="888"/>
        <w:shd w:val="clear" w:color="auto" w:fill="FFFFFF"/>
        <w:snapToGrid w:val="0"/>
        <w:spacing w:before="0" w:beforeAutospacing="0" w:after="240" w:afterAutospacing="0" w:line="360" w:lineRule="auto"/>
        <w:ind w:firstLine="400"/>
        <w:contextualSpacing/>
        <w:rPr>
          <w:rFonts w:hint="eastAsia"/>
          <w:color w:val="auto"/>
          <w:highlight w:val="none"/>
        </w:rPr>
      </w:pPr>
      <w:r>
        <w:rPr>
          <w:rFonts w:hint="eastAsia" w:ascii="宋体" w:hAnsi="宋体" w:cs="宋体"/>
          <w:color w:val="auto"/>
          <w:sz w:val="24"/>
          <w:highlight w:val="none"/>
        </w:rPr>
        <w:t>采购人（行政机关）因政策变化、规划调整而不履行政府采购合同的，供应商可依据《杭州市涉企补偿救济实施办法（试行）》向采购人（行政机关）提起补偿申请。</w:t>
      </w:r>
    </w:p>
    <w:p w14:paraId="34BE771B">
      <w:pPr>
        <w:pStyle w:val="130"/>
        <w:snapToGrid w:val="0"/>
        <w:spacing w:before="0"/>
        <w:ind w:firstLine="360"/>
        <w:rPr>
          <w:rFonts w:ascii="宋体" w:hAnsi="宋体" w:cs="宋体"/>
          <w:color w:val="auto"/>
          <w:sz w:val="18"/>
          <w:szCs w:val="18"/>
          <w:highlight w:val="none"/>
        </w:rPr>
      </w:pPr>
    </w:p>
    <w:p w14:paraId="2E57E03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5F5874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B3861F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3C5743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D9E133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AC5CCF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BCB2FFE">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22DF4D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D4AB8E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54C6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59F45D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821A9B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69A3F8D3">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26D2E4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5C63FAC">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1BAB29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8685FB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D4EC8A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5033FC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A8C25FC">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2B80AF11">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4C43830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D35951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073702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4A473F1">
      <w:pPr>
        <w:snapToGrid w:val="0"/>
        <w:spacing w:line="360" w:lineRule="auto"/>
        <w:ind w:firstLine="482" w:firstLineChars="200"/>
        <w:rPr>
          <w:rFonts w:hint="eastAsia" w:ascii="宋体" w:hAnsi="宋体" w:cs="宋体"/>
          <w:b/>
          <w:snapToGrid w:val="0"/>
          <w:color w:val="auto"/>
          <w:sz w:val="24"/>
          <w:highlight w:val="none"/>
        </w:rPr>
      </w:pPr>
      <w:r>
        <w:rPr>
          <w:rFonts w:hint="eastAsia" w:ascii="宋体" w:hAnsi="宋体" w:cs="宋体"/>
          <w:b/>
          <w:snapToGrid w:val="0"/>
          <w:color w:val="auto"/>
          <w:sz w:val="24"/>
          <w:highlight w:val="none"/>
        </w:rPr>
        <w:t>▲投标文件至少应包括以下文件。</w:t>
      </w:r>
    </w:p>
    <w:p w14:paraId="68C11B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A91A0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4B445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D9035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36FEF9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B33DC7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28F55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6B6CD3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C6901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2640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00FD9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5B2EB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1F408E">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11.2.7人员配置清单；</w:t>
      </w:r>
    </w:p>
    <w:p w14:paraId="1A97DC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3DC3F8B2">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65B62A7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B3C8DC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1C954CA5">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cs="宋体"/>
          <w:b w:val="0"/>
          <w:bCs w:val="0"/>
          <w:color w:val="auto"/>
          <w:sz w:val="24"/>
          <w:szCs w:val="24"/>
          <w:highlight w:val="none"/>
          <w:lang w:val="en-US" w:eastAsia="zh-CN"/>
        </w:rPr>
        <w:t>。</w:t>
      </w:r>
    </w:p>
    <w:p w14:paraId="46CEF08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8BFC9D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F076C25">
      <w:pPr>
        <w:spacing w:line="360" w:lineRule="auto"/>
        <w:ind w:firstLine="723" w:firstLineChars="300"/>
        <w:rPr>
          <w:rFonts w:ascii="宋体" w:hAnsi="宋体" w:cs="宋体"/>
          <w:b/>
          <w:color w:val="auto"/>
          <w:sz w:val="24"/>
          <w:szCs w:val="21"/>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753373F0">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7C49BF5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C8C4E5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A19FC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DA21E3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1D61A1C">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5BCEA96">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DD3ACDD">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8896CF6">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FC7E92C">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7CD3B69">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F6AAF8">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4439AA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9C3F688">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0945F103">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0DA866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531AAE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E1C1F9D">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597A17A">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D7F487E">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4DF0880">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12ED41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B913260">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791FDB">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1D739B3D">
      <w:pPr>
        <w:pStyle w:val="13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14B3DB5">
      <w:pPr>
        <w:pStyle w:val="130"/>
        <w:spacing w:before="0"/>
        <w:ind w:firstLine="643"/>
        <w:rPr>
          <w:rFonts w:ascii="宋体" w:hAnsi="宋体" w:cs="宋体"/>
          <w:b/>
          <w:color w:val="auto"/>
          <w:sz w:val="32"/>
          <w:highlight w:val="none"/>
        </w:rPr>
      </w:pPr>
    </w:p>
    <w:p w14:paraId="1B9B93A5">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BEBD489">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6D2F8CD">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81DC4D7">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7417304">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978227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3B2E247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30169F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10219A59">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B6BC9F3">
      <w:pPr>
        <w:pStyle w:val="13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3E065DFF">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1DB9083">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4BB8AAE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7C27DF02">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61D73">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33D254C">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5CBB54A">
      <w:pPr>
        <w:pStyle w:val="130"/>
        <w:spacing w:before="0"/>
        <w:ind w:firstLine="0" w:firstLineChars="0"/>
        <w:rPr>
          <w:rFonts w:ascii="宋体" w:hAnsi="宋体" w:cs="宋体"/>
          <w:color w:val="auto"/>
          <w:kern w:val="0"/>
          <w:szCs w:val="24"/>
          <w:highlight w:val="none"/>
        </w:rPr>
      </w:pPr>
    </w:p>
    <w:p w14:paraId="701ED04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196D53E">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42D4DE5">
      <w:pPr>
        <w:spacing w:line="360" w:lineRule="auto"/>
        <w:rPr>
          <w:rFonts w:ascii="宋体" w:hAnsi="宋体" w:cs="宋体"/>
          <w:b/>
          <w:color w:val="auto"/>
          <w:sz w:val="24"/>
          <w:highlight w:val="none"/>
        </w:rPr>
      </w:pPr>
    </w:p>
    <w:p w14:paraId="2FA4093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4D2ECB6">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27A02B1">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确定中标或者成交供应商。在采购结果确认环节，中标候选人撤销投标文件不能成为采购人不确认采购结果的正当理由。中标、成交通知书和中标、成交结果公告应当在规定时间内同时发出。</w:t>
      </w:r>
    </w:p>
    <w:p w14:paraId="40C4D2C8">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B272E1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0BABED8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C305C5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F5EE221">
      <w:pPr>
        <w:snapToGrid w:val="0"/>
        <w:spacing w:line="360" w:lineRule="auto"/>
        <w:ind w:left="120" w:leftChars="57" w:firstLine="482" w:firstLineChars="150"/>
        <w:jc w:val="center"/>
        <w:rPr>
          <w:rFonts w:ascii="宋体" w:hAnsi="宋体" w:cs="宋体"/>
          <w:b/>
          <w:color w:val="auto"/>
          <w:sz w:val="32"/>
          <w:highlight w:val="none"/>
        </w:rPr>
      </w:pPr>
    </w:p>
    <w:p w14:paraId="2777557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673D791">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BABFFD6">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5790EE0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FAA4D11">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61B090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1CB6830">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19503D2">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A72E32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6146FC4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DB5351B">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699E85B5">
      <w:pPr>
        <w:pStyle w:val="3"/>
        <w:rPr>
          <w:color w:val="auto"/>
          <w:highlight w:val="none"/>
        </w:rPr>
      </w:pPr>
      <w:r>
        <w:rPr>
          <w:rFonts w:ascii="宋体" w:hAnsi="宋体" w:eastAsia="宋体"/>
          <w:b/>
          <w:bCs/>
          <w:color w:val="auto"/>
          <w:sz w:val="24"/>
          <w:szCs w:val="32"/>
          <w:highlight w:val="none"/>
          <w:lang w:val="en-US"/>
        </w:rPr>
        <w:t>27.预付款</w:t>
      </w:r>
    </w:p>
    <w:p w14:paraId="485A0BEA">
      <w:pPr>
        <w:tabs>
          <w:tab w:val="left" w:pos="0"/>
        </w:tabs>
        <w:spacing w:line="360" w:lineRule="auto"/>
        <w:ind w:firstLine="482"/>
        <w:rPr>
          <w:rFonts w:hint="eastAsia" w:ascii="宋体" w:hAnsi="宋体" w:cs="宋体"/>
          <w:color w:val="auto"/>
          <w:kern w:val="0"/>
          <w:sz w:val="24"/>
          <w:highlight w:val="none"/>
          <w:lang w:val="en-US"/>
        </w:rPr>
      </w:pPr>
      <w:r>
        <w:rPr>
          <w:rFonts w:hint="eastAsia" w:ascii="宋体" w:hAnsi="宋体" w:cs="宋体"/>
          <w:color w:val="auto"/>
          <w:kern w:val="0"/>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cs="宋体"/>
          <w:color w:val="auto"/>
          <w:kern w:val="0"/>
          <w:sz w:val="24"/>
          <w:highlight w:val="none"/>
        </w:rPr>
        <w:t>。</w:t>
      </w:r>
    </w:p>
    <w:p w14:paraId="216C198C">
      <w:pPr>
        <w:snapToGrid w:val="0"/>
        <w:spacing w:line="360" w:lineRule="auto"/>
        <w:ind w:firstLine="3357" w:firstLineChars="1045"/>
        <w:rPr>
          <w:rFonts w:ascii="宋体" w:hAnsi="宋体" w:cs="宋体"/>
          <w:b/>
          <w:color w:val="auto"/>
          <w:sz w:val="32"/>
          <w:highlight w:val="none"/>
        </w:rPr>
      </w:pPr>
    </w:p>
    <w:p w14:paraId="74ED4A3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35E4AE8">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D4BAA05">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.1电子交易平台发生故障而无法登录访问的； </w:t>
      </w:r>
    </w:p>
    <w:p w14:paraId="017DAAA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.2电子交易平台应用或数据库出现错误，不能进行正常操作的；</w:t>
      </w:r>
    </w:p>
    <w:p w14:paraId="0E8DE5FC">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.3电子交易平台发现严重安全漏洞，有潜在泄密危险的；</w:t>
      </w:r>
    </w:p>
    <w:p w14:paraId="64063499">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 xml:space="preserve">.4病毒发作导致不能进行正常操作的； </w:t>
      </w:r>
    </w:p>
    <w:p w14:paraId="18E54CB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.5其他无法保证电子交易的公平、公正和安全的情况。</w:t>
      </w:r>
    </w:p>
    <w:p w14:paraId="5D62544A">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B013F01">
      <w:pPr>
        <w:tabs>
          <w:tab w:val="left" w:pos="0"/>
        </w:tabs>
        <w:spacing w:line="360" w:lineRule="auto"/>
        <w:ind w:firstLine="480"/>
        <w:rPr>
          <w:rFonts w:ascii="宋体" w:hAnsi="宋体" w:cs="宋体"/>
          <w:color w:val="auto"/>
          <w:sz w:val="24"/>
          <w:highlight w:val="none"/>
        </w:rPr>
      </w:pPr>
    </w:p>
    <w:p w14:paraId="571316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5B916E0D">
      <w:pPr>
        <w:pStyle w:val="26"/>
        <w:spacing w:line="360" w:lineRule="auto"/>
        <w:ind w:firstLine="0" w:firstLineChars="0"/>
        <w:rPr>
          <w:rFonts w:cs="宋体"/>
          <w:b/>
          <w:color w:val="auto"/>
          <w:highlight w:val="none"/>
        </w:rPr>
      </w:pPr>
      <w:r>
        <w:rPr>
          <w:rFonts w:hint="eastAsia" w:cs="宋体"/>
          <w:b/>
          <w:color w:val="auto"/>
          <w:highlight w:val="none"/>
          <w:lang w:val="en-US" w:eastAsia="zh-CN"/>
        </w:rPr>
        <w:t>30</w:t>
      </w:r>
      <w:r>
        <w:rPr>
          <w:rFonts w:hint="eastAsia" w:cs="宋体"/>
          <w:b/>
          <w:color w:val="auto"/>
          <w:highlight w:val="none"/>
        </w:rPr>
        <w:t>.验收</w:t>
      </w:r>
    </w:p>
    <w:p w14:paraId="21D579C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1采购人应当根据采购项目的具体情况，自行组织项目验收或者委托采购代理机构验收。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6AF97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735256D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EFC41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970213">
      <w:pPr>
        <w:pStyle w:val="79"/>
        <w:rPr>
          <w:color w:val="auto"/>
          <w:highlight w:val="none"/>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3"/>
    <w:p w14:paraId="2F2AAC9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68072998"/>
      <w:bookmarkEnd w:id="17"/>
      <w:bookmarkStart w:id="18" w:name="_Hlt74714665"/>
      <w:bookmarkEnd w:id="18"/>
      <w:bookmarkStart w:id="19" w:name="_Hlt68057669"/>
      <w:bookmarkEnd w:id="19"/>
      <w:bookmarkStart w:id="20" w:name="_Hlt75236011"/>
      <w:bookmarkEnd w:id="20"/>
      <w:bookmarkStart w:id="21" w:name="_Hlt74730295"/>
      <w:bookmarkEnd w:id="21"/>
      <w:bookmarkStart w:id="22" w:name="_Hlt75236290"/>
      <w:bookmarkEnd w:id="22"/>
      <w:bookmarkStart w:id="23" w:name="_Hlt75236101"/>
      <w:bookmarkEnd w:id="23"/>
      <w:bookmarkStart w:id="24" w:name="_Hlt74729768"/>
      <w:bookmarkEnd w:id="24"/>
      <w:bookmarkStart w:id="25" w:name="_Hlt74707468"/>
      <w:bookmarkEnd w:id="25"/>
      <w:bookmarkStart w:id="26" w:name="_Hlt68073093"/>
      <w:bookmarkEnd w:id="26"/>
    </w:p>
    <w:bookmarkEnd w:id="11"/>
    <w:bookmarkEnd w:id="12"/>
    <w:p w14:paraId="7BDAAE1E">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650A734">
      <w:pPr>
        <w:keepNext w:val="0"/>
        <w:keepLines w:val="0"/>
        <w:pageBreakBefore w:val="0"/>
        <w:kinsoku/>
        <w:wordWrap/>
        <w:overflowPunct/>
        <w:topLinePunct w:val="0"/>
        <w:autoSpaceDE/>
        <w:autoSpaceDN/>
        <w:bidi w:val="0"/>
        <w:snapToGrid w:val="0"/>
        <w:spacing w:line="440" w:lineRule="exact"/>
        <w:ind w:firstLine="279" w:firstLineChars="116"/>
        <w:jc w:val="left"/>
        <w:textAlignment w:val="auto"/>
        <w:rPr>
          <w:rFonts w:ascii="宋体" w:hAnsi="宋体" w:cs="宋体"/>
          <w:b/>
          <w:color w:val="auto"/>
          <w:sz w:val="24"/>
          <w:highlight w:val="none"/>
        </w:rPr>
      </w:pPr>
      <w:bookmarkStart w:id="28" w:name="_Toc266367448"/>
      <w:bookmarkStart w:id="29" w:name="_Toc227423930"/>
      <w:r>
        <w:rPr>
          <w:rFonts w:hint="eastAsia" w:ascii="宋体" w:hAnsi="宋体" w:cs="宋体"/>
          <w:b/>
          <w:color w:val="auto"/>
          <w:sz w:val="24"/>
          <w:highlight w:val="none"/>
        </w:rPr>
        <w:t>一、项目概况</w:t>
      </w:r>
      <w:bookmarkEnd w:id="28"/>
      <w:bookmarkEnd w:id="29"/>
    </w:p>
    <w:p w14:paraId="1A8E3E2F">
      <w:pPr>
        <w:keepNext w:val="0"/>
        <w:keepLines w:val="0"/>
        <w:pageBreakBefore w:val="0"/>
        <w:tabs>
          <w:tab w:val="left" w:pos="0"/>
        </w:tabs>
        <w:kinsoku/>
        <w:wordWrap/>
        <w:overflowPunct/>
        <w:topLinePunct w:val="0"/>
        <w:autoSpaceDE/>
        <w:autoSpaceDN/>
        <w:bidi w:val="0"/>
        <w:snapToGrid w:val="0"/>
        <w:spacing w:line="440" w:lineRule="exact"/>
        <w:ind w:firstLine="48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zh-CN"/>
        </w:rPr>
        <w:t>项目服务单位：</w:t>
      </w:r>
      <w:r>
        <w:rPr>
          <w:rFonts w:hint="eastAsia" w:ascii="宋体" w:hAnsi="宋体" w:cs="宋体"/>
          <w:color w:val="auto"/>
          <w:kern w:val="0"/>
          <w:sz w:val="24"/>
          <w:highlight w:val="none"/>
          <w:lang w:val="zh-CN" w:eastAsia="zh-CN"/>
        </w:rPr>
        <w:t>杭州市农业农村事务保障中心</w:t>
      </w:r>
    </w:p>
    <w:p w14:paraId="53D2C124">
      <w:pPr>
        <w:keepNext w:val="0"/>
        <w:keepLines w:val="0"/>
        <w:pageBreakBefore w:val="0"/>
        <w:tabs>
          <w:tab w:val="left" w:pos="0"/>
        </w:tabs>
        <w:kinsoku/>
        <w:wordWrap/>
        <w:overflowPunct/>
        <w:topLinePunct w:val="0"/>
        <w:autoSpaceDE/>
        <w:autoSpaceDN/>
        <w:bidi w:val="0"/>
        <w:snapToGrid w:val="0"/>
        <w:spacing w:line="440" w:lineRule="exact"/>
        <w:ind w:firstLine="480"/>
        <w:textAlignment w:val="auto"/>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项目地址：</w:t>
      </w:r>
      <w:r>
        <w:rPr>
          <w:rFonts w:hint="eastAsia" w:ascii="宋体" w:hAnsi="宋体" w:eastAsia="宋体" w:cs="宋体"/>
          <w:color w:val="auto"/>
          <w:kern w:val="0"/>
          <w:sz w:val="24"/>
          <w:highlight w:val="none"/>
          <w:lang w:val="zh-CN"/>
        </w:rPr>
        <w:t>浙江省杭州市上城区杭海路768号</w:t>
      </w:r>
    </w:p>
    <w:p w14:paraId="0E2B2CF4">
      <w:pPr>
        <w:keepNext w:val="0"/>
        <w:keepLines w:val="0"/>
        <w:pageBreakBefore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hAnsi="宋体" w:cs="宋体"/>
          <w:bCs/>
          <w:snapToGrid/>
          <w:color w:val="auto"/>
          <w:kern w:val="2"/>
          <w:sz w:val="24"/>
          <w:szCs w:val="24"/>
          <w:highlight w:val="none"/>
        </w:rPr>
      </w:pPr>
      <w:r>
        <w:rPr>
          <w:rFonts w:hint="eastAsia" w:ascii="宋体" w:hAnsi="宋体" w:cs="宋体"/>
          <w:color w:val="auto"/>
          <w:kern w:val="0"/>
          <w:sz w:val="24"/>
          <w:highlight w:val="none"/>
          <w:lang w:val="zh-CN"/>
        </w:rPr>
        <w:t>基本情况：</w:t>
      </w:r>
      <w:r>
        <w:rPr>
          <w:rFonts w:hint="eastAsia" w:ascii="宋体" w:hAnsi="宋体" w:eastAsia="宋体" w:cs="宋体"/>
          <w:i w:val="0"/>
          <w:caps w:val="0"/>
          <w:color w:val="auto"/>
          <w:spacing w:val="0"/>
          <w:sz w:val="24"/>
          <w:szCs w:val="24"/>
          <w:highlight w:val="none"/>
        </w:rPr>
        <w:t>杭州农业大楼1号楼（面积18248㎡，含地下车库5300㎡）、农业大楼3号楼（面积7450 ㎡）、渔业执法大队位于之江路317号办公用房（面积1062㎡），总面积为26760㎡。物业服务时间为202</w:t>
      </w:r>
      <w:r>
        <w:rPr>
          <w:rFonts w:hint="eastAsia" w:ascii="宋体" w:hAnsi="宋体" w:eastAsia="宋体" w:cs="宋体"/>
          <w:i w:val="0"/>
          <w:caps w:val="0"/>
          <w:color w:val="auto"/>
          <w:spacing w:val="0"/>
          <w:sz w:val="24"/>
          <w:szCs w:val="24"/>
          <w:highlight w:val="none"/>
          <w:lang w:val="en-US" w:eastAsia="zh-CN"/>
        </w:rPr>
        <w:t>5</w:t>
      </w:r>
      <w:r>
        <w:rPr>
          <w:rFonts w:hint="eastAsia" w:ascii="宋体" w:hAnsi="宋体" w:eastAsia="宋体" w:cs="宋体"/>
          <w:i w:val="0"/>
          <w:caps w:val="0"/>
          <w:color w:val="auto"/>
          <w:spacing w:val="0"/>
          <w:sz w:val="24"/>
          <w:szCs w:val="24"/>
          <w:highlight w:val="none"/>
        </w:rPr>
        <w:t>年1月1日至12月31日。</w:t>
      </w:r>
      <w:r>
        <w:rPr>
          <w:rFonts w:hint="eastAsia" w:hAnsi="宋体" w:cs="宋体"/>
          <w:bCs/>
          <w:snapToGrid/>
          <w:color w:val="auto"/>
          <w:kern w:val="2"/>
          <w:sz w:val="24"/>
          <w:szCs w:val="24"/>
          <w:highlight w:val="none"/>
        </w:rPr>
        <w:t>物业管理服务的范围为：安保消控、清卫保洁、绿化养护、工程设备维护、重要活动后勤服务保障等，协助做好培训、会议期间的综合性配套服务工作。</w:t>
      </w:r>
    </w:p>
    <w:p w14:paraId="6ABBAF44">
      <w:pPr>
        <w:pStyle w:val="26"/>
        <w:rPr>
          <w:rFonts w:hint="eastAsia"/>
          <w:color w:val="auto"/>
          <w:highlight w:val="none"/>
        </w:rPr>
      </w:pPr>
      <w:r>
        <w:rPr>
          <w:rFonts w:hint="eastAsia"/>
          <w:color w:val="auto"/>
          <w:highlight w:val="none"/>
        </w:rPr>
        <w:t>主要设备表： </w:t>
      </w:r>
    </w:p>
    <w:p w14:paraId="29AB0053">
      <w:pPr>
        <w:pStyle w:val="26"/>
        <w:rPr>
          <w:rFonts w:hint="eastAsia" w:eastAsia="宋体"/>
          <w:color w:val="auto"/>
          <w:highlight w:val="none"/>
          <w:lang w:eastAsia="zh-CN"/>
        </w:rPr>
      </w:pPr>
      <w:r>
        <w:rPr>
          <w:rFonts w:hint="eastAsia"/>
          <w:color w:val="auto"/>
          <w:highlight w:val="none"/>
        </w:rPr>
        <w:t>（1）电力系统：</w:t>
      </w:r>
      <w:r>
        <w:rPr>
          <w:rFonts w:hint="eastAsia"/>
          <w:color w:val="auto"/>
          <w:highlight w:val="none"/>
          <w:lang w:val="en-US" w:eastAsia="zh-CN"/>
        </w:rPr>
        <w:t>高压部分、</w:t>
      </w:r>
      <w:r>
        <w:rPr>
          <w:rFonts w:hint="eastAsia"/>
          <w:color w:val="auto"/>
          <w:highlight w:val="none"/>
        </w:rPr>
        <w:t>低压部分</w:t>
      </w:r>
      <w:r>
        <w:rPr>
          <w:rFonts w:hint="eastAsia"/>
          <w:color w:val="auto"/>
          <w:highlight w:val="none"/>
          <w:lang w:eastAsia="zh-CN"/>
        </w:rPr>
        <w:t>。</w:t>
      </w:r>
    </w:p>
    <w:p w14:paraId="048C0A23">
      <w:pPr>
        <w:pStyle w:val="26"/>
        <w:rPr>
          <w:rFonts w:hint="eastAsia"/>
          <w:color w:val="auto"/>
          <w:highlight w:val="none"/>
        </w:rPr>
      </w:pPr>
      <w:r>
        <w:rPr>
          <w:rFonts w:hint="eastAsia"/>
          <w:color w:val="auto"/>
          <w:highlight w:val="none"/>
        </w:rPr>
        <w:t>（2）消防系统：消防供配电设施、消防水源和供水设施、火灾自动报警及联动控制系统、消火栓给水系统、防排烟系统、消防应急照明和疏散指示标志、消防应急广播和火灾警报装置、消防专用电话、防火分隔设施、灭火器。</w:t>
      </w:r>
    </w:p>
    <w:p w14:paraId="4E00B1FD">
      <w:pPr>
        <w:pStyle w:val="26"/>
        <w:rPr>
          <w:rFonts w:hint="eastAsia"/>
          <w:color w:val="auto"/>
          <w:highlight w:val="none"/>
        </w:rPr>
      </w:pPr>
      <w:r>
        <w:rPr>
          <w:rFonts w:hint="eastAsia"/>
          <w:color w:val="auto"/>
          <w:highlight w:val="none"/>
        </w:rPr>
        <w:t>（3）安防系统：监控设备</w:t>
      </w:r>
      <w:r>
        <w:rPr>
          <w:rFonts w:hint="eastAsia" w:cs="宋体"/>
          <w:color w:val="auto"/>
          <w:kern w:val="0"/>
          <w:highlight w:val="none"/>
          <w:shd w:val="pct10" w:color="auto" w:fill="FFFFFF"/>
        </w:rPr>
        <w:t>二</w:t>
      </w:r>
      <w:r>
        <w:rPr>
          <w:rFonts w:hint="eastAsia"/>
          <w:color w:val="auto"/>
          <w:highlight w:val="none"/>
        </w:rPr>
        <w:t>套。</w:t>
      </w:r>
    </w:p>
    <w:p w14:paraId="631770C5">
      <w:pPr>
        <w:pStyle w:val="26"/>
        <w:rPr>
          <w:rFonts w:hint="eastAsia"/>
          <w:color w:val="auto"/>
          <w:highlight w:val="none"/>
        </w:rPr>
      </w:pPr>
      <w:r>
        <w:rPr>
          <w:rFonts w:hint="eastAsia"/>
          <w:color w:val="auto"/>
          <w:highlight w:val="none"/>
        </w:rPr>
        <w:t>（4）弱电信息化系统：网络、电话部分。</w:t>
      </w:r>
    </w:p>
    <w:p w14:paraId="07053B59">
      <w:pPr>
        <w:pStyle w:val="26"/>
        <w:rPr>
          <w:rFonts w:hint="eastAsia"/>
          <w:color w:val="auto"/>
          <w:highlight w:val="none"/>
        </w:rPr>
      </w:pPr>
      <w:r>
        <w:rPr>
          <w:rFonts w:hint="eastAsia"/>
          <w:color w:val="auto"/>
          <w:highlight w:val="none"/>
        </w:rPr>
        <w:t>（5）空调系统：中央空调室内机</w:t>
      </w:r>
      <w:r>
        <w:rPr>
          <w:rFonts w:hint="eastAsia"/>
          <w:color w:val="auto"/>
          <w:highlight w:val="none"/>
          <w:lang w:val="en-US" w:eastAsia="zh-CN"/>
        </w:rPr>
        <w:t>462</w:t>
      </w:r>
      <w:r>
        <w:rPr>
          <w:rFonts w:hint="eastAsia"/>
          <w:color w:val="auto"/>
          <w:highlight w:val="none"/>
        </w:rPr>
        <w:t>台，普通空调</w:t>
      </w:r>
      <w:r>
        <w:rPr>
          <w:rFonts w:hint="eastAsia"/>
          <w:color w:val="auto"/>
          <w:highlight w:val="none"/>
          <w:lang w:val="en-US" w:eastAsia="zh-CN"/>
        </w:rPr>
        <w:t>24</w:t>
      </w:r>
      <w:r>
        <w:rPr>
          <w:rFonts w:hint="eastAsia"/>
          <w:color w:val="auto"/>
          <w:highlight w:val="none"/>
        </w:rPr>
        <w:t>台。</w:t>
      </w:r>
    </w:p>
    <w:p w14:paraId="1FD33EC4">
      <w:pPr>
        <w:pStyle w:val="26"/>
        <w:rPr>
          <w:rFonts w:hint="eastAsia"/>
          <w:color w:val="auto"/>
          <w:highlight w:val="none"/>
        </w:rPr>
      </w:pPr>
      <w:r>
        <w:rPr>
          <w:rFonts w:hint="eastAsia"/>
          <w:color w:val="auto"/>
          <w:highlight w:val="none"/>
        </w:rPr>
        <w:t>（6）电梯：</w:t>
      </w:r>
      <w:r>
        <w:rPr>
          <w:rFonts w:hint="eastAsia"/>
          <w:color w:val="auto"/>
          <w:highlight w:val="none"/>
          <w:lang w:val="en-US" w:eastAsia="zh-CN"/>
        </w:rPr>
        <w:t>7</w:t>
      </w:r>
      <w:r>
        <w:rPr>
          <w:rFonts w:hint="eastAsia"/>
          <w:color w:val="auto"/>
          <w:highlight w:val="none"/>
        </w:rPr>
        <w:t>台。</w:t>
      </w:r>
    </w:p>
    <w:p w14:paraId="757DCCFA">
      <w:pPr>
        <w:pStyle w:val="26"/>
        <w:rPr>
          <w:rFonts w:hint="eastAsia"/>
          <w:color w:val="auto"/>
          <w:highlight w:val="none"/>
        </w:rPr>
      </w:pPr>
      <w:r>
        <w:rPr>
          <w:rFonts w:hint="eastAsia"/>
          <w:color w:val="auto"/>
          <w:highlight w:val="none"/>
        </w:rPr>
        <w:t>（7）空气源热泵：</w:t>
      </w:r>
      <w:r>
        <w:rPr>
          <w:rFonts w:hint="eastAsia"/>
          <w:color w:val="auto"/>
          <w:highlight w:val="none"/>
          <w:lang w:val="en-US" w:eastAsia="zh-CN"/>
        </w:rPr>
        <w:t>5</w:t>
      </w:r>
      <w:r>
        <w:rPr>
          <w:rFonts w:hint="eastAsia"/>
          <w:color w:val="auto"/>
          <w:highlight w:val="none"/>
        </w:rPr>
        <w:t>台。</w:t>
      </w:r>
    </w:p>
    <w:p w14:paraId="3698F1F0">
      <w:pPr>
        <w:pStyle w:val="26"/>
        <w:rPr>
          <w:rFonts w:hint="eastAsia"/>
          <w:color w:val="auto"/>
          <w:highlight w:val="none"/>
        </w:rPr>
      </w:pPr>
      <w:r>
        <w:rPr>
          <w:rFonts w:hint="eastAsia"/>
          <w:color w:val="auto"/>
          <w:highlight w:val="none"/>
        </w:rPr>
        <w:t>（8）公共广播、多媒体、LED大屏、信息发布、会议音响系统、防雷系统等。</w:t>
      </w:r>
    </w:p>
    <w:p w14:paraId="7961102A">
      <w:pPr>
        <w:keepNext w:val="0"/>
        <w:keepLines w:val="0"/>
        <w:pageBreakBefore w:val="0"/>
        <w:numPr>
          <w:ilvl w:val="0"/>
          <w:numId w:val="1"/>
        </w:numPr>
        <w:kinsoku/>
        <w:wordWrap/>
        <w:overflowPunct/>
        <w:topLinePunct w:val="0"/>
        <w:autoSpaceDE/>
        <w:autoSpaceDN/>
        <w:bidi w:val="0"/>
        <w:snapToGrid w:val="0"/>
        <w:spacing w:line="440" w:lineRule="exact"/>
        <w:ind w:firstLine="279" w:firstLineChars="116"/>
        <w:jc w:val="left"/>
        <w:textAlignment w:val="auto"/>
        <w:rPr>
          <w:rFonts w:ascii="宋体" w:hAnsi="宋体" w:cs="宋体"/>
          <w:b/>
          <w:color w:val="auto"/>
          <w:sz w:val="24"/>
          <w:highlight w:val="none"/>
        </w:rPr>
      </w:pPr>
      <w:r>
        <w:rPr>
          <w:rFonts w:hint="eastAsia" w:ascii="宋体" w:hAnsi="宋体" w:cs="宋体"/>
          <w:b/>
          <w:color w:val="auto"/>
          <w:sz w:val="24"/>
          <w:highlight w:val="none"/>
        </w:rPr>
        <w:t>技术规范及要求</w:t>
      </w:r>
    </w:p>
    <w:p w14:paraId="234E1491">
      <w:pPr>
        <w:keepNext w:val="0"/>
        <w:keepLines w:val="0"/>
        <w:pageBreakBefore w:val="0"/>
        <w:widowControl/>
        <w:numPr>
          <w:ilvl w:val="0"/>
          <w:numId w:val="2"/>
        </w:numPr>
        <w:kinsoku/>
        <w:wordWrap/>
        <w:overflowPunct/>
        <w:topLinePunct w:val="0"/>
        <w:autoSpaceDE/>
        <w:autoSpaceDN/>
        <w:bidi w:val="0"/>
        <w:spacing w:line="440" w:lineRule="exact"/>
        <w:ind w:firstLine="480" w:firstLineChars="200"/>
        <w:jc w:val="left"/>
        <w:textAlignment w:val="auto"/>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安保消控</w:t>
      </w:r>
    </w:p>
    <w:p w14:paraId="55C45473">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1.1门岗：双岗。</w:t>
      </w:r>
      <w:r>
        <w:rPr>
          <w:rFonts w:hint="eastAsia" w:ascii="宋体" w:hAnsi="宋体" w:cs="宋体"/>
          <w:color w:val="auto"/>
          <w:kern w:val="0"/>
          <w:sz w:val="24"/>
          <w:highlight w:val="none"/>
          <w:lang w:bidi="ar"/>
        </w:rPr>
        <w:t>东门，南门，</w:t>
      </w:r>
      <w:r>
        <w:rPr>
          <w:rFonts w:ascii="宋体" w:hAnsi="宋体" w:cs="宋体"/>
          <w:color w:val="auto"/>
          <w:kern w:val="0"/>
          <w:sz w:val="24"/>
          <w:highlight w:val="none"/>
          <w:lang w:bidi="ar"/>
        </w:rPr>
        <w:t>24小时值守；指定时间段立岗，形象展示；来人来访的通报；杜绝外来推销、废品收购等闲杂人员、可疑人员和危险物品进入办公楼（区）内；外来人员及车辆进出登记；大件物品出入实行确认备案制度，建立报告制度并</w:t>
      </w:r>
      <w:r>
        <w:rPr>
          <w:rFonts w:hint="eastAsia" w:ascii="宋体" w:hAnsi="宋体" w:cs="宋体"/>
          <w:color w:val="auto"/>
          <w:kern w:val="0"/>
          <w:sz w:val="24"/>
          <w:highlight w:val="none"/>
          <w:lang w:eastAsia="zh-CN" w:bidi="ar"/>
        </w:rPr>
        <w:t>登记台账</w:t>
      </w:r>
      <w:r>
        <w:rPr>
          <w:rFonts w:ascii="宋体" w:hAnsi="宋体" w:cs="宋体"/>
          <w:color w:val="auto"/>
          <w:kern w:val="0"/>
          <w:sz w:val="24"/>
          <w:highlight w:val="none"/>
          <w:lang w:bidi="ar"/>
        </w:rPr>
        <w:t>；严格执行门卫管理制度做好交接工作；用语规范，礼貌待客，文明工作；报刊信件收发。</w:t>
      </w:r>
    </w:p>
    <w:p w14:paraId="7588424D">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1.2外卖管理、快递管理：快递放至快递柜内，大件快递放至指定代收点，代签收快递后电话通知到个人；外卖放至外卖柜，或至集中存放点。</w:t>
      </w:r>
    </w:p>
    <w:p w14:paraId="311FAC51">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1.3车辆管理：负责辖区内机动车和非机动车进出及停放管理；按采购人要求设置指示标志，负责辖区内所有车辆有序通行、按位有序停放，并对出入辖区的来访车辆进行登记；对占用消防通道的车辆进行劝离，保证消防通道道路畅通；车库应保持良好通风，无</w:t>
      </w:r>
      <w:r>
        <w:rPr>
          <w:rFonts w:hint="eastAsia" w:ascii="宋体" w:hAnsi="宋体" w:cs="宋体"/>
          <w:color w:val="auto"/>
          <w:kern w:val="0"/>
          <w:sz w:val="24"/>
          <w:highlight w:val="none"/>
          <w:lang w:bidi="ar"/>
        </w:rPr>
        <w:t>易燃、易爆等物品存放，并配备相应的消防灭火器；做好早晚高峰期间的车辆指引工作；电动自行车安全管理符合杭州市管理规定。</w:t>
      </w:r>
    </w:p>
    <w:p w14:paraId="306B20FF">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1.4安全管理：处理治安及其他突发事件；明确巡查工作职责，规范巡视工作流程，负责防盗、防火等安全防范巡查，设置巡更点，做好巡更记录；制定相对固定的巡视路线，对重要区域、部位、设备机房进行重点巡视，及时发现和处理各种安全和事故隐患；节假日、夜间巡逻时，增加巡逻次数，确保在履约期间的治安消防保卫工作不出问题。</w:t>
      </w:r>
    </w:p>
    <w:p w14:paraId="68E3E7C4">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1.5消、监控室：</w:t>
      </w:r>
      <w:r>
        <w:rPr>
          <w:rFonts w:hint="eastAsia" w:ascii="宋体" w:hAnsi="宋体" w:cs="宋体"/>
          <w:color w:val="auto"/>
          <w:kern w:val="0"/>
          <w:sz w:val="24"/>
          <w:highlight w:val="none"/>
          <w:shd w:val="pct10" w:color="auto" w:fill="FFFFFF"/>
        </w:rPr>
        <w:t>杭州农业大楼共</w:t>
      </w:r>
      <w:r>
        <w:rPr>
          <w:rFonts w:hint="eastAsia" w:ascii="宋体" w:hAnsi="宋体" w:cs="宋体"/>
          <w:color w:val="auto"/>
          <w:kern w:val="0"/>
          <w:sz w:val="24"/>
          <w:highlight w:val="none"/>
          <w:shd w:val="pct10" w:color="auto" w:fill="FFFFFF"/>
          <w:lang w:val="en-US" w:eastAsia="zh-CN"/>
        </w:rPr>
        <w:t>有</w:t>
      </w:r>
      <w:r>
        <w:rPr>
          <w:rFonts w:hint="eastAsia" w:ascii="宋体" w:hAnsi="宋体" w:cs="宋体"/>
          <w:color w:val="auto"/>
          <w:kern w:val="0"/>
          <w:sz w:val="24"/>
          <w:highlight w:val="none"/>
          <w:shd w:val="pct10" w:color="auto" w:fill="FFFFFF"/>
        </w:rPr>
        <w:t>两个消监控室，物业需安排两名值班人员对消监控24小时值班，物业</w:t>
      </w:r>
      <w:r>
        <w:rPr>
          <w:rFonts w:hint="eastAsia" w:ascii="宋体" w:hAnsi="宋体" w:cs="宋体"/>
          <w:color w:val="auto"/>
          <w:kern w:val="0"/>
          <w:sz w:val="24"/>
          <w:highlight w:val="none"/>
        </w:rPr>
        <w:t>必须配备专人（持证上岗）能熟练掌握消控中心的操作和维护；消控、监控设施应保持24小时开通</w:t>
      </w:r>
      <w:r>
        <w:rPr>
          <w:rFonts w:ascii="宋体" w:hAnsi="宋体" w:cs="宋体"/>
          <w:color w:val="auto"/>
          <w:kern w:val="0"/>
          <w:sz w:val="24"/>
          <w:highlight w:val="none"/>
          <w:lang w:bidi="ar"/>
        </w:rPr>
        <w:t>，并保持完整的监控记录，保证对各出入口、内部重点区域的安全监控、录像及协助布警；监控室收到火情、险情及其他异常情况报警信号后，应及时报警，并派专人赶到现场进行前期处理；做好防盗、防火报警监控设备日常使用管理，监控资料应至少保持30天；每月对消防、监控设施进行检查并做好记录，对灭火器等到期消防设施及时更新，确保运行无故障；定期对各楼层应急电源的主、备电情况进行检查。</w:t>
      </w:r>
    </w:p>
    <w:p w14:paraId="355BB336">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1.6消防管理：根据省、市消防安全重点单位标准化管理规定，对采购人消防进行安全管理，建立完善的消防制度和消防工作计划，全面负责微型消防站各项工作；对新上岗员工或有关从业人员进行上岗前的消防培训；每日防火巡查</w:t>
      </w:r>
      <w:r>
        <w:rPr>
          <w:rFonts w:hint="eastAsia" w:ascii="宋体" w:hAnsi="宋体" w:cs="宋体"/>
          <w:color w:val="auto"/>
          <w:kern w:val="0"/>
          <w:sz w:val="24"/>
          <w:highlight w:val="none"/>
          <w:lang w:bidi="ar"/>
        </w:rPr>
        <w:t>不少于</w:t>
      </w:r>
      <w:r>
        <w:rPr>
          <w:rFonts w:ascii="宋体" w:hAnsi="宋体" w:cs="宋体"/>
          <w:color w:val="auto"/>
          <w:kern w:val="0"/>
          <w:sz w:val="24"/>
          <w:highlight w:val="none"/>
          <w:lang w:bidi="ar"/>
        </w:rPr>
        <w:t>10次</w:t>
      </w:r>
      <w:r>
        <w:rPr>
          <w:rFonts w:hint="eastAsia" w:ascii="宋体" w:hAnsi="宋体" w:cs="宋体"/>
          <w:color w:val="auto"/>
          <w:kern w:val="0"/>
          <w:sz w:val="24"/>
          <w:highlight w:val="none"/>
          <w:lang w:bidi="ar"/>
        </w:rPr>
        <w:t>，巡查中发现安全隐患及时整改及记录，报送相关责任人；巡查、检查、培训、演练、设备设施维保、消控室值班、微型消防站人员上岗等各项工作每日及时在“消防自主管理”记录；每月至少组织</w:t>
      </w:r>
      <w:r>
        <w:rPr>
          <w:rFonts w:ascii="宋体" w:hAnsi="宋体" w:cs="宋体"/>
          <w:color w:val="auto"/>
          <w:kern w:val="0"/>
          <w:sz w:val="24"/>
          <w:highlight w:val="none"/>
          <w:lang w:bidi="ar"/>
        </w:rPr>
        <w:t>1次防火检查、1次微型消防站演练；物业公司每半年至少组织一次消防培训；在规定期限内开展消防设备设施年度检查。</w:t>
      </w:r>
    </w:p>
    <w:p w14:paraId="2376903A">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1.7应急保障：建立各类应急预案，并在物业办公室、监控室等处张榜悬挂，及时处理突发事件，定期实行突发事件应急演练；当发生台风、暴雨、雪灾等灾害性天气及其他突发事件时，应对设备机房、停车棚、广告牌、电线杆等露天设施进行检查和加固；各岗位人员必须按规定实行岗位警戒，根据不同突发事件的现场情况进行应变处理。</w:t>
      </w:r>
    </w:p>
    <w:p w14:paraId="6A7A2CA8">
      <w:pPr>
        <w:widowControl/>
        <w:numPr>
          <w:ilvl w:val="0"/>
          <w:numId w:val="3"/>
        </w:numPr>
        <w:spacing w:line="360" w:lineRule="auto"/>
        <w:ind w:firstLine="480" w:firstLineChars="200"/>
        <w:jc w:val="left"/>
        <w:rPr>
          <w:rFonts w:ascii="宋体" w:hAnsi="宋体" w:cs="宋体"/>
          <w:color w:val="auto"/>
          <w:kern w:val="0"/>
          <w:sz w:val="24"/>
          <w:highlight w:val="none"/>
          <w:lang w:bidi="ar"/>
        </w:rPr>
      </w:pPr>
      <w:r>
        <w:rPr>
          <w:rFonts w:hint="eastAsia" w:hAnsi="宋体" w:cs="宋体"/>
          <w:bCs/>
          <w:snapToGrid/>
          <w:color w:val="auto"/>
          <w:kern w:val="2"/>
          <w:sz w:val="24"/>
          <w:szCs w:val="24"/>
          <w:highlight w:val="none"/>
        </w:rPr>
        <w:t>清卫保洁</w:t>
      </w:r>
    </w:p>
    <w:p w14:paraId="4675194B">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2.1公共区域卫生、垃圾清理</w:t>
      </w:r>
    </w:p>
    <w:p w14:paraId="1D72D841">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2.1.1</w:t>
      </w:r>
      <w:r>
        <w:rPr>
          <w:rFonts w:hint="eastAsia" w:ascii="宋体" w:hAnsi="宋体" w:cs="宋体"/>
          <w:color w:val="auto"/>
          <w:kern w:val="0"/>
          <w:sz w:val="24"/>
          <w:highlight w:val="none"/>
          <w:lang w:bidi="ar"/>
        </w:rPr>
        <w:t>通道地面和墙面及公共区域，做到无垃圾、无积灰、无污渍、无手印、无蜘蛛网等，每日清扫和擦拭保养不少于</w:t>
      </w:r>
      <w:r>
        <w:rPr>
          <w:rFonts w:ascii="宋体" w:hAnsi="宋体" w:cs="宋体"/>
          <w:color w:val="auto"/>
          <w:kern w:val="0"/>
          <w:sz w:val="24"/>
          <w:highlight w:val="none"/>
          <w:lang w:bidi="ar"/>
        </w:rPr>
        <w:t>2次，巡回保洁；楼宇外墙</w:t>
      </w:r>
      <w:r>
        <w:rPr>
          <w:rFonts w:hint="eastAsia" w:ascii="宋体" w:hAnsi="宋体" w:cs="宋体"/>
          <w:color w:val="auto"/>
          <w:kern w:val="0"/>
          <w:sz w:val="24"/>
          <w:highlight w:val="none"/>
          <w:lang w:bidi="ar"/>
        </w:rPr>
        <w:t>定期清洗；玻璃每季度清洗不少于</w:t>
      </w:r>
      <w:r>
        <w:rPr>
          <w:rFonts w:ascii="宋体" w:hAnsi="宋体" w:cs="宋体"/>
          <w:color w:val="auto"/>
          <w:kern w:val="0"/>
          <w:sz w:val="24"/>
          <w:highlight w:val="none"/>
          <w:lang w:bidi="ar"/>
        </w:rPr>
        <w:t>1次</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rPr>
        <w:t>大楼外立面清洗每年不少于</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次。</w:t>
      </w:r>
    </w:p>
    <w:p w14:paraId="2559A3C1">
      <w:pPr>
        <w:widowControl/>
        <w:spacing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lang w:bidi="ar"/>
        </w:rPr>
        <w:t>2.1.2</w:t>
      </w:r>
      <w:r>
        <w:rPr>
          <w:rFonts w:hint="eastAsia" w:ascii="宋体" w:hAnsi="宋体" w:cs="宋体"/>
          <w:color w:val="auto"/>
          <w:kern w:val="0"/>
          <w:sz w:val="24"/>
          <w:highlight w:val="none"/>
          <w:lang w:bidi="ar"/>
        </w:rPr>
        <w:t>卫生间等设备保持清洁，无污迹、无积水、无积尘、无异味、无漏滴水、无堆积杂物、无乱张贴物；电器按时开关，确保安全；每日清扫和擦拭保养不少于</w:t>
      </w:r>
      <w:r>
        <w:rPr>
          <w:rFonts w:ascii="宋体" w:hAnsi="宋体" w:cs="宋体"/>
          <w:color w:val="auto"/>
          <w:kern w:val="0"/>
          <w:sz w:val="24"/>
          <w:highlight w:val="none"/>
          <w:lang w:bidi="ar"/>
        </w:rPr>
        <w:t>2次，随时巡回保</w:t>
      </w:r>
      <w:r>
        <w:rPr>
          <w:rFonts w:hint="eastAsia" w:ascii="宋体" w:hAnsi="宋体" w:cs="宋体"/>
          <w:color w:val="auto"/>
          <w:kern w:val="0"/>
          <w:sz w:val="24"/>
          <w:highlight w:val="none"/>
          <w:lang w:bidi="ar"/>
        </w:rPr>
        <w:t>洁；物业服务区块内</w:t>
      </w:r>
      <w:r>
        <w:rPr>
          <w:rFonts w:hint="eastAsia" w:ascii="宋体" w:hAnsi="宋体" w:cs="宋体"/>
          <w:color w:val="auto"/>
          <w:kern w:val="0"/>
          <w:sz w:val="24"/>
          <w:highlight w:val="none"/>
          <w:lang w:eastAsia="zh-CN" w:bidi="ar"/>
        </w:rPr>
        <w:t>卫生</w:t>
      </w:r>
      <w:r>
        <w:rPr>
          <w:rFonts w:hint="eastAsia" w:ascii="宋体" w:hAnsi="宋体" w:cs="宋体"/>
          <w:color w:val="auto"/>
          <w:kern w:val="0"/>
          <w:sz w:val="24"/>
          <w:highlight w:val="none"/>
          <w:lang w:bidi="ar"/>
        </w:rPr>
        <w:t>擦手纸，卷纸，洗手液、垃圾袋等保洁耗材由物业提供，卫生间内</w:t>
      </w:r>
      <w:r>
        <w:rPr>
          <w:rFonts w:hint="eastAsia" w:ascii="宋体" w:hAnsi="宋体" w:cs="宋体"/>
          <w:color w:val="auto"/>
          <w:kern w:val="0"/>
          <w:sz w:val="24"/>
          <w:highlight w:val="none"/>
        </w:rPr>
        <w:t>无短缺。</w:t>
      </w:r>
    </w:p>
    <w:p w14:paraId="718CBE7A">
      <w:pPr>
        <w:widowControl/>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2.1.3</w:t>
      </w:r>
      <w:r>
        <w:rPr>
          <w:rFonts w:hint="eastAsia" w:ascii="宋体" w:hAnsi="宋体" w:cs="宋体"/>
          <w:color w:val="auto"/>
          <w:kern w:val="0"/>
          <w:sz w:val="24"/>
          <w:highlight w:val="none"/>
          <w:lang w:bidi="ar"/>
        </w:rPr>
        <w:t>办公区域外的道路和停车场及所有公共区域的地面无有色垃圾和建筑垃圾、无堆积杂物、无积灰、无积水和淤泥、无堵塞等；每日清扫和擦拭保养不少于</w:t>
      </w:r>
      <w:r>
        <w:rPr>
          <w:rFonts w:ascii="宋体" w:hAnsi="宋体" w:cs="宋体"/>
          <w:color w:val="auto"/>
          <w:kern w:val="0"/>
          <w:sz w:val="24"/>
          <w:highlight w:val="none"/>
          <w:lang w:bidi="ar"/>
        </w:rPr>
        <w:t>2次，保洁员对以上部位每小时巡视一次发现杂物及时清理随时巡回保洁；</w:t>
      </w:r>
    </w:p>
    <w:p w14:paraId="56CC6E18">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2.1.</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屋顶及天沟每月清洁</w:t>
      </w:r>
      <w:r>
        <w:rPr>
          <w:rFonts w:ascii="宋体" w:hAnsi="宋体" w:cs="宋体"/>
          <w:color w:val="auto"/>
          <w:kern w:val="0"/>
          <w:sz w:val="24"/>
          <w:highlight w:val="none"/>
          <w:lang w:bidi="ar"/>
        </w:rPr>
        <w:t>1次，并根据本市天气状况，提前检查，确保下水管道畅通；垃圾、废弃物做到日产日清，化粪池、隔油池及时清掏，保持常年干净、清洁，承担垃圾的清理工作；绿化带内无烟蒂、无碎石、无垃圾、无杂物，一经发现立即清除。</w:t>
      </w:r>
    </w:p>
    <w:p w14:paraId="4165227B">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2.1.</w:t>
      </w: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生活水箱、水池清洗一年</w:t>
      </w: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次；</w:t>
      </w:r>
      <w:r>
        <w:rPr>
          <w:rFonts w:hint="eastAsia" w:ascii="宋体" w:hAnsi="宋体" w:cs="宋体"/>
          <w:color w:val="auto"/>
          <w:kern w:val="0"/>
          <w:sz w:val="24"/>
          <w:highlight w:val="none"/>
          <w:shd w:val="pct10" w:color="auto" w:fill="FFFFFF"/>
        </w:rPr>
        <w:t>污水池每月清理</w:t>
      </w:r>
      <w:r>
        <w:rPr>
          <w:rFonts w:hint="eastAsia" w:ascii="宋体" w:hAnsi="宋体" w:cs="宋体"/>
          <w:color w:val="auto"/>
          <w:kern w:val="0"/>
          <w:sz w:val="24"/>
          <w:highlight w:val="none"/>
          <w:shd w:val="pct10" w:color="auto" w:fill="FFFFFF"/>
          <w:lang w:val="en-US" w:eastAsia="zh-CN"/>
        </w:rPr>
        <w:t>1</w:t>
      </w:r>
      <w:r>
        <w:rPr>
          <w:rFonts w:hint="eastAsia" w:ascii="宋体" w:hAnsi="宋体" w:cs="宋体"/>
          <w:color w:val="auto"/>
          <w:kern w:val="0"/>
          <w:sz w:val="24"/>
          <w:highlight w:val="none"/>
          <w:shd w:val="pct10" w:color="auto" w:fill="FFFFFF"/>
        </w:rPr>
        <w:t>次。</w:t>
      </w:r>
      <w:r>
        <w:rPr>
          <w:rFonts w:hint="eastAsia" w:ascii="宋体" w:hAnsi="宋体" w:cs="宋体"/>
          <w:color w:val="auto"/>
          <w:kern w:val="0"/>
          <w:sz w:val="24"/>
          <w:highlight w:val="none"/>
          <w:lang w:bidi="ar"/>
        </w:rPr>
        <w:t>雨天增加清扫力度，发现积水及时清理；建立“四害”消杀工作管理制度，定期开展消杀工作，有效控制鼠、蟑、蝇、蚊等害虫孳生，定期对各类病虫害进行预防控制，适时投放消杀药物和设施。</w:t>
      </w:r>
    </w:p>
    <w:p w14:paraId="0833307D">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2.2室内卫生：办公室内地面</w:t>
      </w:r>
      <w:r>
        <w:rPr>
          <w:rFonts w:hint="eastAsia" w:ascii="宋体" w:hAnsi="宋体" w:cs="宋体"/>
          <w:color w:val="auto"/>
          <w:kern w:val="0"/>
          <w:sz w:val="24"/>
          <w:highlight w:val="none"/>
          <w:lang w:bidi="ar"/>
        </w:rPr>
        <w:t>、家具等每日清扫和擦拭保养；值班室、休息室、健身室、会议室</w:t>
      </w:r>
      <w:r>
        <w:rPr>
          <w:rFonts w:hint="eastAsia" w:ascii="宋体" w:hAnsi="宋体" w:cs="宋体"/>
          <w:color w:val="auto"/>
          <w:kern w:val="0"/>
          <w:sz w:val="24"/>
          <w:highlight w:val="none"/>
        </w:rPr>
        <w:t>（</w:t>
      </w:r>
      <w:r>
        <w:rPr>
          <w:rFonts w:hint="eastAsia" w:ascii="宋体" w:hAnsi="宋体" w:cs="宋体"/>
          <w:color w:val="auto"/>
          <w:kern w:val="0"/>
          <w:sz w:val="24"/>
          <w:highlight w:val="none"/>
          <w:shd w:val="pct10" w:color="auto" w:fill="FFFFFF"/>
        </w:rPr>
        <w:t>教室）</w:t>
      </w:r>
      <w:r>
        <w:rPr>
          <w:rFonts w:hint="eastAsia" w:ascii="宋体" w:hAnsi="宋体" w:cs="宋体"/>
          <w:color w:val="auto"/>
          <w:kern w:val="0"/>
          <w:sz w:val="24"/>
          <w:highlight w:val="none"/>
          <w:lang w:bidi="ar"/>
        </w:rPr>
        <w:t>等公共区域每日清扫和擦拭保养。</w:t>
      </w:r>
    </w:p>
    <w:p w14:paraId="373F99D4">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2.3垃圾分类工作：根据《杭州市生活垃圾管理条例》，做好垃圾分类及清理工作，做到日产日清，垃圾箱外侧表面清洁、内侧无残留物，无异味。</w:t>
      </w:r>
    </w:p>
    <w:p w14:paraId="4AC39F2E">
      <w:pPr>
        <w:widowControl/>
        <w:numPr>
          <w:ilvl w:val="0"/>
          <w:numId w:val="3"/>
        </w:numPr>
        <w:spacing w:line="360" w:lineRule="auto"/>
        <w:ind w:left="0" w:leftChars="0" w:firstLine="480" w:firstLineChars="200"/>
        <w:jc w:val="lef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绿化养护</w:t>
      </w:r>
    </w:p>
    <w:p w14:paraId="42457F97">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3.1</w:t>
      </w:r>
      <w:r>
        <w:rPr>
          <w:rFonts w:hint="eastAsia" w:ascii="宋体" w:hAnsi="宋体" w:cs="宋体"/>
          <w:color w:val="auto"/>
          <w:kern w:val="0"/>
          <w:sz w:val="24"/>
          <w:highlight w:val="none"/>
          <w:lang w:bidi="ar"/>
        </w:rPr>
        <w:t>绿化区域及时进行除草、灌溉、施肥（每年</w:t>
      </w:r>
      <w:r>
        <w:rPr>
          <w:rFonts w:ascii="宋体" w:hAnsi="宋体" w:cs="宋体"/>
          <w:color w:val="auto"/>
          <w:kern w:val="0"/>
          <w:sz w:val="24"/>
          <w:highlight w:val="none"/>
          <w:lang w:bidi="ar"/>
        </w:rPr>
        <w:t>2次及以上）、整形修剪、防治病虫害等；草坪保持常年翠绿，无杂草、无干枯坏死和病虫侵害，基本无裸露土地；植株修剪及时，做到枝叶紧密、圆整，无脱节、枯枝。及时防治、灭治病虫害，主要病虫害发生率低于5%，无倾斜、缺枝、空档；绿篱生长造型正常，颜色正常，修剪及时，基本无死株和干死株，有虫株率在10%以下；及时清除花坛和花景的花蒂、黄叶、杂草、垃圾，做好病虫害防治。花坛和花景</w:t>
      </w:r>
      <w:r>
        <w:rPr>
          <w:rFonts w:hint="eastAsia" w:ascii="宋体" w:hAnsi="宋体" w:cs="宋体"/>
          <w:color w:val="auto"/>
          <w:kern w:val="0"/>
          <w:sz w:val="24"/>
          <w:highlight w:val="none"/>
          <w:lang w:eastAsia="zh-CN" w:bidi="ar"/>
        </w:rPr>
        <w:t>做到</w:t>
      </w:r>
      <w:r>
        <w:rPr>
          <w:rFonts w:ascii="宋体" w:hAnsi="宋体" w:cs="宋体"/>
          <w:color w:val="auto"/>
          <w:kern w:val="0"/>
          <w:sz w:val="24"/>
          <w:highlight w:val="none"/>
          <w:lang w:bidi="ar"/>
        </w:rPr>
        <w:t>造型新颖、色彩鲜艳、植物长势好；绿化生产垃圾能及时清运；景观水池水面定期清理，无枯枝树叶、水质清洁</w:t>
      </w:r>
      <w:r>
        <w:rPr>
          <w:rFonts w:hint="eastAsia" w:ascii="宋体" w:hAnsi="宋体" w:cs="宋体"/>
          <w:color w:val="auto"/>
          <w:kern w:val="0"/>
          <w:sz w:val="24"/>
          <w:highlight w:val="none"/>
          <w:lang w:bidi="ar"/>
        </w:rPr>
        <w:t>。</w:t>
      </w:r>
    </w:p>
    <w:p w14:paraId="27B8D568">
      <w:pPr>
        <w:widowControl/>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shd w:val="pct10" w:color="auto" w:fill="FFFFFF"/>
        </w:rPr>
        <w:t>3.2室内绿植，公共场所的绿植由物业租用，公共场所包括大厅、走道、会议室（教室）、接待室</w:t>
      </w:r>
      <w:r>
        <w:rPr>
          <w:rFonts w:hint="eastAsia" w:ascii="宋体" w:hAnsi="宋体" w:cs="宋体"/>
          <w:color w:val="auto"/>
          <w:kern w:val="0"/>
          <w:sz w:val="24"/>
          <w:highlight w:val="none"/>
          <w:shd w:val="pct10" w:color="auto" w:fill="FFFFFF"/>
          <w:lang w:eastAsia="zh-CN"/>
        </w:rPr>
        <w:t>、</w:t>
      </w:r>
      <w:r>
        <w:rPr>
          <w:rFonts w:hint="eastAsia" w:ascii="宋体" w:hAnsi="宋体" w:cs="宋体"/>
          <w:color w:val="auto"/>
          <w:kern w:val="0"/>
          <w:sz w:val="24"/>
          <w:highlight w:val="none"/>
          <w:shd w:val="pct10" w:color="auto" w:fill="FFFFFF"/>
          <w:lang w:val="en-US" w:eastAsia="zh-CN"/>
        </w:rPr>
        <w:t>国旗台、正大门“杭州农业大楼”标牌</w:t>
      </w:r>
      <w:r>
        <w:rPr>
          <w:rFonts w:hint="eastAsia" w:ascii="宋体" w:hAnsi="宋体" w:cs="宋体"/>
          <w:color w:val="auto"/>
          <w:kern w:val="0"/>
          <w:sz w:val="24"/>
          <w:highlight w:val="none"/>
          <w:shd w:val="pct10" w:color="auto" w:fill="FFFFFF"/>
        </w:rPr>
        <w:t>等公共区域。</w:t>
      </w:r>
      <w:r>
        <w:rPr>
          <w:rFonts w:hint="eastAsia" w:ascii="宋体" w:hAnsi="宋体" w:cs="宋体"/>
          <w:color w:val="auto"/>
          <w:kern w:val="0"/>
          <w:sz w:val="24"/>
          <w:highlight w:val="none"/>
          <w:lang w:bidi="ar"/>
        </w:rPr>
        <w:t>摆的位置常年植物花草摆放，定期及时更换，特殊情况按需更换；协助和监督室内绿化养护单位做好摆放和养护；绿色植物摆放要求搭配合理，保持常年鲜艳，美观大方；如有枯萎，及时更换；遇重要会议，门庭、过道等须更换新的植物花草摆放。</w:t>
      </w:r>
    </w:p>
    <w:p w14:paraId="3A7D314F">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4.工程</w:t>
      </w:r>
      <w:r>
        <w:rPr>
          <w:rFonts w:hint="eastAsia" w:ascii="宋体" w:hAnsi="宋体" w:cs="宋体"/>
          <w:color w:val="auto"/>
          <w:kern w:val="0"/>
          <w:sz w:val="24"/>
          <w:highlight w:val="none"/>
          <w:lang w:val="en-US" w:eastAsia="zh-CN" w:bidi="ar"/>
        </w:rPr>
        <w:t>设备</w:t>
      </w:r>
      <w:r>
        <w:rPr>
          <w:rFonts w:hint="eastAsia" w:ascii="宋体" w:hAnsi="宋体" w:cs="宋体"/>
          <w:color w:val="auto"/>
          <w:kern w:val="0"/>
          <w:sz w:val="24"/>
          <w:highlight w:val="none"/>
          <w:lang w:bidi="ar"/>
        </w:rPr>
        <w:t>维护</w:t>
      </w:r>
    </w:p>
    <w:p w14:paraId="60E8567C">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4.1房屋建筑主体及公共设施设备日常维护：按规定建立房屋本体及配套设施等的物业管理资料档案，并妥善使用与保管；建立房屋本体及配套设施维修养护检查制度，检查记录完整；楼内外无违章乱张贴、乱搭建、乱拉管线等现象；无擅自改变房屋用途行为；定期对大楼的供电供水及排水、电梯、消防、空调、热泵、公共照明等公用设施设备和房屋建筑主体结构进行维护检查；定期对给排水系统进行维护、润滑；强电系统各级配电柜、箱，照明、插座装置检查；保证公共照明、水电设施、广播系统等公共设施正常运行。公共设施、水电每天检查一遍，发现故障或损坏应在30分钟内到场，12小时内维修完毕；办公大楼外观完好、整洁；地面、墙台面、吊顶、楼梯、通风道等，是建材贴面的，无脱落；是玻璃幕墙的，清洁明亮、无破损；是涂料的，无脱落污渍；室外招牌整洁统一无安全隐患，墙面装饰无破损；确保房屋、门窗等</w:t>
      </w:r>
      <w:r>
        <w:rPr>
          <w:rFonts w:hint="eastAsia" w:ascii="宋体" w:hAnsi="宋体" w:cs="宋体"/>
          <w:color w:val="auto"/>
          <w:kern w:val="0"/>
          <w:sz w:val="24"/>
          <w:highlight w:val="none"/>
          <w:lang w:eastAsia="zh-CN" w:bidi="ar"/>
        </w:rPr>
        <w:t>公用设施</w:t>
      </w:r>
      <w:r>
        <w:rPr>
          <w:rFonts w:ascii="宋体" w:hAnsi="宋体" w:cs="宋体"/>
          <w:color w:val="auto"/>
          <w:kern w:val="0"/>
          <w:sz w:val="24"/>
          <w:highlight w:val="none"/>
          <w:lang w:bidi="ar"/>
        </w:rPr>
        <w:t>的完好和正常使用；确保室外场地、道路等公用设施的完好和正常使用；及时完成各项零星维修任务，一般维修任务确保不超过24小时，确保零修合格率100%；紧急维修须15分钟内到达现场。熟练掌握水泵房等其他设备房设备的相关知识，熟练掌握各类设备的内部结构及工作原理，严格遵守操作规程，能快速准确地操作设备；值班人员或巡视人员应按要求做好设备运行监测工作，如发现问题，应及时上报，同时采取有效的、安全的措施迅速排除故障，确保设备安全运行；通过有效的管理措施及技术措施，积极开展节能管理工作，每日抄录水电总表，每月抄录分表。</w:t>
      </w:r>
    </w:p>
    <w:p w14:paraId="79A6B29C">
      <w:pPr>
        <w:widowControl/>
        <w:spacing w:line="360" w:lineRule="auto"/>
        <w:ind w:firstLine="480" w:firstLineChars="200"/>
        <w:jc w:val="left"/>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4.2供配电系统维护：保证正常供电；发电机每月试运行不少于</w:t>
      </w:r>
      <w:r>
        <w:rPr>
          <w:rFonts w:ascii="宋体" w:hAnsi="宋体" w:cs="宋体"/>
          <w:color w:val="auto"/>
          <w:kern w:val="0"/>
          <w:sz w:val="24"/>
          <w:highlight w:val="none"/>
          <w:lang w:bidi="ar"/>
        </w:rPr>
        <w:t>1次，并有记录；</w:t>
      </w:r>
      <w:r>
        <w:rPr>
          <w:rFonts w:hint="eastAsia" w:ascii="宋体" w:hAnsi="宋体" w:cs="宋体"/>
          <w:color w:val="auto"/>
          <w:kern w:val="0"/>
          <w:sz w:val="24"/>
          <w:highlight w:val="none"/>
          <w:lang w:bidi="ar"/>
        </w:rPr>
        <w:t>制定临时用电管理措施与停电应急处理措施并严格执行；公共照明系统应根据使用日的季节与气候情况掌握提前开启时间，用毕应立即关闭，避免浪费；高压配电值班室采用二十四小时值班制（值班人员应熟练掌握供电设备相关知识，熟练掌握各类设备的内部结构及工作原理，严格遵守操作规程，能快速准确地操作设备，需要持证上岗的必须有上岗证），值班人员须做好值班记录，严格遵守电力系统有关规章制度，应经常巡视高、低压柜，变压器等的运行情况，如发现问题，应及时上报，同时采取有效的、安全的措施迅速排除故障，确保供电；对于正常停电应在</w:t>
      </w:r>
      <w:r>
        <w:rPr>
          <w:rFonts w:ascii="宋体" w:hAnsi="宋体" w:cs="宋体"/>
          <w:color w:val="auto"/>
          <w:kern w:val="0"/>
          <w:sz w:val="24"/>
          <w:highlight w:val="none"/>
          <w:lang w:bidi="ar"/>
        </w:rPr>
        <w:t>10分钟内完成切换送电。</w:t>
      </w:r>
    </w:p>
    <w:p w14:paraId="55E18067">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4.3弱电系统</w:t>
      </w:r>
      <w:r>
        <w:rPr>
          <w:rFonts w:hint="eastAsia" w:ascii="宋体" w:hAnsi="宋体" w:cs="宋体"/>
          <w:color w:val="auto"/>
          <w:kern w:val="0"/>
          <w:sz w:val="24"/>
          <w:highlight w:val="none"/>
          <w:lang w:bidi="ar"/>
        </w:rPr>
        <w:t>维护：按规定标准工作时间排除故障，保证各弱电系统正常工作；智能化设施、设备运行正常，有记录并按规定期限保存；根据活动需要，及时调整活动系统设备布局、做好活动视频、音频播放的调试准备工作、保证活动顺利进行；做好各弱电机房、操作机房的清洁工作；并制定弱电设备的规范操作流程。</w:t>
      </w:r>
    </w:p>
    <w:p w14:paraId="549B225C">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4.4</w:t>
      </w:r>
      <w:r>
        <w:rPr>
          <w:rFonts w:hint="eastAsia" w:ascii="宋体" w:hAnsi="宋体" w:cs="宋体"/>
          <w:color w:val="auto"/>
          <w:kern w:val="0"/>
          <w:sz w:val="24"/>
          <w:highlight w:val="none"/>
          <w:lang w:bidi="ar"/>
        </w:rPr>
        <w:t>电梯维护：建立电梯运行管理、设备管理、安全管理制度，确保电梯按规定时间运行；电梯应经由资质的检测机构检验合格，并由专业资质维修保养单位进行定期保养，每年进行安全检测并发放有效的《安全使用许可证》，在有效期内安全运行；有专业人员对电梯保养进行监督，并对电梯运行进行管理，做好日常电梯运行的巡检与记录。电梯在办公时段有效运行，电梯准确启动，运行平稳，停层准确。轿厢内、外按钮及灯具等配件保持完好维持轿厢整洁。电梯发生一般故障时，专业维修人员应在一小时能到达现场修理，发生电梯困人或其他重大事件时，专业维修人员应在</w:t>
      </w:r>
      <w:r>
        <w:rPr>
          <w:rFonts w:ascii="宋体" w:hAnsi="宋体" w:cs="宋体"/>
          <w:color w:val="auto"/>
          <w:kern w:val="0"/>
          <w:sz w:val="24"/>
          <w:highlight w:val="none"/>
          <w:lang w:bidi="ar"/>
        </w:rPr>
        <w:t>30分钟内到达现场进行抢修和处理。</w:t>
      </w:r>
    </w:p>
    <w:p w14:paraId="3B5571D4">
      <w:pPr>
        <w:widowControl/>
        <w:spacing w:line="360" w:lineRule="auto"/>
        <w:ind w:firstLine="480" w:firstLineChars="200"/>
        <w:jc w:val="left"/>
        <w:rPr>
          <w:rFonts w:ascii="宋体" w:hAnsi="宋体" w:cs="宋体"/>
          <w:color w:val="auto"/>
          <w:kern w:val="0"/>
          <w:sz w:val="24"/>
          <w:highlight w:val="none"/>
          <w:lang w:bidi="ar"/>
        </w:rPr>
      </w:pPr>
      <w:r>
        <w:rPr>
          <w:rFonts w:ascii="宋体" w:hAnsi="宋体" w:cs="宋体"/>
          <w:color w:val="auto"/>
          <w:kern w:val="0"/>
          <w:sz w:val="24"/>
          <w:highlight w:val="none"/>
          <w:lang w:bidi="ar"/>
        </w:rPr>
        <w:t>4.5</w:t>
      </w:r>
      <w:r>
        <w:rPr>
          <w:rFonts w:hint="eastAsia" w:ascii="宋体" w:hAnsi="宋体" w:cs="宋体"/>
          <w:color w:val="auto"/>
          <w:kern w:val="0"/>
          <w:sz w:val="24"/>
          <w:highlight w:val="none"/>
        </w:rPr>
        <w:t>专业设备维护保养：消防设备设施由物业负责联系取得消防设施设备维护经营许可的专业维修保养单位</w:t>
      </w:r>
      <w:r>
        <w:rPr>
          <w:rFonts w:hint="default" w:ascii="宋体" w:hAnsi="宋体" w:cs="宋体"/>
          <w:color w:val="auto"/>
          <w:kern w:val="0"/>
          <w:sz w:val="24"/>
          <w:highlight w:val="none"/>
        </w:rPr>
        <w:t>进行</w:t>
      </w:r>
      <w:r>
        <w:rPr>
          <w:rFonts w:hint="eastAsia" w:ascii="宋体" w:hAnsi="宋体" w:cs="宋体"/>
          <w:color w:val="auto"/>
          <w:kern w:val="0"/>
          <w:sz w:val="24"/>
          <w:highlight w:val="none"/>
        </w:rPr>
        <w:t>保养，并承担相关费用。</w:t>
      </w:r>
    </w:p>
    <w:p w14:paraId="17288423">
      <w:pPr>
        <w:widowControl/>
        <w:spacing w:line="360" w:lineRule="auto"/>
        <w:ind w:firstLine="480" w:firstLineChars="200"/>
        <w:jc w:val="left"/>
        <w:rPr>
          <w:rFonts w:ascii="宋体" w:hAnsi="宋体" w:cs="宋体"/>
          <w:color w:val="auto"/>
          <w:kern w:val="0"/>
          <w:sz w:val="24"/>
          <w:highlight w:val="none"/>
          <w:shd w:val="pct10" w:color="auto" w:fill="FFFFFF"/>
        </w:rPr>
      </w:pPr>
      <w:r>
        <w:rPr>
          <w:rFonts w:hint="eastAsia" w:ascii="宋体" w:hAnsi="宋体" w:cs="宋体"/>
          <w:color w:val="auto"/>
          <w:kern w:val="0"/>
          <w:sz w:val="24"/>
          <w:highlight w:val="none"/>
          <w:shd w:val="pct10" w:color="auto" w:fill="FFFFFF"/>
        </w:rPr>
        <w:t>4.6空调维护保养，空调由物业</w:t>
      </w:r>
      <w:r>
        <w:rPr>
          <w:rFonts w:hint="eastAsia" w:ascii="宋体" w:hAnsi="宋体" w:cs="宋体"/>
          <w:color w:val="auto"/>
          <w:kern w:val="0"/>
          <w:sz w:val="24"/>
          <w:highlight w:val="none"/>
          <w:shd w:val="pct10" w:color="auto" w:fill="FFFFFF"/>
          <w:lang w:val="en-US" w:eastAsia="zh-CN"/>
        </w:rPr>
        <w:t>负责维保并</w:t>
      </w:r>
      <w:r>
        <w:rPr>
          <w:rFonts w:hint="eastAsia" w:ascii="宋体" w:hAnsi="宋体" w:cs="宋体"/>
          <w:color w:val="auto"/>
          <w:kern w:val="0"/>
          <w:sz w:val="24"/>
          <w:highlight w:val="none"/>
          <w:shd w:val="pct10" w:color="auto" w:fill="FFFFFF"/>
        </w:rPr>
        <w:t>与空调维保公司签定维保合同，费用由物业公司承担</w:t>
      </w:r>
      <w:r>
        <w:rPr>
          <w:rFonts w:hint="default" w:ascii="宋体" w:hAnsi="宋体" w:cs="宋体"/>
          <w:color w:val="auto"/>
          <w:kern w:val="0"/>
          <w:sz w:val="24"/>
          <w:highlight w:val="none"/>
          <w:shd w:val="pct10" w:color="auto" w:fill="FFFFFF"/>
        </w:rPr>
        <w:t>。</w:t>
      </w:r>
      <w:r>
        <w:rPr>
          <w:rFonts w:hint="eastAsia" w:ascii="宋体" w:hAnsi="宋体" w:cs="宋体"/>
          <w:color w:val="auto"/>
          <w:kern w:val="0"/>
          <w:sz w:val="24"/>
          <w:highlight w:val="none"/>
          <w:shd w:val="pct10" w:color="auto" w:fill="FFFFFF"/>
        </w:rPr>
        <w:t>服务期内发生空调设备不能正常运行时，应及时负责维修，排除故障，保证空调能正常工作。</w:t>
      </w:r>
      <w:r>
        <w:rPr>
          <w:rFonts w:hint="eastAsia" w:ascii="宋体" w:hAnsi="宋体" w:cs="宋体"/>
          <w:color w:val="auto"/>
          <w:kern w:val="0"/>
          <w:sz w:val="24"/>
          <w:highlight w:val="none"/>
          <w:shd w:val="pct10" w:color="auto" w:fill="FFFFFF"/>
          <w:lang w:val="en-US" w:eastAsia="zh-CN"/>
        </w:rPr>
        <w:t>物业</w:t>
      </w:r>
      <w:r>
        <w:rPr>
          <w:rFonts w:hint="eastAsia" w:ascii="宋体" w:hAnsi="宋体" w:cs="宋体"/>
          <w:color w:val="auto"/>
          <w:kern w:val="0"/>
          <w:sz w:val="24"/>
          <w:highlight w:val="none"/>
          <w:shd w:val="pct10" w:color="auto" w:fill="FFFFFF"/>
        </w:rPr>
        <w:t>应每月至少安排一次巡检，主要是检测室内外机运行情况，检查系统电气线路，检查内外机螺母接头和管路，巡检中发现问题要及时排除整改；检测制冷系统压力，及时补充冷媒，以保证中央空调系统能正常工作；在维修过程中，所有更换的部件，必须</w:t>
      </w:r>
      <w:r>
        <w:rPr>
          <w:rFonts w:hint="eastAsia" w:ascii="宋体" w:hAnsi="宋体" w:cs="宋体"/>
          <w:color w:val="auto"/>
          <w:kern w:val="0"/>
          <w:sz w:val="24"/>
          <w:highlight w:val="none"/>
          <w:shd w:val="pct10" w:color="auto" w:fill="FFFFFF"/>
          <w:lang w:val="en-US" w:eastAsia="zh-CN"/>
        </w:rPr>
        <w:t>是</w:t>
      </w:r>
      <w:r>
        <w:rPr>
          <w:rFonts w:hint="eastAsia" w:ascii="宋体" w:hAnsi="宋体" w:cs="宋体"/>
          <w:color w:val="auto"/>
          <w:kern w:val="0"/>
          <w:sz w:val="24"/>
          <w:highlight w:val="none"/>
          <w:shd w:val="pct10" w:color="auto" w:fill="FFFFFF"/>
        </w:rPr>
        <w:t>原厂家出厂的配件，不得使用小厂，杂牌配件，不得以次充好。</w:t>
      </w:r>
      <w:r>
        <w:rPr>
          <w:rFonts w:hint="eastAsia" w:ascii="宋体" w:hAnsi="宋体" w:cs="宋体"/>
          <w:color w:val="auto"/>
          <w:kern w:val="0"/>
          <w:sz w:val="24"/>
          <w:highlight w:val="none"/>
          <w:shd w:val="pct10" w:color="auto" w:fill="FFFFFF"/>
          <w:lang w:val="en-US" w:eastAsia="zh-CN"/>
        </w:rPr>
        <w:t>空调每年</w:t>
      </w:r>
      <w:r>
        <w:rPr>
          <w:rFonts w:hint="eastAsia" w:ascii="宋体" w:hAnsi="宋体" w:cs="宋体"/>
          <w:color w:val="auto"/>
          <w:kern w:val="0"/>
          <w:sz w:val="24"/>
          <w:highlight w:val="none"/>
          <w:shd w:val="pct10" w:color="auto" w:fill="FFFFFF"/>
        </w:rPr>
        <w:t>清洁及保养不少于2次；空气源热泵系统定期进行维护保养。</w:t>
      </w:r>
    </w:p>
    <w:p w14:paraId="0FFA46D7">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宋体"/>
          <w:bCs/>
          <w:color w:val="auto"/>
          <w:kern w:val="0"/>
          <w:sz w:val="24"/>
          <w:szCs w:val="24"/>
          <w:highlight w:val="none"/>
          <w:lang w:val="en-US"/>
        </w:rPr>
      </w:pPr>
      <w:r>
        <w:rPr>
          <w:rFonts w:hint="eastAsia" w:ascii="宋体" w:hAnsi="宋体" w:eastAsia="宋体" w:cs="宋体"/>
          <w:bCs/>
          <w:color w:val="auto"/>
          <w:kern w:val="0"/>
          <w:sz w:val="24"/>
          <w:szCs w:val="24"/>
          <w:highlight w:val="none"/>
          <w:lang w:val="en-US" w:eastAsia="zh-CN" w:bidi="ar"/>
        </w:rPr>
        <w:t>4.</w:t>
      </w:r>
      <w:r>
        <w:rPr>
          <w:rFonts w:hint="default" w:ascii="宋体" w:hAnsi="宋体" w:cs="宋体"/>
          <w:bCs/>
          <w:color w:val="auto"/>
          <w:kern w:val="0"/>
          <w:sz w:val="24"/>
          <w:szCs w:val="24"/>
          <w:highlight w:val="none"/>
          <w:lang w:eastAsia="zh-CN" w:bidi="ar"/>
        </w:rPr>
        <w:t>7</w:t>
      </w:r>
      <w:r>
        <w:rPr>
          <w:rFonts w:hint="eastAsia" w:ascii="宋体" w:hAnsi="宋体" w:eastAsia="宋体" w:cs="宋体"/>
          <w:bCs/>
          <w:color w:val="auto"/>
          <w:kern w:val="0"/>
          <w:sz w:val="24"/>
          <w:szCs w:val="24"/>
          <w:highlight w:val="none"/>
          <w:lang w:val="en-US" w:eastAsia="zh-CN" w:bidi="ar"/>
        </w:rPr>
        <w:t>维修范围和费用：物业承担物业区块内所有设备设施日常维修，包含灯管、门锁、玻璃、纱窗、水电、卫生间设备设施、房屋零星维修及材料等，包含空调、电梯、热泵、消控、监控等设备零星维修及材料费</w:t>
      </w:r>
      <w:r>
        <w:rPr>
          <w:rFonts w:hint="eastAsia" w:ascii="宋体" w:hAnsi="宋体" w:cs="宋体"/>
          <w:bCs/>
          <w:color w:val="auto"/>
          <w:kern w:val="0"/>
          <w:sz w:val="24"/>
          <w:szCs w:val="24"/>
          <w:highlight w:val="none"/>
          <w:lang w:val="en-US" w:eastAsia="zh-CN" w:bidi="ar"/>
        </w:rPr>
        <w:t>（</w:t>
      </w:r>
      <w:r>
        <w:rPr>
          <w:rFonts w:hint="eastAsia" w:ascii="宋体" w:hAnsi="宋体" w:eastAsia="宋体" w:cs="宋体"/>
          <w:color w:val="auto"/>
          <w:kern w:val="0"/>
          <w:sz w:val="24"/>
          <w:szCs w:val="24"/>
          <w:highlight w:val="none"/>
          <w:shd w:val="pct10" w:color="auto" w:fill="FFFFFF"/>
          <w:lang w:val="en-US" w:eastAsia="zh-CN" w:bidi="ar"/>
        </w:rPr>
        <w:t>漏</w:t>
      </w:r>
      <w:r>
        <w:rPr>
          <w:rFonts w:hint="eastAsia" w:ascii="宋体" w:hAnsi="宋体" w:cs="宋体"/>
          <w:color w:val="auto"/>
          <w:kern w:val="0"/>
          <w:sz w:val="24"/>
          <w:szCs w:val="24"/>
          <w:highlight w:val="none"/>
          <w:shd w:val="pct10" w:color="auto" w:fill="FFFFFF"/>
          <w:lang w:val="en-US" w:eastAsia="zh-CN" w:bidi="ar"/>
        </w:rPr>
        <w:t>电</w:t>
      </w:r>
      <w:r>
        <w:rPr>
          <w:rFonts w:hint="eastAsia" w:ascii="宋体" w:hAnsi="宋体" w:eastAsia="宋体" w:cs="宋体"/>
          <w:color w:val="auto"/>
          <w:kern w:val="0"/>
          <w:sz w:val="24"/>
          <w:szCs w:val="24"/>
          <w:highlight w:val="none"/>
          <w:shd w:val="pct10" w:color="auto" w:fill="FFFFFF"/>
          <w:lang w:val="en-US" w:eastAsia="zh-CN" w:bidi="ar"/>
        </w:rPr>
        <w:t>保护器用正泰</w:t>
      </w:r>
      <w:r>
        <w:rPr>
          <w:rFonts w:hint="eastAsia" w:ascii="宋体" w:hAnsi="宋体" w:cs="宋体"/>
          <w:color w:val="auto"/>
          <w:kern w:val="0"/>
          <w:sz w:val="24"/>
          <w:szCs w:val="24"/>
          <w:highlight w:val="none"/>
          <w:shd w:val="pct10" w:color="auto" w:fill="FFFFFF"/>
          <w:lang w:val="en-US" w:eastAsia="zh-CN" w:bidi="ar"/>
        </w:rPr>
        <w:t>品牌</w:t>
      </w:r>
      <w:r>
        <w:rPr>
          <w:rFonts w:hint="eastAsia" w:ascii="宋体" w:hAnsi="宋体" w:eastAsia="宋体" w:cs="宋体"/>
          <w:color w:val="auto"/>
          <w:kern w:val="0"/>
          <w:sz w:val="24"/>
          <w:szCs w:val="24"/>
          <w:highlight w:val="none"/>
          <w:shd w:val="pct10" w:color="auto" w:fill="FFFFFF"/>
          <w:lang w:val="en-US" w:eastAsia="zh-CN" w:bidi="ar"/>
        </w:rPr>
        <w:t>、电线用杭州中策</w:t>
      </w:r>
      <w:r>
        <w:rPr>
          <w:rFonts w:hint="eastAsia" w:ascii="宋体" w:hAnsi="宋体" w:cs="宋体"/>
          <w:color w:val="auto"/>
          <w:kern w:val="0"/>
          <w:sz w:val="24"/>
          <w:szCs w:val="24"/>
          <w:highlight w:val="none"/>
          <w:shd w:val="pct10" w:color="auto" w:fill="FFFFFF"/>
          <w:lang w:val="en-US" w:eastAsia="zh-CN" w:bidi="ar"/>
        </w:rPr>
        <w:t>品牌</w:t>
      </w:r>
      <w:r>
        <w:rPr>
          <w:rFonts w:hint="eastAsia" w:ascii="宋体" w:hAnsi="宋体" w:eastAsia="宋体" w:cs="宋体"/>
          <w:color w:val="auto"/>
          <w:kern w:val="0"/>
          <w:sz w:val="24"/>
          <w:szCs w:val="24"/>
          <w:highlight w:val="none"/>
          <w:shd w:val="pct10" w:color="auto" w:fill="FFFFFF"/>
          <w:lang w:val="en-US" w:eastAsia="zh-CN" w:bidi="ar"/>
        </w:rPr>
        <w:t>，同等级别或以上品牌的产品进行更换</w:t>
      </w:r>
      <w:r>
        <w:rPr>
          <w:rFonts w:hint="eastAsia" w:ascii="宋体" w:hAnsi="宋体" w:cs="宋体"/>
          <w:color w:val="auto"/>
          <w:kern w:val="0"/>
          <w:sz w:val="24"/>
          <w:szCs w:val="24"/>
          <w:highlight w:val="none"/>
          <w:shd w:val="pct10" w:color="auto" w:fill="FFFFFF"/>
          <w:lang w:val="en-US" w:eastAsia="zh-CN" w:bidi="ar"/>
        </w:rPr>
        <w:t>）</w:t>
      </w:r>
      <w:r>
        <w:rPr>
          <w:rFonts w:hint="eastAsia" w:ascii="宋体" w:hAnsi="宋体" w:eastAsia="宋体" w:cs="宋体"/>
          <w:bCs/>
          <w:color w:val="auto"/>
          <w:kern w:val="0"/>
          <w:sz w:val="24"/>
          <w:szCs w:val="24"/>
          <w:highlight w:val="none"/>
          <w:lang w:val="en-US" w:eastAsia="zh-CN" w:bidi="ar"/>
        </w:rPr>
        <w:t>；设备设施维修单价2000元（含）以内的，包含在物业采购合同金额之内，由物业公司承担，维修单价超出2000元的，由采购人承担；大宗装修改造由采购人负责，厨房、洗衣房、锅炉房等专业性强的设备维修由采购人负责</w:t>
      </w:r>
      <w:r>
        <w:rPr>
          <w:rFonts w:hint="eastAsia" w:ascii="宋体" w:hAnsi="宋体" w:eastAsia="宋体" w:cs="宋体"/>
          <w:color w:val="auto"/>
          <w:kern w:val="2"/>
          <w:sz w:val="24"/>
          <w:szCs w:val="24"/>
          <w:highlight w:val="none"/>
          <w:lang w:val="en-US" w:eastAsia="zh-CN" w:bidi="ar"/>
        </w:rPr>
        <w:t>（漏电保护器、电线、冷热水管等维修更换</w:t>
      </w:r>
      <w:r>
        <w:rPr>
          <w:rFonts w:hint="eastAsia" w:ascii="宋体" w:hAnsi="宋体" w:cs="宋体"/>
          <w:color w:val="auto"/>
          <w:kern w:val="2"/>
          <w:sz w:val="24"/>
          <w:szCs w:val="24"/>
          <w:highlight w:val="none"/>
          <w:lang w:val="en-US" w:eastAsia="zh-CN" w:bidi="ar"/>
        </w:rPr>
        <w:t>费用</w:t>
      </w:r>
      <w:r>
        <w:rPr>
          <w:rFonts w:hint="eastAsia" w:ascii="宋体" w:hAnsi="宋体" w:eastAsia="宋体" w:cs="宋体"/>
          <w:color w:val="auto"/>
          <w:kern w:val="2"/>
          <w:sz w:val="24"/>
          <w:szCs w:val="24"/>
          <w:highlight w:val="none"/>
          <w:lang w:val="en-US" w:eastAsia="zh-CN" w:bidi="ar"/>
        </w:rPr>
        <w:t>由物业承担）</w:t>
      </w:r>
      <w:r>
        <w:rPr>
          <w:rFonts w:hint="eastAsia" w:ascii="宋体" w:hAnsi="宋体" w:cs="宋体"/>
          <w:color w:val="auto"/>
          <w:kern w:val="2"/>
          <w:sz w:val="24"/>
          <w:szCs w:val="24"/>
          <w:highlight w:val="none"/>
          <w:lang w:val="en-US" w:eastAsia="zh-CN" w:bidi="ar"/>
        </w:rPr>
        <w:t>。</w:t>
      </w:r>
    </w:p>
    <w:p w14:paraId="13704CA4">
      <w:pPr>
        <w:widowControl/>
        <w:spacing w:line="360" w:lineRule="auto"/>
        <w:ind w:firstLine="480" w:firstLineChars="200"/>
        <w:jc w:val="left"/>
        <w:rPr>
          <w:rFonts w:ascii="宋体" w:hAnsi="宋体" w:cs="宋体"/>
          <w:bCs/>
          <w:color w:val="auto"/>
          <w:sz w:val="24"/>
          <w:highlight w:val="none"/>
        </w:rPr>
      </w:pPr>
      <w:r>
        <w:rPr>
          <w:rFonts w:hint="eastAsia" w:ascii="宋体" w:hAnsi="宋体" w:eastAsia="宋体" w:cs="宋体"/>
          <w:bCs/>
          <w:color w:val="auto"/>
          <w:kern w:val="0"/>
          <w:sz w:val="24"/>
          <w:szCs w:val="24"/>
          <w:highlight w:val="none"/>
          <w:lang w:val="en-US" w:eastAsia="zh-CN" w:bidi="ar"/>
        </w:rPr>
        <w:t xml:space="preserve"> 4.</w:t>
      </w:r>
      <w:r>
        <w:rPr>
          <w:rFonts w:hint="default" w:ascii="宋体" w:hAnsi="宋体" w:cs="宋体"/>
          <w:bCs/>
          <w:color w:val="auto"/>
          <w:kern w:val="0"/>
          <w:sz w:val="24"/>
          <w:szCs w:val="24"/>
          <w:highlight w:val="none"/>
          <w:lang w:eastAsia="zh-CN" w:bidi="ar"/>
        </w:rPr>
        <w:t>8</w:t>
      </w:r>
      <w:r>
        <w:rPr>
          <w:rFonts w:hint="eastAsia" w:ascii="宋体" w:hAnsi="宋体" w:eastAsia="宋体" w:cs="宋体"/>
          <w:bCs/>
          <w:color w:val="auto"/>
          <w:kern w:val="0"/>
          <w:sz w:val="24"/>
          <w:szCs w:val="24"/>
          <w:highlight w:val="none"/>
          <w:lang w:val="en-US" w:eastAsia="zh-CN" w:bidi="ar"/>
        </w:rPr>
        <w:t>物业提供农业大楼给排水系统、安防监控网络、</w:t>
      </w:r>
      <w:r>
        <w:rPr>
          <w:rFonts w:hint="eastAsia" w:ascii="宋体" w:hAnsi="宋体" w:cs="宋体"/>
          <w:bCs/>
          <w:color w:val="auto"/>
          <w:kern w:val="0"/>
          <w:sz w:val="24"/>
          <w:szCs w:val="24"/>
          <w:highlight w:val="none"/>
          <w:lang w:val="en-US" w:eastAsia="zh-CN" w:bidi="ar"/>
        </w:rPr>
        <w:t>信息安全设备、</w:t>
      </w:r>
      <w:r>
        <w:rPr>
          <w:rFonts w:hint="eastAsia" w:ascii="宋体" w:hAnsi="宋体" w:eastAsia="宋体" w:cs="宋体"/>
          <w:bCs/>
          <w:color w:val="auto"/>
          <w:kern w:val="0"/>
          <w:sz w:val="24"/>
          <w:szCs w:val="24"/>
          <w:highlight w:val="none"/>
          <w:lang w:val="en-US" w:eastAsia="zh-CN" w:bidi="ar"/>
        </w:rPr>
        <w:t>变配电照明系统、消防、电梯、空调、机房、出入口道闸、电热水器</w:t>
      </w:r>
      <w:r>
        <w:rPr>
          <w:rFonts w:hint="eastAsia" w:ascii="宋体" w:hAnsi="宋体" w:cs="宋体"/>
          <w:bCs/>
          <w:color w:val="auto"/>
          <w:kern w:val="0"/>
          <w:sz w:val="24"/>
          <w:szCs w:val="24"/>
          <w:highlight w:val="none"/>
          <w:lang w:val="en-US" w:eastAsia="zh-CN" w:bidi="ar"/>
        </w:rPr>
        <w:t>、太阳能热水器系统</w:t>
      </w:r>
      <w:r>
        <w:rPr>
          <w:rFonts w:hint="eastAsia" w:ascii="宋体" w:hAnsi="宋体" w:eastAsia="宋体" w:cs="宋体"/>
          <w:bCs/>
          <w:color w:val="auto"/>
          <w:kern w:val="0"/>
          <w:sz w:val="24"/>
          <w:szCs w:val="24"/>
          <w:highlight w:val="none"/>
          <w:lang w:val="en-US" w:eastAsia="zh-CN" w:bidi="ar"/>
        </w:rPr>
        <w:t>等设施设备定期检查、维保及故障维修服务，确保正常安全运行。承担大楼玻璃门窗、墙体楼地面渗漏水破损等日常维护维修。如出现问题，应立即进行处理。</w:t>
      </w:r>
      <w:r>
        <w:rPr>
          <w:rFonts w:hint="eastAsia" w:ascii="宋体" w:hAnsi="宋体" w:cs="宋体"/>
          <w:bCs/>
          <w:color w:val="auto"/>
          <w:kern w:val="0"/>
          <w:sz w:val="24"/>
          <w:szCs w:val="24"/>
          <w:highlight w:val="none"/>
          <w:lang w:val="en-US" w:eastAsia="zh-CN" w:bidi="ar"/>
        </w:rPr>
        <w:t>必要时</w:t>
      </w:r>
      <w:r>
        <w:rPr>
          <w:rFonts w:hint="eastAsia" w:ascii="宋体" w:hAnsi="宋体" w:eastAsia="宋体" w:cs="宋体"/>
          <w:bCs/>
          <w:color w:val="auto"/>
          <w:kern w:val="0"/>
          <w:sz w:val="24"/>
          <w:szCs w:val="24"/>
          <w:highlight w:val="none"/>
          <w:lang w:val="en-US" w:eastAsia="zh-CN" w:bidi="ar"/>
        </w:rPr>
        <w:t>由物业</w:t>
      </w:r>
      <w:r>
        <w:rPr>
          <w:rFonts w:hint="eastAsia" w:ascii="宋体" w:hAnsi="宋体" w:cs="宋体"/>
          <w:bCs/>
          <w:color w:val="auto"/>
          <w:kern w:val="0"/>
          <w:sz w:val="24"/>
          <w:szCs w:val="24"/>
          <w:highlight w:val="none"/>
          <w:lang w:val="en-US" w:eastAsia="zh-CN" w:bidi="ar"/>
        </w:rPr>
        <w:t>委托</w:t>
      </w:r>
      <w:r>
        <w:rPr>
          <w:rFonts w:hint="eastAsia" w:ascii="宋体" w:hAnsi="宋体" w:eastAsia="宋体" w:cs="宋体"/>
          <w:bCs/>
          <w:color w:val="auto"/>
          <w:kern w:val="0"/>
          <w:sz w:val="24"/>
          <w:szCs w:val="24"/>
          <w:highlight w:val="none"/>
          <w:lang w:val="en-US" w:eastAsia="zh-CN" w:bidi="ar"/>
        </w:rPr>
        <w:t>第三方专业维修机构提供</w:t>
      </w:r>
      <w:r>
        <w:rPr>
          <w:rFonts w:hint="eastAsia" w:ascii="宋体" w:hAnsi="宋体" w:cs="宋体"/>
          <w:bCs/>
          <w:color w:val="auto"/>
          <w:kern w:val="0"/>
          <w:sz w:val="24"/>
          <w:szCs w:val="24"/>
          <w:highlight w:val="none"/>
          <w:lang w:val="en-US" w:eastAsia="zh-CN" w:bidi="ar"/>
        </w:rPr>
        <w:t>上门</w:t>
      </w:r>
      <w:r>
        <w:rPr>
          <w:rFonts w:hint="eastAsia" w:ascii="宋体" w:hAnsi="宋体" w:eastAsia="宋体" w:cs="宋体"/>
          <w:bCs/>
          <w:color w:val="auto"/>
          <w:kern w:val="0"/>
          <w:sz w:val="24"/>
          <w:szCs w:val="24"/>
          <w:highlight w:val="none"/>
          <w:lang w:val="en-US" w:eastAsia="zh-CN" w:bidi="ar"/>
        </w:rPr>
        <w:t>服务（维修、人工、运输、维保等各类费用由物业承担），及时进行补缺，保障正常运行。</w:t>
      </w:r>
    </w:p>
    <w:p w14:paraId="0F4673A5">
      <w:pPr>
        <w:tabs>
          <w:tab w:val="left" w:pos="0"/>
        </w:tabs>
        <w:spacing w:line="360" w:lineRule="auto"/>
        <w:ind w:firstLine="480"/>
        <w:rPr>
          <w:rFonts w:ascii="宋体" w:hAnsi="宋体" w:cs="宋体"/>
          <w:b/>
          <w:bCs/>
          <w:color w:val="auto"/>
          <w:kern w:val="0"/>
          <w:sz w:val="24"/>
          <w:highlight w:val="none"/>
        </w:rPr>
      </w:pPr>
      <w:r>
        <w:rPr>
          <w:rFonts w:ascii="宋体" w:hAnsi="宋体" w:cs="宋体"/>
          <w:b/>
          <w:bCs/>
          <w:color w:val="auto"/>
          <w:kern w:val="0"/>
          <w:sz w:val="24"/>
          <w:highlight w:val="none"/>
          <w:lang w:bidi="ar"/>
        </w:rPr>
        <w:t>5.</w:t>
      </w:r>
      <w:r>
        <w:rPr>
          <w:rFonts w:hint="eastAsia" w:ascii="宋体" w:hAnsi="宋体" w:cs="宋体"/>
          <w:b/>
          <w:bCs/>
          <w:color w:val="auto"/>
          <w:kern w:val="0"/>
          <w:sz w:val="24"/>
          <w:highlight w:val="none"/>
        </w:rPr>
        <w:t>重</w:t>
      </w:r>
      <w:r>
        <w:rPr>
          <w:rFonts w:hint="eastAsia" w:ascii="宋体" w:hAnsi="宋体" w:cs="宋体"/>
          <w:b/>
          <w:bCs/>
          <w:color w:val="auto"/>
          <w:kern w:val="0"/>
          <w:sz w:val="24"/>
          <w:highlight w:val="none"/>
          <w:lang w:val="en-US" w:eastAsia="zh-CN"/>
        </w:rPr>
        <w:t>要</w:t>
      </w:r>
      <w:r>
        <w:rPr>
          <w:rFonts w:hint="eastAsia" w:ascii="宋体" w:hAnsi="宋体" w:cs="宋体"/>
          <w:b/>
          <w:bCs/>
          <w:color w:val="auto"/>
          <w:kern w:val="0"/>
          <w:sz w:val="24"/>
          <w:highlight w:val="none"/>
        </w:rPr>
        <w:t>活动后勤保障</w:t>
      </w:r>
    </w:p>
    <w:p w14:paraId="62604F84">
      <w:pPr>
        <w:tabs>
          <w:tab w:val="left" w:pos="0"/>
        </w:tabs>
        <w:spacing w:line="360" w:lineRule="auto"/>
        <w:ind w:firstLine="480"/>
        <w:rPr>
          <w:rFonts w:cs="宋体"/>
          <w:color w:val="auto"/>
          <w:highlight w:val="none"/>
        </w:rPr>
      </w:pPr>
      <w:r>
        <w:rPr>
          <w:rFonts w:hint="eastAsia" w:ascii="宋体" w:hAnsi="宋体" w:cs="宋体"/>
          <w:color w:val="auto"/>
          <w:kern w:val="0"/>
          <w:sz w:val="24"/>
          <w:highlight w:val="none"/>
        </w:rPr>
        <w:t>根据采购人庆典、节日及其他重大活动的安排，制定完备的服务工作流程、细则及服务工作计划并严格执行，保障重大活动的顺利进行；加强日常维护检查，确保系统的完好；设备出现故障时，需有应急预案，确保活动的正常进行；提供重大活动期间的安全警戒与秩序维护服务；提供重大活动结束后清场服务。</w:t>
      </w:r>
    </w:p>
    <w:p w14:paraId="4043D3F6">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三、其他服务：</w:t>
      </w:r>
    </w:p>
    <w:p w14:paraId="31B050B6">
      <w:pPr>
        <w:snapToGrid w:val="0"/>
        <w:spacing w:line="400" w:lineRule="exact"/>
        <w:ind w:firstLine="480" w:firstLineChars="200"/>
        <w:rPr>
          <w:rFonts w:hint="eastAsia" w:ascii="宋体" w:hAnsi="宋体" w:cs="宋体"/>
          <w:color w:val="auto"/>
          <w:kern w:val="0"/>
          <w:sz w:val="24"/>
          <w:highlight w:val="none"/>
          <w:shd w:val="pct10" w:color="auto" w:fill="FFFFFF"/>
        </w:rPr>
      </w:pPr>
      <w:r>
        <w:rPr>
          <w:rFonts w:hint="eastAsia" w:ascii="宋体" w:hAnsi="宋体" w:cs="宋体"/>
          <w:color w:val="auto"/>
          <w:kern w:val="0"/>
          <w:sz w:val="24"/>
          <w:highlight w:val="none"/>
        </w:rPr>
        <w:t>承办培训、会议期间</w:t>
      </w:r>
      <w:r>
        <w:rPr>
          <w:rFonts w:hint="eastAsia" w:ascii="宋体" w:hAnsi="宋体" w:cs="宋体"/>
          <w:color w:val="auto"/>
          <w:kern w:val="0"/>
          <w:sz w:val="24"/>
          <w:highlight w:val="none"/>
          <w:lang w:val="en-US" w:eastAsia="zh-CN"/>
        </w:rPr>
        <w:t>负责茶水、保洁服务，协助</w:t>
      </w:r>
      <w:r>
        <w:rPr>
          <w:rFonts w:hint="eastAsia" w:ascii="宋体" w:hAnsi="宋体" w:cs="宋体"/>
          <w:color w:val="auto"/>
          <w:kern w:val="0"/>
          <w:sz w:val="24"/>
          <w:highlight w:val="none"/>
        </w:rPr>
        <w:t>人员引导、场地布置及清场等综合性配套服务工作</w:t>
      </w:r>
      <w:r>
        <w:rPr>
          <w:rFonts w:hint="eastAsia" w:ascii="宋体" w:hAnsi="宋体" w:cs="宋体"/>
          <w:color w:val="auto"/>
          <w:kern w:val="0"/>
          <w:sz w:val="24"/>
          <w:highlight w:val="none"/>
          <w:shd w:val="pct10" w:color="auto" w:fill="FFFFFF"/>
        </w:rPr>
        <w:t>。根据</w:t>
      </w:r>
      <w:r>
        <w:rPr>
          <w:rFonts w:hint="eastAsia" w:ascii="宋体" w:hAnsi="宋体" w:cs="宋体"/>
          <w:color w:val="auto"/>
          <w:kern w:val="0"/>
          <w:sz w:val="24"/>
          <w:highlight w:val="none"/>
          <w:shd w:val="pct10" w:color="auto" w:fill="FFFFFF"/>
          <w:lang w:val="en-US" w:eastAsia="zh-CN"/>
        </w:rPr>
        <w:t>采购人</w:t>
      </w:r>
      <w:r>
        <w:rPr>
          <w:rFonts w:hint="eastAsia" w:ascii="宋体" w:hAnsi="宋体" w:cs="宋体"/>
          <w:color w:val="auto"/>
          <w:kern w:val="0"/>
          <w:sz w:val="24"/>
          <w:highlight w:val="none"/>
          <w:shd w:val="pct10" w:color="auto" w:fill="FFFFFF"/>
        </w:rPr>
        <w:t>需求，提供临时物品搬运等</w:t>
      </w:r>
      <w:r>
        <w:rPr>
          <w:rFonts w:hint="default" w:ascii="宋体" w:hAnsi="宋体" w:cs="宋体"/>
          <w:color w:val="auto"/>
          <w:kern w:val="0"/>
          <w:sz w:val="24"/>
          <w:highlight w:val="none"/>
          <w:shd w:val="pct10" w:color="auto" w:fill="FFFFFF"/>
        </w:rPr>
        <w:t>日常</w:t>
      </w:r>
      <w:r>
        <w:rPr>
          <w:rFonts w:hint="eastAsia" w:ascii="宋体" w:hAnsi="宋体" w:cs="宋体"/>
          <w:color w:val="auto"/>
          <w:kern w:val="0"/>
          <w:sz w:val="24"/>
          <w:highlight w:val="none"/>
          <w:shd w:val="pct10" w:color="auto" w:fill="FFFFFF"/>
        </w:rPr>
        <w:t>服务。</w:t>
      </w:r>
      <w:r>
        <w:rPr>
          <w:rFonts w:hint="eastAsia" w:ascii="宋体" w:hAnsi="宋体" w:cs="宋体"/>
          <w:color w:val="auto"/>
          <w:kern w:val="0"/>
          <w:sz w:val="24"/>
          <w:highlight w:val="none"/>
          <w:shd w:val="pct10" w:color="auto" w:fill="FFFFFF"/>
          <w:lang w:val="en-US" w:eastAsia="zh-CN"/>
        </w:rPr>
        <w:t>根据采购人需求，对涉及信息安全的设施设备按照有关要求进行保养维护和重点巡查。</w:t>
      </w:r>
    </w:p>
    <w:p w14:paraId="33DB28CA">
      <w:pPr>
        <w:tabs>
          <w:tab w:val="center" w:pos="4139"/>
        </w:tabs>
        <w:snapToGrid w:val="0"/>
        <w:spacing w:line="400" w:lineRule="exact"/>
        <w:rPr>
          <w:rFonts w:ascii="宋体" w:hAnsi="宋体" w:cs="宋体"/>
          <w:color w:val="auto"/>
          <w:sz w:val="24"/>
          <w:highlight w:val="none"/>
        </w:rPr>
      </w:pPr>
      <w:r>
        <w:rPr>
          <w:rFonts w:hint="eastAsia" w:ascii="宋体" w:hAnsi="宋体" w:cs="宋体"/>
          <w:b/>
          <w:color w:val="auto"/>
          <w:sz w:val="24"/>
          <w:highlight w:val="none"/>
        </w:rPr>
        <w:t>四、其他约定事项</w:t>
      </w:r>
      <w:r>
        <w:rPr>
          <w:rFonts w:hint="eastAsia" w:ascii="宋体" w:hAnsi="宋体" w:cs="宋体"/>
          <w:b/>
          <w:color w:val="auto"/>
          <w:sz w:val="24"/>
          <w:highlight w:val="none"/>
          <w:lang w:eastAsia="zh-CN"/>
        </w:rPr>
        <w:tab/>
      </w:r>
    </w:p>
    <w:p w14:paraId="01FC186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宋体" w:hAnsi="宋体" w:cs="宋体"/>
          <w:b/>
          <w:bCs/>
          <w:color w:val="auto"/>
          <w:kern w:val="0"/>
          <w:sz w:val="24"/>
          <w:highlight w:val="none"/>
          <w:u w:val="single"/>
        </w:rPr>
      </w:pPr>
      <w:r>
        <w:rPr>
          <w:rFonts w:hint="eastAsia" w:ascii="宋体" w:hAnsi="宋体" w:eastAsia="宋体" w:cs="宋体"/>
          <w:b/>
          <w:bCs/>
          <w:color w:val="auto"/>
          <w:sz w:val="24"/>
          <w:highlight w:val="none"/>
          <w:u w:val="single"/>
        </w:rPr>
        <w:t>▲</w:t>
      </w:r>
      <w:r>
        <w:rPr>
          <w:rFonts w:hint="eastAsia" w:ascii="宋体" w:hAnsi="宋体" w:cs="宋体"/>
          <w:b/>
          <w:bCs/>
          <w:color w:val="auto"/>
          <w:kern w:val="0"/>
          <w:sz w:val="24"/>
          <w:highlight w:val="none"/>
          <w:u w:val="single"/>
        </w:rPr>
        <w:t>物业</w:t>
      </w:r>
      <w:r>
        <w:rPr>
          <w:rFonts w:hint="eastAsia" w:cs="宋体"/>
          <w:b/>
          <w:bCs/>
          <w:color w:val="auto"/>
          <w:kern w:val="0"/>
          <w:sz w:val="24"/>
          <w:highlight w:val="none"/>
          <w:u w:val="single"/>
          <w:lang w:val="en-US" w:eastAsia="zh-CN"/>
        </w:rPr>
        <w:t>管理</w:t>
      </w:r>
      <w:r>
        <w:rPr>
          <w:rFonts w:hint="eastAsia" w:ascii="宋体" w:hAnsi="宋体" w:cs="宋体"/>
          <w:b/>
          <w:bCs/>
          <w:color w:val="auto"/>
          <w:kern w:val="0"/>
          <w:sz w:val="24"/>
          <w:highlight w:val="none"/>
          <w:u w:val="single"/>
        </w:rPr>
        <w:t>服务团队总人数不少于</w:t>
      </w:r>
      <w:r>
        <w:rPr>
          <w:rFonts w:hint="eastAsia" w:cs="宋体"/>
          <w:b/>
          <w:bCs/>
          <w:color w:val="auto"/>
          <w:kern w:val="0"/>
          <w:sz w:val="24"/>
          <w:highlight w:val="none"/>
          <w:u w:val="single"/>
          <w:lang w:val="en-US" w:eastAsia="zh-CN"/>
        </w:rPr>
        <w:t>27</w:t>
      </w:r>
      <w:r>
        <w:rPr>
          <w:rFonts w:hint="eastAsia" w:ascii="宋体" w:hAnsi="宋体" w:cs="宋体"/>
          <w:b/>
          <w:bCs/>
          <w:color w:val="auto"/>
          <w:kern w:val="0"/>
          <w:sz w:val="24"/>
          <w:highlight w:val="none"/>
          <w:u w:val="single"/>
        </w:rPr>
        <w:t>人</w:t>
      </w:r>
      <w:r>
        <w:rPr>
          <w:rFonts w:hint="eastAsia" w:cs="宋体"/>
          <w:b/>
          <w:bCs/>
          <w:color w:val="auto"/>
          <w:kern w:val="0"/>
          <w:sz w:val="24"/>
          <w:highlight w:val="none"/>
          <w:u w:val="single"/>
          <w:lang w:eastAsia="zh-CN"/>
        </w:rPr>
        <w:t>，</w:t>
      </w:r>
      <w:r>
        <w:rPr>
          <w:rFonts w:hint="eastAsia" w:cs="宋体"/>
          <w:b/>
          <w:bCs/>
          <w:color w:val="auto"/>
          <w:kern w:val="0"/>
          <w:sz w:val="24"/>
          <w:highlight w:val="none"/>
          <w:u w:val="single"/>
          <w:lang w:val="en-US" w:eastAsia="zh-CN"/>
        </w:rPr>
        <w:t>提供《人员配置清单》</w:t>
      </w:r>
      <w:r>
        <w:rPr>
          <w:rFonts w:hint="eastAsia" w:ascii="宋体" w:hAnsi="宋体" w:cs="宋体"/>
          <w:b/>
          <w:bCs/>
          <w:color w:val="auto"/>
          <w:kern w:val="0"/>
          <w:sz w:val="24"/>
          <w:highlight w:val="none"/>
          <w:u w:val="single"/>
        </w:rPr>
        <w:t>。</w:t>
      </w:r>
    </w:p>
    <w:p w14:paraId="452A266B">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i w:val="0"/>
          <w:caps w:val="0"/>
          <w:color w:val="auto"/>
          <w:spacing w:val="0"/>
          <w:sz w:val="24"/>
          <w:szCs w:val="24"/>
          <w:highlight w:val="none"/>
        </w:rPr>
      </w:pPr>
      <w:r>
        <w:rPr>
          <w:rFonts w:hint="eastAsia" w:ascii="宋体" w:hAnsi="宋体" w:cs="宋体"/>
          <w:color w:val="auto"/>
          <w:kern w:val="0"/>
          <w:sz w:val="24"/>
          <w:highlight w:val="none"/>
        </w:rPr>
        <w:t>配备项目经理（综合主管）1人，配备保洁员不少于</w:t>
      </w:r>
      <w:r>
        <w:rPr>
          <w:rFonts w:hint="eastAsia" w:cs="宋体"/>
          <w:color w:val="auto"/>
          <w:kern w:val="0"/>
          <w:sz w:val="24"/>
          <w:highlight w:val="none"/>
          <w:lang w:val="en-US" w:eastAsia="zh-CN"/>
        </w:rPr>
        <w:t>10</w:t>
      </w:r>
      <w:r>
        <w:rPr>
          <w:rFonts w:hint="eastAsia" w:ascii="宋体" w:hAnsi="宋体" w:cs="宋体"/>
          <w:color w:val="auto"/>
          <w:kern w:val="0"/>
          <w:sz w:val="24"/>
          <w:highlight w:val="none"/>
        </w:rPr>
        <w:t>人、其中主管1人，配备保安人员不少于13人、其中主管1人，配备绿化养护专业人员至少1名，配备高配工、水电维修工各1名。</w:t>
      </w:r>
      <w:r>
        <w:rPr>
          <w:rFonts w:hint="eastAsia" w:ascii="宋体" w:hAnsi="宋体" w:eastAsia="宋体" w:cs="宋体"/>
          <w:color w:val="auto"/>
          <w:kern w:val="0"/>
          <w:sz w:val="24"/>
          <w:highlight w:val="none"/>
          <w:u w:val="single"/>
        </w:rPr>
        <w:t>▲</w:t>
      </w:r>
      <w:r>
        <w:rPr>
          <w:rFonts w:hint="eastAsia" w:ascii="宋体" w:hAnsi="宋体" w:cs="宋体"/>
          <w:b/>
          <w:bCs/>
          <w:color w:val="auto"/>
          <w:kern w:val="0"/>
          <w:sz w:val="24"/>
          <w:highlight w:val="none"/>
          <w:u w:val="single"/>
        </w:rPr>
        <w:t>高配工应具有省级以上主管部门颁发的特种作业操作证</w:t>
      </w:r>
      <w:r>
        <w:rPr>
          <w:rFonts w:hint="eastAsia" w:ascii="宋体" w:hAnsi="宋体" w:cs="宋体"/>
          <w:b/>
          <w:bCs/>
          <w:color w:val="auto"/>
          <w:kern w:val="0"/>
          <w:sz w:val="24"/>
          <w:highlight w:val="none"/>
          <w:u w:val="single"/>
          <w:lang w:eastAsia="zh-CN"/>
        </w:rPr>
        <w:t>，</w:t>
      </w:r>
      <w:r>
        <w:rPr>
          <w:rFonts w:hint="eastAsia" w:ascii="宋体" w:hAnsi="宋体" w:cs="宋体"/>
          <w:b/>
          <w:bCs/>
          <w:color w:val="auto"/>
          <w:kern w:val="0"/>
          <w:sz w:val="24"/>
          <w:highlight w:val="none"/>
          <w:u w:val="single"/>
          <w:lang w:val="en-US" w:eastAsia="zh-CN"/>
        </w:rPr>
        <w:t>提供证书复印件或承诺</w:t>
      </w:r>
      <w:r>
        <w:rPr>
          <w:rFonts w:hint="eastAsia" w:ascii="宋体" w:hAnsi="宋体" w:cs="宋体"/>
          <w:b/>
          <w:bCs/>
          <w:color w:val="auto"/>
          <w:kern w:val="0"/>
          <w:sz w:val="24"/>
          <w:highlight w:val="none"/>
        </w:rPr>
        <w:t>。</w:t>
      </w:r>
      <w:r>
        <w:rPr>
          <w:rFonts w:hint="eastAsia" w:cs="宋体"/>
          <w:color w:val="auto"/>
          <w:kern w:val="0"/>
          <w:sz w:val="24"/>
          <w:highlight w:val="none"/>
          <w:lang w:val="en-US" w:eastAsia="zh-CN"/>
        </w:rPr>
        <w:t>具体人员要求与评分标准相一致。</w:t>
      </w:r>
      <w:r>
        <w:rPr>
          <w:rFonts w:hint="eastAsia" w:ascii="宋体" w:hAnsi="宋体" w:eastAsia="宋体" w:cs="宋体"/>
          <w:i w:val="0"/>
          <w:caps w:val="0"/>
          <w:color w:val="auto"/>
          <w:spacing w:val="0"/>
          <w:sz w:val="24"/>
          <w:szCs w:val="24"/>
          <w:highlight w:val="none"/>
        </w:rPr>
        <w:t>报价需把要求中相关费用含进总报价。</w:t>
      </w:r>
      <w:r>
        <w:rPr>
          <w:rFonts w:hint="eastAsia" w:cs="宋体"/>
          <w:color w:val="auto"/>
          <w:highlight w:val="none"/>
          <w:lang w:val="en-US" w:eastAsia="zh-CN"/>
        </w:rPr>
        <w:t>考虑到中标方年初即要进场提供服务，要求</w:t>
      </w:r>
      <w:r>
        <w:rPr>
          <w:rFonts w:hint="eastAsia" w:cs="宋体"/>
          <w:color w:val="auto"/>
          <w:highlight w:val="none"/>
        </w:rPr>
        <w:t>物业管理服务团队</w:t>
      </w:r>
      <w:r>
        <w:rPr>
          <w:rFonts w:hint="eastAsia" w:cs="宋体"/>
          <w:color w:val="auto"/>
          <w:highlight w:val="none"/>
          <w:lang w:val="en-US" w:eastAsia="zh-CN"/>
        </w:rPr>
        <w:t>有一定的业务熟练度和团队管理经验。</w:t>
      </w:r>
    </w:p>
    <w:p w14:paraId="7602ECB3">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保洁所需的各种设备、工具、日常各种清洁剂等耗材</w:t>
      </w:r>
      <w:r>
        <w:rPr>
          <w:rFonts w:hint="eastAsia" w:cs="宋体"/>
          <w:i w:val="0"/>
          <w:caps w:val="0"/>
          <w:color w:val="auto"/>
          <w:spacing w:val="0"/>
          <w:sz w:val="24"/>
          <w:szCs w:val="24"/>
          <w:highlight w:val="none"/>
          <w:lang w:val="en-US" w:eastAsia="zh-CN"/>
        </w:rPr>
        <w:t>由供应商提供</w:t>
      </w:r>
      <w:r>
        <w:rPr>
          <w:rFonts w:hint="eastAsia" w:ascii="宋体" w:hAnsi="宋体" w:eastAsia="宋体" w:cs="宋体"/>
          <w:i w:val="0"/>
          <w:caps w:val="0"/>
          <w:color w:val="auto"/>
          <w:spacing w:val="0"/>
          <w:sz w:val="24"/>
          <w:szCs w:val="24"/>
          <w:highlight w:val="none"/>
        </w:rPr>
        <w:t>。</w:t>
      </w:r>
      <w:r>
        <w:rPr>
          <w:rFonts w:hint="eastAsia" w:cs="宋体"/>
          <w:i w:val="0"/>
          <w:caps w:val="0"/>
          <w:color w:val="auto"/>
          <w:spacing w:val="0"/>
          <w:sz w:val="24"/>
          <w:szCs w:val="24"/>
          <w:highlight w:val="none"/>
          <w:lang w:val="en-US" w:eastAsia="zh-CN"/>
        </w:rPr>
        <w:t>采购人免费提供供应商办公用房一间、值班室一间及水电使用，不提供住宿</w:t>
      </w:r>
      <w:r>
        <w:rPr>
          <w:rFonts w:hint="eastAsia" w:ascii="宋体" w:hAnsi="宋体" w:eastAsia="宋体" w:cs="宋体"/>
          <w:i w:val="0"/>
          <w:caps w:val="0"/>
          <w:color w:val="auto"/>
          <w:spacing w:val="0"/>
          <w:sz w:val="24"/>
          <w:szCs w:val="24"/>
          <w:highlight w:val="none"/>
        </w:rPr>
        <w:t>。</w:t>
      </w:r>
    </w:p>
    <w:p w14:paraId="4EBD22F9">
      <w:pPr>
        <w:snapToGrid w:val="0"/>
        <w:spacing w:line="400" w:lineRule="exact"/>
        <w:rPr>
          <w:rFonts w:ascii="宋体" w:hAnsi="宋体" w:cs="宋体"/>
          <w:b/>
          <w:color w:val="auto"/>
          <w:sz w:val="24"/>
          <w:highlight w:val="none"/>
        </w:rPr>
      </w:pPr>
      <w:r>
        <w:rPr>
          <w:rFonts w:hint="eastAsia" w:ascii="宋体" w:hAnsi="宋体" w:cs="宋体"/>
          <w:b/>
          <w:color w:val="auto"/>
          <w:sz w:val="24"/>
          <w:highlight w:val="none"/>
        </w:rPr>
        <w:t>五、费用支付</w:t>
      </w:r>
    </w:p>
    <w:p w14:paraId="44D15604">
      <w:pPr>
        <w:widowControl/>
        <w:tabs>
          <w:tab w:val="left" w:pos="0"/>
        </w:tabs>
        <w:spacing w:line="360" w:lineRule="auto"/>
        <w:ind w:firstLine="480" w:firstLineChars="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按季支付。自签订之日起</w:t>
      </w:r>
      <w:r>
        <w:rPr>
          <w:rFonts w:hint="eastAsia" w:ascii="宋体" w:hAnsi="宋体" w:cs="宋体"/>
          <w:color w:val="auto"/>
          <w:kern w:val="0"/>
          <w:sz w:val="24"/>
          <w:highlight w:val="none"/>
          <w:lang w:val="en-US" w:eastAsia="zh-CN"/>
        </w:rPr>
        <w:t>5个工作日支付合同金额20%的预付款，</w:t>
      </w:r>
      <w:r>
        <w:rPr>
          <w:rFonts w:hint="eastAsia" w:ascii="宋体" w:hAnsi="宋体" w:cs="宋体"/>
          <w:color w:val="auto"/>
          <w:kern w:val="0"/>
          <w:sz w:val="24"/>
          <w:highlight w:val="none"/>
        </w:rPr>
        <w:t>3个月内，</w:t>
      </w:r>
      <w:r>
        <w:rPr>
          <w:rFonts w:hint="eastAsia" w:ascii="宋体" w:hAnsi="宋体" w:cs="宋体"/>
          <w:color w:val="auto"/>
          <w:kern w:val="0"/>
          <w:sz w:val="24"/>
          <w:highlight w:val="none"/>
          <w:lang w:val="en-US" w:eastAsia="zh-CN"/>
        </w:rPr>
        <w:t>采购人</w:t>
      </w:r>
      <w:r>
        <w:rPr>
          <w:rFonts w:hint="eastAsia" w:ascii="宋体" w:hAnsi="宋体" w:cs="宋体"/>
          <w:color w:val="auto"/>
          <w:kern w:val="0"/>
          <w:sz w:val="24"/>
          <w:highlight w:val="none"/>
        </w:rPr>
        <w:t>向</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rPr>
        <w:t>支付第一季度服务费，年底结清年度总服务费用。</w:t>
      </w:r>
      <w:r>
        <w:rPr>
          <w:rFonts w:hint="eastAsia" w:ascii="宋体" w:hAnsi="宋体" w:cs="宋体"/>
          <w:color w:val="auto"/>
          <w:sz w:val="24"/>
          <w:highlight w:val="none"/>
          <w:lang w:val="en-US" w:eastAsia="zh-CN"/>
        </w:rPr>
        <w:t>注：本项目为虚拟指标预算，需在财政预算金额拨付后进行支付。</w:t>
      </w:r>
    </w:p>
    <w:p w14:paraId="5E35F8ED">
      <w:pPr>
        <w:numPr>
          <w:ilvl w:val="0"/>
          <w:numId w:val="4"/>
        </w:num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履约考核标准</w:t>
      </w:r>
    </w:p>
    <w:p w14:paraId="413A0277">
      <w:pPr>
        <w:pStyle w:val="58"/>
        <w:spacing w:before="0" w:beforeAutospacing="0" w:after="0" w:afterAutospacing="0" w:line="320" w:lineRule="exact"/>
        <w:ind w:firstLine="480" w:firstLineChars="200"/>
        <w:rPr>
          <w:rFonts w:cs="宋体"/>
          <w:color w:val="auto"/>
          <w:highlight w:val="none"/>
        </w:rPr>
      </w:pPr>
      <w:r>
        <w:rPr>
          <w:rFonts w:hint="eastAsia" w:cs="宋体"/>
          <w:color w:val="auto"/>
          <w:highlight w:val="none"/>
        </w:rPr>
        <w:t>每月物业管理服务监督考评表</w:t>
      </w:r>
    </w:p>
    <w:p w14:paraId="2D0C7583">
      <w:pPr>
        <w:pStyle w:val="23"/>
        <w:spacing w:line="320" w:lineRule="exact"/>
        <w:jc w:val="center"/>
        <w:rPr>
          <w:rFonts w:hAnsi="宋体" w:cs="宋体"/>
          <w:color w:val="auto"/>
          <w:szCs w:val="24"/>
          <w:highlight w:val="none"/>
        </w:rPr>
      </w:pPr>
      <w:r>
        <w:rPr>
          <w:rFonts w:hint="eastAsia" w:hAnsi="宋体" w:cs="宋体"/>
          <w:color w:val="auto"/>
          <w:szCs w:val="24"/>
          <w:highlight w:val="none"/>
          <w:u w:val="single"/>
          <w:lang w:val="en-US"/>
        </w:rPr>
        <w:t xml:space="preserve">   </w:t>
      </w:r>
      <w:r>
        <w:rPr>
          <w:rFonts w:hint="eastAsia" w:hAnsi="宋体" w:cs="宋体"/>
          <w:color w:val="auto"/>
          <w:szCs w:val="24"/>
          <w:highlight w:val="none"/>
        </w:rPr>
        <w:t>月份物业管理服务监督考评表</w:t>
      </w:r>
    </w:p>
    <w:tbl>
      <w:tblPr>
        <w:tblStyle w:val="62"/>
        <w:tblW w:w="8835" w:type="dxa"/>
        <w:jc w:val="center"/>
        <w:tblLayout w:type="fixed"/>
        <w:tblCellMar>
          <w:top w:w="0" w:type="dxa"/>
          <w:left w:w="0" w:type="dxa"/>
          <w:bottom w:w="0" w:type="dxa"/>
          <w:right w:w="0" w:type="dxa"/>
        </w:tblCellMar>
      </w:tblPr>
      <w:tblGrid>
        <w:gridCol w:w="769"/>
        <w:gridCol w:w="472"/>
        <w:gridCol w:w="5572"/>
        <w:gridCol w:w="550"/>
        <w:gridCol w:w="510"/>
        <w:gridCol w:w="962"/>
      </w:tblGrid>
      <w:tr w14:paraId="6C78ECA7">
        <w:tblPrEx>
          <w:tblCellMar>
            <w:top w:w="0" w:type="dxa"/>
            <w:left w:w="0" w:type="dxa"/>
            <w:bottom w:w="0" w:type="dxa"/>
            <w:right w:w="0" w:type="dxa"/>
          </w:tblCellMar>
        </w:tblPrEx>
        <w:trPr>
          <w:cantSplit/>
          <w:trHeight w:val="505" w:hRule="atLeast"/>
          <w:jc w:val="center"/>
        </w:trPr>
        <w:tc>
          <w:tcPr>
            <w:tcW w:w="76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1E2AA65F">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序号</w:t>
            </w:r>
          </w:p>
        </w:tc>
        <w:tc>
          <w:tcPr>
            <w:tcW w:w="47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323D94F6">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总分</w:t>
            </w: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46E00">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考核内容</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C35B4">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分值</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48EF2">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得分</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7AEAB">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评分标准</w:t>
            </w:r>
          </w:p>
        </w:tc>
      </w:tr>
      <w:tr w14:paraId="255B159C">
        <w:tblPrEx>
          <w:tblCellMar>
            <w:top w:w="0" w:type="dxa"/>
            <w:left w:w="0" w:type="dxa"/>
            <w:bottom w:w="0" w:type="dxa"/>
            <w:right w:w="0" w:type="dxa"/>
          </w:tblCellMar>
        </w:tblPrEx>
        <w:trPr>
          <w:cantSplit/>
          <w:trHeight w:val="480" w:hRule="atLeast"/>
          <w:jc w:val="center"/>
        </w:trPr>
        <w:tc>
          <w:tcPr>
            <w:tcW w:w="76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1C87AB76">
            <w:pPr>
              <w:widowControl/>
              <w:numPr>
                <w:ilvl w:val="0"/>
                <w:numId w:val="5"/>
              </w:numPr>
              <w:adjustRightInd/>
              <w:snapToGrid w:val="0"/>
              <w:spacing w:line="240" w:lineRule="exact"/>
              <w:jc w:val="center"/>
              <w:textAlignment w:val="center"/>
              <w:rPr>
                <w:rFonts w:ascii="宋体" w:hAnsi="宋体" w:cs="宋体"/>
                <w:color w:val="auto"/>
                <w:kern w:val="0"/>
                <w:sz w:val="24"/>
                <w:highlight w:val="none"/>
                <w:lang w:bidi="ar"/>
              </w:rPr>
            </w:pPr>
          </w:p>
          <w:p w14:paraId="562378A3">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人员</w:t>
            </w:r>
          </w:p>
          <w:p w14:paraId="41600C61">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制度</w:t>
            </w:r>
          </w:p>
          <w:p w14:paraId="0858D8CD">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内部</w:t>
            </w:r>
          </w:p>
          <w:p w14:paraId="5250CAE7">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管理</w:t>
            </w:r>
          </w:p>
        </w:tc>
        <w:tc>
          <w:tcPr>
            <w:tcW w:w="4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121E57BA">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15分</w:t>
            </w: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AAF883F">
            <w:pPr>
              <w:widowControl/>
              <w:adjustRightInd/>
              <w:snapToGrid w:val="0"/>
              <w:spacing w:line="240" w:lineRule="exac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bidi="ar"/>
              </w:rPr>
              <w:t>1、实行持证上岗制度</w:t>
            </w:r>
            <w:r>
              <w:rPr>
                <w:rFonts w:hint="eastAsia" w:ascii="宋体" w:hAnsi="宋体" w:cs="宋体"/>
                <w:color w:val="auto"/>
                <w:kern w:val="0"/>
                <w:sz w:val="24"/>
                <w:highlight w:val="none"/>
                <w:lang w:eastAsia="zh-CN" w:bidi="ar"/>
              </w:rPr>
              <w:t>。</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D7F6F77">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369BB9D">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D87FEDE">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凡有1人不符合，扣除1分</w:t>
            </w:r>
          </w:p>
        </w:tc>
      </w:tr>
      <w:tr w14:paraId="01A7990C">
        <w:tblPrEx>
          <w:tblCellMar>
            <w:top w:w="0" w:type="dxa"/>
            <w:left w:w="0" w:type="dxa"/>
            <w:bottom w:w="0" w:type="dxa"/>
            <w:right w:w="0" w:type="dxa"/>
          </w:tblCellMar>
        </w:tblPrEx>
        <w:trPr>
          <w:cantSplit/>
          <w:trHeight w:val="555"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074A1EB2">
            <w:pPr>
              <w:widowControl/>
              <w:adjustRightInd/>
              <w:snapToGrid w:val="0"/>
              <w:spacing w:line="240" w:lineRule="exact"/>
              <w:jc w:val="center"/>
              <w:textAlignment w:val="center"/>
              <w:rPr>
                <w:rFonts w:ascii="宋体" w:hAnsi="宋体" w:cs="宋体"/>
                <w:color w:val="auto"/>
                <w:kern w:val="0"/>
                <w:sz w:val="24"/>
                <w:highlight w:val="none"/>
                <w:lang w:bidi="ar"/>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0E5AEE7">
            <w:pPr>
              <w:widowControl/>
              <w:adjustRightInd/>
              <w:snapToGrid w:val="0"/>
              <w:spacing w:line="240" w:lineRule="exact"/>
              <w:jc w:val="center"/>
              <w:textAlignment w:val="center"/>
              <w:rPr>
                <w:rFonts w:ascii="宋体" w:hAnsi="宋体" w:cs="宋体"/>
                <w:color w:val="auto"/>
                <w:kern w:val="0"/>
                <w:sz w:val="24"/>
                <w:highlight w:val="none"/>
                <w:lang w:bidi="ar"/>
              </w:rPr>
            </w:pPr>
          </w:p>
        </w:tc>
        <w:tc>
          <w:tcPr>
            <w:tcW w:w="55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CBF82E6">
            <w:pPr>
              <w:widowControl/>
              <w:adjustRightInd/>
              <w:snapToGrid w:val="0"/>
              <w:spacing w:line="240" w:lineRule="exact"/>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bidi="ar"/>
              </w:rPr>
              <w:t>2、物业管理服务需配备足够的工作人员；</w:t>
            </w:r>
            <w:r>
              <w:rPr>
                <w:rFonts w:hint="eastAsia" w:ascii="宋体" w:hAnsi="宋体" w:cs="宋体"/>
                <w:color w:val="auto"/>
                <w:sz w:val="24"/>
                <w:highlight w:val="none"/>
              </w:rPr>
              <w:t>未征得采购人同意，不得更换团队成员</w:t>
            </w:r>
            <w:r>
              <w:rPr>
                <w:rFonts w:hint="eastAsia" w:ascii="宋体" w:hAnsi="宋体" w:cs="宋体"/>
                <w:color w:val="auto"/>
                <w:sz w:val="24"/>
                <w:highlight w:val="none"/>
                <w:lang w:eastAsia="zh-CN"/>
              </w:rPr>
              <w:t>。</w:t>
            </w:r>
          </w:p>
        </w:tc>
        <w:tc>
          <w:tcPr>
            <w:tcW w:w="5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EAF955A">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EB2A35D">
            <w:pPr>
              <w:widowControl/>
              <w:adjustRightInd/>
              <w:snapToGrid w:val="0"/>
              <w:spacing w:line="240" w:lineRule="exact"/>
              <w:textAlignment w:val="center"/>
              <w:rPr>
                <w:rFonts w:ascii="宋体" w:hAnsi="宋体" w:cs="宋体"/>
                <w:color w:val="auto"/>
                <w:kern w:val="0"/>
                <w:sz w:val="24"/>
                <w:highlight w:val="none"/>
                <w:lang w:bidi="ar"/>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97316D3">
            <w:pPr>
              <w:widowControl/>
              <w:adjustRightInd/>
              <w:snapToGrid w:val="0"/>
              <w:spacing w:line="240" w:lineRule="exact"/>
              <w:textAlignment w:val="center"/>
              <w:rPr>
                <w:rFonts w:ascii="宋体" w:hAnsi="宋体" w:cs="宋体"/>
                <w:color w:val="auto"/>
                <w:sz w:val="24"/>
                <w:highlight w:val="none"/>
              </w:rPr>
            </w:pPr>
          </w:p>
        </w:tc>
      </w:tr>
      <w:tr w14:paraId="08554213">
        <w:tblPrEx>
          <w:tblCellMar>
            <w:top w:w="0" w:type="dxa"/>
            <w:left w:w="0" w:type="dxa"/>
            <w:bottom w:w="0" w:type="dxa"/>
            <w:right w:w="0" w:type="dxa"/>
          </w:tblCellMar>
        </w:tblPrEx>
        <w:trPr>
          <w:cantSplit/>
          <w:trHeight w:val="476"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6F052CC">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1F3E017A">
            <w:pPr>
              <w:widowControl/>
              <w:adjustRightInd/>
              <w:snapToGrid w:val="0"/>
              <w:spacing w:line="240" w:lineRule="exact"/>
              <w:jc w:val="center"/>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16128DD">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3、健全岗位职责，工作流程，建立各类应急预案,有效落实。</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763B598">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620389F">
            <w:pPr>
              <w:widowControl/>
              <w:adjustRightInd/>
              <w:snapToGrid w:val="0"/>
              <w:spacing w:line="240" w:lineRule="exact"/>
              <w:textAlignment w:val="center"/>
              <w:rPr>
                <w:rFonts w:ascii="宋体" w:hAnsi="宋体" w:cs="宋体"/>
                <w:color w:val="auto"/>
                <w:kern w:val="0"/>
                <w:sz w:val="24"/>
                <w:highlight w:val="none"/>
                <w:lang w:bidi="ar"/>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1510602C">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完全符合得满分，部分符合相应递减，不符合得0分</w:t>
            </w:r>
          </w:p>
        </w:tc>
      </w:tr>
      <w:tr w14:paraId="6588C989">
        <w:tblPrEx>
          <w:tblCellMar>
            <w:top w:w="0" w:type="dxa"/>
            <w:left w:w="0" w:type="dxa"/>
            <w:bottom w:w="0" w:type="dxa"/>
            <w:right w:w="0" w:type="dxa"/>
          </w:tblCellMar>
        </w:tblPrEx>
        <w:trPr>
          <w:cantSplit/>
          <w:trHeight w:val="625"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0DD7E63D">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00422DDA">
            <w:pPr>
              <w:widowControl/>
              <w:adjustRightInd/>
              <w:snapToGrid w:val="0"/>
              <w:spacing w:line="240" w:lineRule="exact"/>
              <w:jc w:val="center"/>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5202C81">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4、健全考核、培训、资料管理制度、物业年度计划和月度计划，有效落实。</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063BD1D">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125F3B1">
            <w:pPr>
              <w:widowControl/>
              <w:adjustRightInd/>
              <w:snapToGrid w:val="0"/>
              <w:spacing w:line="240" w:lineRule="exact"/>
              <w:textAlignment w:val="center"/>
              <w:rPr>
                <w:rFonts w:ascii="宋体" w:hAnsi="宋体" w:cs="宋体"/>
                <w:color w:val="auto"/>
                <w:kern w:val="0"/>
                <w:sz w:val="24"/>
                <w:highlight w:val="none"/>
                <w:lang w:bidi="ar"/>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012CE0D2">
            <w:pPr>
              <w:widowControl/>
              <w:adjustRightInd/>
              <w:snapToGrid w:val="0"/>
              <w:spacing w:line="240" w:lineRule="exact"/>
              <w:textAlignment w:val="center"/>
              <w:rPr>
                <w:rFonts w:ascii="宋体" w:hAnsi="宋体" w:cs="宋体"/>
                <w:color w:val="auto"/>
                <w:sz w:val="24"/>
                <w:highlight w:val="none"/>
              </w:rPr>
            </w:pPr>
          </w:p>
        </w:tc>
      </w:tr>
      <w:tr w14:paraId="756DADD1">
        <w:tblPrEx>
          <w:tblCellMar>
            <w:top w:w="0" w:type="dxa"/>
            <w:left w:w="0" w:type="dxa"/>
            <w:bottom w:w="0" w:type="dxa"/>
            <w:right w:w="0" w:type="dxa"/>
          </w:tblCellMar>
        </w:tblPrEx>
        <w:trPr>
          <w:cantSplit/>
          <w:trHeight w:val="326"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300E8B3A">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06DFAC7B">
            <w:pPr>
              <w:widowControl/>
              <w:adjustRightInd/>
              <w:snapToGrid w:val="0"/>
              <w:spacing w:line="240" w:lineRule="exact"/>
              <w:jc w:val="center"/>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570D820">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5、按规定提交详细的每月工作情况报告及相关台账。</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AFF6054">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7FD7C15">
            <w:pPr>
              <w:widowControl/>
              <w:adjustRightInd/>
              <w:snapToGrid w:val="0"/>
              <w:spacing w:line="240" w:lineRule="exact"/>
              <w:textAlignment w:val="center"/>
              <w:rPr>
                <w:rFonts w:ascii="宋体" w:hAnsi="宋体" w:cs="宋体"/>
                <w:color w:val="auto"/>
                <w:kern w:val="0"/>
                <w:sz w:val="24"/>
                <w:highlight w:val="none"/>
                <w:lang w:bidi="ar"/>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0CA7B0BC">
            <w:pPr>
              <w:widowControl/>
              <w:adjustRightInd/>
              <w:snapToGrid w:val="0"/>
              <w:spacing w:line="240" w:lineRule="exact"/>
              <w:textAlignment w:val="center"/>
              <w:rPr>
                <w:rFonts w:ascii="宋体" w:hAnsi="宋体" w:cs="宋体"/>
                <w:color w:val="auto"/>
                <w:sz w:val="24"/>
                <w:highlight w:val="none"/>
              </w:rPr>
            </w:pPr>
          </w:p>
        </w:tc>
      </w:tr>
      <w:tr w14:paraId="22E459E6">
        <w:tblPrEx>
          <w:tblCellMar>
            <w:top w:w="0" w:type="dxa"/>
            <w:left w:w="0" w:type="dxa"/>
            <w:bottom w:w="0" w:type="dxa"/>
            <w:right w:w="0" w:type="dxa"/>
          </w:tblCellMar>
        </w:tblPrEx>
        <w:trPr>
          <w:cantSplit/>
          <w:trHeight w:val="1365" w:hRule="atLeast"/>
          <w:jc w:val="center"/>
        </w:trPr>
        <w:tc>
          <w:tcPr>
            <w:tcW w:w="76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3C28420A">
            <w:pPr>
              <w:widowControl/>
              <w:adjustRightInd/>
              <w:snapToGrid w:val="0"/>
              <w:spacing w:line="240" w:lineRule="exact"/>
              <w:rPr>
                <w:rFonts w:ascii="宋体" w:hAnsi="宋体" w:cs="宋体"/>
                <w:color w:val="auto"/>
                <w:sz w:val="24"/>
                <w:highlight w:val="none"/>
              </w:rPr>
            </w:pPr>
            <w:r>
              <w:rPr>
                <w:rFonts w:hint="eastAsia" w:ascii="宋体" w:hAnsi="宋体" w:cs="宋体"/>
                <w:color w:val="auto"/>
                <w:sz w:val="24"/>
                <w:highlight w:val="none"/>
              </w:rPr>
              <w:t>二、安保消控</w:t>
            </w:r>
          </w:p>
        </w:tc>
        <w:tc>
          <w:tcPr>
            <w:tcW w:w="4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2C51D3AF">
            <w:pPr>
              <w:widowControl/>
              <w:adjustRightInd/>
              <w:snapToGrid w:val="0"/>
              <w:spacing w:line="240" w:lineRule="exact"/>
              <w:jc w:val="center"/>
              <w:rPr>
                <w:rFonts w:ascii="宋体" w:hAnsi="宋体" w:cs="宋体"/>
                <w:color w:val="auto"/>
                <w:kern w:val="0"/>
                <w:sz w:val="24"/>
                <w:highlight w:val="none"/>
                <w:lang w:bidi="ar"/>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DA518CE">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上岗时穿戴物业公司统一的工作服，佩戴统一标志，仪容仪表规范整齐，当值时坐姿端正，不得做与工作无关的事情。态度热情，礼貌待客；表情自然，语言得体；严格查验，认真负责，不得与工作人员发生争执，熟悉项目情况。</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C07451F">
            <w:pPr>
              <w:widowControl/>
              <w:adjustRightInd/>
              <w:snapToGrid w:val="0"/>
              <w:spacing w:line="24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410E211">
            <w:pPr>
              <w:widowControl/>
              <w:adjustRightInd/>
              <w:snapToGrid w:val="0"/>
              <w:spacing w:line="240" w:lineRule="exact"/>
              <w:jc w:val="center"/>
              <w:rPr>
                <w:rFonts w:ascii="宋体" w:hAnsi="宋体" w:cs="宋体"/>
                <w:color w:val="auto"/>
                <w:sz w:val="24"/>
                <w:highlight w:val="none"/>
              </w:rPr>
            </w:pPr>
          </w:p>
        </w:tc>
        <w:tc>
          <w:tcPr>
            <w:tcW w:w="96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9C9DDA4">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完全符合得满分，部分符合相应递减，不符合得0分</w:t>
            </w:r>
          </w:p>
        </w:tc>
      </w:tr>
      <w:tr w14:paraId="0C43EE92">
        <w:tblPrEx>
          <w:tblCellMar>
            <w:top w:w="0" w:type="dxa"/>
            <w:left w:w="0" w:type="dxa"/>
            <w:bottom w:w="0" w:type="dxa"/>
            <w:right w:w="0" w:type="dxa"/>
          </w:tblCellMar>
        </w:tblPrEx>
        <w:trPr>
          <w:cantSplit/>
          <w:trHeight w:val="857"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1FAD892F">
            <w:pPr>
              <w:widowControl/>
              <w:adjustRightInd/>
              <w:snapToGrid w:val="0"/>
              <w:spacing w:line="240" w:lineRule="exact"/>
              <w:rPr>
                <w:rFonts w:ascii="宋体" w:hAnsi="宋体" w:cs="宋体"/>
                <w:color w:val="auto"/>
                <w:kern w:val="0"/>
                <w:sz w:val="24"/>
                <w:highlight w:val="none"/>
                <w:lang w:bidi="ar"/>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3DF00A92">
            <w:pPr>
              <w:widowControl/>
              <w:adjustRightInd/>
              <w:snapToGrid w:val="0"/>
              <w:spacing w:line="240" w:lineRule="exact"/>
              <w:rPr>
                <w:rFonts w:ascii="宋体" w:hAnsi="宋体" w:cs="宋体"/>
                <w:color w:val="auto"/>
                <w:kern w:val="0"/>
                <w:sz w:val="24"/>
                <w:highlight w:val="none"/>
                <w:lang w:bidi="ar"/>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2756325">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eastAsia="zh-CN" w:bidi="ar"/>
              </w:rPr>
              <w:t>项目</w:t>
            </w:r>
            <w:r>
              <w:rPr>
                <w:rFonts w:hint="eastAsia" w:ascii="宋体" w:hAnsi="宋体" w:cs="宋体"/>
                <w:color w:val="auto"/>
                <w:kern w:val="0"/>
                <w:sz w:val="24"/>
                <w:highlight w:val="none"/>
                <w:lang w:bidi="ar"/>
              </w:rPr>
              <w:t>出入口应安排24小时值岗，严格出入登记制度；对物品进出实施分类管理，对携带大宗物品外出的实行登记制度，杜绝闲杂人员和危险物品进入</w:t>
            </w:r>
            <w:r>
              <w:rPr>
                <w:rFonts w:hint="eastAsia" w:ascii="宋体" w:hAnsi="宋体" w:cs="宋体"/>
                <w:color w:val="auto"/>
                <w:kern w:val="0"/>
                <w:sz w:val="24"/>
                <w:highlight w:val="none"/>
                <w:lang w:eastAsia="zh-CN" w:bidi="ar"/>
              </w:rPr>
              <w:t>项目</w:t>
            </w:r>
            <w:r>
              <w:rPr>
                <w:rFonts w:hint="eastAsia" w:ascii="宋体" w:hAnsi="宋体" w:cs="宋体"/>
                <w:color w:val="auto"/>
                <w:kern w:val="0"/>
                <w:sz w:val="24"/>
                <w:highlight w:val="none"/>
                <w:lang w:bidi="ar"/>
              </w:rPr>
              <w:t>。</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7AA56E1">
            <w:pPr>
              <w:widowControl/>
              <w:adjustRightInd/>
              <w:snapToGrid w:val="0"/>
              <w:spacing w:line="24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1401086">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1934B547">
            <w:pPr>
              <w:widowControl/>
              <w:adjustRightInd/>
              <w:snapToGrid w:val="0"/>
              <w:spacing w:line="240" w:lineRule="exact"/>
              <w:textAlignment w:val="center"/>
              <w:rPr>
                <w:rFonts w:ascii="宋体" w:hAnsi="宋体" w:cs="宋体"/>
                <w:color w:val="auto"/>
                <w:kern w:val="0"/>
                <w:sz w:val="24"/>
                <w:highlight w:val="none"/>
                <w:lang w:bidi="ar"/>
              </w:rPr>
            </w:pPr>
          </w:p>
        </w:tc>
      </w:tr>
      <w:tr w14:paraId="6D197E5F">
        <w:tblPrEx>
          <w:tblCellMar>
            <w:top w:w="0" w:type="dxa"/>
            <w:left w:w="0" w:type="dxa"/>
            <w:bottom w:w="0" w:type="dxa"/>
            <w:right w:w="0" w:type="dxa"/>
          </w:tblCellMar>
        </w:tblPrEx>
        <w:trPr>
          <w:cantSplit/>
          <w:trHeight w:val="58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8AF8BBE">
            <w:pPr>
              <w:widowControl/>
              <w:adjustRightInd/>
              <w:snapToGrid w:val="0"/>
              <w:spacing w:line="240" w:lineRule="exact"/>
              <w:rPr>
                <w:rFonts w:ascii="宋体" w:hAnsi="宋体" w:cs="宋体"/>
                <w:color w:val="auto"/>
                <w:kern w:val="0"/>
                <w:sz w:val="24"/>
                <w:highlight w:val="none"/>
                <w:lang w:bidi="ar"/>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3A41F166">
            <w:pPr>
              <w:widowControl/>
              <w:adjustRightInd/>
              <w:snapToGrid w:val="0"/>
              <w:spacing w:line="240" w:lineRule="exact"/>
              <w:rPr>
                <w:rFonts w:ascii="宋体" w:hAnsi="宋体" w:cs="宋体"/>
                <w:color w:val="auto"/>
                <w:kern w:val="0"/>
                <w:sz w:val="24"/>
                <w:highlight w:val="none"/>
                <w:lang w:bidi="ar"/>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37DCF37">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3、对进出</w:t>
            </w:r>
            <w:r>
              <w:rPr>
                <w:rFonts w:hint="eastAsia" w:ascii="宋体" w:hAnsi="宋体" w:cs="宋体"/>
                <w:color w:val="auto"/>
                <w:kern w:val="0"/>
                <w:sz w:val="24"/>
                <w:highlight w:val="none"/>
                <w:lang w:eastAsia="zh-CN" w:bidi="ar"/>
              </w:rPr>
              <w:t>项目</w:t>
            </w:r>
            <w:r>
              <w:rPr>
                <w:rFonts w:hint="eastAsia" w:ascii="宋体" w:hAnsi="宋体" w:cs="宋体"/>
                <w:color w:val="auto"/>
                <w:kern w:val="0"/>
                <w:sz w:val="24"/>
                <w:highlight w:val="none"/>
                <w:lang w:bidi="ar"/>
              </w:rPr>
              <w:t>的外来车辆需进行登记，并引导车辆有序通行、停放。</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6BA9C47">
            <w:pPr>
              <w:widowControl/>
              <w:adjustRightInd/>
              <w:snapToGrid w:val="0"/>
              <w:spacing w:line="24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357160D">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6D3C5864">
            <w:pPr>
              <w:widowControl/>
              <w:adjustRightInd/>
              <w:snapToGrid w:val="0"/>
              <w:spacing w:line="240" w:lineRule="exact"/>
              <w:textAlignment w:val="center"/>
              <w:rPr>
                <w:rFonts w:ascii="宋体" w:hAnsi="宋体" w:cs="宋体"/>
                <w:color w:val="auto"/>
                <w:kern w:val="0"/>
                <w:sz w:val="24"/>
                <w:highlight w:val="none"/>
                <w:lang w:bidi="ar"/>
              </w:rPr>
            </w:pPr>
          </w:p>
        </w:tc>
      </w:tr>
      <w:tr w14:paraId="1DD53BAA">
        <w:tblPrEx>
          <w:tblCellMar>
            <w:top w:w="0" w:type="dxa"/>
            <w:left w:w="0" w:type="dxa"/>
            <w:bottom w:w="0" w:type="dxa"/>
            <w:right w:w="0" w:type="dxa"/>
          </w:tblCellMar>
        </w:tblPrEx>
        <w:trPr>
          <w:cantSplit/>
          <w:trHeight w:val="85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6BB83314">
            <w:pPr>
              <w:widowControl/>
              <w:adjustRightInd/>
              <w:snapToGrid w:val="0"/>
              <w:spacing w:line="240" w:lineRule="exact"/>
              <w:rPr>
                <w:rFonts w:ascii="宋体" w:hAnsi="宋体" w:cs="宋体"/>
                <w:color w:val="auto"/>
                <w:kern w:val="0"/>
                <w:sz w:val="24"/>
                <w:highlight w:val="none"/>
                <w:lang w:bidi="ar"/>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0750AA7">
            <w:pPr>
              <w:widowControl/>
              <w:adjustRightInd/>
              <w:snapToGrid w:val="0"/>
              <w:spacing w:line="240" w:lineRule="exact"/>
              <w:rPr>
                <w:rFonts w:ascii="宋体" w:hAnsi="宋体" w:cs="宋体"/>
                <w:color w:val="auto"/>
                <w:kern w:val="0"/>
                <w:sz w:val="24"/>
                <w:highlight w:val="none"/>
                <w:lang w:bidi="ar"/>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1DD652F">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4、明确巡视工作职责，对重要区域、部位、设备机房进行重点巡视，对公共区域进行节能巡查并记录巡视情况，及时发现和处理各种安全和事故隐患。</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BA7ED9A">
            <w:pPr>
              <w:widowControl/>
              <w:adjustRightInd/>
              <w:snapToGrid w:val="0"/>
              <w:spacing w:line="24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A029B57">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695E0ABF">
            <w:pPr>
              <w:widowControl/>
              <w:adjustRightInd/>
              <w:snapToGrid w:val="0"/>
              <w:spacing w:line="240" w:lineRule="exact"/>
              <w:textAlignment w:val="center"/>
              <w:rPr>
                <w:rFonts w:ascii="宋体" w:hAnsi="宋体" w:cs="宋体"/>
                <w:color w:val="auto"/>
                <w:kern w:val="0"/>
                <w:sz w:val="24"/>
                <w:highlight w:val="none"/>
                <w:lang w:bidi="ar"/>
              </w:rPr>
            </w:pPr>
          </w:p>
        </w:tc>
      </w:tr>
      <w:tr w14:paraId="305D3A8D">
        <w:tblPrEx>
          <w:tblCellMar>
            <w:top w:w="0" w:type="dxa"/>
            <w:left w:w="0" w:type="dxa"/>
            <w:bottom w:w="0" w:type="dxa"/>
            <w:right w:w="0" w:type="dxa"/>
          </w:tblCellMar>
        </w:tblPrEx>
        <w:trPr>
          <w:cantSplit/>
          <w:trHeight w:val="76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2200455E">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1CED1180">
            <w:pPr>
              <w:widowControl/>
              <w:adjustRightInd/>
              <w:snapToGrid w:val="0"/>
              <w:spacing w:line="240" w:lineRule="exact"/>
              <w:rPr>
                <w:rFonts w:ascii="宋体" w:hAnsi="宋体" w:cs="宋体"/>
                <w:color w:val="auto"/>
                <w:sz w:val="24"/>
                <w:highlight w:val="none"/>
              </w:rPr>
            </w:pP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46CA9">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r>
              <w:rPr>
                <w:rFonts w:hint="eastAsia" w:ascii="宋体" w:hAnsi="宋体" w:cs="宋体"/>
                <w:color w:val="auto"/>
                <w:kern w:val="0"/>
                <w:sz w:val="24"/>
                <w:highlight w:val="none"/>
              </w:rPr>
              <w:t>建立消防责任制，工作人员掌握基本消防技能。消防设施设备完好、放置合理、定期检修，随时可以启用。消防台账账</w:t>
            </w:r>
            <w:r>
              <w:rPr>
                <w:rFonts w:hint="eastAsia" w:ascii="宋体" w:hAnsi="宋体" w:cs="宋体"/>
                <w:color w:val="auto"/>
                <w:kern w:val="0"/>
                <w:sz w:val="24"/>
                <w:highlight w:val="none"/>
                <w:lang w:val="en-US" w:eastAsia="zh-CN"/>
              </w:rPr>
              <w:t>物</w:t>
            </w:r>
            <w:r>
              <w:rPr>
                <w:rFonts w:hint="eastAsia" w:ascii="宋体" w:hAnsi="宋体" w:cs="宋体"/>
                <w:color w:val="auto"/>
                <w:kern w:val="0"/>
                <w:sz w:val="24"/>
                <w:highlight w:val="none"/>
              </w:rPr>
              <w:t>相符。</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6ACB1">
            <w:pPr>
              <w:widowControl/>
              <w:adjustRightInd/>
              <w:snapToGrid w:val="0"/>
              <w:spacing w:line="24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F333B">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25C5CAC">
            <w:pPr>
              <w:widowControl/>
              <w:adjustRightInd/>
              <w:snapToGrid w:val="0"/>
              <w:spacing w:line="240" w:lineRule="exact"/>
              <w:textAlignment w:val="center"/>
              <w:rPr>
                <w:rFonts w:ascii="宋体" w:hAnsi="宋体" w:cs="宋体"/>
                <w:color w:val="auto"/>
                <w:sz w:val="24"/>
                <w:highlight w:val="none"/>
              </w:rPr>
            </w:pPr>
          </w:p>
        </w:tc>
      </w:tr>
      <w:tr w14:paraId="32F974C5">
        <w:tblPrEx>
          <w:tblCellMar>
            <w:top w:w="0" w:type="dxa"/>
            <w:left w:w="0" w:type="dxa"/>
            <w:bottom w:w="0" w:type="dxa"/>
            <w:right w:w="0" w:type="dxa"/>
          </w:tblCellMar>
        </w:tblPrEx>
        <w:trPr>
          <w:cantSplit/>
          <w:trHeight w:val="760" w:hRule="atLeast"/>
          <w:jc w:val="center"/>
        </w:trPr>
        <w:tc>
          <w:tcPr>
            <w:tcW w:w="769"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2E946DC">
            <w:pPr>
              <w:widowControl/>
              <w:adjustRightInd/>
              <w:snapToGrid w:val="0"/>
              <w:spacing w:line="240" w:lineRule="exact"/>
              <w:rPr>
                <w:rFonts w:ascii="宋体" w:hAnsi="宋体" w:cs="宋体"/>
                <w:color w:val="auto"/>
                <w:sz w:val="24"/>
                <w:highlight w:val="none"/>
              </w:rPr>
            </w:pPr>
          </w:p>
        </w:tc>
        <w:tc>
          <w:tcPr>
            <w:tcW w:w="472"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4FCD395">
            <w:pPr>
              <w:widowControl/>
              <w:adjustRightInd/>
              <w:snapToGrid w:val="0"/>
              <w:spacing w:line="240" w:lineRule="exact"/>
              <w:rPr>
                <w:rFonts w:ascii="宋体" w:hAnsi="宋体" w:cs="宋体"/>
                <w:color w:val="auto"/>
                <w:kern w:val="0"/>
                <w:sz w:val="24"/>
                <w:highlight w:val="none"/>
                <w:lang w:bidi="ar"/>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F23A4F4">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r>
              <w:rPr>
                <w:rFonts w:hint="eastAsia" w:ascii="宋体" w:hAnsi="宋体" w:cs="宋体"/>
                <w:color w:val="auto"/>
                <w:sz w:val="24"/>
                <w:highlight w:val="none"/>
              </w:rPr>
              <w:t>定期开展消防演习，消防培训。消防设施设备完好、放置合理、定期检修，随时可以启用。消防台账账务相符。</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CE19554">
            <w:pPr>
              <w:widowControl/>
              <w:adjustRightInd/>
              <w:snapToGrid w:val="0"/>
              <w:spacing w:line="240" w:lineRule="exact"/>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3C42322">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2A645DC1">
            <w:pPr>
              <w:widowControl/>
              <w:adjustRightInd/>
              <w:snapToGrid w:val="0"/>
              <w:spacing w:line="240" w:lineRule="exact"/>
              <w:textAlignment w:val="center"/>
              <w:rPr>
                <w:rFonts w:ascii="宋体" w:hAnsi="宋体" w:cs="宋体"/>
                <w:color w:val="auto"/>
                <w:sz w:val="24"/>
                <w:highlight w:val="none"/>
              </w:rPr>
            </w:pPr>
          </w:p>
        </w:tc>
      </w:tr>
      <w:tr w14:paraId="0EDAFBD7">
        <w:tblPrEx>
          <w:tblCellMar>
            <w:top w:w="0" w:type="dxa"/>
            <w:left w:w="0" w:type="dxa"/>
            <w:bottom w:w="0" w:type="dxa"/>
            <w:right w:w="0" w:type="dxa"/>
          </w:tblCellMar>
        </w:tblPrEx>
        <w:trPr>
          <w:cantSplit/>
          <w:trHeight w:val="9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11F1137F">
            <w:pPr>
              <w:widowControl/>
              <w:adjustRightInd/>
              <w:snapToGrid w:val="0"/>
              <w:spacing w:line="240" w:lineRule="exact"/>
              <w:rPr>
                <w:rFonts w:ascii="宋体" w:hAnsi="宋体" w:cs="宋体"/>
                <w:color w:val="auto"/>
                <w:kern w:val="0"/>
                <w:sz w:val="24"/>
                <w:highlight w:val="none"/>
                <w:lang w:bidi="ar"/>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6C5E7E0A">
            <w:pPr>
              <w:widowControl/>
              <w:adjustRightInd/>
              <w:snapToGrid w:val="0"/>
              <w:spacing w:line="240" w:lineRule="exact"/>
              <w:rPr>
                <w:rFonts w:ascii="宋体" w:hAnsi="宋体" w:cs="宋体"/>
                <w:color w:val="auto"/>
                <w:kern w:val="0"/>
                <w:sz w:val="24"/>
                <w:highlight w:val="none"/>
                <w:lang w:bidi="ar"/>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31882F">
            <w:pPr>
              <w:widowControl/>
              <w:adjustRightInd/>
              <w:snapToGrid w:val="0"/>
              <w:spacing w:line="240" w:lineRule="exact"/>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安保人员执行严格的交接班制度，有书面的交接班记录，交班治安管理人员把需要在值班中继续注意或处理的问题向接班人员交</w:t>
            </w:r>
            <w:r>
              <w:rPr>
                <w:rFonts w:hint="eastAsia" w:ascii="宋体" w:hAnsi="宋体" w:cs="宋体"/>
                <w:color w:val="auto"/>
                <w:kern w:val="0"/>
                <w:sz w:val="24"/>
                <w:highlight w:val="none"/>
                <w:lang w:val="en-US" w:eastAsia="zh-CN"/>
              </w:rPr>
              <w:t>接</w:t>
            </w:r>
            <w:r>
              <w:rPr>
                <w:rFonts w:hint="eastAsia" w:ascii="宋体" w:hAnsi="宋体" w:cs="宋体"/>
                <w:color w:val="auto"/>
                <w:kern w:val="0"/>
                <w:sz w:val="24"/>
                <w:highlight w:val="none"/>
              </w:rPr>
              <w:t>清楚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避免遗漏</w:t>
            </w:r>
            <w:r>
              <w:rPr>
                <w:rFonts w:hint="eastAsia" w:ascii="宋体" w:hAnsi="宋体" w:cs="宋体"/>
                <w:color w:val="auto"/>
                <w:kern w:val="0"/>
                <w:sz w:val="24"/>
                <w:highlight w:val="none"/>
              </w:rPr>
              <w:t>。</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07E6BB3">
            <w:pPr>
              <w:widowControl/>
              <w:adjustRightInd/>
              <w:snapToGrid w:val="0"/>
              <w:spacing w:line="24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0528FF6">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2D2DBE32">
            <w:pPr>
              <w:widowControl/>
              <w:adjustRightInd/>
              <w:snapToGrid w:val="0"/>
              <w:spacing w:line="240" w:lineRule="exact"/>
              <w:textAlignment w:val="center"/>
              <w:rPr>
                <w:rFonts w:ascii="宋体" w:hAnsi="宋体" w:cs="宋体"/>
                <w:color w:val="auto"/>
                <w:sz w:val="24"/>
                <w:highlight w:val="none"/>
              </w:rPr>
            </w:pPr>
          </w:p>
        </w:tc>
      </w:tr>
      <w:tr w14:paraId="70159E52">
        <w:tblPrEx>
          <w:tblCellMar>
            <w:top w:w="0" w:type="dxa"/>
            <w:left w:w="0" w:type="dxa"/>
            <w:bottom w:w="0" w:type="dxa"/>
            <w:right w:w="0" w:type="dxa"/>
          </w:tblCellMar>
        </w:tblPrEx>
        <w:trPr>
          <w:cantSplit/>
          <w:trHeight w:val="90"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4AF8275C">
            <w:pPr>
              <w:widowControl/>
              <w:adjustRightInd/>
              <w:snapToGrid w:val="0"/>
              <w:spacing w:line="240" w:lineRule="exact"/>
              <w:rPr>
                <w:rFonts w:ascii="宋体" w:hAnsi="宋体" w:cs="宋体"/>
                <w:color w:val="auto"/>
                <w:kern w:val="0"/>
                <w:sz w:val="24"/>
                <w:highlight w:val="none"/>
                <w:lang w:bidi="ar"/>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60DB6DB9">
            <w:pPr>
              <w:widowControl/>
              <w:adjustRightInd/>
              <w:snapToGrid w:val="0"/>
              <w:spacing w:line="240" w:lineRule="exact"/>
              <w:rPr>
                <w:rFonts w:ascii="宋体" w:hAnsi="宋体" w:cs="宋体"/>
                <w:color w:val="auto"/>
                <w:kern w:val="0"/>
                <w:sz w:val="24"/>
                <w:highlight w:val="none"/>
                <w:lang w:bidi="ar"/>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FB4806">
            <w:pPr>
              <w:widowControl/>
              <w:numPr>
                <w:ilvl w:val="-1"/>
                <w:numId w:val="0"/>
              </w:numPr>
              <w:snapToGrid w:val="0"/>
              <w:spacing w:line="240" w:lineRule="exact"/>
              <w:textAlignment w:val="center"/>
              <w:rPr>
                <w:color w:val="auto"/>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队员熟悉岗位职责和工作流程，掌握火灾、大风、暴雨等方面突发事件的应急措施及</w:t>
            </w:r>
            <w:r>
              <w:rPr>
                <w:rFonts w:hint="eastAsia" w:ascii="宋体" w:hAnsi="宋体" w:cs="宋体"/>
                <w:color w:val="auto"/>
                <w:kern w:val="0"/>
                <w:sz w:val="24"/>
                <w:highlight w:val="none"/>
                <w:lang w:eastAsia="zh-CN"/>
              </w:rPr>
              <w:t>救生</w:t>
            </w:r>
            <w:r>
              <w:rPr>
                <w:rFonts w:hint="eastAsia" w:ascii="宋体" w:hAnsi="宋体" w:cs="宋体"/>
                <w:color w:val="auto"/>
                <w:kern w:val="0"/>
                <w:sz w:val="24"/>
                <w:highlight w:val="none"/>
              </w:rPr>
              <w:t>知识。节假日前</w:t>
            </w:r>
            <w:r>
              <w:rPr>
                <w:rFonts w:hint="eastAsia" w:ascii="宋体" w:hAnsi="宋体" w:cs="宋体"/>
                <w:color w:val="auto"/>
                <w:kern w:val="0"/>
                <w:sz w:val="24"/>
                <w:highlight w:val="none"/>
                <w:lang w:val="en-US" w:eastAsia="zh-CN"/>
              </w:rPr>
              <w:t>开展</w:t>
            </w:r>
            <w:r>
              <w:rPr>
                <w:rFonts w:hint="eastAsia" w:ascii="宋体" w:hAnsi="宋体" w:cs="宋体"/>
                <w:color w:val="auto"/>
                <w:kern w:val="0"/>
                <w:sz w:val="24"/>
                <w:highlight w:val="none"/>
              </w:rPr>
              <w:t>安全检查。</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2E5CED">
            <w:pPr>
              <w:widowControl/>
              <w:adjustRightInd/>
              <w:snapToGrid w:val="0"/>
              <w:spacing w:line="240" w:lineRule="exact"/>
              <w:jc w:val="center"/>
              <w:rPr>
                <w:rFonts w:ascii="宋体" w:hAnsi="宋体" w:cs="宋体"/>
                <w:color w:val="auto"/>
                <w:kern w:val="0"/>
                <w:sz w:val="24"/>
                <w:highlight w:val="none"/>
                <w:lang w:bidi="ar"/>
              </w:rPr>
            </w:pPr>
            <w:r>
              <w:rPr>
                <w:rFonts w:hint="eastAsia" w:ascii="宋体" w:hAnsi="宋体" w:cs="宋体"/>
                <w:color w:val="auto"/>
                <w:kern w:val="0"/>
                <w:sz w:val="24"/>
                <w:highlight w:val="none"/>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F6AA595">
            <w:pPr>
              <w:widowControl/>
              <w:adjustRightInd/>
              <w:snapToGrid w:val="0"/>
              <w:spacing w:line="240" w:lineRule="exact"/>
              <w:jc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5C9CDF8">
            <w:pPr>
              <w:widowControl/>
              <w:adjustRightInd/>
              <w:snapToGrid w:val="0"/>
              <w:spacing w:line="240" w:lineRule="exact"/>
              <w:textAlignment w:val="center"/>
              <w:rPr>
                <w:rFonts w:ascii="宋体" w:hAnsi="宋体" w:cs="宋体"/>
                <w:color w:val="auto"/>
                <w:sz w:val="24"/>
                <w:highlight w:val="none"/>
              </w:rPr>
            </w:pPr>
          </w:p>
        </w:tc>
      </w:tr>
      <w:tr w14:paraId="343F6374">
        <w:tblPrEx>
          <w:tblCellMar>
            <w:top w:w="0" w:type="dxa"/>
            <w:left w:w="0" w:type="dxa"/>
            <w:bottom w:w="0" w:type="dxa"/>
            <w:right w:w="0" w:type="dxa"/>
          </w:tblCellMar>
        </w:tblPrEx>
        <w:trPr>
          <w:cantSplit/>
          <w:trHeight w:val="1215" w:hRule="atLeast"/>
          <w:jc w:val="center"/>
        </w:trPr>
        <w:tc>
          <w:tcPr>
            <w:tcW w:w="769"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0D95D3DB">
            <w:pPr>
              <w:widowControl/>
              <w:adjustRightInd/>
              <w:snapToGrid w:val="0"/>
              <w:spacing w:line="240" w:lineRule="exact"/>
              <w:jc w:val="center"/>
              <w:textAlignment w:val="center"/>
              <w:rPr>
                <w:rFonts w:ascii="宋体" w:hAnsi="宋体" w:cs="宋体"/>
                <w:color w:val="auto"/>
                <w:kern w:val="0"/>
                <w:sz w:val="24"/>
                <w:highlight w:val="none"/>
                <w:lang w:bidi="ar"/>
              </w:rPr>
            </w:pPr>
          </w:p>
          <w:p w14:paraId="5C84C746">
            <w:pPr>
              <w:keepNext w:val="0"/>
              <w:keepLines w:val="0"/>
              <w:widowControl/>
              <w:snapToGrid w:val="0"/>
              <w:spacing w:line="240" w:lineRule="exact"/>
              <w:ind w:left="210" w:leftChars="100"/>
              <w:jc w:val="center"/>
              <w:textAlignment w:val="center"/>
              <w:rPr>
                <w:rFonts w:ascii="宋体" w:hAnsi="宋体" w:eastAsia="宋体" w:cs="宋体"/>
                <w:color w:val="auto"/>
                <w:sz w:val="24"/>
                <w:szCs w:val="24"/>
                <w:highlight w:val="none"/>
              </w:rPr>
            </w:pPr>
            <w:r>
              <w:rPr>
                <w:rFonts w:hint="eastAsia" w:ascii="宋体" w:hAnsi="宋体" w:cs="宋体"/>
                <w:color w:val="auto"/>
                <w:kern w:val="0"/>
                <w:sz w:val="24"/>
                <w:highlight w:val="none"/>
                <w:lang w:bidi="ar"/>
              </w:rPr>
              <w:t>三、清</w:t>
            </w:r>
            <w:r>
              <w:rPr>
                <w:rFonts w:hint="eastAsia" w:ascii="宋体" w:hAnsi="宋体" w:cs="宋体"/>
                <w:color w:val="auto"/>
                <w:kern w:val="0"/>
                <w:sz w:val="24"/>
                <w:highlight w:val="none"/>
                <w:lang w:val="en-US" w:eastAsia="zh-CN" w:bidi="ar"/>
              </w:rPr>
              <w:t>卫保</w:t>
            </w:r>
            <w:r>
              <w:rPr>
                <w:rFonts w:hint="eastAsia" w:ascii="宋体" w:hAnsi="宋体" w:cs="宋体"/>
                <w:color w:val="auto"/>
                <w:kern w:val="0"/>
                <w:sz w:val="24"/>
                <w:highlight w:val="none"/>
                <w:lang w:bidi="ar"/>
              </w:rPr>
              <w:t>洁</w:t>
            </w:r>
          </w:p>
        </w:tc>
        <w:tc>
          <w:tcPr>
            <w:tcW w:w="4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0248BC60">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w:t>
            </w: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C3833">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清卫保洁服务管理制度完善并落实。实行标准化清扫保洁，保证重</w:t>
            </w:r>
            <w:r>
              <w:rPr>
                <w:rFonts w:hint="eastAsia" w:ascii="宋体" w:hAnsi="宋体" w:cs="宋体"/>
                <w:color w:val="auto"/>
                <w:kern w:val="0"/>
                <w:sz w:val="24"/>
                <w:highlight w:val="none"/>
                <w:lang w:val="en-US" w:eastAsia="zh-CN" w:bidi="ar"/>
              </w:rPr>
              <w:t>点区域</w:t>
            </w:r>
            <w:r>
              <w:rPr>
                <w:rFonts w:hint="eastAsia" w:ascii="宋体" w:hAnsi="宋体" w:cs="宋体"/>
                <w:color w:val="auto"/>
                <w:kern w:val="0"/>
                <w:sz w:val="24"/>
                <w:highlight w:val="none"/>
                <w:lang w:bidi="ar"/>
              </w:rPr>
              <w:t>、会议室等内外和公共场地整洁、舒适。实行微笑服务，态度和蔼，不得与工作人员发生争执。</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77BB9">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1F973">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62CD268">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完全符合得满分，部分符合相应递减，不符合得0分</w:t>
            </w:r>
          </w:p>
        </w:tc>
      </w:tr>
      <w:tr w14:paraId="4D813582">
        <w:tblPrEx>
          <w:tblCellMar>
            <w:top w:w="0" w:type="dxa"/>
            <w:left w:w="0" w:type="dxa"/>
            <w:bottom w:w="0" w:type="dxa"/>
            <w:right w:w="0" w:type="dxa"/>
          </w:tblCellMar>
        </w:tblPrEx>
        <w:trPr>
          <w:cantSplit/>
          <w:trHeight w:val="107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72C9B8A1">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1324152">
            <w:pPr>
              <w:widowControl/>
              <w:adjustRightInd/>
              <w:snapToGrid w:val="0"/>
              <w:spacing w:line="240" w:lineRule="exact"/>
              <w:jc w:val="center"/>
              <w:textAlignment w:val="center"/>
              <w:rPr>
                <w:rFonts w:ascii="宋体" w:hAnsi="宋体" w:cs="宋体"/>
                <w:color w:val="auto"/>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8D9CEB9">
            <w:pPr>
              <w:widowControl/>
              <w:adjustRightInd/>
              <w:snapToGrid w:val="0"/>
              <w:spacing w:line="240" w:lineRule="exact"/>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2、公共区域的地面、墙面、楼梯、扶手、踢脚线、台阶、梯道大门、走廊、大厅、消火栓箱表面、灭火器、开关面板、消防报警按钮等整洁干净，无垃圾、无积灰、无污渍、无手印。</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3F199DE">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4D44778">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2EA8763A">
            <w:pPr>
              <w:widowControl/>
              <w:adjustRightInd/>
              <w:snapToGrid w:val="0"/>
              <w:spacing w:line="240" w:lineRule="exact"/>
              <w:textAlignment w:val="center"/>
              <w:rPr>
                <w:rFonts w:ascii="宋体" w:hAnsi="宋体" w:cs="宋体"/>
                <w:color w:val="auto"/>
                <w:sz w:val="24"/>
                <w:highlight w:val="none"/>
              </w:rPr>
            </w:pPr>
          </w:p>
        </w:tc>
      </w:tr>
      <w:tr w14:paraId="250A0A5C">
        <w:tblPrEx>
          <w:tblCellMar>
            <w:top w:w="0" w:type="dxa"/>
            <w:left w:w="0" w:type="dxa"/>
            <w:bottom w:w="0" w:type="dxa"/>
            <w:right w:w="0" w:type="dxa"/>
          </w:tblCellMar>
        </w:tblPrEx>
        <w:trPr>
          <w:cantSplit/>
          <w:trHeight w:val="98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588AC32D">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738E516B">
            <w:pPr>
              <w:widowControl/>
              <w:adjustRightInd/>
              <w:snapToGrid w:val="0"/>
              <w:spacing w:line="240" w:lineRule="exact"/>
              <w:jc w:val="center"/>
              <w:textAlignment w:val="center"/>
              <w:rPr>
                <w:rFonts w:ascii="宋体" w:hAnsi="宋体" w:cs="宋体"/>
                <w:color w:val="auto"/>
                <w:sz w:val="24"/>
                <w:highlight w:val="none"/>
              </w:rPr>
            </w:pPr>
          </w:p>
        </w:tc>
        <w:tc>
          <w:tcPr>
            <w:tcW w:w="55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9C13EBB">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、卫生间、茶水间地面清洁无异味，物品摆放有序，无垃圾、无污迹、无积水、无堆积杂物，洁具、台面、镜面等光洁无水迹，电器设施外观清洁。</w:t>
            </w:r>
          </w:p>
        </w:tc>
        <w:tc>
          <w:tcPr>
            <w:tcW w:w="5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713D576">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2140C60">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27484E18">
            <w:pPr>
              <w:widowControl/>
              <w:adjustRightInd/>
              <w:snapToGrid w:val="0"/>
              <w:spacing w:line="240" w:lineRule="exact"/>
              <w:textAlignment w:val="center"/>
              <w:rPr>
                <w:rFonts w:ascii="宋体" w:hAnsi="宋体" w:cs="宋体"/>
                <w:color w:val="auto"/>
                <w:sz w:val="24"/>
                <w:highlight w:val="none"/>
              </w:rPr>
            </w:pPr>
          </w:p>
        </w:tc>
      </w:tr>
      <w:tr w14:paraId="7A212712">
        <w:tblPrEx>
          <w:tblCellMar>
            <w:top w:w="0" w:type="dxa"/>
            <w:left w:w="0" w:type="dxa"/>
            <w:bottom w:w="0" w:type="dxa"/>
            <w:right w:w="0" w:type="dxa"/>
          </w:tblCellMar>
        </w:tblPrEx>
        <w:trPr>
          <w:cantSplit/>
          <w:trHeight w:val="716"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38BD199F">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12152484">
            <w:pPr>
              <w:widowControl/>
              <w:adjustRightInd/>
              <w:snapToGrid w:val="0"/>
              <w:spacing w:line="240" w:lineRule="exact"/>
              <w:jc w:val="center"/>
              <w:textAlignment w:val="center"/>
              <w:rPr>
                <w:rFonts w:ascii="宋体" w:hAnsi="宋体" w:cs="宋体"/>
                <w:color w:val="auto"/>
                <w:kern w:val="0"/>
                <w:sz w:val="24"/>
                <w:highlight w:val="none"/>
                <w:lang w:bidi="ar"/>
              </w:rPr>
            </w:pP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05B48">
            <w:pPr>
              <w:widowControl/>
              <w:adjustRightInd/>
              <w:snapToGrid w:val="0"/>
              <w:spacing w:line="240" w:lineRule="exact"/>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、室外广场、道路、停车场（库）、雨水沟管道、屋顶平台、“门前三包”等公共区域的地面干净无杂物、无积水和淤泥污垢。</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0115E">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8EA07">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0FA1E6BC">
            <w:pPr>
              <w:widowControl/>
              <w:adjustRightInd/>
              <w:snapToGrid w:val="0"/>
              <w:spacing w:line="240" w:lineRule="exact"/>
              <w:textAlignment w:val="center"/>
              <w:rPr>
                <w:rFonts w:ascii="宋体" w:hAnsi="宋体" w:cs="宋体"/>
                <w:color w:val="auto"/>
                <w:sz w:val="24"/>
                <w:highlight w:val="none"/>
              </w:rPr>
            </w:pPr>
          </w:p>
        </w:tc>
      </w:tr>
      <w:tr w14:paraId="6630B24B">
        <w:tblPrEx>
          <w:tblCellMar>
            <w:top w:w="0" w:type="dxa"/>
            <w:left w:w="0" w:type="dxa"/>
            <w:bottom w:w="0" w:type="dxa"/>
            <w:right w:w="0" w:type="dxa"/>
          </w:tblCellMar>
        </w:tblPrEx>
        <w:trPr>
          <w:cantSplit/>
          <w:trHeight w:val="122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1F592570">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DE1709A">
            <w:pPr>
              <w:widowControl/>
              <w:adjustRightInd/>
              <w:snapToGrid w:val="0"/>
              <w:spacing w:line="240" w:lineRule="exact"/>
              <w:jc w:val="center"/>
              <w:textAlignment w:val="center"/>
              <w:rPr>
                <w:rFonts w:ascii="宋体" w:hAnsi="宋体" w:cs="宋体"/>
                <w:color w:val="auto"/>
                <w:sz w:val="24"/>
                <w:highlight w:val="none"/>
              </w:rPr>
            </w:pPr>
          </w:p>
        </w:tc>
        <w:tc>
          <w:tcPr>
            <w:tcW w:w="5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D130D">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rPr>
              <w:t>垃圾、废弃物按分类要求及时收集，日产日清；化粪池及时清</w:t>
            </w:r>
            <w:r>
              <w:rPr>
                <w:rFonts w:hint="eastAsia" w:ascii="宋体" w:hAnsi="宋体" w:cs="宋体"/>
                <w:color w:val="auto"/>
                <w:kern w:val="0"/>
                <w:sz w:val="24"/>
                <w:highlight w:val="none"/>
                <w:lang w:eastAsia="zh-CN"/>
              </w:rPr>
              <w:t>掏</w:t>
            </w:r>
            <w:r>
              <w:rPr>
                <w:rFonts w:hint="eastAsia" w:ascii="宋体" w:hAnsi="宋体" w:cs="宋体"/>
                <w:color w:val="auto"/>
                <w:kern w:val="0"/>
                <w:sz w:val="24"/>
                <w:highlight w:val="none"/>
              </w:rPr>
              <w:t>，保持常年清洁；垃圾桶（房）外侧表面清洁、内侧无残留物，无异味；定期开展消毒灭害活动，对窨井、明沟、垃圾桶（房）等喷洒药水。</w:t>
            </w:r>
          </w:p>
        </w:tc>
        <w:tc>
          <w:tcPr>
            <w:tcW w:w="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8800F">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C0233">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D626B12">
            <w:pPr>
              <w:widowControl/>
              <w:adjustRightInd/>
              <w:snapToGrid w:val="0"/>
              <w:spacing w:line="240" w:lineRule="exact"/>
              <w:textAlignment w:val="center"/>
              <w:rPr>
                <w:rFonts w:ascii="宋体" w:hAnsi="宋体" w:cs="宋体"/>
                <w:color w:val="auto"/>
                <w:sz w:val="24"/>
                <w:highlight w:val="none"/>
              </w:rPr>
            </w:pPr>
          </w:p>
        </w:tc>
      </w:tr>
      <w:tr w14:paraId="79191314">
        <w:tblPrEx>
          <w:tblCellMar>
            <w:top w:w="0" w:type="dxa"/>
            <w:left w:w="0" w:type="dxa"/>
            <w:bottom w:w="0" w:type="dxa"/>
            <w:right w:w="0" w:type="dxa"/>
          </w:tblCellMar>
        </w:tblPrEx>
        <w:trPr>
          <w:cantSplit/>
          <w:trHeight w:val="1185"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3DD01D59">
            <w:pPr>
              <w:widowControl/>
              <w:adjustRightInd/>
              <w:snapToGrid w:val="0"/>
              <w:spacing w:line="240" w:lineRule="exact"/>
              <w:jc w:val="center"/>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0E70422F">
            <w:pPr>
              <w:widowControl/>
              <w:adjustRightInd/>
              <w:snapToGrid w:val="0"/>
              <w:spacing w:line="240" w:lineRule="exact"/>
              <w:jc w:val="center"/>
              <w:rPr>
                <w:rFonts w:ascii="宋体" w:hAnsi="宋体" w:cs="宋体"/>
                <w:color w:val="auto"/>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2EAADD2">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6</w:t>
            </w:r>
            <w:r>
              <w:rPr>
                <w:rFonts w:hint="eastAsia" w:ascii="宋体" w:hAnsi="宋体" w:cs="宋体"/>
                <w:color w:val="auto"/>
                <w:kern w:val="0"/>
                <w:sz w:val="24"/>
                <w:highlight w:val="none"/>
                <w:lang w:bidi="ar"/>
              </w:rPr>
              <w:t>、绿化养护服务制度完善并落实。公共区域花木摆放养护和管理符合采购人要求。花坛、花景以及门厅花木摆放造型新颖、色彩鲜艳，植物长势良好，无残花、杂草。</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ACD6488">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3D5A957">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70418247">
            <w:pPr>
              <w:widowControl/>
              <w:adjustRightInd/>
              <w:snapToGrid w:val="0"/>
              <w:spacing w:line="240" w:lineRule="exact"/>
              <w:textAlignment w:val="center"/>
              <w:rPr>
                <w:rFonts w:ascii="宋体" w:hAnsi="宋体" w:cs="宋体"/>
                <w:color w:val="auto"/>
                <w:sz w:val="24"/>
                <w:highlight w:val="none"/>
              </w:rPr>
            </w:pPr>
          </w:p>
        </w:tc>
      </w:tr>
      <w:tr w14:paraId="3511DDD4">
        <w:tblPrEx>
          <w:tblCellMar>
            <w:top w:w="0" w:type="dxa"/>
            <w:left w:w="0" w:type="dxa"/>
            <w:bottom w:w="0" w:type="dxa"/>
            <w:right w:w="0" w:type="dxa"/>
          </w:tblCellMar>
        </w:tblPrEx>
        <w:trPr>
          <w:cantSplit/>
          <w:trHeight w:val="932" w:hRule="atLeast"/>
          <w:jc w:val="center"/>
        </w:trPr>
        <w:tc>
          <w:tcPr>
            <w:tcW w:w="769" w:type="dxa"/>
            <w:vMerge w:val="continue"/>
            <w:tcBorders>
              <w:left w:val="single" w:color="000000" w:sz="4" w:space="0"/>
              <w:right w:val="single" w:color="auto" w:sz="4" w:space="0"/>
            </w:tcBorders>
            <w:tcMar>
              <w:top w:w="15" w:type="dxa"/>
              <w:left w:w="15" w:type="dxa"/>
              <w:right w:w="15" w:type="dxa"/>
            </w:tcMar>
            <w:vAlign w:val="center"/>
          </w:tcPr>
          <w:p w14:paraId="057F8CE7">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4E7EA8E9">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C07A0A7">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、植株修剪及时，做到枝叶紧密、圆整，无脱节、无倾斜，无枯枝死杈，绿地或花坛内各类乔、灌等绿化存活率100%；病虫害防治率100%，危害率低于5%。</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441896">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EDC3B7C">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335C7ADC">
            <w:pPr>
              <w:widowControl/>
              <w:adjustRightInd/>
              <w:snapToGrid w:val="0"/>
              <w:spacing w:line="240" w:lineRule="exact"/>
              <w:textAlignment w:val="center"/>
              <w:rPr>
                <w:rFonts w:ascii="宋体" w:hAnsi="宋体" w:cs="宋体"/>
                <w:color w:val="auto"/>
                <w:sz w:val="24"/>
                <w:highlight w:val="none"/>
              </w:rPr>
            </w:pPr>
          </w:p>
        </w:tc>
      </w:tr>
      <w:tr w14:paraId="1847D86A">
        <w:tblPrEx>
          <w:tblCellMar>
            <w:top w:w="0" w:type="dxa"/>
            <w:left w:w="0" w:type="dxa"/>
            <w:bottom w:w="0" w:type="dxa"/>
            <w:right w:w="0" w:type="dxa"/>
          </w:tblCellMar>
        </w:tblPrEx>
        <w:trPr>
          <w:cantSplit/>
          <w:trHeight w:val="1179" w:hRule="atLeast"/>
          <w:jc w:val="center"/>
        </w:trPr>
        <w:tc>
          <w:tcPr>
            <w:tcW w:w="769" w:type="dxa"/>
            <w:vMerge w:val="restart"/>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14:paraId="3704E251">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w:t>
            </w:r>
          </w:p>
          <w:p w14:paraId="4059D593">
            <w:pPr>
              <w:widowControl/>
              <w:adjustRightInd/>
              <w:snapToGrid w:val="0"/>
              <w:spacing w:line="240" w:lineRule="exact"/>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工程设备维护</w:t>
            </w:r>
          </w:p>
          <w:p w14:paraId="4D687313">
            <w:pPr>
              <w:widowControl/>
              <w:adjustRightInd/>
              <w:snapToGrid w:val="0"/>
              <w:spacing w:line="240" w:lineRule="exact"/>
              <w:jc w:val="center"/>
              <w:textAlignment w:val="center"/>
              <w:rPr>
                <w:rFonts w:ascii="宋体" w:hAnsi="宋体" w:cs="宋体"/>
                <w:color w:val="auto"/>
                <w:sz w:val="24"/>
                <w:highlight w:val="none"/>
              </w:rPr>
            </w:pPr>
          </w:p>
        </w:tc>
        <w:tc>
          <w:tcPr>
            <w:tcW w:w="472"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256AF664">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21分</w:t>
            </w:r>
          </w:p>
        </w:tc>
        <w:tc>
          <w:tcPr>
            <w:tcW w:w="55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272AC75">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1、工程设备维护管理制度及操作规定完善并落实，落实保证采购人各项设备设施安全有效运行。工程维修人员日实行（每天）巡查维修制度。</w:t>
            </w:r>
          </w:p>
        </w:tc>
        <w:tc>
          <w:tcPr>
            <w:tcW w:w="5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A749C4A">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3999AFDC">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8554BB4">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完全符合得满分，部分符合相应递减，不符合得0分</w:t>
            </w:r>
          </w:p>
        </w:tc>
      </w:tr>
      <w:tr w14:paraId="6CF13CD3">
        <w:tblPrEx>
          <w:tblCellMar>
            <w:top w:w="0" w:type="dxa"/>
            <w:left w:w="0" w:type="dxa"/>
            <w:bottom w:w="0" w:type="dxa"/>
            <w:right w:w="0" w:type="dxa"/>
          </w:tblCellMar>
        </w:tblPrEx>
        <w:trPr>
          <w:cantSplit/>
          <w:trHeight w:val="1160" w:hRule="atLeast"/>
          <w:jc w:val="center"/>
        </w:trPr>
        <w:tc>
          <w:tcPr>
            <w:tcW w:w="769"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FF817DE">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1DD19B8B">
            <w:pPr>
              <w:widowControl/>
              <w:adjustRightInd/>
              <w:snapToGrid w:val="0"/>
              <w:spacing w:line="240" w:lineRule="exact"/>
              <w:rPr>
                <w:rFonts w:ascii="宋体" w:hAnsi="宋体" w:cs="宋体"/>
                <w:color w:val="auto"/>
                <w:sz w:val="24"/>
                <w:highlight w:val="none"/>
              </w:rPr>
            </w:pPr>
          </w:p>
        </w:tc>
        <w:tc>
          <w:tcPr>
            <w:tcW w:w="55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1BCFC20">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2、配备专职人员上岗，正确操作各项电器设备，做好原始记录；定时检查巡视高低压配电系统，并抄录各种表计，发现设备出现异常和故障，应及时通知有关部门进行检修，并做好记录。</w:t>
            </w:r>
          </w:p>
        </w:tc>
        <w:tc>
          <w:tcPr>
            <w:tcW w:w="55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41F011A">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5519638">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449BAE99">
            <w:pPr>
              <w:widowControl/>
              <w:adjustRightInd/>
              <w:snapToGrid w:val="0"/>
              <w:spacing w:line="240" w:lineRule="exact"/>
              <w:rPr>
                <w:rFonts w:ascii="宋体" w:hAnsi="宋体" w:cs="宋体"/>
                <w:color w:val="auto"/>
                <w:sz w:val="24"/>
                <w:highlight w:val="none"/>
              </w:rPr>
            </w:pPr>
          </w:p>
        </w:tc>
      </w:tr>
      <w:tr w14:paraId="00F16744">
        <w:tblPrEx>
          <w:tblCellMar>
            <w:top w:w="0" w:type="dxa"/>
            <w:left w:w="0" w:type="dxa"/>
            <w:bottom w:w="0" w:type="dxa"/>
            <w:right w:w="0" w:type="dxa"/>
          </w:tblCellMar>
        </w:tblPrEx>
        <w:trPr>
          <w:cantSplit/>
          <w:trHeight w:val="850"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B1F4BD3">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582689EE">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7290A1B">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3、给排水、热泵等设备运行正常，设施完好，无跑冒滴漏；机房整洁无积尘、积水，无杂物。</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C175C93">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F36B417">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B667D8C">
            <w:pPr>
              <w:widowControl/>
              <w:adjustRightInd/>
              <w:snapToGrid w:val="0"/>
              <w:spacing w:line="240" w:lineRule="exact"/>
              <w:rPr>
                <w:rFonts w:ascii="宋体" w:hAnsi="宋体" w:cs="宋体"/>
                <w:color w:val="auto"/>
                <w:sz w:val="24"/>
                <w:highlight w:val="none"/>
              </w:rPr>
            </w:pPr>
          </w:p>
        </w:tc>
      </w:tr>
      <w:tr w14:paraId="1F59A06C">
        <w:tblPrEx>
          <w:tblCellMar>
            <w:top w:w="0" w:type="dxa"/>
            <w:left w:w="0" w:type="dxa"/>
            <w:bottom w:w="0" w:type="dxa"/>
            <w:right w:w="0" w:type="dxa"/>
          </w:tblCellMar>
        </w:tblPrEx>
        <w:trPr>
          <w:cantSplit/>
          <w:trHeight w:val="1032"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3E52CFD">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4B0687CA">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ED512F4">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4、空调、电梯、监控、电气设备运行良好，运行正常，定期保养，专人维护，无破损；组织人员定期对设备设施进行维护保养，空调过滤网一年清洗2次。</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222E261">
            <w:pPr>
              <w:widowControl/>
              <w:adjustRightInd/>
              <w:snapToGrid w:val="0"/>
              <w:spacing w:line="24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8CF3421">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AA5A8F4">
            <w:pPr>
              <w:widowControl/>
              <w:adjustRightInd/>
              <w:snapToGrid w:val="0"/>
              <w:spacing w:line="240" w:lineRule="exact"/>
              <w:rPr>
                <w:rFonts w:ascii="宋体" w:hAnsi="宋体" w:cs="宋体"/>
                <w:color w:val="auto"/>
                <w:sz w:val="24"/>
                <w:highlight w:val="none"/>
              </w:rPr>
            </w:pPr>
          </w:p>
        </w:tc>
      </w:tr>
      <w:tr w14:paraId="6FB10594">
        <w:tblPrEx>
          <w:tblCellMar>
            <w:top w:w="0" w:type="dxa"/>
            <w:left w:w="0" w:type="dxa"/>
            <w:bottom w:w="0" w:type="dxa"/>
            <w:right w:w="0" w:type="dxa"/>
          </w:tblCellMar>
        </w:tblPrEx>
        <w:trPr>
          <w:cantSplit/>
          <w:trHeight w:val="1841"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A01F59D">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237FF3F7">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0E98565">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每月对房屋状况、设施、设备运行情况全面检查一次，并按月提供检查报告；照明完好率100%；屋面排水沟、室内室外排水管保障畅通；雨前及时巡查，排除隐患；粉刷无明显剥落开裂，墙面砖、地坪、地砖、地板平整不起壳、无遗缺，吊顶无污（水）渍、开缝和破损。</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3D5ACAE">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023A49D">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5760E79B">
            <w:pPr>
              <w:widowControl/>
              <w:adjustRightInd/>
              <w:snapToGrid w:val="0"/>
              <w:spacing w:line="240" w:lineRule="exact"/>
              <w:rPr>
                <w:rFonts w:ascii="宋体" w:hAnsi="宋体" w:cs="宋体"/>
                <w:color w:val="auto"/>
                <w:sz w:val="24"/>
                <w:highlight w:val="none"/>
              </w:rPr>
            </w:pPr>
          </w:p>
        </w:tc>
      </w:tr>
      <w:tr w14:paraId="59FF581E">
        <w:tblPrEx>
          <w:tblCellMar>
            <w:top w:w="0" w:type="dxa"/>
            <w:left w:w="0" w:type="dxa"/>
            <w:bottom w:w="0" w:type="dxa"/>
            <w:right w:w="0" w:type="dxa"/>
          </w:tblCellMar>
        </w:tblPrEx>
        <w:trPr>
          <w:cantSplit/>
          <w:trHeight w:val="1148"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EB57234">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right w:val="single" w:color="000000" w:sz="4" w:space="0"/>
            </w:tcBorders>
            <w:tcMar>
              <w:top w:w="15" w:type="dxa"/>
              <w:left w:w="15" w:type="dxa"/>
              <w:right w:w="15" w:type="dxa"/>
            </w:tcMar>
            <w:vAlign w:val="center"/>
          </w:tcPr>
          <w:p w14:paraId="6AE84482">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198FA33">
            <w:pPr>
              <w:widowControl/>
              <w:adjustRightInd/>
              <w:snapToGrid w:val="0"/>
              <w:spacing w:line="2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6、实行24小时工程运行维修值班制度。接到报修后30分钟内到现场并及时排除故障，维修合格率为100％，零返修。微笑服务、文明施工、安全操作，维修工作完成后及时做好现场清理工作。</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98D5C47">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554AE0D">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right w:val="single" w:color="000000" w:sz="4" w:space="0"/>
            </w:tcBorders>
            <w:tcMar>
              <w:top w:w="15" w:type="dxa"/>
              <w:left w:w="15" w:type="dxa"/>
              <w:right w:w="15" w:type="dxa"/>
            </w:tcMar>
            <w:vAlign w:val="center"/>
          </w:tcPr>
          <w:p w14:paraId="1ED3F5B7">
            <w:pPr>
              <w:widowControl/>
              <w:adjustRightInd/>
              <w:snapToGrid w:val="0"/>
              <w:spacing w:line="240" w:lineRule="exact"/>
              <w:rPr>
                <w:rFonts w:ascii="宋体" w:hAnsi="宋体" w:cs="宋体"/>
                <w:color w:val="auto"/>
                <w:sz w:val="24"/>
                <w:highlight w:val="none"/>
              </w:rPr>
            </w:pPr>
          </w:p>
        </w:tc>
      </w:tr>
      <w:tr w14:paraId="7104947C">
        <w:tblPrEx>
          <w:tblCellMar>
            <w:top w:w="0" w:type="dxa"/>
            <w:left w:w="0" w:type="dxa"/>
            <w:bottom w:w="0" w:type="dxa"/>
            <w:right w:w="0" w:type="dxa"/>
          </w:tblCellMar>
        </w:tblPrEx>
        <w:trPr>
          <w:cantSplit/>
          <w:trHeight w:val="1196"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0D91F5C">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BFE213B">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F785D7F">
            <w:pPr>
              <w:widowControl/>
              <w:adjustRightInd/>
              <w:snapToGrid w:val="0"/>
              <w:spacing w:line="2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7、负责制定所管辖系统设备月度和年度的维修保养计划和备品、备件计划，并负责组织安排维修保养计划的实施，制定工作标准，保证工作质量。</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DF34F6F">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14CF64D">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E83035A">
            <w:pPr>
              <w:widowControl/>
              <w:adjustRightInd/>
              <w:snapToGrid w:val="0"/>
              <w:spacing w:line="240" w:lineRule="exact"/>
              <w:rPr>
                <w:rFonts w:ascii="宋体" w:hAnsi="宋体" w:cs="宋体"/>
                <w:color w:val="auto"/>
                <w:sz w:val="24"/>
                <w:highlight w:val="none"/>
              </w:rPr>
            </w:pPr>
          </w:p>
        </w:tc>
      </w:tr>
      <w:tr w14:paraId="4C0383CD">
        <w:tblPrEx>
          <w:tblCellMar>
            <w:top w:w="0" w:type="dxa"/>
            <w:left w:w="0" w:type="dxa"/>
            <w:bottom w:w="0" w:type="dxa"/>
            <w:right w:w="0" w:type="dxa"/>
          </w:tblCellMar>
        </w:tblPrEx>
        <w:trPr>
          <w:cantSplit/>
          <w:trHeight w:val="748" w:hRule="atLeast"/>
          <w:jc w:val="center"/>
        </w:trPr>
        <w:tc>
          <w:tcPr>
            <w:tcW w:w="76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6FA06800">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五、</w:t>
            </w:r>
          </w:p>
          <w:p w14:paraId="670CCCB3">
            <w:pPr>
              <w:widowControl/>
              <w:adjustRightInd/>
              <w:snapToGrid w:val="0"/>
              <w:spacing w:line="240" w:lineRule="exact"/>
              <w:ind w:firstLine="120" w:firstLineChars="50"/>
              <w:rPr>
                <w:rFonts w:ascii="宋体" w:hAnsi="宋体" w:cs="宋体"/>
                <w:color w:val="auto"/>
                <w:sz w:val="24"/>
                <w:highlight w:val="none"/>
              </w:rPr>
            </w:pPr>
            <w:r>
              <w:rPr>
                <w:rFonts w:hint="eastAsia" w:ascii="宋体" w:hAnsi="宋体" w:cs="宋体"/>
                <w:color w:val="auto"/>
                <w:kern w:val="0"/>
                <w:sz w:val="24"/>
                <w:highlight w:val="none"/>
                <w:lang w:bidi="ar"/>
              </w:rPr>
              <w:t>重要活动后勤服务保障</w:t>
            </w:r>
          </w:p>
        </w:tc>
        <w:tc>
          <w:tcPr>
            <w:tcW w:w="47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0D35D8C6">
            <w:pPr>
              <w:widowControl/>
              <w:adjustRightInd/>
              <w:snapToGrid w:val="0"/>
              <w:spacing w:line="240" w:lineRule="exac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F530466">
            <w:pPr>
              <w:widowControl/>
              <w:adjustRightInd/>
              <w:snapToGrid w:val="0"/>
              <w:spacing w:line="2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1、建立完善的投诉响应机制，并能妥善处理各类投诉及建议，给予投诉客户及时答复。</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3E5A3E1">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7838A3">
            <w:pPr>
              <w:widowControl/>
              <w:adjustRightInd/>
              <w:snapToGrid w:val="0"/>
              <w:spacing w:line="240" w:lineRule="exact"/>
              <w:textAlignment w:val="center"/>
              <w:rPr>
                <w:rFonts w:ascii="宋体" w:hAnsi="宋体" w:cs="宋体"/>
                <w:color w:val="auto"/>
                <w:sz w:val="24"/>
                <w:highlight w:val="none"/>
              </w:rPr>
            </w:pPr>
          </w:p>
        </w:tc>
        <w:tc>
          <w:tcPr>
            <w:tcW w:w="96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07C627F">
            <w:pPr>
              <w:widowControl/>
              <w:adjustRightInd/>
              <w:snapToGrid w:val="0"/>
              <w:spacing w:line="2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①投诉事件经认定属实，未妥善处理或未及时答复，扣1分。</w:t>
            </w:r>
          </w:p>
          <w:p w14:paraId="59B12EBD">
            <w:pPr>
              <w:widowControl/>
              <w:adjustRightInd/>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rPr>
              <w:t>②</w:t>
            </w:r>
            <w:r>
              <w:rPr>
                <w:rFonts w:hint="eastAsia" w:ascii="宋体" w:hAnsi="宋体" w:cs="宋体"/>
                <w:color w:val="auto"/>
                <w:kern w:val="0"/>
                <w:sz w:val="24"/>
                <w:highlight w:val="none"/>
                <w:lang w:bidi="ar"/>
              </w:rPr>
              <w:t>完全符合得满分，部分符合相应递减，不符合得0分</w:t>
            </w:r>
          </w:p>
        </w:tc>
      </w:tr>
      <w:tr w14:paraId="44A57A19">
        <w:tblPrEx>
          <w:tblCellMar>
            <w:top w:w="0" w:type="dxa"/>
            <w:left w:w="0" w:type="dxa"/>
            <w:bottom w:w="0" w:type="dxa"/>
            <w:right w:w="0" w:type="dxa"/>
          </w:tblCellMar>
        </w:tblPrEx>
        <w:trPr>
          <w:cantSplit/>
          <w:trHeight w:val="395" w:hRule="atLeast"/>
          <w:jc w:val="center"/>
        </w:trPr>
        <w:tc>
          <w:tcPr>
            <w:tcW w:w="769" w:type="dxa"/>
            <w:vMerge w:val="continue"/>
            <w:tcBorders>
              <w:left w:val="single" w:color="000000" w:sz="4" w:space="0"/>
              <w:right w:val="single" w:color="000000" w:sz="4" w:space="0"/>
            </w:tcBorders>
            <w:tcMar>
              <w:top w:w="15" w:type="dxa"/>
              <w:left w:w="15" w:type="dxa"/>
              <w:right w:w="15" w:type="dxa"/>
            </w:tcMar>
            <w:vAlign w:val="center"/>
          </w:tcPr>
          <w:p w14:paraId="1B8ED6C7">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right w:val="single" w:color="000000" w:sz="4" w:space="0"/>
            </w:tcBorders>
            <w:tcMar>
              <w:top w:w="15" w:type="dxa"/>
              <w:left w:w="15" w:type="dxa"/>
              <w:right w:w="15" w:type="dxa"/>
            </w:tcMar>
            <w:vAlign w:val="center"/>
          </w:tcPr>
          <w:p w14:paraId="1A96DE27">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B7BFFA9">
            <w:pPr>
              <w:widowControl/>
              <w:adjustRightInd/>
              <w:snapToGrid w:val="0"/>
              <w:spacing w:line="2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2、检查整改有效落实。</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2BFD757">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BB5983">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ED8992C">
            <w:pPr>
              <w:widowControl/>
              <w:adjustRightInd/>
              <w:snapToGrid w:val="0"/>
              <w:spacing w:line="240" w:lineRule="exact"/>
              <w:rPr>
                <w:rFonts w:ascii="宋体" w:hAnsi="宋体" w:cs="宋体"/>
                <w:color w:val="auto"/>
                <w:sz w:val="24"/>
                <w:highlight w:val="none"/>
              </w:rPr>
            </w:pPr>
          </w:p>
        </w:tc>
      </w:tr>
      <w:tr w14:paraId="52521941">
        <w:tblPrEx>
          <w:tblCellMar>
            <w:top w:w="0" w:type="dxa"/>
            <w:left w:w="0" w:type="dxa"/>
            <w:bottom w:w="0" w:type="dxa"/>
            <w:right w:w="0" w:type="dxa"/>
          </w:tblCellMar>
        </w:tblPrEx>
        <w:trPr>
          <w:cantSplit/>
          <w:trHeight w:val="1030" w:hRule="atLeast"/>
          <w:jc w:val="center"/>
        </w:trPr>
        <w:tc>
          <w:tcPr>
            <w:tcW w:w="769" w:type="dxa"/>
            <w:vMerge w:val="continue"/>
            <w:tcBorders>
              <w:left w:val="single" w:color="000000" w:sz="4" w:space="0"/>
              <w:right w:val="single" w:color="000000" w:sz="4" w:space="0"/>
            </w:tcBorders>
            <w:tcMar>
              <w:top w:w="15" w:type="dxa"/>
              <w:left w:w="15" w:type="dxa"/>
              <w:right w:w="15" w:type="dxa"/>
            </w:tcMar>
            <w:vAlign w:val="center"/>
          </w:tcPr>
          <w:p w14:paraId="5792C2CA">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right w:val="single" w:color="000000" w:sz="4" w:space="0"/>
            </w:tcBorders>
            <w:tcMar>
              <w:top w:w="15" w:type="dxa"/>
              <w:left w:w="15" w:type="dxa"/>
              <w:right w:w="15" w:type="dxa"/>
            </w:tcMar>
            <w:vAlign w:val="center"/>
          </w:tcPr>
          <w:p w14:paraId="178439DF">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3D49AE8">
            <w:pPr>
              <w:widowControl/>
              <w:adjustRightInd/>
              <w:snapToGrid w:val="0"/>
              <w:spacing w:line="240" w:lineRule="exact"/>
              <w:jc w:val="left"/>
              <w:rPr>
                <w:rFonts w:ascii="宋体" w:hAnsi="宋体" w:cs="宋体"/>
                <w:color w:val="auto"/>
                <w:kern w:val="0"/>
                <w:sz w:val="24"/>
                <w:highlight w:val="none"/>
                <w:lang w:bidi="ar"/>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bidi="ar"/>
              </w:rPr>
              <w:t>提供庆典、节日等活动的服务，包括协助布置会场、绿化（盆景）摆设和保养、横幅悬挂、搬运器材、桌椅、音响使用、会后清场等工作。活动期间全过程值班，满足服务需求，确保各项活动正常进行。</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72D2D49">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1A5A806">
            <w:pPr>
              <w:widowControl/>
              <w:adjustRightInd/>
              <w:snapToGrid w:val="0"/>
              <w:spacing w:line="240" w:lineRule="exact"/>
              <w:textAlignment w:val="center"/>
              <w:rPr>
                <w:color w:val="auto"/>
                <w:highlight w:val="none"/>
              </w:rPr>
            </w:pPr>
          </w:p>
          <w:p w14:paraId="1516A9D9">
            <w:pPr>
              <w:pStyle w:val="3"/>
              <w:rPr>
                <w:color w:val="auto"/>
                <w:highlight w:val="none"/>
              </w:rPr>
            </w:pPr>
          </w:p>
          <w:p w14:paraId="19CA770F">
            <w:pPr>
              <w:rPr>
                <w:color w:val="auto"/>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AFD68F8">
            <w:pPr>
              <w:widowControl/>
              <w:adjustRightInd/>
              <w:snapToGrid w:val="0"/>
              <w:spacing w:line="240" w:lineRule="exact"/>
              <w:rPr>
                <w:rFonts w:ascii="宋体" w:hAnsi="宋体" w:cs="宋体"/>
                <w:color w:val="auto"/>
                <w:sz w:val="24"/>
                <w:highlight w:val="none"/>
              </w:rPr>
            </w:pPr>
          </w:p>
        </w:tc>
      </w:tr>
      <w:tr w14:paraId="6028B0DD">
        <w:tblPrEx>
          <w:tblCellMar>
            <w:top w:w="0" w:type="dxa"/>
            <w:left w:w="0" w:type="dxa"/>
            <w:bottom w:w="0" w:type="dxa"/>
            <w:right w:w="0" w:type="dxa"/>
          </w:tblCellMar>
        </w:tblPrEx>
        <w:trPr>
          <w:cantSplit/>
          <w:trHeight w:val="975"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2FBB9406">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BA194B6">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E85AB6C">
            <w:pPr>
              <w:widowControl/>
              <w:adjustRightInd/>
              <w:snapToGrid w:val="0"/>
              <w:spacing w:line="240" w:lineRule="exact"/>
              <w:jc w:val="left"/>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highlight w:val="none"/>
              </w:rPr>
              <w:t>承办培训、会议期间协助做好人员引导、接待、场地布置、过程服务及清场等综合性配套服务工作。</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FC0B5A1">
            <w:pPr>
              <w:widowControl/>
              <w:adjustRightInd/>
              <w:snapToGrid w:val="0"/>
              <w:spacing w:line="24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4</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91C225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863AEA2">
            <w:pPr>
              <w:widowControl/>
              <w:adjustRightInd/>
              <w:snapToGrid w:val="0"/>
              <w:spacing w:line="240" w:lineRule="exact"/>
              <w:rPr>
                <w:rFonts w:ascii="宋体" w:hAnsi="宋体" w:cs="宋体"/>
                <w:color w:val="auto"/>
                <w:sz w:val="24"/>
                <w:highlight w:val="none"/>
              </w:rPr>
            </w:pPr>
          </w:p>
        </w:tc>
      </w:tr>
      <w:tr w14:paraId="719E7B5D">
        <w:tblPrEx>
          <w:tblCellMar>
            <w:top w:w="0" w:type="dxa"/>
            <w:left w:w="0" w:type="dxa"/>
            <w:bottom w:w="0" w:type="dxa"/>
            <w:right w:w="0" w:type="dxa"/>
          </w:tblCellMar>
        </w:tblPrEx>
        <w:trPr>
          <w:cantSplit/>
          <w:trHeight w:val="975"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ACE5AEC">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E894330">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BAE7033">
            <w:pPr>
              <w:widowControl/>
              <w:adjustRightInd/>
              <w:snapToGrid w:val="0"/>
              <w:spacing w:line="240" w:lineRule="exact"/>
              <w:jc w:val="left"/>
              <w:rPr>
                <w:rFonts w:hint="eastAsia" w:ascii="宋体" w:hAnsi="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5</w:t>
            </w:r>
            <w:r>
              <w:rPr>
                <w:rFonts w:hint="eastAsia" w:ascii="宋体" w:hAnsi="宋体" w:cs="宋体"/>
                <w:color w:val="auto"/>
                <w:kern w:val="0"/>
                <w:sz w:val="24"/>
                <w:highlight w:val="none"/>
                <w:lang w:bidi="ar"/>
              </w:rPr>
              <w:t>、根据杭州市节能管理要求及采购人节能规章制度要求，做好节水、节电工作。夏季空调温度设置不低于26℃，冬季空调温度设置不高于20℃。</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D4895AB">
            <w:pPr>
              <w:widowControl/>
              <w:adjustRightInd/>
              <w:snapToGrid w:val="0"/>
              <w:spacing w:line="240" w:lineRule="exact"/>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F6AC566">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8652E75">
            <w:pPr>
              <w:widowControl/>
              <w:adjustRightInd/>
              <w:snapToGrid w:val="0"/>
              <w:spacing w:line="240" w:lineRule="exact"/>
              <w:rPr>
                <w:rFonts w:ascii="宋体" w:hAnsi="宋体" w:cs="宋体"/>
                <w:color w:val="auto"/>
                <w:sz w:val="24"/>
                <w:highlight w:val="none"/>
              </w:rPr>
            </w:pPr>
          </w:p>
        </w:tc>
      </w:tr>
      <w:tr w14:paraId="3C8EA8FA">
        <w:tblPrEx>
          <w:tblCellMar>
            <w:top w:w="0" w:type="dxa"/>
            <w:left w:w="0" w:type="dxa"/>
            <w:bottom w:w="0" w:type="dxa"/>
            <w:right w:w="0" w:type="dxa"/>
          </w:tblCellMar>
        </w:tblPrEx>
        <w:trPr>
          <w:cantSplit/>
          <w:trHeight w:val="925" w:hRule="atLeast"/>
          <w:jc w:val="center"/>
        </w:trPr>
        <w:tc>
          <w:tcPr>
            <w:tcW w:w="76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398C17C">
            <w:pPr>
              <w:widowControl/>
              <w:adjustRightInd/>
              <w:snapToGrid w:val="0"/>
              <w:spacing w:line="240" w:lineRule="exact"/>
              <w:rPr>
                <w:rFonts w:ascii="宋体" w:hAnsi="宋体" w:cs="宋体"/>
                <w:color w:val="auto"/>
                <w:sz w:val="24"/>
                <w:highlight w:val="none"/>
              </w:rPr>
            </w:pPr>
          </w:p>
        </w:tc>
        <w:tc>
          <w:tcPr>
            <w:tcW w:w="47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69962990">
            <w:pPr>
              <w:widowControl/>
              <w:adjustRightInd/>
              <w:snapToGrid w:val="0"/>
              <w:spacing w:line="240" w:lineRule="exact"/>
              <w:rPr>
                <w:rFonts w:ascii="宋体" w:hAnsi="宋体" w:cs="宋体"/>
                <w:color w:val="auto"/>
                <w:sz w:val="24"/>
                <w:highlight w:val="none"/>
              </w:rPr>
            </w:pPr>
          </w:p>
        </w:tc>
        <w:tc>
          <w:tcPr>
            <w:tcW w:w="557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8CBAB16">
            <w:pPr>
              <w:widowControl/>
              <w:adjustRightInd/>
              <w:snapToGrid w:val="0"/>
              <w:spacing w:line="240" w:lineRule="exact"/>
              <w:jc w:val="left"/>
              <w:rPr>
                <w:rFonts w:ascii="宋体" w:hAnsi="宋体" w:eastAsia="宋体" w:cs="宋体"/>
                <w:color w:val="auto"/>
                <w:kern w:val="0"/>
                <w:sz w:val="24"/>
                <w:szCs w:val="24"/>
                <w:highlight w:val="none"/>
                <w:lang w:val="en-US" w:eastAsia="zh-CN" w:bidi="ar"/>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、无其它违反采购人相关规定之事项。</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B25C58D">
            <w:pPr>
              <w:widowControl/>
              <w:adjustRightInd/>
              <w:snapToGrid w:val="0"/>
              <w:spacing w:line="240" w:lineRule="exact"/>
              <w:jc w:val="center"/>
              <w:textAlignment w:val="center"/>
              <w:rPr>
                <w:rFonts w:hint="eastAsia" w:ascii="宋体" w:hAnsi="宋体" w:eastAsia="宋体" w:cs="宋体"/>
                <w:color w:val="auto"/>
                <w:kern w:val="0"/>
                <w:sz w:val="24"/>
                <w:highlight w:val="none"/>
                <w:lang w:eastAsia="zh-CN" w:bidi="ar"/>
              </w:rPr>
            </w:pPr>
            <w:r>
              <w:rPr>
                <w:rFonts w:hint="eastAsia" w:ascii="宋体" w:hAnsi="宋体" w:cs="宋体"/>
                <w:color w:val="auto"/>
                <w:kern w:val="0"/>
                <w:sz w:val="24"/>
                <w:highlight w:val="none"/>
                <w:lang w:val="en-US" w:eastAsia="zh-CN" w:bidi="ar"/>
              </w:rPr>
              <w:t>3</w:t>
            </w: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451A418">
            <w:pPr>
              <w:widowControl/>
              <w:adjustRightInd/>
              <w:snapToGrid w:val="0"/>
              <w:spacing w:line="240" w:lineRule="exact"/>
              <w:textAlignment w:val="center"/>
              <w:rPr>
                <w:rFonts w:ascii="宋体" w:hAnsi="宋体" w:cs="宋体"/>
                <w:color w:val="auto"/>
                <w:sz w:val="24"/>
                <w:highlight w:val="none"/>
              </w:rPr>
            </w:pPr>
          </w:p>
        </w:tc>
        <w:tc>
          <w:tcPr>
            <w:tcW w:w="96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54D0225">
            <w:pPr>
              <w:widowControl/>
              <w:adjustRightInd/>
              <w:snapToGrid w:val="0"/>
              <w:spacing w:line="240" w:lineRule="exact"/>
              <w:rPr>
                <w:rFonts w:ascii="宋体" w:hAnsi="宋体" w:cs="宋体"/>
                <w:color w:val="auto"/>
                <w:sz w:val="24"/>
                <w:highlight w:val="none"/>
              </w:rPr>
            </w:pPr>
          </w:p>
        </w:tc>
      </w:tr>
      <w:tr w14:paraId="32105A26">
        <w:tblPrEx>
          <w:tblCellMar>
            <w:top w:w="0" w:type="dxa"/>
            <w:left w:w="0" w:type="dxa"/>
            <w:bottom w:w="0" w:type="dxa"/>
            <w:right w:w="0" w:type="dxa"/>
          </w:tblCellMar>
        </w:tblPrEx>
        <w:trPr>
          <w:cantSplit/>
          <w:trHeight w:val="380" w:hRule="atLeast"/>
          <w:jc w:val="center"/>
        </w:trPr>
        <w:tc>
          <w:tcPr>
            <w:tcW w:w="769"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BB1DF8B">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val="en-US" w:eastAsia="zh-CN" w:bidi="ar"/>
              </w:rPr>
              <w:t>六</w:t>
            </w:r>
            <w:r>
              <w:rPr>
                <w:rFonts w:hint="eastAsia" w:ascii="宋体" w:hAnsi="宋体" w:cs="宋体"/>
                <w:color w:val="auto"/>
                <w:kern w:val="0"/>
                <w:sz w:val="24"/>
                <w:highlight w:val="none"/>
                <w:lang w:bidi="ar"/>
              </w:rPr>
              <w:t>、</w:t>
            </w:r>
          </w:p>
          <w:p w14:paraId="0FD64ECB">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总得</w:t>
            </w:r>
          </w:p>
          <w:p w14:paraId="0ED990C2">
            <w:pPr>
              <w:widowControl/>
              <w:adjustRightInd/>
              <w:snapToGrid w:val="0"/>
              <w:spacing w:line="24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分</w:t>
            </w:r>
          </w:p>
        </w:tc>
        <w:tc>
          <w:tcPr>
            <w:tcW w:w="6044"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909907C">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sz w:val="24"/>
                <w:highlight w:val="none"/>
              </w:rPr>
              <w:t>考核实际得分</w:t>
            </w:r>
          </w:p>
        </w:tc>
        <w:tc>
          <w:tcPr>
            <w:tcW w:w="55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5BE9952">
            <w:pPr>
              <w:widowControl/>
              <w:adjustRightInd/>
              <w:snapToGrid w:val="0"/>
              <w:spacing w:line="240" w:lineRule="exact"/>
              <w:jc w:val="center"/>
              <w:textAlignment w:val="center"/>
              <w:rPr>
                <w:rFonts w:ascii="宋体" w:hAnsi="宋体" w:cs="宋体"/>
                <w:color w:val="auto"/>
                <w:sz w:val="24"/>
                <w:highlight w:val="none"/>
              </w:rPr>
            </w:pPr>
          </w:p>
        </w:tc>
        <w:tc>
          <w:tcPr>
            <w:tcW w:w="5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A5AC5C7">
            <w:pPr>
              <w:widowControl/>
              <w:adjustRightInd/>
              <w:snapToGrid w:val="0"/>
              <w:spacing w:line="240" w:lineRule="exact"/>
              <w:textAlignment w:val="center"/>
              <w:rPr>
                <w:rFonts w:ascii="宋体" w:hAnsi="宋体" w:cs="宋体"/>
                <w:color w:val="auto"/>
                <w:sz w:val="24"/>
                <w:highlight w:val="none"/>
              </w:rPr>
            </w:pPr>
          </w:p>
        </w:tc>
        <w:tc>
          <w:tcPr>
            <w:tcW w:w="96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6E396B5">
            <w:pPr>
              <w:widowControl/>
              <w:adjustRightInd/>
              <w:snapToGrid w:val="0"/>
              <w:spacing w:line="240" w:lineRule="exact"/>
              <w:rPr>
                <w:rFonts w:ascii="宋体" w:hAnsi="宋体" w:cs="宋体"/>
                <w:color w:val="auto"/>
                <w:sz w:val="24"/>
                <w:highlight w:val="none"/>
              </w:rPr>
            </w:pPr>
          </w:p>
        </w:tc>
      </w:tr>
      <w:tr w14:paraId="50B83144">
        <w:tblPrEx>
          <w:tblCellMar>
            <w:top w:w="0" w:type="dxa"/>
            <w:left w:w="0" w:type="dxa"/>
            <w:bottom w:w="0" w:type="dxa"/>
            <w:right w:w="0" w:type="dxa"/>
          </w:tblCellMar>
        </w:tblPrEx>
        <w:trPr>
          <w:cantSplit/>
          <w:trHeight w:val="750" w:hRule="atLeast"/>
          <w:jc w:val="center"/>
        </w:trPr>
        <w:tc>
          <w:tcPr>
            <w:tcW w:w="8835" w:type="dxa"/>
            <w:gridSpan w:val="6"/>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67FA03F">
            <w:pPr>
              <w:widowControl/>
              <w:adjustRightInd/>
              <w:snapToGrid w:val="0"/>
              <w:spacing w:line="240" w:lineRule="exact"/>
              <w:rPr>
                <w:rFonts w:ascii="宋体" w:hAnsi="宋体" w:cs="宋体"/>
                <w:color w:val="auto"/>
                <w:sz w:val="24"/>
                <w:highlight w:val="none"/>
              </w:rPr>
            </w:pPr>
            <w:r>
              <w:rPr>
                <w:rFonts w:hint="eastAsia" w:ascii="宋体" w:hAnsi="宋体" w:cs="宋体"/>
                <w:color w:val="auto"/>
                <w:kern w:val="0"/>
                <w:sz w:val="24"/>
                <w:highlight w:val="none"/>
                <w:lang w:bidi="ar"/>
              </w:rPr>
              <w:t>考核人签字：              审核人签字：                填表时间：</w:t>
            </w:r>
          </w:p>
        </w:tc>
      </w:tr>
      <w:tr w14:paraId="3BE601EA">
        <w:tblPrEx>
          <w:tblCellMar>
            <w:top w:w="0" w:type="dxa"/>
            <w:left w:w="0" w:type="dxa"/>
            <w:bottom w:w="0" w:type="dxa"/>
            <w:right w:w="0" w:type="dxa"/>
          </w:tblCellMar>
        </w:tblPrEx>
        <w:trPr>
          <w:cantSplit/>
          <w:trHeight w:val="748" w:hRule="atLeast"/>
          <w:jc w:val="center"/>
        </w:trPr>
        <w:tc>
          <w:tcPr>
            <w:tcW w:w="88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C7648">
            <w:pPr>
              <w:widowControl/>
              <w:adjustRightInd/>
              <w:snapToGrid w:val="0"/>
              <w:spacing w:line="240" w:lineRule="exac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考核单位审批人                                   被考核人签字：</w:t>
            </w:r>
          </w:p>
          <w:p w14:paraId="49952B26">
            <w:pPr>
              <w:widowControl/>
              <w:adjustRightInd/>
              <w:snapToGrid w:val="0"/>
              <w:spacing w:line="240" w:lineRule="exac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签字并加盖公章：                              </w:t>
            </w:r>
          </w:p>
        </w:tc>
      </w:tr>
    </w:tbl>
    <w:p w14:paraId="1B266151">
      <w:pPr>
        <w:pStyle w:val="58"/>
        <w:adjustRightInd/>
        <w:spacing w:before="0" w:beforeAutospacing="0" w:after="0" w:afterAutospacing="0" w:line="360" w:lineRule="auto"/>
        <w:rPr>
          <w:rFonts w:hint="eastAsia" w:cs="宋体"/>
          <w:color w:val="auto"/>
          <w:highlight w:val="none"/>
        </w:rPr>
      </w:pPr>
    </w:p>
    <w:p w14:paraId="72B12412">
      <w:pPr>
        <w:pStyle w:val="58"/>
        <w:adjustRightInd/>
        <w:spacing w:before="0" w:beforeAutospacing="0" w:after="0" w:afterAutospacing="0" w:line="360" w:lineRule="auto"/>
        <w:rPr>
          <w:rFonts w:cs="宋体"/>
          <w:color w:val="auto"/>
          <w:highlight w:val="none"/>
        </w:rPr>
      </w:pPr>
      <w:r>
        <w:rPr>
          <w:rFonts w:hint="eastAsia" w:cs="宋体"/>
          <w:color w:val="auto"/>
          <w:highlight w:val="none"/>
        </w:rPr>
        <w:t>考核说明：</w:t>
      </w:r>
    </w:p>
    <w:p w14:paraId="20E5AD51">
      <w:pPr>
        <w:pStyle w:val="58"/>
        <w:adjustRightInd/>
        <w:spacing w:before="0" w:beforeAutospacing="0" w:after="0" w:afterAutospacing="0" w:line="360" w:lineRule="auto"/>
        <w:ind w:firstLine="480" w:firstLineChars="200"/>
        <w:rPr>
          <w:rFonts w:cs="宋体"/>
          <w:color w:val="auto"/>
          <w:highlight w:val="none"/>
        </w:rPr>
      </w:pPr>
      <w:r>
        <w:rPr>
          <w:rFonts w:hint="eastAsia" w:cs="宋体"/>
          <w:color w:val="auto"/>
          <w:highlight w:val="none"/>
        </w:rPr>
        <w:t>1、本考核标准由采购人制定，后续根据实际工作情况可进行完善，由采购人负责解释。本考评标准有且不局限</w:t>
      </w:r>
      <w:r>
        <w:rPr>
          <w:rFonts w:hint="eastAsia" w:cs="宋体"/>
          <w:color w:val="auto"/>
          <w:highlight w:val="none"/>
          <w:lang w:val="en-US" w:eastAsia="zh-CN"/>
        </w:rPr>
        <w:t>于</w:t>
      </w:r>
      <w:r>
        <w:rPr>
          <w:rFonts w:hint="eastAsia" w:cs="宋体"/>
          <w:color w:val="auto"/>
          <w:highlight w:val="none"/>
        </w:rPr>
        <w:t>以上考评内容，采购人有权在采购文件规定的物业管理基本要求和具体要求范围内进行修改、考评和检查。</w:t>
      </w:r>
    </w:p>
    <w:p w14:paraId="4C6B70B0">
      <w:pPr>
        <w:pStyle w:val="58"/>
        <w:adjustRightInd/>
        <w:spacing w:before="0" w:beforeAutospacing="0" w:after="0" w:afterAutospacing="0" w:line="360" w:lineRule="auto"/>
        <w:ind w:firstLine="480" w:firstLineChars="200"/>
        <w:rPr>
          <w:rFonts w:cs="宋体"/>
          <w:color w:val="auto"/>
          <w:highlight w:val="none"/>
        </w:rPr>
      </w:pPr>
      <w:r>
        <w:rPr>
          <w:rFonts w:hint="eastAsia" w:cs="宋体"/>
          <w:color w:val="auto"/>
          <w:highlight w:val="none"/>
        </w:rPr>
        <w:t>2、月监管考核90分及以上，考核结果为好，月监管考核不扣款。月监管考核80分-89分，考核结果为合格，90分以下，每扣1分，服务费扣减200元；月监管考核</w:t>
      </w:r>
      <w:r>
        <w:rPr>
          <w:rFonts w:cs="宋体"/>
          <w:color w:val="auto"/>
          <w:highlight w:val="none"/>
        </w:rPr>
        <w:t>80分以下，考核结果不合格</w:t>
      </w:r>
      <w:r>
        <w:rPr>
          <w:rFonts w:hint="eastAsia" w:cs="宋体"/>
          <w:color w:val="auto"/>
          <w:highlight w:val="none"/>
        </w:rPr>
        <w:t>，一次性罚款</w:t>
      </w:r>
      <w:r>
        <w:rPr>
          <w:rFonts w:cs="宋体"/>
          <w:color w:val="auto"/>
          <w:highlight w:val="none"/>
        </w:rPr>
        <w:t>5000元，</w:t>
      </w:r>
      <w:r>
        <w:rPr>
          <w:rFonts w:hint="eastAsia" w:cs="宋体"/>
          <w:color w:val="auto"/>
          <w:highlight w:val="none"/>
        </w:rPr>
        <w:t>并调换现场负责人，约谈物业公司法人，并书面做出整改报告。</w:t>
      </w:r>
    </w:p>
    <w:p w14:paraId="05A09ED2">
      <w:pPr>
        <w:pStyle w:val="58"/>
        <w:adjustRightInd/>
        <w:spacing w:before="0" w:beforeAutospacing="0" w:after="0" w:afterAutospacing="0" w:line="360" w:lineRule="auto"/>
        <w:ind w:firstLine="480" w:firstLineChars="200"/>
        <w:rPr>
          <w:rFonts w:cs="宋体"/>
          <w:color w:val="auto"/>
          <w:highlight w:val="none"/>
        </w:rPr>
      </w:pPr>
      <w:r>
        <w:rPr>
          <w:rFonts w:hint="eastAsia" w:cs="宋体"/>
          <w:color w:val="auto"/>
          <w:highlight w:val="none"/>
          <w:lang w:val="en-US" w:eastAsia="zh-CN"/>
        </w:rPr>
        <w:t>3</w:t>
      </w:r>
      <w:r>
        <w:rPr>
          <w:rFonts w:hint="eastAsia" w:cs="宋体"/>
          <w:color w:val="auto"/>
          <w:highlight w:val="none"/>
        </w:rPr>
        <w:t>、12月监管考核应扣减的服务费由中标人打入采购人指定账户。</w:t>
      </w:r>
    </w:p>
    <w:p w14:paraId="41B98CF1">
      <w:pPr>
        <w:numPr>
          <w:ilvl w:val="0"/>
          <w:numId w:val="4"/>
        </w:numPr>
        <w:spacing w:line="360" w:lineRule="auto"/>
        <w:ind w:firstLine="0" w:firstLineChars="0"/>
        <w:rPr>
          <w:rFonts w:hint="eastAsia" w:ascii="宋体" w:hAnsi="宋体" w:cs="宋体"/>
          <w:b/>
          <w:color w:val="auto"/>
          <w:sz w:val="24"/>
          <w:highlight w:val="none"/>
        </w:rPr>
      </w:pPr>
      <w:r>
        <w:rPr>
          <w:rFonts w:hint="eastAsia" w:ascii="宋体" w:hAnsi="宋体" w:cs="宋体"/>
          <w:b/>
          <w:color w:val="auto"/>
          <w:sz w:val="24"/>
          <w:highlight w:val="none"/>
        </w:rPr>
        <w:t>其它：</w:t>
      </w:r>
    </w:p>
    <w:p w14:paraId="205F5B3B">
      <w:pPr>
        <w:numPr>
          <w:ilvl w:val="-1"/>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招标文件第四部分评分办法中评审因素相应的其它要求及第五部分采购合同中相应的其他要求。</w:t>
      </w:r>
    </w:p>
    <w:p w14:paraId="3D6DD93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0" w:name="_Toc184314455"/>
      <w:bookmarkEnd w:id="30"/>
      <w:bookmarkStart w:id="31" w:name="_Toc184310272"/>
      <w:bookmarkEnd w:id="31"/>
      <w:bookmarkStart w:id="32" w:name="_Toc184314448"/>
      <w:bookmarkEnd w:id="32"/>
      <w:bookmarkStart w:id="33" w:name="_Toc184310319"/>
      <w:bookmarkEnd w:id="33"/>
      <w:bookmarkStart w:id="34" w:name="_Toc184313258"/>
      <w:bookmarkEnd w:id="34"/>
      <w:bookmarkStart w:id="35" w:name="_Toc184308090"/>
      <w:bookmarkEnd w:id="35"/>
      <w:bookmarkStart w:id="36" w:name="_Toc184310296"/>
      <w:bookmarkEnd w:id="36"/>
      <w:bookmarkStart w:id="37" w:name="_Toc184313293"/>
      <w:bookmarkEnd w:id="37"/>
      <w:bookmarkStart w:id="38" w:name="_Toc184312122"/>
      <w:bookmarkEnd w:id="38"/>
      <w:bookmarkStart w:id="39" w:name="_Toc184312096"/>
      <w:bookmarkEnd w:id="39"/>
      <w:bookmarkStart w:id="40" w:name="_Toc184314434"/>
      <w:bookmarkEnd w:id="40"/>
      <w:bookmarkStart w:id="41" w:name="_Toc184312079"/>
      <w:bookmarkEnd w:id="41"/>
      <w:bookmarkStart w:id="42" w:name="_Toc184310279"/>
      <w:bookmarkEnd w:id="42"/>
      <w:bookmarkStart w:id="43" w:name="_Toc184310300"/>
      <w:bookmarkEnd w:id="43"/>
      <w:bookmarkStart w:id="44" w:name="_Toc184310277"/>
      <w:bookmarkEnd w:id="44"/>
      <w:bookmarkStart w:id="45" w:name="_Toc184313305"/>
      <w:bookmarkEnd w:id="45"/>
      <w:bookmarkStart w:id="46" w:name="_Toc184314412"/>
      <w:bookmarkEnd w:id="46"/>
      <w:bookmarkStart w:id="47" w:name="_Toc184312093"/>
      <w:bookmarkEnd w:id="47"/>
      <w:bookmarkStart w:id="48" w:name="_Toc184313251"/>
      <w:bookmarkEnd w:id="48"/>
      <w:bookmarkStart w:id="49" w:name="_Toc184312115"/>
      <w:bookmarkEnd w:id="49"/>
      <w:bookmarkStart w:id="50" w:name="_Toc184312107"/>
      <w:bookmarkEnd w:id="50"/>
      <w:bookmarkStart w:id="51" w:name="_Toc184312137"/>
      <w:bookmarkEnd w:id="51"/>
      <w:bookmarkStart w:id="52" w:name="_Toc184314417"/>
      <w:bookmarkEnd w:id="52"/>
      <w:bookmarkStart w:id="53" w:name="_Toc184308098"/>
      <w:bookmarkEnd w:id="53"/>
      <w:bookmarkStart w:id="54" w:name="_Toc184312094"/>
      <w:bookmarkEnd w:id="54"/>
      <w:bookmarkStart w:id="55" w:name="_Toc184313296"/>
      <w:bookmarkEnd w:id="55"/>
      <w:bookmarkStart w:id="56" w:name="_Toc184308082"/>
      <w:bookmarkEnd w:id="56"/>
      <w:bookmarkStart w:id="57" w:name="_Toc184310322"/>
      <w:bookmarkEnd w:id="57"/>
      <w:bookmarkStart w:id="58" w:name="_Toc184314475"/>
      <w:bookmarkEnd w:id="58"/>
      <w:bookmarkStart w:id="59" w:name="_Toc184312118"/>
      <w:bookmarkEnd w:id="59"/>
      <w:bookmarkStart w:id="60" w:name="_Toc184310334"/>
      <w:bookmarkEnd w:id="60"/>
      <w:bookmarkStart w:id="61" w:name="_Toc184310324"/>
      <w:bookmarkEnd w:id="61"/>
      <w:bookmarkStart w:id="62" w:name="_Toc184308040"/>
      <w:bookmarkEnd w:id="62"/>
      <w:bookmarkStart w:id="63" w:name="_Toc184314442"/>
      <w:bookmarkEnd w:id="63"/>
      <w:bookmarkStart w:id="64" w:name="_Toc184310285"/>
      <w:bookmarkEnd w:id="64"/>
      <w:bookmarkStart w:id="65" w:name="_Toc184310320"/>
      <w:bookmarkEnd w:id="65"/>
      <w:bookmarkStart w:id="66" w:name="_Toc184308079"/>
      <w:bookmarkEnd w:id="66"/>
      <w:bookmarkStart w:id="67" w:name="_Toc184310290"/>
      <w:bookmarkEnd w:id="67"/>
      <w:bookmarkStart w:id="68" w:name="_Toc184314478"/>
      <w:bookmarkEnd w:id="68"/>
      <w:bookmarkStart w:id="69" w:name="_Toc184308053"/>
      <w:bookmarkEnd w:id="69"/>
      <w:bookmarkStart w:id="70" w:name="_Toc184312105"/>
      <w:bookmarkEnd w:id="70"/>
      <w:bookmarkStart w:id="71" w:name="_Toc184308062"/>
      <w:bookmarkEnd w:id="71"/>
      <w:bookmarkStart w:id="72" w:name="_Toc184312067"/>
      <w:bookmarkEnd w:id="72"/>
      <w:bookmarkStart w:id="73" w:name="_Toc184312103"/>
      <w:bookmarkEnd w:id="73"/>
      <w:bookmarkStart w:id="74" w:name="_Toc184308045"/>
      <w:bookmarkEnd w:id="74"/>
      <w:bookmarkStart w:id="75" w:name="_Toc184312139"/>
      <w:bookmarkEnd w:id="75"/>
      <w:bookmarkStart w:id="76" w:name="_Toc184313256"/>
      <w:bookmarkEnd w:id="76"/>
      <w:bookmarkStart w:id="77" w:name="_Toc184313283"/>
      <w:bookmarkEnd w:id="77"/>
      <w:bookmarkStart w:id="78" w:name="_Toc184312098"/>
      <w:bookmarkEnd w:id="78"/>
      <w:bookmarkStart w:id="79" w:name="_Toc184310323"/>
      <w:bookmarkEnd w:id="79"/>
      <w:bookmarkStart w:id="80" w:name="_Toc184312132"/>
      <w:bookmarkEnd w:id="80"/>
      <w:bookmarkStart w:id="81" w:name="_Toc184310295"/>
      <w:bookmarkEnd w:id="81"/>
      <w:bookmarkStart w:id="82" w:name="_Toc184314463"/>
      <w:bookmarkEnd w:id="82"/>
      <w:bookmarkStart w:id="83" w:name="_Toc184310327"/>
      <w:bookmarkEnd w:id="83"/>
      <w:bookmarkStart w:id="84" w:name="_Toc184310281"/>
      <w:bookmarkEnd w:id="84"/>
      <w:bookmarkStart w:id="85" w:name="_Toc184308078"/>
      <w:bookmarkEnd w:id="85"/>
      <w:bookmarkStart w:id="86" w:name="_Toc184313264"/>
      <w:bookmarkEnd w:id="86"/>
      <w:bookmarkStart w:id="87" w:name="_Toc184308089"/>
      <w:bookmarkEnd w:id="87"/>
      <w:bookmarkStart w:id="88" w:name="_Toc184314416"/>
      <w:bookmarkEnd w:id="88"/>
      <w:bookmarkStart w:id="89" w:name="_Toc184314477"/>
      <w:bookmarkEnd w:id="89"/>
      <w:bookmarkStart w:id="90" w:name="_Toc184310330"/>
      <w:bookmarkEnd w:id="90"/>
      <w:bookmarkStart w:id="91" w:name="_Toc184313238"/>
      <w:bookmarkEnd w:id="91"/>
      <w:bookmarkStart w:id="92" w:name="_Toc184308100"/>
      <w:bookmarkEnd w:id="92"/>
      <w:bookmarkStart w:id="93" w:name="_Toc184310332"/>
      <w:bookmarkEnd w:id="93"/>
      <w:bookmarkStart w:id="94" w:name="_Toc184313255"/>
      <w:bookmarkEnd w:id="94"/>
      <w:bookmarkStart w:id="95" w:name="_Toc184314469"/>
      <w:bookmarkEnd w:id="95"/>
      <w:bookmarkStart w:id="96" w:name="_Toc184308037"/>
      <w:bookmarkEnd w:id="96"/>
      <w:bookmarkStart w:id="97" w:name="_Toc184310308"/>
      <w:bookmarkEnd w:id="97"/>
      <w:bookmarkStart w:id="98" w:name="_Toc184310274"/>
      <w:bookmarkEnd w:id="98"/>
      <w:bookmarkStart w:id="99" w:name="_Toc184314430"/>
      <w:bookmarkEnd w:id="99"/>
      <w:bookmarkStart w:id="100" w:name="_Toc184313285"/>
      <w:bookmarkEnd w:id="100"/>
      <w:bookmarkStart w:id="101" w:name="_Toc184310318"/>
      <w:bookmarkEnd w:id="101"/>
      <w:bookmarkStart w:id="102" w:name="_Toc184314433"/>
      <w:bookmarkEnd w:id="102"/>
      <w:bookmarkStart w:id="103" w:name="_Toc184312130"/>
      <w:bookmarkEnd w:id="103"/>
      <w:bookmarkStart w:id="104" w:name="_Toc184312088"/>
      <w:bookmarkEnd w:id="104"/>
      <w:bookmarkStart w:id="105" w:name="_Toc184308068"/>
      <w:bookmarkEnd w:id="105"/>
      <w:bookmarkStart w:id="106" w:name="_Toc184314443"/>
      <w:bookmarkEnd w:id="106"/>
      <w:bookmarkStart w:id="107" w:name="_Toc184308070"/>
      <w:bookmarkEnd w:id="107"/>
      <w:bookmarkStart w:id="108" w:name="_Toc184313280"/>
      <w:bookmarkEnd w:id="108"/>
      <w:bookmarkStart w:id="109" w:name="_Toc184312097"/>
      <w:bookmarkEnd w:id="109"/>
      <w:bookmarkStart w:id="110" w:name="_Toc184313292"/>
      <w:bookmarkEnd w:id="110"/>
      <w:bookmarkStart w:id="111" w:name="_Toc184314429"/>
      <w:bookmarkEnd w:id="111"/>
      <w:bookmarkStart w:id="112" w:name="_Toc184310325"/>
      <w:bookmarkEnd w:id="112"/>
      <w:bookmarkStart w:id="113" w:name="_Toc184314467"/>
      <w:bookmarkEnd w:id="113"/>
      <w:bookmarkStart w:id="114" w:name="_Toc184313303"/>
      <w:bookmarkEnd w:id="114"/>
      <w:bookmarkStart w:id="115" w:name="_Toc184313252"/>
      <w:bookmarkEnd w:id="115"/>
      <w:bookmarkStart w:id="116" w:name="_Toc184308041"/>
      <w:bookmarkEnd w:id="116"/>
      <w:bookmarkStart w:id="117" w:name="_Toc184310303"/>
      <w:bookmarkEnd w:id="117"/>
      <w:bookmarkStart w:id="118" w:name="_Toc184308057"/>
      <w:bookmarkEnd w:id="118"/>
      <w:bookmarkStart w:id="119" w:name="_Toc184308061"/>
      <w:bookmarkEnd w:id="119"/>
      <w:bookmarkStart w:id="120" w:name="_Toc184312124"/>
      <w:bookmarkEnd w:id="120"/>
      <w:bookmarkStart w:id="121" w:name="_Toc184308095"/>
      <w:bookmarkEnd w:id="121"/>
      <w:bookmarkStart w:id="122" w:name="_Toc184313248"/>
      <w:bookmarkEnd w:id="122"/>
      <w:bookmarkStart w:id="123" w:name="_Toc184310299"/>
      <w:bookmarkEnd w:id="123"/>
      <w:bookmarkStart w:id="124" w:name="_Toc184314482"/>
      <w:bookmarkEnd w:id="124"/>
      <w:bookmarkStart w:id="125" w:name="_Toc184310309"/>
      <w:bookmarkEnd w:id="125"/>
      <w:bookmarkStart w:id="126" w:name="_Toc184313272"/>
      <w:bookmarkEnd w:id="126"/>
      <w:bookmarkStart w:id="127" w:name="_Toc184312138"/>
      <w:bookmarkEnd w:id="127"/>
      <w:bookmarkStart w:id="128" w:name="_Toc184312133"/>
      <w:bookmarkEnd w:id="128"/>
      <w:bookmarkStart w:id="129" w:name="_Toc184310339"/>
      <w:bookmarkEnd w:id="129"/>
      <w:bookmarkStart w:id="130" w:name="_Toc184314445"/>
      <w:bookmarkEnd w:id="130"/>
      <w:bookmarkStart w:id="131" w:name="_Toc184313299"/>
      <w:bookmarkEnd w:id="131"/>
      <w:bookmarkStart w:id="132" w:name="_Toc184310284"/>
      <w:bookmarkEnd w:id="132"/>
      <w:bookmarkStart w:id="133" w:name="_Toc184310305"/>
      <w:bookmarkEnd w:id="133"/>
      <w:bookmarkStart w:id="134" w:name="_Toc184314432"/>
      <w:bookmarkEnd w:id="134"/>
      <w:bookmarkStart w:id="135" w:name="_Toc184313271"/>
      <w:bookmarkEnd w:id="135"/>
      <w:bookmarkStart w:id="136" w:name="_Toc184314426"/>
      <w:bookmarkEnd w:id="136"/>
      <w:bookmarkStart w:id="137" w:name="_Toc184312099"/>
      <w:bookmarkEnd w:id="137"/>
      <w:bookmarkStart w:id="138" w:name="_Toc184312081"/>
      <w:bookmarkEnd w:id="138"/>
      <w:bookmarkStart w:id="139" w:name="_Toc184313282"/>
      <w:bookmarkEnd w:id="139"/>
      <w:bookmarkStart w:id="140" w:name="_Toc184308044"/>
      <w:bookmarkEnd w:id="140"/>
      <w:bookmarkStart w:id="141" w:name="_Toc184313269"/>
      <w:bookmarkEnd w:id="141"/>
      <w:bookmarkStart w:id="142" w:name="_Toc184308073"/>
      <w:bookmarkEnd w:id="142"/>
      <w:bookmarkStart w:id="143" w:name="_Toc184308055"/>
      <w:bookmarkEnd w:id="143"/>
      <w:bookmarkStart w:id="144" w:name="_Toc184308048"/>
      <w:bookmarkEnd w:id="144"/>
      <w:bookmarkStart w:id="145" w:name="_Toc184312086"/>
      <w:bookmarkEnd w:id="145"/>
      <w:bookmarkStart w:id="146" w:name="_Toc184308063"/>
      <w:bookmarkEnd w:id="146"/>
      <w:bookmarkStart w:id="147" w:name="_Toc184308107"/>
      <w:bookmarkEnd w:id="147"/>
      <w:bookmarkStart w:id="148" w:name="_Toc184312083"/>
      <w:bookmarkEnd w:id="148"/>
      <w:bookmarkStart w:id="149" w:name="_Toc184310280"/>
      <w:bookmarkEnd w:id="149"/>
      <w:bookmarkStart w:id="150" w:name="_Toc184314439"/>
      <w:bookmarkEnd w:id="150"/>
      <w:bookmarkStart w:id="151" w:name="_Toc184310313"/>
      <w:bookmarkEnd w:id="151"/>
      <w:bookmarkStart w:id="152" w:name="_Toc184310282"/>
      <w:bookmarkEnd w:id="152"/>
      <w:bookmarkStart w:id="153" w:name="_Toc184308069"/>
      <w:bookmarkEnd w:id="153"/>
      <w:bookmarkStart w:id="154" w:name="_Toc184314444"/>
      <w:bookmarkEnd w:id="154"/>
      <w:bookmarkStart w:id="155" w:name="_Toc184313250"/>
      <w:bookmarkEnd w:id="155"/>
      <w:bookmarkStart w:id="156" w:name="_Toc184314447"/>
      <w:bookmarkEnd w:id="156"/>
      <w:bookmarkStart w:id="157" w:name="_Toc184308094"/>
      <w:bookmarkEnd w:id="157"/>
      <w:bookmarkStart w:id="158" w:name="_Toc184313259"/>
      <w:bookmarkEnd w:id="158"/>
      <w:bookmarkStart w:id="159" w:name="_Toc184310340"/>
      <w:bookmarkEnd w:id="159"/>
      <w:bookmarkStart w:id="160" w:name="_Toc184312110"/>
      <w:bookmarkEnd w:id="160"/>
      <w:bookmarkStart w:id="161" w:name="_Toc184308103"/>
      <w:bookmarkEnd w:id="161"/>
      <w:bookmarkStart w:id="162" w:name="_Toc184312113"/>
      <w:bookmarkEnd w:id="162"/>
      <w:bookmarkStart w:id="163" w:name="_Toc184313249"/>
      <w:bookmarkEnd w:id="163"/>
      <w:bookmarkStart w:id="164" w:name="_Toc184313268"/>
      <w:bookmarkEnd w:id="164"/>
      <w:bookmarkStart w:id="165" w:name="_Toc184313244"/>
      <w:bookmarkEnd w:id="165"/>
      <w:bookmarkStart w:id="166" w:name="_Toc184313254"/>
      <w:bookmarkEnd w:id="166"/>
      <w:bookmarkStart w:id="167" w:name="_Toc184312114"/>
      <w:bookmarkEnd w:id="167"/>
      <w:bookmarkStart w:id="168" w:name="_Toc184314435"/>
      <w:bookmarkEnd w:id="168"/>
      <w:bookmarkStart w:id="169" w:name="_Toc184313300"/>
      <w:bookmarkEnd w:id="169"/>
      <w:bookmarkStart w:id="170" w:name="_Toc184313308"/>
      <w:bookmarkEnd w:id="170"/>
      <w:bookmarkStart w:id="171" w:name="_Toc184314446"/>
      <w:bookmarkEnd w:id="171"/>
      <w:bookmarkStart w:id="172" w:name="_Toc184312080"/>
      <w:bookmarkEnd w:id="172"/>
      <w:bookmarkStart w:id="173" w:name="_Toc184308043"/>
      <w:bookmarkEnd w:id="173"/>
      <w:bookmarkStart w:id="174" w:name="_Toc184308047"/>
      <w:bookmarkEnd w:id="174"/>
      <w:bookmarkStart w:id="175" w:name="_Toc184308064"/>
      <w:bookmarkEnd w:id="175"/>
      <w:bookmarkStart w:id="176" w:name="_Toc184308075"/>
      <w:bookmarkEnd w:id="176"/>
      <w:bookmarkStart w:id="177" w:name="_Toc184308091"/>
      <w:bookmarkEnd w:id="177"/>
      <w:bookmarkStart w:id="178" w:name="_Toc184308052"/>
      <w:bookmarkEnd w:id="178"/>
      <w:bookmarkStart w:id="179" w:name="_Toc184314427"/>
      <w:bookmarkEnd w:id="179"/>
      <w:bookmarkStart w:id="180" w:name="_Toc184308096"/>
      <w:bookmarkEnd w:id="180"/>
      <w:bookmarkStart w:id="181" w:name="_Toc184313304"/>
      <w:bookmarkEnd w:id="181"/>
      <w:bookmarkStart w:id="182" w:name="_Toc184314460"/>
      <w:bookmarkEnd w:id="182"/>
      <w:bookmarkStart w:id="183" w:name="_Toc184314423"/>
      <w:bookmarkEnd w:id="183"/>
      <w:bookmarkStart w:id="184" w:name="_Toc184310321"/>
      <w:bookmarkEnd w:id="184"/>
      <w:bookmarkStart w:id="185" w:name="_Toc184310310"/>
      <w:bookmarkEnd w:id="185"/>
      <w:bookmarkStart w:id="186" w:name="_Toc184314452"/>
      <w:bookmarkEnd w:id="186"/>
      <w:bookmarkStart w:id="187" w:name="_Toc184310306"/>
      <w:bookmarkEnd w:id="187"/>
      <w:bookmarkStart w:id="188" w:name="_Toc184313253"/>
      <w:bookmarkEnd w:id="188"/>
      <w:bookmarkStart w:id="189" w:name="_Toc184314449"/>
      <w:bookmarkEnd w:id="189"/>
      <w:bookmarkStart w:id="190" w:name="_Toc184313307"/>
      <w:bookmarkEnd w:id="190"/>
      <w:bookmarkStart w:id="191" w:name="_Toc184312082"/>
      <w:bookmarkEnd w:id="191"/>
      <w:bookmarkStart w:id="192" w:name="_Toc184308084"/>
      <w:bookmarkEnd w:id="192"/>
      <w:bookmarkStart w:id="193" w:name="_Toc184312089"/>
      <w:bookmarkEnd w:id="193"/>
      <w:bookmarkStart w:id="194" w:name="_Toc184313274"/>
      <w:bookmarkEnd w:id="194"/>
      <w:bookmarkStart w:id="195" w:name="_Toc184312071"/>
      <w:bookmarkEnd w:id="195"/>
      <w:bookmarkStart w:id="196" w:name="_Toc184314474"/>
      <w:bookmarkEnd w:id="196"/>
      <w:bookmarkStart w:id="197" w:name="_Toc184312121"/>
      <w:bookmarkEnd w:id="197"/>
      <w:bookmarkStart w:id="198" w:name="_Toc184314453"/>
      <w:bookmarkEnd w:id="198"/>
      <w:bookmarkStart w:id="199" w:name="_Toc184310286"/>
      <w:bookmarkEnd w:id="199"/>
      <w:bookmarkStart w:id="200" w:name="_Toc184312090"/>
      <w:bookmarkEnd w:id="200"/>
      <w:bookmarkStart w:id="201" w:name="_Toc184308108"/>
      <w:bookmarkEnd w:id="201"/>
      <w:bookmarkStart w:id="202" w:name="_Toc184313266"/>
      <w:bookmarkEnd w:id="202"/>
      <w:bookmarkStart w:id="203" w:name="_Toc184314425"/>
      <w:bookmarkEnd w:id="203"/>
      <w:bookmarkStart w:id="204" w:name="_Toc184308060"/>
      <w:bookmarkEnd w:id="204"/>
      <w:bookmarkStart w:id="205" w:name="_Toc184310278"/>
      <w:bookmarkEnd w:id="205"/>
      <w:bookmarkStart w:id="206" w:name="_Toc184313294"/>
      <w:bookmarkEnd w:id="206"/>
      <w:bookmarkStart w:id="207" w:name="_Toc184313276"/>
      <w:bookmarkEnd w:id="207"/>
      <w:bookmarkStart w:id="208" w:name="_Toc184312075"/>
      <w:bookmarkEnd w:id="208"/>
      <w:bookmarkStart w:id="209" w:name="_Toc184308093"/>
      <w:bookmarkEnd w:id="209"/>
      <w:bookmarkStart w:id="210" w:name="_Toc184308097"/>
      <w:bookmarkEnd w:id="210"/>
      <w:bookmarkStart w:id="211" w:name="_Toc184312070"/>
      <w:bookmarkEnd w:id="211"/>
      <w:bookmarkStart w:id="212" w:name="_Toc184312091"/>
      <w:bookmarkEnd w:id="212"/>
      <w:bookmarkStart w:id="213" w:name="_Toc184314414"/>
      <w:bookmarkEnd w:id="213"/>
      <w:bookmarkStart w:id="214" w:name="_Toc184313270"/>
      <w:bookmarkEnd w:id="214"/>
      <w:bookmarkStart w:id="215" w:name="_Toc184312068"/>
      <w:bookmarkEnd w:id="215"/>
      <w:bookmarkStart w:id="216" w:name="_Toc184310344"/>
      <w:bookmarkEnd w:id="216"/>
      <w:bookmarkStart w:id="217" w:name="_Toc184313288"/>
      <w:bookmarkEnd w:id="217"/>
      <w:bookmarkStart w:id="218" w:name="_Toc184310312"/>
      <w:bookmarkEnd w:id="218"/>
      <w:bookmarkStart w:id="219" w:name="_Toc184310342"/>
      <w:bookmarkEnd w:id="219"/>
      <w:bookmarkStart w:id="220" w:name="_Toc184314421"/>
      <w:bookmarkEnd w:id="220"/>
      <w:bookmarkStart w:id="221" w:name="_Toc184314428"/>
      <w:bookmarkEnd w:id="221"/>
      <w:bookmarkStart w:id="222" w:name="_Toc184308080"/>
      <w:bookmarkEnd w:id="222"/>
      <w:bookmarkStart w:id="223" w:name="_Toc184312076"/>
      <w:bookmarkEnd w:id="223"/>
      <w:bookmarkStart w:id="224" w:name="_Toc184312126"/>
      <w:bookmarkEnd w:id="224"/>
      <w:bookmarkStart w:id="225" w:name="_Toc184312085"/>
      <w:bookmarkEnd w:id="225"/>
      <w:bookmarkStart w:id="226" w:name="_Toc184308099"/>
      <w:bookmarkEnd w:id="226"/>
      <w:bookmarkStart w:id="227" w:name="_Toc184310293"/>
      <w:bookmarkEnd w:id="227"/>
      <w:bookmarkStart w:id="228" w:name="_Toc184310335"/>
      <w:bookmarkEnd w:id="228"/>
      <w:bookmarkStart w:id="229" w:name="_Toc184308042"/>
      <w:bookmarkEnd w:id="229"/>
      <w:bookmarkStart w:id="230" w:name="_Toc184310316"/>
      <w:bookmarkEnd w:id="230"/>
      <w:bookmarkStart w:id="231" w:name="_Toc184308071"/>
      <w:bookmarkEnd w:id="231"/>
      <w:bookmarkStart w:id="232" w:name="_Toc184313275"/>
      <w:bookmarkEnd w:id="232"/>
      <w:bookmarkStart w:id="233" w:name="_Toc184314451"/>
      <w:bookmarkEnd w:id="233"/>
      <w:bookmarkStart w:id="234" w:name="_Toc184313260"/>
      <w:bookmarkEnd w:id="234"/>
      <w:bookmarkStart w:id="235" w:name="_Toc184314456"/>
      <w:bookmarkEnd w:id="235"/>
      <w:bookmarkStart w:id="236" w:name="_Toc184314468"/>
      <w:bookmarkEnd w:id="236"/>
      <w:bookmarkStart w:id="237" w:name="_Toc184310283"/>
      <w:bookmarkEnd w:id="237"/>
      <w:bookmarkStart w:id="238" w:name="_Toc184312120"/>
      <w:bookmarkEnd w:id="238"/>
      <w:bookmarkStart w:id="239" w:name="_Toc184308065"/>
      <w:bookmarkEnd w:id="239"/>
      <w:bookmarkStart w:id="240" w:name="_Toc184314481"/>
      <w:bookmarkEnd w:id="240"/>
      <w:bookmarkStart w:id="241" w:name="_Toc184314415"/>
      <w:bookmarkEnd w:id="241"/>
      <w:bookmarkStart w:id="242" w:name="_Toc184312134"/>
      <w:bookmarkEnd w:id="242"/>
      <w:bookmarkStart w:id="243" w:name="_Toc184314441"/>
      <w:bookmarkEnd w:id="243"/>
      <w:bookmarkStart w:id="244" w:name="_Toc184312117"/>
      <w:bookmarkEnd w:id="244"/>
      <w:bookmarkStart w:id="245" w:name="_Toc184308083"/>
      <w:bookmarkEnd w:id="245"/>
      <w:bookmarkStart w:id="246" w:name="_Toc184314450"/>
      <w:bookmarkEnd w:id="246"/>
      <w:bookmarkStart w:id="247" w:name="_Toc184312073"/>
      <w:bookmarkEnd w:id="247"/>
      <w:bookmarkStart w:id="248" w:name="_Toc184310328"/>
      <w:bookmarkEnd w:id="248"/>
      <w:bookmarkStart w:id="249" w:name="_Toc184312116"/>
      <w:bookmarkEnd w:id="249"/>
      <w:bookmarkStart w:id="250" w:name="_Toc184312104"/>
      <w:bookmarkEnd w:id="250"/>
      <w:bookmarkStart w:id="251" w:name="_Toc184313287"/>
      <w:bookmarkEnd w:id="251"/>
      <w:bookmarkStart w:id="252" w:name="_Toc184308067"/>
      <w:bookmarkEnd w:id="252"/>
      <w:bookmarkStart w:id="253" w:name="_Toc184313241"/>
      <w:bookmarkEnd w:id="253"/>
      <w:bookmarkStart w:id="254" w:name="_Toc184308038"/>
      <w:bookmarkEnd w:id="254"/>
      <w:bookmarkStart w:id="255" w:name="_Toc184312128"/>
      <w:bookmarkEnd w:id="255"/>
      <w:bookmarkStart w:id="256" w:name="_Toc184310338"/>
      <w:bookmarkEnd w:id="256"/>
      <w:bookmarkStart w:id="257" w:name="_Toc184313298"/>
      <w:bookmarkEnd w:id="257"/>
      <w:bookmarkStart w:id="258" w:name="_Toc184314470"/>
      <w:bookmarkEnd w:id="258"/>
      <w:bookmarkStart w:id="259" w:name="_Toc184310294"/>
      <w:bookmarkEnd w:id="259"/>
      <w:bookmarkStart w:id="260" w:name="_Toc184310315"/>
      <w:bookmarkEnd w:id="260"/>
      <w:bookmarkStart w:id="261" w:name="_Toc184310273"/>
      <w:bookmarkEnd w:id="261"/>
      <w:bookmarkStart w:id="262" w:name="_Toc184312119"/>
      <w:bookmarkEnd w:id="262"/>
      <w:bookmarkStart w:id="263" w:name="_Toc184310307"/>
      <w:bookmarkEnd w:id="263"/>
      <w:bookmarkStart w:id="264" w:name="_Toc184310288"/>
      <w:bookmarkEnd w:id="264"/>
      <w:bookmarkStart w:id="265" w:name="_Toc184308050"/>
      <w:bookmarkEnd w:id="265"/>
      <w:bookmarkStart w:id="266" w:name="_Toc184313289"/>
      <w:bookmarkEnd w:id="266"/>
      <w:bookmarkStart w:id="267" w:name="_Toc184314424"/>
      <w:bookmarkEnd w:id="267"/>
      <w:bookmarkStart w:id="268" w:name="_Toc184310311"/>
      <w:bookmarkEnd w:id="268"/>
      <w:bookmarkStart w:id="269" w:name="_Toc184310337"/>
      <w:bookmarkEnd w:id="269"/>
      <w:bookmarkStart w:id="270" w:name="_Toc184312100"/>
      <w:bookmarkEnd w:id="270"/>
      <w:bookmarkStart w:id="271" w:name="_Toc184313263"/>
      <w:bookmarkEnd w:id="271"/>
      <w:bookmarkStart w:id="272" w:name="_Toc184310291"/>
      <w:bookmarkEnd w:id="272"/>
      <w:bookmarkStart w:id="273" w:name="_Toc184313242"/>
      <w:bookmarkEnd w:id="273"/>
      <w:bookmarkStart w:id="274" w:name="_Toc184314465"/>
      <w:bookmarkEnd w:id="274"/>
      <w:bookmarkStart w:id="275" w:name="_Toc184308076"/>
      <w:bookmarkEnd w:id="275"/>
      <w:bookmarkStart w:id="276" w:name="_Toc184314440"/>
      <w:bookmarkEnd w:id="276"/>
      <w:bookmarkStart w:id="277" w:name="_Toc184312092"/>
      <w:bookmarkEnd w:id="277"/>
      <w:bookmarkStart w:id="278" w:name="_Toc184312112"/>
      <w:bookmarkEnd w:id="278"/>
      <w:bookmarkStart w:id="279" w:name="_Toc184312078"/>
      <w:bookmarkEnd w:id="279"/>
      <w:bookmarkStart w:id="280" w:name="_Toc184314480"/>
      <w:bookmarkEnd w:id="280"/>
      <w:bookmarkStart w:id="281" w:name="_Toc184310298"/>
      <w:bookmarkEnd w:id="281"/>
      <w:bookmarkStart w:id="282" w:name="_Toc184308049"/>
      <w:bookmarkEnd w:id="282"/>
      <w:bookmarkStart w:id="283" w:name="_Toc184313240"/>
      <w:bookmarkEnd w:id="283"/>
      <w:bookmarkStart w:id="284" w:name="_Toc184314411"/>
      <w:bookmarkEnd w:id="284"/>
      <w:bookmarkStart w:id="285" w:name="_Toc184310301"/>
      <w:bookmarkEnd w:id="285"/>
      <w:bookmarkStart w:id="286" w:name="_Toc184308036"/>
      <w:bookmarkEnd w:id="286"/>
      <w:bookmarkStart w:id="287" w:name="_Toc184314418"/>
      <w:bookmarkEnd w:id="287"/>
      <w:bookmarkStart w:id="288" w:name="_Toc184308105"/>
      <w:bookmarkEnd w:id="288"/>
      <w:bookmarkStart w:id="289" w:name="_Toc184312087"/>
      <w:bookmarkEnd w:id="289"/>
      <w:bookmarkStart w:id="290" w:name="_Toc184308066"/>
      <w:bookmarkEnd w:id="290"/>
      <w:bookmarkStart w:id="291" w:name="_Toc184312111"/>
      <w:bookmarkEnd w:id="291"/>
      <w:bookmarkStart w:id="292" w:name="_Toc184313281"/>
      <w:bookmarkEnd w:id="292"/>
      <w:bookmarkStart w:id="293" w:name="_Toc184310276"/>
      <w:bookmarkEnd w:id="293"/>
      <w:bookmarkStart w:id="294" w:name="_Toc184308088"/>
      <w:bookmarkEnd w:id="294"/>
      <w:bookmarkStart w:id="295" w:name="_Toc184313295"/>
      <w:bookmarkEnd w:id="295"/>
      <w:bookmarkStart w:id="296" w:name="_Toc184313243"/>
      <w:bookmarkEnd w:id="296"/>
      <w:bookmarkStart w:id="297" w:name="_Toc184314476"/>
      <w:bookmarkEnd w:id="297"/>
      <w:bookmarkStart w:id="298" w:name="_Toc184312129"/>
      <w:bookmarkEnd w:id="298"/>
      <w:bookmarkStart w:id="299" w:name="_Toc184310331"/>
      <w:bookmarkEnd w:id="299"/>
      <w:bookmarkStart w:id="300" w:name="_Toc184312101"/>
      <w:bookmarkEnd w:id="300"/>
      <w:bookmarkStart w:id="301" w:name="_Toc184308072"/>
      <w:bookmarkEnd w:id="301"/>
      <w:bookmarkStart w:id="302" w:name="_Toc184312125"/>
      <w:bookmarkEnd w:id="302"/>
      <w:bookmarkStart w:id="303" w:name="_Toc184310326"/>
      <w:bookmarkEnd w:id="303"/>
      <w:bookmarkStart w:id="304" w:name="_Toc184310314"/>
      <w:bookmarkEnd w:id="304"/>
      <w:bookmarkStart w:id="305" w:name="_Toc184308102"/>
      <w:bookmarkEnd w:id="305"/>
      <w:bookmarkStart w:id="306" w:name="_Toc184312084"/>
      <w:bookmarkEnd w:id="306"/>
      <w:bookmarkStart w:id="307" w:name="_Toc184314472"/>
      <w:bookmarkEnd w:id="307"/>
      <w:bookmarkStart w:id="308" w:name="_Toc184312102"/>
      <w:bookmarkEnd w:id="308"/>
      <w:bookmarkStart w:id="309" w:name="_Toc184310341"/>
      <w:bookmarkEnd w:id="309"/>
      <w:bookmarkStart w:id="310" w:name="_Toc184313267"/>
      <w:bookmarkEnd w:id="310"/>
      <w:bookmarkStart w:id="311" w:name="_Toc184310333"/>
      <w:bookmarkEnd w:id="311"/>
      <w:bookmarkStart w:id="312" w:name="_Toc184314437"/>
      <w:bookmarkEnd w:id="312"/>
      <w:bookmarkStart w:id="313" w:name="_Toc184313262"/>
      <w:bookmarkEnd w:id="313"/>
      <w:bookmarkStart w:id="314" w:name="_Toc184310304"/>
      <w:bookmarkEnd w:id="314"/>
      <w:bookmarkStart w:id="315" w:name="_Toc184314466"/>
      <w:bookmarkEnd w:id="315"/>
      <w:bookmarkStart w:id="316" w:name="_Toc184312136"/>
      <w:bookmarkEnd w:id="316"/>
      <w:bookmarkStart w:id="317" w:name="_Toc184312069"/>
      <w:bookmarkEnd w:id="317"/>
      <w:bookmarkStart w:id="318" w:name="_Toc184314462"/>
      <w:bookmarkEnd w:id="318"/>
      <w:bookmarkStart w:id="319" w:name="_Toc184313247"/>
      <w:bookmarkEnd w:id="319"/>
      <w:bookmarkStart w:id="320" w:name="_Toc184310289"/>
      <w:bookmarkEnd w:id="320"/>
      <w:bookmarkStart w:id="321" w:name="_Toc184308077"/>
      <w:bookmarkEnd w:id="321"/>
      <w:bookmarkStart w:id="322" w:name="_Toc184312135"/>
      <w:bookmarkEnd w:id="322"/>
      <w:bookmarkStart w:id="323" w:name="_Toc184312127"/>
      <w:bookmarkEnd w:id="323"/>
      <w:bookmarkStart w:id="324" w:name="_Toc184313301"/>
      <w:bookmarkEnd w:id="324"/>
      <w:bookmarkStart w:id="325" w:name="_Toc184314471"/>
      <w:bookmarkEnd w:id="325"/>
      <w:bookmarkStart w:id="326" w:name="_Toc184314436"/>
      <w:bookmarkEnd w:id="326"/>
      <w:bookmarkStart w:id="327" w:name="_Toc184308056"/>
      <w:bookmarkEnd w:id="327"/>
      <w:bookmarkStart w:id="328" w:name="_Toc184313310"/>
      <w:bookmarkEnd w:id="328"/>
      <w:bookmarkStart w:id="329" w:name="_Toc184314454"/>
      <w:bookmarkEnd w:id="329"/>
      <w:bookmarkStart w:id="330" w:name="_Toc184308087"/>
      <w:bookmarkEnd w:id="330"/>
      <w:bookmarkStart w:id="331" w:name="_Toc184314420"/>
      <w:bookmarkEnd w:id="331"/>
      <w:bookmarkStart w:id="332" w:name="_Toc184308051"/>
      <w:bookmarkEnd w:id="332"/>
      <w:bookmarkStart w:id="333" w:name="_Toc184312095"/>
      <w:bookmarkEnd w:id="333"/>
      <w:bookmarkStart w:id="334" w:name="_Toc184313278"/>
      <w:bookmarkEnd w:id="334"/>
      <w:bookmarkStart w:id="335" w:name="_Toc184313309"/>
      <w:bookmarkEnd w:id="335"/>
      <w:bookmarkStart w:id="336" w:name="_Toc184308046"/>
      <w:bookmarkEnd w:id="336"/>
      <w:bookmarkStart w:id="337" w:name="_Toc184308059"/>
      <w:bookmarkEnd w:id="337"/>
      <w:bookmarkStart w:id="338" w:name="_Toc184308085"/>
      <w:bookmarkEnd w:id="338"/>
      <w:bookmarkStart w:id="339" w:name="_Toc184308092"/>
      <w:bookmarkEnd w:id="339"/>
      <w:bookmarkStart w:id="340" w:name="_Toc184312109"/>
      <w:bookmarkEnd w:id="340"/>
      <w:bookmarkStart w:id="341" w:name="_Toc184310275"/>
      <w:bookmarkEnd w:id="341"/>
      <w:bookmarkStart w:id="342" w:name="_Toc184310302"/>
      <w:bookmarkEnd w:id="342"/>
      <w:bookmarkStart w:id="343" w:name="_Toc184313279"/>
      <w:bookmarkEnd w:id="343"/>
      <w:bookmarkStart w:id="344" w:name="_Toc184313277"/>
      <w:bookmarkEnd w:id="344"/>
      <w:bookmarkStart w:id="345" w:name="_Toc184308058"/>
      <w:bookmarkEnd w:id="345"/>
      <w:bookmarkStart w:id="346" w:name="_Toc184314479"/>
      <w:bookmarkEnd w:id="346"/>
      <w:bookmarkStart w:id="347" w:name="_Toc184313286"/>
      <w:bookmarkEnd w:id="347"/>
      <w:bookmarkStart w:id="348" w:name="_Toc184308074"/>
      <w:bookmarkEnd w:id="348"/>
      <w:bookmarkStart w:id="349" w:name="_Toc184310343"/>
      <w:bookmarkEnd w:id="349"/>
      <w:bookmarkStart w:id="350" w:name="_Toc184308101"/>
      <w:bookmarkEnd w:id="350"/>
      <w:bookmarkStart w:id="351" w:name="_Toc184312077"/>
      <w:bookmarkEnd w:id="351"/>
      <w:bookmarkStart w:id="352" w:name="_Toc184312131"/>
      <w:bookmarkEnd w:id="352"/>
      <w:bookmarkStart w:id="353" w:name="_Toc184314459"/>
      <w:bookmarkEnd w:id="353"/>
      <w:bookmarkStart w:id="354" w:name="_Toc184308039"/>
      <w:bookmarkEnd w:id="354"/>
      <w:bookmarkStart w:id="355" w:name="_Toc184313239"/>
      <w:bookmarkEnd w:id="355"/>
      <w:bookmarkStart w:id="356" w:name="_Toc184314461"/>
      <w:bookmarkEnd w:id="356"/>
      <w:bookmarkStart w:id="357" w:name="_Toc184308054"/>
      <w:bookmarkEnd w:id="357"/>
      <w:bookmarkStart w:id="358" w:name="_Toc184312106"/>
      <w:bookmarkEnd w:id="358"/>
      <w:bookmarkStart w:id="359" w:name="_Toc184308104"/>
      <w:bookmarkEnd w:id="359"/>
      <w:bookmarkStart w:id="360" w:name="_Toc184313257"/>
      <w:bookmarkEnd w:id="360"/>
      <w:bookmarkStart w:id="361" w:name="_Toc184308086"/>
      <w:bookmarkEnd w:id="361"/>
      <w:bookmarkStart w:id="362" w:name="_Toc184308106"/>
      <w:bookmarkEnd w:id="362"/>
      <w:bookmarkStart w:id="363" w:name="_Toc184313291"/>
      <w:bookmarkEnd w:id="363"/>
      <w:bookmarkStart w:id="364" w:name="_Toc184310287"/>
      <w:bookmarkEnd w:id="364"/>
      <w:bookmarkStart w:id="365" w:name="_Toc184314413"/>
      <w:bookmarkEnd w:id="365"/>
      <w:bookmarkStart w:id="366" w:name="_Toc184313245"/>
      <w:bookmarkEnd w:id="366"/>
      <w:bookmarkStart w:id="367" w:name="_Toc184314431"/>
      <w:bookmarkEnd w:id="367"/>
      <w:bookmarkStart w:id="368" w:name="_Toc184310336"/>
      <w:bookmarkEnd w:id="368"/>
      <w:bookmarkStart w:id="369" w:name="_Toc184312108"/>
      <w:bookmarkEnd w:id="369"/>
      <w:bookmarkStart w:id="370" w:name="_Toc184314422"/>
      <w:bookmarkEnd w:id="370"/>
      <w:bookmarkStart w:id="371" w:name="_Toc184314464"/>
      <w:bookmarkEnd w:id="371"/>
      <w:bookmarkStart w:id="372" w:name="_Toc184313297"/>
      <w:bookmarkEnd w:id="372"/>
      <w:bookmarkStart w:id="373" w:name="_Toc184310329"/>
      <w:bookmarkEnd w:id="373"/>
      <w:bookmarkStart w:id="374" w:name="_Toc184314473"/>
      <w:bookmarkEnd w:id="374"/>
      <w:bookmarkStart w:id="375" w:name="_Toc184313273"/>
      <w:bookmarkEnd w:id="375"/>
      <w:bookmarkStart w:id="376" w:name="_Toc184313265"/>
      <w:bookmarkEnd w:id="376"/>
      <w:bookmarkStart w:id="377" w:name="_Toc184314458"/>
      <w:bookmarkEnd w:id="377"/>
      <w:bookmarkStart w:id="378" w:name="_Toc184308081"/>
      <w:bookmarkEnd w:id="378"/>
      <w:bookmarkStart w:id="379" w:name="_Toc184313284"/>
      <w:bookmarkEnd w:id="379"/>
      <w:bookmarkStart w:id="380" w:name="_Toc184310317"/>
      <w:bookmarkEnd w:id="380"/>
      <w:bookmarkStart w:id="381" w:name="_Toc184313246"/>
      <w:bookmarkEnd w:id="381"/>
      <w:bookmarkStart w:id="382" w:name="_Toc184314457"/>
      <w:bookmarkEnd w:id="382"/>
      <w:bookmarkStart w:id="383" w:name="_Toc184312074"/>
      <w:bookmarkEnd w:id="383"/>
      <w:bookmarkStart w:id="384" w:name="_Toc184313306"/>
      <w:bookmarkEnd w:id="384"/>
      <w:bookmarkStart w:id="385" w:name="_Toc184313302"/>
      <w:bookmarkEnd w:id="385"/>
      <w:bookmarkStart w:id="386" w:name="_Toc184313261"/>
      <w:bookmarkEnd w:id="386"/>
      <w:bookmarkStart w:id="387" w:name="_Toc184314438"/>
      <w:bookmarkEnd w:id="387"/>
      <w:bookmarkStart w:id="388" w:name="_Toc184312123"/>
      <w:bookmarkEnd w:id="388"/>
      <w:bookmarkStart w:id="389" w:name="_Toc184314410"/>
      <w:bookmarkEnd w:id="389"/>
      <w:bookmarkStart w:id="390" w:name="_Toc184313290"/>
      <w:bookmarkEnd w:id="390"/>
      <w:bookmarkStart w:id="391" w:name="_Toc184310297"/>
      <w:bookmarkEnd w:id="391"/>
      <w:bookmarkStart w:id="392" w:name="_Toc184312072"/>
      <w:bookmarkEnd w:id="392"/>
      <w:bookmarkStart w:id="393" w:name="_Toc184314419"/>
      <w:bookmarkEnd w:id="393"/>
      <w:bookmarkStart w:id="394" w:name="_Toc184310292"/>
      <w:bookmarkEnd w:id="394"/>
      <w:r>
        <w:rPr>
          <w:rFonts w:hint="eastAsia" w:ascii="宋体" w:hAnsi="宋体" w:cs="宋体"/>
          <w:b/>
          <w:color w:val="auto"/>
          <w:sz w:val="36"/>
          <w:szCs w:val="36"/>
          <w:highlight w:val="none"/>
        </w:rPr>
        <w:t>评标办法</w:t>
      </w:r>
    </w:p>
    <w:p w14:paraId="09CE366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0CC26852">
      <w:pPr>
        <w:snapToGrid w:val="0"/>
        <w:spacing w:line="360" w:lineRule="auto"/>
        <w:jc w:val="center"/>
        <w:rPr>
          <w:rFonts w:hint="eastAsia" w:ascii="宋体" w:hAnsi="宋体" w:cs="宋体"/>
          <w:b/>
          <w:color w:val="auto"/>
          <w:sz w:val="32"/>
          <w:szCs w:val="20"/>
          <w:highlight w:val="none"/>
        </w:rPr>
      </w:pPr>
    </w:p>
    <w:tbl>
      <w:tblPr>
        <w:tblStyle w:val="62"/>
        <w:tblpPr w:leftFromText="180" w:rightFromText="180" w:vertAnchor="text" w:horzAnchor="page" w:tblpX="569" w:tblpY="-327"/>
        <w:tblOverlap w:val="never"/>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504"/>
        <w:gridCol w:w="631"/>
        <w:gridCol w:w="735"/>
        <w:gridCol w:w="1436"/>
      </w:tblGrid>
      <w:tr w14:paraId="429A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E9FA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val="0"/>
                <w:color w:val="auto"/>
                <w:sz w:val="24"/>
                <w:highlight w:val="none"/>
              </w:rPr>
            </w:pPr>
            <w:r>
              <w:rPr>
                <w:rFonts w:hint="eastAsia" w:ascii="宋体" w:hAnsi="宋体" w:cs="宋体"/>
                <w:b w:val="0"/>
                <w:color w:val="auto"/>
                <w:sz w:val="24"/>
                <w:highlight w:val="none"/>
              </w:rPr>
              <w:t>序号</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17AE26">
            <w:pPr>
              <w:keepNext w:val="0"/>
              <w:keepLines w:val="0"/>
              <w:pageBreakBefore w:val="0"/>
              <w:widowControl w:val="0"/>
              <w:kinsoku/>
              <w:wordWrap/>
              <w:overflowPunct/>
              <w:topLinePunct w:val="0"/>
              <w:autoSpaceDE/>
              <w:autoSpaceDN/>
              <w:bidi w:val="0"/>
              <w:adjustRightInd w:val="0"/>
              <w:snapToGrid w:val="0"/>
              <w:spacing w:line="240" w:lineRule="auto"/>
              <w:ind w:firstLine="1560" w:firstLineChars="650"/>
              <w:textAlignment w:val="auto"/>
              <w:outlineLvl w:val="0"/>
              <w:rPr>
                <w:rFonts w:ascii="宋体" w:hAnsi="宋体" w:cs="宋体"/>
                <w:b w:val="0"/>
                <w:color w:val="auto"/>
                <w:sz w:val="24"/>
                <w:highlight w:val="none"/>
              </w:rPr>
            </w:pPr>
            <w:r>
              <w:rPr>
                <w:rFonts w:hint="eastAsia" w:ascii="宋体" w:hAnsi="宋体" w:cs="宋体"/>
                <w:b w:val="0"/>
                <w:color w:val="auto"/>
                <w:sz w:val="24"/>
                <w:highlight w:val="none"/>
              </w:rPr>
              <w:t>评标标准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4172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val="0"/>
                <w:color w:val="auto"/>
                <w:sz w:val="24"/>
                <w:highlight w:val="none"/>
              </w:rPr>
            </w:pPr>
            <w:r>
              <w:rPr>
                <w:rFonts w:hint="eastAsia" w:ascii="宋体" w:hAnsi="宋体" w:cs="宋体"/>
                <w:b w:val="0"/>
                <w:color w:val="auto"/>
                <w:sz w:val="24"/>
                <w:highlight w:val="none"/>
              </w:rPr>
              <w:t>最高分值</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060B6D46">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宋体" w:hAnsi="宋体" w:cs="宋体"/>
                <w:b w:val="0"/>
                <w:color w:val="auto"/>
                <w:sz w:val="24"/>
                <w:highlight w:val="none"/>
              </w:rPr>
            </w:pPr>
          </w:p>
          <w:p w14:paraId="643C9023">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宋体" w:hAnsi="宋体" w:cs="宋体"/>
                <w:b w:val="0"/>
                <w:color w:val="auto"/>
                <w:sz w:val="24"/>
                <w:highlight w:val="none"/>
              </w:rPr>
            </w:pPr>
            <w:r>
              <w:rPr>
                <w:rFonts w:hint="eastAsia" w:cs="仿宋_GB2312" w:asciiTheme="minorEastAsia" w:hAnsiTheme="minorEastAsia" w:eastAsiaTheme="minorEastAsia"/>
                <w:b w:val="0"/>
                <w:color w:val="auto"/>
                <w:sz w:val="24"/>
                <w:highlight w:val="none"/>
              </w:rPr>
              <w:t>主观分</w:t>
            </w:r>
            <w:r>
              <w:rPr>
                <w:rFonts w:cs="仿宋_GB2312" w:asciiTheme="minorEastAsia" w:hAnsiTheme="minorEastAsia" w:eastAsiaTheme="minorEastAsia"/>
                <w:b w:val="0"/>
                <w:color w:val="auto"/>
                <w:sz w:val="24"/>
                <w:highlight w:val="none"/>
              </w:rPr>
              <w:t>/客观分属性</w:t>
            </w:r>
          </w:p>
        </w:tc>
        <w:tc>
          <w:tcPr>
            <w:tcW w:w="1436"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6C07E64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宋体" w:hAnsi="宋体" w:cs="宋体"/>
                <w:b w:val="0"/>
                <w:color w:val="auto"/>
                <w:sz w:val="24"/>
                <w:highlight w:val="none"/>
              </w:rPr>
            </w:pPr>
          </w:p>
          <w:p w14:paraId="21F0DE89">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宋体" w:hAnsi="宋体" w:cs="宋体"/>
                <w:b w:val="0"/>
                <w:color w:val="auto"/>
                <w:sz w:val="24"/>
                <w:highlight w:val="none"/>
              </w:rPr>
            </w:pPr>
            <w:r>
              <w:rPr>
                <w:rFonts w:hint="eastAsia" w:ascii="宋体" w:hAnsi="宋体" w:cs="宋体"/>
                <w:b w:val="0"/>
                <w:color w:val="auto"/>
                <w:sz w:val="24"/>
                <w:highlight w:val="none"/>
              </w:rPr>
              <w:t>投标文件中评标标准相应的商务技术资料目录</w:t>
            </w:r>
            <w:r>
              <w:rPr>
                <w:rFonts w:hint="eastAsia" w:ascii="宋体" w:hAnsi="宋体" w:cs="宋体"/>
                <w:b w:val="0"/>
                <w:color w:val="auto"/>
                <w:sz w:val="24"/>
                <w:highlight w:val="none"/>
                <w:shd w:val="clear" w:color="auto" w:fill="FFFFFF"/>
              </w:rPr>
              <w:t> </w:t>
            </w:r>
            <w:r>
              <w:rPr>
                <w:rFonts w:ascii="宋体" w:hAnsi="宋体" w:cs="宋体"/>
                <w:b w:val="0"/>
                <w:color w:val="auto"/>
                <w:sz w:val="24"/>
                <w:highlight w:val="none"/>
                <w:shd w:val="clear" w:color="auto" w:fill="FFFFFF"/>
              </w:rPr>
              <w:t>*</w:t>
            </w:r>
          </w:p>
        </w:tc>
      </w:tr>
      <w:tr w14:paraId="2735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40F14F">
            <w:pPr>
              <w:spacing w:line="360" w:lineRule="auto"/>
              <w:jc w:val="center"/>
              <w:outlineLvl w:val="0"/>
              <w:rPr>
                <w:rFonts w:ascii="宋体" w:hAnsi="宋体" w:cs="宋体"/>
                <w:b w:val="0"/>
                <w:color w:val="auto"/>
                <w:sz w:val="24"/>
                <w:highlight w:val="none"/>
              </w:rPr>
            </w:pPr>
            <w:r>
              <w:rPr>
                <w:rFonts w:ascii="宋体" w:hAnsi="宋体" w:cs="宋体"/>
                <w:b w:val="0"/>
                <w:color w:val="auto"/>
                <w:sz w:val="24"/>
                <w:highlight w:val="none"/>
              </w:rPr>
              <w:t>1</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2372D9">
            <w:pPr>
              <w:spacing w:line="360" w:lineRule="auto"/>
              <w:outlineLvl w:val="0"/>
              <w:rPr>
                <w:rFonts w:ascii="宋体" w:hAnsi="宋体" w:cs="宋体"/>
                <w:b w:val="0"/>
                <w:bCs/>
                <w:color w:val="auto"/>
                <w:sz w:val="24"/>
                <w:highlight w:val="none"/>
              </w:rPr>
            </w:pPr>
            <w:r>
              <w:rPr>
                <w:rFonts w:hint="eastAsia" w:ascii="宋体" w:hAnsi="宋体" w:cstheme="minorEastAsia"/>
                <w:b w:val="0"/>
                <w:color w:val="auto"/>
                <w:sz w:val="24"/>
                <w:highlight w:val="none"/>
              </w:rPr>
              <w:t>物业管理服务理念、定位、目标及方案：</w:t>
            </w:r>
            <w:r>
              <w:rPr>
                <w:rFonts w:hint="eastAsia" w:ascii="宋体" w:hAnsi="宋体" w:cstheme="minorEastAsia"/>
                <w:b w:val="0"/>
                <w:bCs/>
                <w:color w:val="auto"/>
                <w:sz w:val="24"/>
                <w:highlight w:val="none"/>
              </w:rPr>
              <w:t>根据本项目物业使用特点提出合理的物业管理服务理念，对管理服务提出服务定位、目标，并</w:t>
            </w:r>
            <w:r>
              <w:rPr>
                <w:rFonts w:hint="eastAsia" w:ascii="宋体" w:hAnsi="宋体" w:cs="宋体"/>
                <w:b w:val="0"/>
                <w:color w:val="auto"/>
                <w:sz w:val="24"/>
                <w:highlight w:val="none"/>
              </w:rPr>
              <w:t>提出有针对性的，切实可行的保障方案；制订</w:t>
            </w:r>
            <w:r>
              <w:rPr>
                <w:rFonts w:hint="eastAsia" w:ascii="宋体" w:hAnsi="宋体" w:cstheme="minorEastAsia"/>
                <w:b w:val="0"/>
                <w:bCs/>
                <w:color w:val="auto"/>
                <w:sz w:val="24"/>
                <w:highlight w:val="none"/>
              </w:rPr>
              <w:t>保密性、安全性、文明服务的计划及承诺（完全符合得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1</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584E95">
            <w:pPr>
              <w:spacing w:line="360" w:lineRule="auto"/>
              <w:jc w:val="center"/>
              <w:outlineLvl w:val="0"/>
              <w:rPr>
                <w:rFonts w:hint="eastAsia" w:ascii="宋体" w:hAnsi="宋体" w:eastAsia="宋体" w:cs="宋体"/>
                <w:b w:val="0"/>
                <w:bCs/>
                <w:color w:val="auto"/>
                <w:sz w:val="24"/>
                <w:highlight w:val="none"/>
                <w:lang w:eastAsia="zh-CN"/>
              </w:rPr>
            </w:pPr>
            <w:r>
              <w:rPr>
                <w:rFonts w:hint="eastAsia" w:ascii="宋体" w:hAnsi="宋体" w:cstheme="minorEastAsia"/>
                <w:b w:val="0"/>
                <w:bCs/>
                <w:color w:val="auto"/>
                <w:sz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CFF84F">
            <w:pPr>
              <w:pStyle w:val="3"/>
              <w:ind w:left="0" w:firstLine="0"/>
              <w:rPr>
                <w:rFonts w:ascii="宋体" w:hAnsi="宋体" w:eastAsia="宋体" w:cs="宋体"/>
                <w:b w:val="0"/>
                <w:color w:val="auto"/>
                <w:sz w:val="24"/>
                <w:szCs w:val="24"/>
                <w:highlight w:val="none"/>
                <w:lang w:val="en-US"/>
              </w:rPr>
            </w:pPr>
            <w:r>
              <w:rPr>
                <w:rFonts w:hint="eastAsia" w:ascii="宋体" w:hAnsi="宋体" w:eastAsia="宋体" w:cstheme="minorEastAsia"/>
                <w:b w:val="0"/>
                <w:color w:val="auto"/>
                <w:sz w:val="24"/>
                <w:szCs w:val="24"/>
                <w:highlight w:val="none"/>
              </w:rPr>
              <w:t>主观</w:t>
            </w:r>
          </w:p>
        </w:tc>
        <w:tc>
          <w:tcPr>
            <w:tcW w:w="14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AA9736">
            <w:pPr>
              <w:numPr>
                <w:ilvl w:val="0"/>
                <w:numId w:val="0"/>
              </w:numPr>
              <w:spacing w:line="360" w:lineRule="auto"/>
              <w:ind w:firstLine="240" w:firstLineChars="100"/>
              <w:jc w:val="both"/>
              <w:outlineLvl w:val="0"/>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物业管理服务理念、组织架构及管理制度情况</w:t>
            </w:r>
          </w:p>
        </w:tc>
      </w:tr>
      <w:tr w14:paraId="098D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08B005">
            <w:pPr>
              <w:spacing w:line="360" w:lineRule="auto"/>
              <w:jc w:val="center"/>
              <w:outlineLvl w:val="0"/>
              <w:rPr>
                <w:rFonts w:ascii="宋体" w:hAnsi="宋体" w:cs="宋体"/>
                <w:b w:val="0"/>
                <w:bCs/>
                <w:color w:val="auto"/>
                <w:sz w:val="24"/>
                <w:highlight w:val="none"/>
              </w:rPr>
            </w:pPr>
            <w:r>
              <w:rPr>
                <w:rFonts w:hint="eastAsia" w:ascii="宋体" w:hAnsi="宋体" w:cs="宋体"/>
                <w:b w:val="0"/>
                <w:bCs/>
                <w:color w:val="auto"/>
                <w:sz w:val="24"/>
                <w:highlight w:val="none"/>
              </w:rPr>
              <w:t>2</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EF7BAE">
            <w:pPr>
              <w:spacing w:line="360" w:lineRule="auto"/>
              <w:outlineLvl w:val="0"/>
              <w:rPr>
                <w:rFonts w:ascii="宋体" w:hAnsi="宋体" w:cs="宋体"/>
                <w:b w:val="0"/>
                <w:bCs/>
                <w:color w:val="auto"/>
                <w:sz w:val="24"/>
                <w:highlight w:val="none"/>
              </w:rPr>
            </w:pPr>
            <w:r>
              <w:rPr>
                <w:rFonts w:hint="eastAsia" w:ascii="宋体" w:hAnsi="宋体" w:cstheme="minorEastAsia"/>
                <w:b w:val="0"/>
                <w:color w:val="auto"/>
                <w:sz w:val="24"/>
                <w:highlight w:val="none"/>
              </w:rPr>
              <w:t>组织架构、管理流程：</w:t>
            </w:r>
            <w:r>
              <w:rPr>
                <w:rFonts w:hint="eastAsia" w:ascii="宋体" w:hAnsi="宋体" w:cstheme="minorEastAsia"/>
                <w:b w:val="0"/>
                <w:bCs/>
                <w:color w:val="auto"/>
                <w:sz w:val="24"/>
                <w:highlight w:val="none"/>
              </w:rPr>
              <w:t>针对本项目有比较完善的组织架构及管理制度，清晰简练地列出主要管理流程，包括运作流程图、激励机制、监督机制、自我约束机制、信息反馈渠道及处理机制（完全符合得</w:t>
            </w:r>
            <w:r>
              <w:rPr>
                <w:rFonts w:hint="eastAsia" w:ascii="宋体" w:hAnsi="宋体" w:cstheme="minorEastAsia"/>
                <w:b w:val="0"/>
                <w:bCs/>
                <w:color w:val="auto"/>
                <w:sz w:val="24"/>
                <w:highlight w:val="none"/>
                <w:lang w:val="en-US" w:eastAsia="zh-CN"/>
              </w:rPr>
              <w:t>3</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1.5</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E3275A">
            <w:pPr>
              <w:spacing w:line="360" w:lineRule="auto"/>
              <w:jc w:val="center"/>
              <w:outlineLvl w:val="0"/>
              <w:rPr>
                <w:rFonts w:hint="eastAsia" w:ascii="宋体" w:hAnsi="宋体" w:eastAsia="宋体" w:cs="宋体"/>
                <w:b w:val="0"/>
                <w:bCs/>
                <w:color w:val="auto"/>
                <w:sz w:val="24"/>
                <w:highlight w:val="none"/>
                <w:lang w:eastAsia="zh-CN"/>
              </w:rPr>
            </w:pPr>
            <w:r>
              <w:rPr>
                <w:rFonts w:hint="eastAsia" w:ascii="宋体" w:hAnsi="宋体" w:cstheme="minorEastAsia"/>
                <w:b w:val="0"/>
                <w:bCs/>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882F2B">
            <w:pPr>
              <w:spacing w:line="360" w:lineRule="auto"/>
              <w:outlineLvl w:val="0"/>
              <w:rPr>
                <w:rFonts w:ascii="宋体" w:hAnsi="宋体" w:cs="宋体"/>
                <w:b w:val="0"/>
                <w:bCs/>
                <w:color w:val="auto"/>
                <w:sz w:val="24"/>
                <w:highlight w:val="none"/>
              </w:rPr>
            </w:pPr>
            <w:r>
              <w:rPr>
                <w:rFonts w:hint="eastAsia" w:ascii="宋体" w:hAnsi="宋体" w:cstheme="minorEastAsia"/>
                <w:b w:val="0"/>
                <w:bCs/>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A3D82C">
            <w:pPr>
              <w:spacing w:line="360" w:lineRule="auto"/>
              <w:outlineLvl w:val="0"/>
              <w:rPr>
                <w:rFonts w:ascii="宋体" w:hAnsi="宋体" w:cs="宋体"/>
                <w:b w:val="0"/>
                <w:color w:val="auto"/>
                <w:sz w:val="24"/>
                <w:highlight w:val="none"/>
              </w:rPr>
            </w:pPr>
          </w:p>
        </w:tc>
      </w:tr>
      <w:tr w14:paraId="5361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EA1258">
            <w:pPr>
              <w:spacing w:line="360" w:lineRule="auto"/>
              <w:jc w:val="center"/>
              <w:outlineLvl w:val="0"/>
              <w:rPr>
                <w:rFonts w:ascii="宋体" w:hAnsi="宋体" w:cs="宋体"/>
                <w:b w:val="0"/>
                <w:bCs/>
                <w:color w:val="auto"/>
                <w:sz w:val="24"/>
                <w:highlight w:val="none"/>
              </w:rPr>
            </w:pPr>
            <w:r>
              <w:rPr>
                <w:rFonts w:hint="eastAsia" w:ascii="宋体" w:hAnsi="宋体" w:cs="宋体"/>
                <w:b w:val="0"/>
                <w:bCs/>
                <w:color w:val="auto"/>
                <w:sz w:val="24"/>
                <w:highlight w:val="none"/>
              </w:rPr>
              <w:t>3</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F3636C">
            <w:pPr>
              <w:snapToGrid w:val="0"/>
              <w:spacing w:line="360" w:lineRule="auto"/>
              <w:rPr>
                <w:rFonts w:ascii="宋体" w:hAnsi="宋体" w:cs="宋体"/>
                <w:b w:val="0"/>
                <w:color w:val="auto"/>
                <w:sz w:val="24"/>
                <w:highlight w:val="none"/>
              </w:rPr>
            </w:pPr>
            <w:r>
              <w:rPr>
                <w:rFonts w:hint="eastAsia" w:ascii="宋体" w:hAnsi="宋体" w:cs="宋体"/>
                <w:b w:val="0"/>
                <w:bCs/>
                <w:color w:val="auto"/>
                <w:sz w:val="24"/>
                <w:highlight w:val="none"/>
              </w:rPr>
              <w:t>管理制度：</w:t>
            </w:r>
            <w:r>
              <w:rPr>
                <w:rFonts w:hint="eastAsia" w:ascii="宋体" w:hAnsi="宋体" w:cs="宋体"/>
                <w:b w:val="0"/>
                <w:color w:val="auto"/>
                <w:sz w:val="24"/>
                <w:highlight w:val="none"/>
              </w:rPr>
              <w:t>有完善的物业管理制度及物业管理工作计划及实施时间，并建立和完善档案管理制度、公众制度等，体现标准化服务，管理服务水平符合国家和行业标准。（</w:t>
            </w:r>
            <w:r>
              <w:rPr>
                <w:rFonts w:hint="eastAsia" w:ascii="宋体" w:hAnsi="宋体" w:cstheme="minorEastAsia"/>
                <w:b w:val="0"/>
                <w:bCs/>
                <w:color w:val="auto"/>
                <w:sz w:val="24"/>
                <w:highlight w:val="none"/>
              </w:rPr>
              <w:t>完全符合得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1</w:t>
            </w:r>
            <w:r>
              <w:rPr>
                <w:rFonts w:hint="eastAsia" w:ascii="宋体" w:hAnsi="宋体" w:cstheme="minorEastAsia"/>
                <w:b w:val="0"/>
                <w:bCs/>
                <w:color w:val="auto"/>
                <w:sz w:val="24"/>
                <w:highlight w:val="none"/>
              </w:rPr>
              <w:t>分，不符合不得分</w:t>
            </w:r>
            <w:r>
              <w:rPr>
                <w:rFonts w:hint="eastAsia" w:ascii="宋体" w:hAnsi="宋体" w:cs="宋体"/>
                <w:b w:val="0"/>
                <w:color w:val="auto"/>
                <w:sz w:val="24"/>
                <w:highlight w:val="none"/>
              </w:rPr>
              <w:t>）。</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730E6A">
            <w:pPr>
              <w:snapToGrid w:val="0"/>
              <w:spacing w:line="360" w:lineRule="auto"/>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4B91B57">
            <w:pPr>
              <w:snapToGrid w:val="0"/>
              <w:spacing w:line="360" w:lineRule="auto"/>
              <w:rPr>
                <w:rFonts w:ascii="宋体" w:hAnsi="宋体" w:cs="宋体"/>
                <w:b w:val="0"/>
                <w:color w:val="auto"/>
                <w:sz w:val="24"/>
                <w:highlight w:val="none"/>
              </w:rPr>
            </w:pPr>
            <w:r>
              <w:rPr>
                <w:rFonts w:hint="eastAsia" w:ascii="宋体" w:hAnsi="宋体" w:cs="宋体"/>
                <w:b w:val="0"/>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315E65">
            <w:pPr>
              <w:snapToGrid w:val="0"/>
              <w:spacing w:line="360" w:lineRule="auto"/>
              <w:rPr>
                <w:rFonts w:ascii="宋体" w:hAnsi="宋体" w:cs="宋体"/>
                <w:b w:val="0"/>
                <w:color w:val="auto"/>
                <w:sz w:val="24"/>
                <w:highlight w:val="none"/>
              </w:rPr>
            </w:pPr>
          </w:p>
        </w:tc>
      </w:tr>
      <w:tr w14:paraId="15FD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8AD762">
            <w:pPr>
              <w:spacing w:line="360" w:lineRule="auto"/>
              <w:jc w:val="center"/>
              <w:outlineLvl w:val="0"/>
              <w:rPr>
                <w:rFonts w:ascii="宋体" w:hAnsi="宋体" w:cs="宋体"/>
                <w:b w:val="0"/>
                <w:bCs/>
                <w:color w:val="auto"/>
                <w:sz w:val="24"/>
                <w:highlight w:val="none"/>
              </w:rPr>
            </w:pPr>
            <w:r>
              <w:rPr>
                <w:rFonts w:hint="eastAsia" w:ascii="宋体" w:hAnsi="宋体" w:cs="宋体"/>
                <w:b w:val="0"/>
                <w:bCs/>
                <w:color w:val="auto"/>
                <w:sz w:val="24"/>
                <w:highlight w:val="none"/>
              </w:rPr>
              <w:t>4</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9B0EC0">
            <w:pPr>
              <w:spacing w:line="360" w:lineRule="auto"/>
              <w:outlineLvl w:val="0"/>
              <w:rPr>
                <w:rFonts w:ascii="宋体" w:hAnsi="宋体" w:cs="宋体"/>
                <w:b w:val="0"/>
                <w:color w:val="auto"/>
                <w:sz w:val="24"/>
                <w:highlight w:val="none"/>
              </w:rPr>
            </w:pPr>
            <w:r>
              <w:rPr>
                <w:rFonts w:hint="eastAsia" w:ascii="宋体" w:hAnsi="宋体" w:cs="宋体"/>
                <w:b w:val="0"/>
                <w:color w:val="auto"/>
                <w:sz w:val="24"/>
                <w:highlight w:val="none"/>
              </w:rPr>
              <w:t>针对本项目重难点解决方案：</w:t>
            </w:r>
            <w:r>
              <w:rPr>
                <w:rFonts w:hint="eastAsia" w:ascii="宋体" w:hAnsi="宋体" w:cs="宋体"/>
                <w:b w:val="0"/>
                <w:bCs/>
                <w:color w:val="auto"/>
                <w:sz w:val="24"/>
                <w:highlight w:val="none"/>
              </w:rPr>
              <w:t>投标人提供针对本项目物业管理存在的重点和难点分析，并提出切实可行应对措施。</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包括但不限于：针对性管理方案、人员进出管控方案、外来人员登记和引导方案等</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重难点分析合理，充分考虑用户的日常用途和需求，措施得当，切实现场管理实际。（</w:t>
            </w:r>
            <w:r>
              <w:rPr>
                <w:rFonts w:hint="eastAsia" w:ascii="宋体" w:hAnsi="宋体" w:cstheme="minorEastAsia"/>
                <w:b w:val="0"/>
                <w:bCs/>
                <w:color w:val="auto"/>
                <w:sz w:val="24"/>
                <w:highlight w:val="none"/>
              </w:rPr>
              <w:t>完全符合得</w:t>
            </w:r>
            <w:r>
              <w:rPr>
                <w:rFonts w:hint="eastAsia" w:ascii="宋体" w:hAnsi="宋体" w:cstheme="minorEastAsia"/>
                <w:b w:val="0"/>
                <w:bCs/>
                <w:color w:val="auto"/>
                <w:sz w:val="24"/>
                <w:highlight w:val="none"/>
                <w:lang w:val="en-US" w:eastAsia="zh-CN"/>
              </w:rPr>
              <w:t>5</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分，不符合不得分</w:t>
            </w:r>
            <w:r>
              <w:rPr>
                <w:rFonts w:hint="eastAsia" w:ascii="宋体" w:hAnsi="宋体" w:cs="宋体"/>
                <w:b w:val="0"/>
                <w:bCs/>
                <w:color w:val="auto"/>
                <w:sz w:val="24"/>
                <w:highlight w:val="none"/>
              </w:rPr>
              <w:t>）。</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B6F885">
            <w:pPr>
              <w:spacing w:line="360" w:lineRule="auto"/>
              <w:jc w:val="center"/>
              <w:outlineLvl w:val="0"/>
              <w:rPr>
                <w:rFonts w:hint="eastAsia" w:ascii="宋体" w:hAnsi="宋体" w:eastAsia="宋体" w:cs="宋体"/>
                <w:b w:val="0"/>
                <w:color w:val="auto"/>
                <w:sz w:val="24"/>
                <w:highlight w:val="none"/>
                <w:lang w:eastAsia="zh-CN"/>
              </w:rPr>
            </w:pPr>
            <w:r>
              <w:rPr>
                <w:rFonts w:hint="eastAsia" w:ascii="宋体" w:hAnsi="宋体" w:cs="宋体"/>
                <w:b w:val="0"/>
                <w:bCs/>
                <w:color w:val="auto"/>
                <w:sz w:val="24"/>
                <w:highlight w:val="none"/>
                <w:lang w:val="en-US" w:eastAsia="zh-CN"/>
              </w:rPr>
              <w:t>5</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72E742">
            <w:pPr>
              <w:spacing w:line="360" w:lineRule="auto"/>
              <w:jc w:val="center"/>
              <w:outlineLvl w:val="0"/>
              <w:rPr>
                <w:rFonts w:cs="仿宋_GB2312" w:asciiTheme="minorEastAsia" w:hAnsiTheme="minorEastAsia" w:eastAsiaTheme="minorEastAsia"/>
                <w:b w:val="0"/>
                <w:bCs/>
                <w:color w:val="auto"/>
                <w:sz w:val="24"/>
                <w:highlight w:val="none"/>
              </w:rPr>
            </w:pPr>
            <w:r>
              <w:rPr>
                <w:rFonts w:hint="eastAsia" w:ascii="宋体" w:hAnsi="宋体" w:cstheme="minorEastAsia"/>
                <w:b w:val="0"/>
                <w:bCs/>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001164">
            <w:pPr>
              <w:spacing w:line="360" w:lineRule="auto"/>
              <w:jc w:val="center"/>
              <w:outlineLvl w:val="0"/>
              <w:rPr>
                <w:rFonts w:ascii="宋体" w:hAnsi="宋体" w:cs="宋体"/>
                <w:b w:val="0"/>
                <w:bCs/>
                <w:color w:val="auto"/>
                <w:sz w:val="24"/>
                <w:highlight w:val="none"/>
              </w:rPr>
            </w:pPr>
          </w:p>
        </w:tc>
      </w:tr>
      <w:tr w14:paraId="4F8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6CDD3C">
            <w:pPr>
              <w:spacing w:line="360" w:lineRule="auto"/>
              <w:jc w:val="center"/>
              <w:outlineLvl w:val="0"/>
              <w:rPr>
                <w:rFonts w:ascii="宋体" w:hAnsi="宋体" w:cs="宋体"/>
                <w:b w:val="0"/>
                <w:bCs/>
                <w:color w:val="auto"/>
                <w:sz w:val="24"/>
                <w:highlight w:val="none"/>
              </w:rPr>
            </w:pPr>
            <w:r>
              <w:rPr>
                <w:rFonts w:hint="eastAsia" w:ascii="宋体" w:hAnsi="宋体" w:cs="宋体"/>
                <w:b w:val="0"/>
                <w:bCs/>
                <w:color w:val="auto"/>
                <w:sz w:val="24"/>
                <w:highlight w:val="none"/>
              </w:rPr>
              <w:t>5</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14:paraId="22E1D009">
            <w:pPr>
              <w:snapToGrid w:val="0"/>
              <w:spacing w:line="360" w:lineRule="auto"/>
              <w:rPr>
                <w:rFonts w:ascii="宋体" w:hAnsi="宋体" w:cs="宋体"/>
                <w:b w:val="0"/>
                <w:color w:val="auto"/>
                <w:sz w:val="24"/>
                <w:highlight w:val="none"/>
              </w:rPr>
            </w:pPr>
            <w:r>
              <w:rPr>
                <w:rFonts w:hint="eastAsia" w:ascii="宋体" w:hAnsi="宋体" w:cs="宋体"/>
                <w:b w:val="0"/>
                <w:bCs/>
                <w:color w:val="auto"/>
                <w:sz w:val="24"/>
                <w:highlight w:val="none"/>
                <w:lang w:eastAsia="zh-CN"/>
              </w:rPr>
              <w:t>安保消控</w:t>
            </w:r>
            <w:r>
              <w:rPr>
                <w:rFonts w:hint="eastAsia" w:ascii="宋体" w:hAnsi="宋体" w:cs="宋体"/>
                <w:b w:val="0"/>
                <w:bCs/>
                <w:color w:val="auto"/>
                <w:sz w:val="24"/>
                <w:highlight w:val="none"/>
              </w:rPr>
              <w:t>方案：</w:t>
            </w:r>
            <w:r>
              <w:rPr>
                <w:rFonts w:hint="eastAsia" w:ascii="宋体" w:hAnsi="宋体" w:cs="宋体"/>
                <w:b w:val="0"/>
                <w:color w:val="auto"/>
                <w:sz w:val="24"/>
                <w:highlight w:val="none"/>
              </w:rPr>
              <w:t>①外来人员进出登记和外卖快递管理；②车辆管理；③巡逻、安全检查、④消控室监控室</w:t>
            </w:r>
            <w:r>
              <w:rPr>
                <w:rFonts w:hint="eastAsia" w:ascii="宋体" w:hAnsi="宋体" w:cs="宋体"/>
                <w:b w:val="0"/>
                <w:color w:val="auto"/>
                <w:sz w:val="24"/>
                <w:highlight w:val="none"/>
                <w:lang w:val="en-US" w:eastAsia="zh-CN"/>
              </w:rPr>
              <w:t>(两个)</w:t>
            </w:r>
            <w:r>
              <w:rPr>
                <w:rFonts w:hint="eastAsia" w:ascii="宋体" w:hAnsi="宋体" w:cs="宋体"/>
                <w:b w:val="0"/>
                <w:color w:val="auto"/>
                <w:sz w:val="24"/>
                <w:highlight w:val="none"/>
              </w:rPr>
              <w:t>管理；⑤针对本项目特点的应急演练方案，方案完整，合理，完全符合</w:t>
            </w:r>
            <w:r>
              <w:rPr>
                <w:rFonts w:hint="eastAsia" w:ascii="宋体" w:hAnsi="宋体" w:cs="宋体"/>
                <w:b w:val="0"/>
                <w:color w:val="auto"/>
                <w:sz w:val="24"/>
                <w:highlight w:val="none"/>
                <w:lang w:val="en-US" w:eastAsia="zh-CN"/>
              </w:rPr>
              <w:t>得3</w:t>
            </w:r>
            <w:r>
              <w:rPr>
                <w:rFonts w:hint="eastAsia" w:ascii="宋体" w:hAnsi="宋体" w:cs="宋体"/>
                <w:b w:val="0"/>
                <w:color w:val="auto"/>
                <w:sz w:val="24"/>
                <w:highlight w:val="none"/>
              </w:rPr>
              <w:t>分，部分符合得</w:t>
            </w:r>
            <w:r>
              <w:rPr>
                <w:rFonts w:hint="eastAsia" w:ascii="宋体" w:hAnsi="宋体" w:cs="宋体"/>
                <w:b w:val="0"/>
                <w:color w:val="auto"/>
                <w:sz w:val="24"/>
                <w:highlight w:val="none"/>
                <w:lang w:val="en-US" w:eastAsia="zh-CN"/>
              </w:rPr>
              <w:t>1.5</w:t>
            </w:r>
            <w:r>
              <w:rPr>
                <w:rFonts w:hint="eastAsia" w:ascii="宋体" w:hAnsi="宋体" w:cs="宋体"/>
                <w:b w:val="0"/>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084146">
            <w:pPr>
              <w:snapToGrid w:val="0"/>
              <w:spacing w:line="360" w:lineRule="auto"/>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8ACE76">
            <w:pPr>
              <w:snapToGrid w:val="0"/>
              <w:spacing w:line="360" w:lineRule="auto"/>
              <w:rPr>
                <w:rFonts w:ascii="宋体" w:hAnsi="宋体" w:cs="宋体"/>
                <w:b w:val="0"/>
                <w:color w:val="auto"/>
                <w:sz w:val="24"/>
                <w:highlight w:val="none"/>
              </w:rPr>
            </w:pPr>
            <w:r>
              <w:rPr>
                <w:rFonts w:hint="eastAsia" w:ascii="宋体" w:hAnsi="宋体" w:cs="宋体"/>
                <w:b w:val="0"/>
                <w:color w:val="auto"/>
                <w:sz w:val="24"/>
                <w:highlight w:val="none"/>
              </w:rPr>
              <w:t>主观</w:t>
            </w:r>
          </w:p>
        </w:tc>
        <w:tc>
          <w:tcPr>
            <w:tcW w:w="14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7584A9">
            <w:pPr>
              <w:rPr>
                <w:rFonts w:hint="default" w:ascii="宋体" w:hAnsi="宋体" w:eastAsia="宋体" w:cstheme="minorEastAsia"/>
                <w:b w:val="0"/>
                <w:bCs/>
                <w:color w:val="auto"/>
                <w:sz w:val="24"/>
                <w:highlight w:val="none"/>
                <w:lang w:val="en-US" w:eastAsia="zh-CN"/>
              </w:rPr>
            </w:pPr>
            <w:r>
              <w:rPr>
                <w:rFonts w:hint="eastAsia" w:ascii="宋体" w:hAnsi="宋体" w:cs="宋体"/>
                <w:b w:val="0"/>
                <w:color w:val="auto"/>
                <w:kern w:val="0"/>
                <w:sz w:val="24"/>
                <w:highlight w:val="none"/>
                <w:lang w:bidi="ar"/>
              </w:rPr>
              <w:t>（二）物业管理服务方案</w:t>
            </w:r>
          </w:p>
        </w:tc>
      </w:tr>
      <w:tr w14:paraId="101D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286E03">
            <w:pPr>
              <w:spacing w:line="360" w:lineRule="auto"/>
              <w:jc w:val="center"/>
              <w:outlineLvl w:val="0"/>
              <w:rPr>
                <w:rFonts w:ascii="宋体" w:hAnsi="宋体" w:cstheme="minorEastAsia"/>
                <w:b w:val="0"/>
                <w:bCs/>
                <w:color w:val="auto"/>
                <w:sz w:val="24"/>
                <w:highlight w:val="none"/>
              </w:rPr>
            </w:pPr>
            <w:r>
              <w:rPr>
                <w:rFonts w:hint="eastAsia" w:ascii="宋体" w:hAnsi="宋体" w:cstheme="minorEastAsia"/>
                <w:b w:val="0"/>
                <w:bCs/>
                <w:color w:val="auto"/>
                <w:sz w:val="24"/>
                <w:highlight w:val="none"/>
              </w:rPr>
              <w:t>6</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3CF037">
            <w:pPr>
              <w:snapToGrid w:val="0"/>
              <w:spacing w:line="360" w:lineRule="auto"/>
              <w:rPr>
                <w:rFonts w:ascii="宋体" w:hAnsi="宋体" w:cs="宋体"/>
                <w:b w:val="0"/>
                <w:color w:val="auto"/>
                <w:sz w:val="24"/>
                <w:highlight w:val="none"/>
              </w:rPr>
            </w:pPr>
            <w:r>
              <w:rPr>
                <w:rFonts w:hint="eastAsia" w:ascii="宋体" w:hAnsi="宋体" w:cs="宋体"/>
                <w:b w:val="0"/>
                <w:bCs/>
                <w:color w:val="auto"/>
                <w:sz w:val="24"/>
                <w:highlight w:val="none"/>
              </w:rPr>
              <w:t>日常保洁、环境卫生管理方案：</w:t>
            </w:r>
            <w:r>
              <w:rPr>
                <w:rFonts w:hint="eastAsia" w:ascii="宋体" w:hAnsi="宋体" w:cs="宋体"/>
                <w:b w:val="0"/>
                <w:color w:val="auto"/>
                <w:sz w:val="24"/>
                <w:highlight w:val="none"/>
              </w:rPr>
              <w:t>①室内外公共区域日常保洁综合服务方案；②垃圾分类及清运方案；③除四害及环境消杀工作；④</w:t>
            </w:r>
            <w:r>
              <w:rPr>
                <w:rFonts w:hint="eastAsia" w:ascii="宋体" w:hAnsi="宋体" w:cs="宋体"/>
                <w:b w:val="0"/>
                <w:color w:val="auto"/>
                <w:sz w:val="24"/>
                <w:highlight w:val="none"/>
                <w:lang w:val="en-US" w:eastAsia="zh-CN"/>
              </w:rPr>
              <w:t>污水清理方案、外立面清洗方案等。</w:t>
            </w:r>
            <w:r>
              <w:rPr>
                <w:rFonts w:hint="eastAsia" w:ascii="宋体" w:hAnsi="宋体" w:cs="宋体"/>
                <w:b w:val="0"/>
                <w:color w:val="auto"/>
                <w:sz w:val="24"/>
                <w:highlight w:val="none"/>
              </w:rPr>
              <w:t>方案完整，合理，完全符合</w:t>
            </w:r>
            <w:r>
              <w:rPr>
                <w:rFonts w:hint="eastAsia" w:ascii="宋体" w:hAnsi="宋体" w:cs="宋体"/>
                <w:b w:val="0"/>
                <w:color w:val="auto"/>
                <w:sz w:val="24"/>
                <w:highlight w:val="none"/>
                <w:lang w:val="en-US" w:eastAsia="zh-CN"/>
              </w:rPr>
              <w:t>得3</w:t>
            </w:r>
            <w:r>
              <w:rPr>
                <w:rFonts w:hint="eastAsia" w:ascii="宋体" w:hAnsi="宋体" w:cs="宋体"/>
                <w:b w:val="0"/>
                <w:color w:val="auto"/>
                <w:sz w:val="24"/>
                <w:highlight w:val="none"/>
              </w:rPr>
              <w:t>分，部分符合得</w:t>
            </w:r>
            <w:r>
              <w:rPr>
                <w:rFonts w:hint="eastAsia" w:ascii="宋体" w:hAnsi="宋体" w:cs="宋体"/>
                <w:b w:val="0"/>
                <w:color w:val="auto"/>
                <w:sz w:val="24"/>
                <w:highlight w:val="none"/>
                <w:lang w:val="en-US" w:eastAsia="zh-CN"/>
              </w:rPr>
              <w:t>1.5</w:t>
            </w:r>
            <w:r>
              <w:rPr>
                <w:rFonts w:hint="eastAsia" w:ascii="宋体" w:hAnsi="宋体" w:cs="宋体"/>
                <w:b w:val="0"/>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D32CDA">
            <w:pPr>
              <w:snapToGrid w:val="0"/>
              <w:spacing w:line="360" w:lineRule="auto"/>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00D3C6">
            <w:pPr>
              <w:snapToGrid w:val="0"/>
              <w:spacing w:line="360" w:lineRule="auto"/>
              <w:rPr>
                <w:rFonts w:ascii="宋体" w:hAnsi="宋体" w:cs="宋体"/>
                <w:b w:val="0"/>
                <w:color w:val="auto"/>
                <w:sz w:val="24"/>
                <w:highlight w:val="none"/>
              </w:rPr>
            </w:pPr>
            <w:r>
              <w:rPr>
                <w:rFonts w:hint="eastAsia" w:ascii="宋体" w:hAnsi="宋体" w:cs="宋体"/>
                <w:b w:val="0"/>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960ABE">
            <w:pPr>
              <w:snapToGrid w:val="0"/>
              <w:spacing w:line="360" w:lineRule="auto"/>
              <w:rPr>
                <w:rFonts w:ascii="宋体" w:hAnsi="宋体" w:cs="宋体"/>
                <w:b w:val="0"/>
                <w:color w:val="auto"/>
                <w:sz w:val="24"/>
                <w:highlight w:val="none"/>
              </w:rPr>
            </w:pPr>
          </w:p>
        </w:tc>
      </w:tr>
      <w:tr w14:paraId="2B27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FC6E5A">
            <w:pPr>
              <w:spacing w:line="360" w:lineRule="auto"/>
              <w:jc w:val="center"/>
              <w:outlineLvl w:val="0"/>
              <w:rPr>
                <w:rFonts w:ascii="宋体" w:hAnsi="宋体" w:cstheme="minorEastAsia"/>
                <w:b w:val="0"/>
                <w:bCs/>
                <w:color w:val="auto"/>
                <w:sz w:val="24"/>
                <w:highlight w:val="none"/>
              </w:rPr>
            </w:pPr>
            <w:r>
              <w:rPr>
                <w:rFonts w:hint="eastAsia" w:ascii="宋体" w:hAnsi="宋体" w:cstheme="minorEastAsia"/>
                <w:b w:val="0"/>
                <w:bCs/>
                <w:color w:val="auto"/>
                <w:sz w:val="24"/>
                <w:highlight w:val="none"/>
              </w:rPr>
              <w:t>7</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487679">
            <w:pPr>
              <w:shd w:val="clear" w:color="auto" w:fill="FFFFFF"/>
              <w:snapToGrid w:val="0"/>
              <w:spacing w:line="360" w:lineRule="auto"/>
              <w:rPr>
                <w:rFonts w:ascii="宋体" w:hAnsi="宋体" w:cstheme="minorEastAsia"/>
                <w:b w:val="0"/>
                <w:bCs/>
                <w:color w:val="auto"/>
                <w:sz w:val="24"/>
                <w:highlight w:val="none"/>
              </w:rPr>
            </w:pPr>
            <w:r>
              <w:rPr>
                <w:rFonts w:hint="eastAsia" w:ascii="宋体" w:hAnsi="宋体" w:cs="宋体"/>
                <w:b w:val="0"/>
                <w:color w:val="auto"/>
                <w:sz w:val="24"/>
                <w:highlight w:val="none"/>
              </w:rPr>
              <w:t>绿化养护与室内绿植租摆服务方案。</w:t>
            </w:r>
            <w:r>
              <w:rPr>
                <w:rFonts w:hint="eastAsia" w:ascii="宋体" w:hAnsi="宋体" w:cs="宋体"/>
                <w:b w:val="0"/>
                <w:bCs/>
                <w:color w:val="auto"/>
                <w:sz w:val="24"/>
                <w:highlight w:val="none"/>
              </w:rPr>
              <w:t>①物业服务区域内树木、花草等的日常养护和管理，绿地的养护及卫生管理；②室内外摆花及盆栽绿色植物的摆放和养护；</w:t>
            </w:r>
            <w:r>
              <w:rPr>
                <w:rFonts w:hint="eastAsia" w:ascii="宋体" w:hAnsi="宋体" w:cstheme="minorEastAsia"/>
                <w:b w:val="0"/>
                <w:bCs/>
                <w:color w:val="auto"/>
                <w:sz w:val="24"/>
                <w:highlight w:val="none"/>
              </w:rPr>
              <w:t>（完全符合得</w:t>
            </w:r>
            <w:r>
              <w:rPr>
                <w:rFonts w:hint="eastAsia" w:ascii="宋体" w:hAnsi="宋体" w:cstheme="minorEastAsia"/>
                <w:b w:val="0"/>
                <w:bCs/>
                <w:color w:val="auto"/>
                <w:sz w:val="24"/>
                <w:highlight w:val="none"/>
                <w:lang w:val="en-US" w:eastAsia="zh-CN"/>
              </w:rPr>
              <w:t>3</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1.5</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11D856">
            <w:pPr>
              <w:spacing w:line="360" w:lineRule="auto"/>
              <w:jc w:val="center"/>
              <w:outlineLvl w:val="0"/>
              <w:rPr>
                <w:rFonts w:hint="eastAsia" w:ascii="宋体" w:hAnsi="宋体" w:eastAsia="宋体" w:cstheme="minorEastAsia"/>
                <w:b w:val="0"/>
                <w:bCs/>
                <w:color w:val="auto"/>
                <w:sz w:val="24"/>
                <w:highlight w:val="none"/>
                <w:lang w:eastAsia="zh-CN"/>
              </w:rPr>
            </w:pPr>
            <w:r>
              <w:rPr>
                <w:rFonts w:hint="eastAsia" w:ascii="宋体" w:hAnsi="宋体" w:cstheme="minorEastAsia"/>
                <w:b w:val="0"/>
                <w:bCs/>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58F82F">
            <w:pPr>
              <w:spacing w:line="360" w:lineRule="auto"/>
              <w:outlineLvl w:val="0"/>
              <w:rPr>
                <w:rFonts w:ascii="宋体" w:hAnsi="宋体" w:cstheme="minorEastAsia"/>
                <w:b w:val="0"/>
                <w:bCs/>
                <w:color w:val="auto"/>
                <w:sz w:val="24"/>
                <w:highlight w:val="none"/>
              </w:rPr>
            </w:pPr>
            <w:r>
              <w:rPr>
                <w:rFonts w:hint="eastAsia" w:ascii="宋体" w:hAnsi="宋体" w:cstheme="minorEastAsia"/>
                <w:b w:val="0"/>
                <w:bCs/>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56DE33">
            <w:pPr>
              <w:spacing w:line="360" w:lineRule="auto"/>
              <w:outlineLvl w:val="0"/>
              <w:rPr>
                <w:rFonts w:ascii="宋体" w:hAnsi="宋体" w:cstheme="minorEastAsia"/>
                <w:b w:val="0"/>
                <w:color w:val="auto"/>
                <w:sz w:val="24"/>
                <w:highlight w:val="none"/>
              </w:rPr>
            </w:pPr>
          </w:p>
        </w:tc>
      </w:tr>
      <w:tr w14:paraId="0041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D4FD9F">
            <w:pPr>
              <w:jc w:val="center"/>
              <w:rPr>
                <w:rFonts w:ascii="宋体" w:hAnsi="宋体" w:cstheme="minorEastAsia"/>
                <w:b w:val="0"/>
                <w:bCs/>
                <w:color w:val="auto"/>
                <w:sz w:val="24"/>
                <w:highlight w:val="none"/>
              </w:rPr>
            </w:pPr>
            <w:r>
              <w:rPr>
                <w:rFonts w:hint="eastAsia" w:ascii="宋体" w:hAnsi="宋体" w:cstheme="minorEastAsia"/>
                <w:b w:val="0"/>
                <w:bCs/>
                <w:color w:val="auto"/>
                <w:sz w:val="24"/>
                <w:highlight w:val="none"/>
              </w:rPr>
              <w:t>8</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C7BC92">
            <w:pPr>
              <w:spacing w:line="360" w:lineRule="auto"/>
              <w:jc w:val="left"/>
              <w:rPr>
                <w:rFonts w:ascii="宋体" w:hAnsi="宋体" w:cs="宋体"/>
                <w:b w:val="0"/>
                <w:color w:val="auto"/>
                <w:sz w:val="24"/>
                <w:highlight w:val="none"/>
              </w:rPr>
            </w:pPr>
            <w:r>
              <w:rPr>
                <w:rFonts w:hint="eastAsia" w:ascii="宋体" w:hAnsi="宋体" w:cs="宋体"/>
                <w:b w:val="0"/>
                <w:color w:val="auto"/>
                <w:sz w:val="24"/>
                <w:highlight w:val="none"/>
              </w:rPr>
              <w:t>房屋建筑主体及水电维护方案。</w:t>
            </w:r>
          </w:p>
          <w:p w14:paraId="03591054">
            <w:pPr>
              <w:spacing w:line="360" w:lineRule="auto"/>
              <w:jc w:val="left"/>
              <w:rPr>
                <w:rFonts w:ascii="宋体" w:hAnsi="宋体" w:cs="宋体"/>
                <w:b w:val="0"/>
                <w:color w:val="auto"/>
                <w:sz w:val="24"/>
                <w:highlight w:val="none"/>
              </w:rPr>
            </w:pPr>
            <w:r>
              <w:rPr>
                <w:rFonts w:hint="eastAsia" w:ascii="宋体" w:hAnsi="宋体" w:cs="宋体"/>
                <w:b w:val="0"/>
                <w:color w:val="auto"/>
                <w:sz w:val="24"/>
                <w:highlight w:val="none"/>
              </w:rPr>
              <w:t>提供①房屋巡查、维修及公共照明设施维护方案；②对给排水运行维护方案；③供电设备管理维护方案；</w:t>
            </w:r>
            <w:r>
              <w:rPr>
                <w:rFonts w:hint="eastAsia" w:ascii="宋体" w:hAnsi="宋体" w:cstheme="minorEastAsia"/>
                <w:b w:val="0"/>
                <w:bCs/>
                <w:color w:val="auto"/>
                <w:sz w:val="24"/>
                <w:highlight w:val="none"/>
              </w:rPr>
              <w:t>（完全符合得</w:t>
            </w:r>
            <w:r>
              <w:rPr>
                <w:rFonts w:hint="eastAsia" w:ascii="宋体" w:hAnsi="宋体" w:cstheme="minorEastAsia"/>
                <w:b w:val="0"/>
                <w:bCs/>
                <w:color w:val="auto"/>
                <w:sz w:val="24"/>
                <w:highlight w:val="none"/>
                <w:lang w:val="en-US" w:eastAsia="zh-CN"/>
              </w:rPr>
              <w:t>4</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FCE3CA">
            <w:pPr>
              <w:spacing w:line="360" w:lineRule="auto"/>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643A3B">
            <w:pPr>
              <w:snapToGrid w:val="0"/>
              <w:spacing w:line="360" w:lineRule="auto"/>
              <w:jc w:val="center"/>
              <w:rPr>
                <w:rFonts w:ascii="宋体" w:hAnsi="宋体" w:cs="宋体"/>
                <w:b w:val="0"/>
                <w:color w:val="auto"/>
                <w:sz w:val="24"/>
                <w:highlight w:val="none"/>
              </w:rPr>
            </w:pPr>
            <w:r>
              <w:rPr>
                <w:rFonts w:hint="eastAsia" w:ascii="宋体" w:hAnsi="宋体" w:cs="宋体"/>
                <w:b w:val="0"/>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E29589">
            <w:pPr>
              <w:snapToGrid w:val="0"/>
              <w:spacing w:line="360" w:lineRule="auto"/>
              <w:jc w:val="center"/>
              <w:rPr>
                <w:rFonts w:ascii="宋体" w:hAnsi="宋体" w:cs="宋体"/>
                <w:b w:val="0"/>
                <w:color w:val="auto"/>
                <w:sz w:val="24"/>
                <w:highlight w:val="none"/>
              </w:rPr>
            </w:pPr>
          </w:p>
        </w:tc>
      </w:tr>
      <w:tr w14:paraId="1CEF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E8D8AC">
            <w:pPr>
              <w:jc w:val="center"/>
              <w:rPr>
                <w:rFonts w:ascii="宋体" w:hAnsi="宋体" w:cstheme="minorEastAsia"/>
                <w:b w:val="0"/>
                <w:bCs/>
                <w:color w:val="auto"/>
                <w:sz w:val="24"/>
                <w:highlight w:val="none"/>
              </w:rPr>
            </w:pPr>
            <w:r>
              <w:rPr>
                <w:rFonts w:hint="eastAsia" w:ascii="宋体" w:hAnsi="宋体" w:cstheme="minorEastAsia"/>
                <w:b w:val="0"/>
                <w:bCs/>
                <w:color w:val="auto"/>
                <w:sz w:val="24"/>
                <w:highlight w:val="none"/>
              </w:rPr>
              <w:t>9</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E4DCB5">
            <w:pPr>
              <w:snapToGrid w:val="0"/>
              <w:spacing w:line="360" w:lineRule="auto"/>
              <w:rPr>
                <w:rFonts w:ascii="宋体" w:hAnsi="宋体" w:cstheme="minorEastAsia"/>
                <w:b w:val="0"/>
                <w:bCs/>
                <w:color w:val="auto"/>
                <w:sz w:val="24"/>
                <w:highlight w:val="none"/>
              </w:rPr>
            </w:pPr>
            <w:r>
              <w:rPr>
                <w:rFonts w:hint="eastAsia" w:ascii="宋体" w:hAnsi="宋体" w:cs="宋体"/>
                <w:b w:val="0"/>
                <w:bCs/>
                <w:color w:val="auto"/>
                <w:sz w:val="24"/>
                <w:highlight w:val="none"/>
              </w:rPr>
              <w:t>空调系统管理维护方案：</w:t>
            </w:r>
            <w:r>
              <w:rPr>
                <w:rFonts w:hint="eastAsia" w:ascii="宋体" w:hAnsi="宋体" w:cs="宋体"/>
                <w:b w:val="0"/>
                <w:color w:val="auto"/>
                <w:sz w:val="24"/>
                <w:highlight w:val="none"/>
              </w:rPr>
              <w:t>①滤网清洗②定期检查保养</w:t>
            </w:r>
            <w:r>
              <w:rPr>
                <w:rFonts w:hint="eastAsia" w:ascii="宋体" w:hAnsi="宋体" w:cs="宋体"/>
                <w:b w:val="0"/>
                <w:color w:val="auto"/>
                <w:sz w:val="24"/>
                <w:highlight w:val="none"/>
                <w:lang w:val="en-US" w:eastAsia="zh-CN"/>
              </w:rPr>
              <w:t>维修</w:t>
            </w:r>
            <w:r>
              <w:rPr>
                <w:rFonts w:hint="eastAsia" w:ascii="宋体" w:hAnsi="宋体" w:cs="宋体"/>
                <w:b w:val="0"/>
                <w:color w:val="auto"/>
                <w:sz w:val="24"/>
                <w:highlight w:val="none"/>
              </w:rPr>
              <w:t>。方案完整，合理，完全符得</w:t>
            </w:r>
            <w:r>
              <w:rPr>
                <w:rFonts w:hint="eastAsia" w:ascii="宋体" w:hAnsi="宋体" w:cs="宋体"/>
                <w:b w:val="0"/>
                <w:color w:val="auto"/>
                <w:sz w:val="24"/>
                <w:highlight w:val="none"/>
                <w:lang w:val="en-US" w:eastAsia="zh-CN"/>
              </w:rPr>
              <w:t>3</w:t>
            </w:r>
            <w:r>
              <w:rPr>
                <w:rFonts w:hint="eastAsia" w:ascii="宋体" w:hAnsi="宋体" w:cs="宋体"/>
                <w:b w:val="0"/>
                <w:color w:val="auto"/>
                <w:sz w:val="24"/>
                <w:highlight w:val="none"/>
              </w:rPr>
              <w:t>分，部分符合得</w:t>
            </w:r>
            <w:r>
              <w:rPr>
                <w:rFonts w:hint="eastAsia" w:ascii="宋体" w:hAnsi="宋体" w:cs="宋体"/>
                <w:b w:val="0"/>
                <w:color w:val="auto"/>
                <w:sz w:val="24"/>
                <w:highlight w:val="none"/>
                <w:lang w:val="en-US" w:eastAsia="zh-CN"/>
              </w:rPr>
              <w:t>1.5</w:t>
            </w:r>
            <w:r>
              <w:rPr>
                <w:rFonts w:hint="eastAsia" w:ascii="宋体" w:hAnsi="宋体" w:cs="宋体"/>
                <w:b w:val="0"/>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F27465">
            <w:pPr>
              <w:snapToGrid w:val="0"/>
              <w:spacing w:line="360" w:lineRule="auto"/>
              <w:jc w:val="center"/>
              <w:rPr>
                <w:rFonts w:hint="default" w:ascii="宋体" w:hAnsi="宋体" w:eastAsia="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AEB0DA">
            <w:pPr>
              <w:snapToGrid w:val="0"/>
              <w:spacing w:line="360" w:lineRule="auto"/>
              <w:rPr>
                <w:rFonts w:ascii="宋体" w:hAnsi="宋体" w:cs="宋体"/>
                <w:b w:val="0"/>
                <w:bCs/>
                <w:color w:val="auto"/>
                <w:sz w:val="24"/>
                <w:highlight w:val="none"/>
              </w:rPr>
            </w:pPr>
            <w:r>
              <w:rPr>
                <w:rFonts w:hint="eastAsia" w:ascii="宋体" w:hAnsi="宋体" w:cs="宋体"/>
                <w:b w:val="0"/>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9FA66D">
            <w:pPr>
              <w:snapToGrid w:val="0"/>
              <w:spacing w:line="360" w:lineRule="auto"/>
              <w:rPr>
                <w:rFonts w:ascii="宋体" w:hAnsi="宋体" w:cstheme="minorEastAsia"/>
                <w:b w:val="0"/>
                <w:color w:val="auto"/>
                <w:sz w:val="24"/>
                <w:highlight w:val="none"/>
              </w:rPr>
            </w:pPr>
          </w:p>
        </w:tc>
      </w:tr>
      <w:tr w14:paraId="7887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999C66">
            <w:pPr>
              <w:jc w:val="center"/>
              <w:rPr>
                <w:rFonts w:ascii="宋体" w:hAnsi="宋体" w:cstheme="minorEastAsia"/>
                <w:b w:val="0"/>
                <w:bCs/>
                <w:color w:val="auto"/>
                <w:sz w:val="24"/>
                <w:highlight w:val="none"/>
              </w:rPr>
            </w:pPr>
            <w:r>
              <w:rPr>
                <w:rFonts w:hint="eastAsia" w:ascii="宋体" w:hAnsi="宋体" w:cstheme="minorEastAsia"/>
                <w:b w:val="0"/>
                <w:bCs/>
                <w:color w:val="auto"/>
                <w:sz w:val="24"/>
                <w:highlight w:val="none"/>
              </w:rPr>
              <w:t>10</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888408">
            <w:pPr>
              <w:snapToGrid w:val="0"/>
              <w:spacing w:line="360" w:lineRule="auto"/>
              <w:rPr>
                <w:rFonts w:ascii="宋体" w:hAnsi="宋体" w:cstheme="minorEastAsia"/>
                <w:b w:val="0"/>
                <w:bCs/>
                <w:color w:val="auto"/>
                <w:sz w:val="24"/>
                <w:highlight w:val="none"/>
              </w:rPr>
            </w:pPr>
            <w:r>
              <w:rPr>
                <w:rFonts w:hint="eastAsia" w:ascii="宋体" w:hAnsi="宋体" w:cs="宋体"/>
                <w:b w:val="0"/>
                <w:bCs/>
                <w:color w:val="auto"/>
                <w:sz w:val="24"/>
                <w:highlight w:val="none"/>
              </w:rPr>
              <w:t>电梯维保服务方案：</w:t>
            </w:r>
            <w:r>
              <w:rPr>
                <w:rFonts w:hint="eastAsia" w:ascii="宋体" w:hAnsi="宋体" w:cs="宋体"/>
                <w:b w:val="0"/>
                <w:color w:val="auto"/>
                <w:sz w:val="24"/>
                <w:highlight w:val="none"/>
              </w:rPr>
              <w:t>①日常维护②定期年检③临时故障紧急修理及电梯困人的应急处置等。方案完整，合理。（完全符合得</w:t>
            </w:r>
            <w:r>
              <w:rPr>
                <w:rFonts w:hint="eastAsia" w:ascii="宋体" w:hAnsi="宋体" w:cs="宋体"/>
                <w:b w:val="0"/>
                <w:color w:val="auto"/>
                <w:sz w:val="24"/>
                <w:highlight w:val="none"/>
                <w:lang w:val="en-US" w:eastAsia="zh-CN"/>
              </w:rPr>
              <w:t>3</w:t>
            </w:r>
            <w:r>
              <w:rPr>
                <w:rFonts w:hint="eastAsia" w:ascii="宋体" w:hAnsi="宋体" w:cs="宋体"/>
                <w:b w:val="0"/>
                <w:color w:val="auto"/>
                <w:sz w:val="24"/>
                <w:highlight w:val="none"/>
              </w:rPr>
              <w:t>分，部分符合得</w:t>
            </w:r>
            <w:r>
              <w:rPr>
                <w:rFonts w:hint="eastAsia" w:ascii="宋体" w:hAnsi="宋体" w:cs="宋体"/>
                <w:b w:val="0"/>
                <w:color w:val="auto"/>
                <w:sz w:val="24"/>
                <w:highlight w:val="none"/>
                <w:lang w:val="en-US" w:eastAsia="zh-CN"/>
              </w:rPr>
              <w:t>1.5</w:t>
            </w:r>
            <w:r>
              <w:rPr>
                <w:rFonts w:hint="eastAsia" w:ascii="宋体" w:hAnsi="宋体" w:cs="宋体"/>
                <w:b w:val="0"/>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FD0CFC">
            <w:pPr>
              <w:snapToGrid w:val="0"/>
              <w:spacing w:line="360" w:lineRule="auto"/>
              <w:jc w:val="center"/>
              <w:rPr>
                <w:rFonts w:hint="eastAsia" w:ascii="宋体" w:hAnsi="宋体" w:eastAsia="宋体" w:cstheme="minorEastAsia"/>
                <w:b w:val="0"/>
                <w:bCs/>
                <w:color w:val="auto"/>
                <w:sz w:val="24"/>
                <w:highlight w:val="none"/>
                <w:lang w:eastAsia="zh-CN"/>
              </w:rPr>
            </w:pPr>
            <w:r>
              <w:rPr>
                <w:rFonts w:hint="eastAsia" w:ascii="宋体" w:hAnsi="宋体" w:cs="宋体"/>
                <w:b w:val="0"/>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BB7196">
            <w:pPr>
              <w:snapToGrid w:val="0"/>
              <w:spacing w:line="360" w:lineRule="auto"/>
              <w:rPr>
                <w:rFonts w:ascii="宋体" w:hAnsi="宋体" w:cs="宋体"/>
                <w:b w:val="0"/>
                <w:bCs/>
                <w:color w:val="auto"/>
                <w:sz w:val="24"/>
                <w:highlight w:val="none"/>
              </w:rPr>
            </w:pPr>
            <w:r>
              <w:rPr>
                <w:rFonts w:hint="eastAsia" w:ascii="宋体" w:hAnsi="宋体" w:cs="宋体"/>
                <w:b w:val="0"/>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C2D34C">
            <w:pPr>
              <w:snapToGrid w:val="0"/>
              <w:spacing w:line="360" w:lineRule="auto"/>
              <w:rPr>
                <w:rFonts w:ascii="宋体" w:hAnsi="宋体" w:cstheme="minorEastAsia"/>
                <w:b w:val="0"/>
                <w:color w:val="auto"/>
                <w:sz w:val="24"/>
                <w:highlight w:val="none"/>
              </w:rPr>
            </w:pPr>
          </w:p>
        </w:tc>
      </w:tr>
      <w:tr w14:paraId="01AF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77C34C">
            <w:pPr>
              <w:jc w:val="center"/>
              <w:rPr>
                <w:rFonts w:ascii="宋体" w:hAnsi="宋体" w:cstheme="minorEastAsia"/>
                <w:b w:val="0"/>
                <w:bCs/>
                <w:color w:val="auto"/>
                <w:sz w:val="24"/>
                <w:highlight w:val="none"/>
              </w:rPr>
            </w:pPr>
            <w:r>
              <w:rPr>
                <w:rFonts w:ascii="宋体" w:hAnsi="宋体" w:cstheme="minorEastAsia"/>
                <w:b w:val="0"/>
                <w:bCs/>
                <w:color w:val="auto"/>
                <w:sz w:val="24"/>
                <w:highlight w:val="none"/>
              </w:rPr>
              <w:t>11</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08465E">
            <w:pPr>
              <w:spacing w:line="360" w:lineRule="auto"/>
              <w:rPr>
                <w:rFonts w:ascii="宋体" w:hAnsi="宋体" w:cs="宋体"/>
                <w:b w:val="0"/>
                <w:bCs/>
                <w:color w:val="auto"/>
                <w:sz w:val="24"/>
                <w:highlight w:val="none"/>
              </w:rPr>
            </w:pPr>
            <w:r>
              <w:rPr>
                <w:rFonts w:hint="eastAsia" w:ascii="宋体" w:hAnsi="宋体" w:cs="宋体"/>
                <w:b w:val="0"/>
                <w:color w:val="auto"/>
                <w:sz w:val="24"/>
                <w:highlight w:val="none"/>
              </w:rPr>
              <w:t>消防设施巡查和维护方案。①消防设备设施日常巡查维护；②定期对消防设施保养（包括消防、监控主机及各弱电设备）；③定期对消防设施检修（包括室外及各楼层的消防栓；消防泵、恒压泵、控制柜、联动柜；各楼层的感烟探测器等消防报警系统；消防联动系统；疏散指示标志；应急电源的主、备电情况等）</w:t>
            </w:r>
            <w:r>
              <w:rPr>
                <w:rFonts w:hint="eastAsia" w:ascii="宋体" w:hAnsi="宋体" w:cs="宋体"/>
                <w:b w:val="0"/>
                <w:color w:val="auto"/>
                <w:sz w:val="24"/>
                <w:highlight w:val="none"/>
                <w:lang w:eastAsia="zh-CN"/>
              </w:rPr>
              <w:t>。④</w:t>
            </w:r>
            <w:r>
              <w:rPr>
                <w:rFonts w:hint="eastAsia" w:ascii="宋体" w:hAnsi="宋体" w:cs="宋体"/>
                <w:b w:val="0"/>
                <w:color w:val="auto"/>
                <w:sz w:val="24"/>
                <w:highlight w:val="none"/>
                <w:lang w:val="en-US" w:eastAsia="zh-CN"/>
              </w:rPr>
              <w:t>每年结合全国消防日组织一次杭州农业大楼全体入驻人员参与的消防安全综合演练。</w:t>
            </w:r>
            <w:r>
              <w:rPr>
                <w:rFonts w:hint="eastAsia" w:ascii="宋体" w:hAnsi="宋体" w:cs="宋体"/>
                <w:b w:val="0"/>
                <w:color w:val="auto"/>
                <w:sz w:val="24"/>
                <w:highlight w:val="none"/>
              </w:rPr>
              <w:t>方案完整，合理。（完全符合得</w:t>
            </w:r>
            <w:r>
              <w:rPr>
                <w:rFonts w:hint="eastAsia" w:ascii="宋体" w:hAnsi="宋体" w:cs="宋体"/>
                <w:b w:val="0"/>
                <w:color w:val="auto"/>
                <w:sz w:val="24"/>
                <w:highlight w:val="none"/>
                <w:lang w:val="en-US" w:eastAsia="zh-CN"/>
              </w:rPr>
              <w:t>4</w:t>
            </w:r>
            <w:r>
              <w:rPr>
                <w:rFonts w:hint="eastAsia" w:ascii="宋体" w:hAnsi="宋体" w:cs="宋体"/>
                <w:b w:val="0"/>
                <w:color w:val="auto"/>
                <w:sz w:val="24"/>
                <w:highlight w:val="none"/>
              </w:rPr>
              <w:t>分，部分符合得</w:t>
            </w:r>
            <w:r>
              <w:rPr>
                <w:rFonts w:hint="eastAsia" w:ascii="宋体" w:hAnsi="宋体" w:cs="宋体"/>
                <w:b w:val="0"/>
                <w:color w:val="auto"/>
                <w:sz w:val="24"/>
                <w:highlight w:val="none"/>
                <w:lang w:val="en-US" w:eastAsia="zh-CN"/>
              </w:rPr>
              <w:t>2</w:t>
            </w:r>
            <w:r>
              <w:rPr>
                <w:rFonts w:hint="eastAsia" w:ascii="宋体" w:hAnsi="宋体" w:cs="宋体"/>
                <w:b w:val="0"/>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BE01744">
            <w:pPr>
              <w:jc w:val="center"/>
              <w:rPr>
                <w:rFonts w:hint="eastAsia" w:ascii="宋体" w:hAnsi="宋体" w:eastAsia="宋体" w:cstheme="minorEastAsia"/>
                <w:b w:val="0"/>
                <w:bCs/>
                <w:color w:val="auto"/>
                <w:sz w:val="24"/>
                <w:highlight w:val="none"/>
                <w:lang w:eastAsia="zh-CN"/>
              </w:rPr>
            </w:pPr>
            <w:r>
              <w:rPr>
                <w:rFonts w:hint="eastAsia" w:ascii="宋体" w:hAnsi="宋体" w:cstheme="minorEastAsia"/>
                <w:b w:val="0"/>
                <w:bCs/>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8CD1B6">
            <w:pPr>
              <w:pStyle w:val="3"/>
              <w:rPr>
                <w:rFonts w:ascii="宋体" w:hAnsi="宋体" w:eastAsia="宋体" w:cstheme="minorEastAsia"/>
                <w:b w:val="0"/>
                <w:color w:val="auto"/>
                <w:sz w:val="24"/>
                <w:highlight w:val="none"/>
              </w:rPr>
            </w:pPr>
            <w:r>
              <w:rPr>
                <w:rFonts w:hint="eastAsia" w:ascii="宋体" w:hAnsi="宋体" w:eastAsia="宋体" w:cstheme="minorEastAsia"/>
                <w:b w:val="0"/>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BBE5C4">
            <w:pPr>
              <w:spacing w:line="360" w:lineRule="auto"/>
              <w:rPr>
                <w:rFonts w:ascii="宋体" w:hAnsi="宋体" w:cs="宋体"/>
                <w:b w:val="0"/>
                <w:bCs/>
                <w:color w:val="auto"/>
                <w:sz w:val="24"/>
                <w:highlight w:val="none"/>
              </w:rPr>
            </w:pPr>
          </w:p>
        </w:tc>
      </w:tr>
      <w:tr w14:paraId="72C6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921C4E">
            <w:pPr>
              <w:jc w:val="center"/>
              <w:rPr>
                <w:rFonts w:ascii="宋体" w:hAnsi="宋体" w:cstheme="minorEastAsia"/>
                <w:b w:val="0"/>
                <w:bCs/>
                <w:color w:val="auto"/>
                <w:sz w:val="24"/>
                <w:highlight w:val="none"/>
              </w:rPr>
            </w:pPr>
            <w:r>
              <w:rPr>
                <w:rFonts w:ascii="宋体" w:hAnsi="宋体" w:cstheme="minorEastAsia"/>
                <w:b w:val="0"/>
                <w:bCs/>
                <w:color w:val="auto"/>
                <w:sz w:val="24"/>
                <w:highlight w:val="none"/>
              </w:rPr>
              <w:t>12</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CCC34F">
            <w:pPr>
              <w:spacing w:line="360" w:lineRule="auto"/>
              <w:rPr>
                <w:rFonts w:ascii="宋体" w:hAnsi="宋体" w:cstheme="minorEastAsia"/>
                <w:b w:val="0"/>
                <w:bCs/>
                <w:color w:val="auto"/>
                <w:sz w:val="24"/>
                <w:highlight w:val="none"/>
              </w:rPr>
            </w:pPr>
            <w:r>
              <w:rPr>
                <w:rFonts w:hint="eastAsia" w:ascii="宋体" w:hAnsi="宋体" w:cstheme="minorEastAsia"/>
                <w:b w:val="0"/>
                <w:color w:val="auto"/>
                <w:sz w:val="24"/>
                <w:highlight w:val="none"/>
              </w:rPr>
              <w:t>设备机房标准化管理及其他设施维护方案：</w:t>
            </w:r>
            <w:r>
              <w:rPr>
                <w:rFonts w:hint="eastAsia" w:ascii="宋体" w:hAnsi="宋体" w:cstheme="minorEastAsia"/>
                <w:b w:val="0"/>
                <w:bCs/>
                <w:color w:val="auto"/>
                <w:sz w:val="24"/>
                <w:highlight w:val="none"/>
              </w:rPr>
              <w:t>方案包括</w:t>
            </w:r>
            <w:r>
              <w:rPr>
                <w:rFonts w:hint="eastAsia" w:ascii="宋体" w:hAnsi="宋体" w:cs="宋体"/>
                <w:b w:val="0"/>
                <w:color w:val="auto"/>
                <w:sz w:val="24"/>
                <w:highlight w:val="none"/>
              </w:rPr>
              <w:t>①</w:t>
            </w:r>
            <w:r>
              <w:rPr>
                <w:rFonts w:hint="eastAsia" w:ascii="宋体" w:hAnsi="宋体" w:cstheme="minorEastAsia"/>
                <w:b w:val="0"/>
                <w:bCs/>
                <w:color w:val="auto"/>
                <w:sz w:val="24"/>
                <w:highlight w:val="none"/>
              </w:rPr>
              <w:t>设备机房、电梯机房、水泵房（生活、消防等）等设备机房的标准化管理；</w:t>
            </w:r>
            <w:r>
              <w:rPr>
                <w:rFonts w:hint="eastAsia" w:ascii="宋体" w:hAnsi="宋体" w:cs="宋体"/>
                <w:b w:val="0"/>
                <w:bCs/>
                <w:color w:val="auto"/>
                <w:sz w:val="24"/>
                <w:highlight w:val="none"/>
              </w:rPr>
              <w:t>②热水器、洗衣机等其他设施维护、维修服务；</w:t>
            </w:r>
            <w:r>
              <w:rPr>
                <w:rFonts w:hint="eastAsia" w:ascii="宋体" w:hAnsi="宋体" w:cstheme="minorEastAsia"/>
                <w:b w:val="0"/>
                <w:bCs/>
                <w:color w:val="auto"/>
                <w:sz w:val="24"/>
                <w:highlight w:val="none"/>
              </w:rPr>
              <w:t>能满足采购需求中的服务质量标准（完全符合得</w:t>
            </w:r>
            <w:r>
              <w:rPr>
                <w:rFonts w:hint="eastAsia" w:ascii="宋体" w:hAnsi="宋体" w:cstheme="minorEastAsia"/>
                <w:b w:val="0"/>
                <w:bCs/>
                <w:color w:val="auto"/>
                <w:sz w:val="24"/>
                <w:highlight w:val="none"/>
                <w:lang w:val="en-US" w:eastAsia="zh-CN"/>
              </w:rPr>
              <w:t>4</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6253F5">
            <w:pPr>
              <w:jc w:val="center"/>
              <w:rPr>
                <w:rFonts w:hint="eastAsia" w:ascii="宋体" w:hAnsi="宋体" w:eastAsia="宋体" w:cstheme="minorEastAsia"/>
                <w:b w:val="0"/>
                <w:bCs/>
                <w:color w:val="auto"/>
                <w:sz w:val="24"/>
                <w:highlight w:val="none"/>
                <w:lang w:eastAsia="zh-CN"/>
              </w:rPr>
            </w:pPr>
            <w:r>
              <w:rPr>
                <w:rFonts w:hint="eastAsia" w:ascii="宋体" w:hAnsi="宋体" w:cstheme="minorEastAsia"/>
                <w:b w:val="0"/>
                <w:bCs/>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1FD484">
            <w:pPr>
              <w:pStyle w:val="3"/>
              <w:rPr>
                <w:rFonts w:ascii="宋体" w:hAnsi="宋体" w:eastAsia="宋体" w:cs="宋体"/>
                <w:b w:val="0"/>
                <w:color w:val="auto"/>
                <w:sz w:val="24"/>
                <w:szCs w:val="24"/>
                <w:highlight w:val="none"/>
                <w:lang w:val="en-US"/>
              </w:rPr>
            </w:pPr>
            <w:r>
              <w:rPr>
                <w:rFonts w:hint="eastAsia" w:ascii="宋体" w:hAnsi="宋体" w:eastAsia="宋体" w:cstheme="minorEastAsia"/>
                <w:b w:val="0"/>
                <w:color w:val="auto"/>
                <w:sz w:val="24"/>
                <w:szCs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6E8D5E">
            <w:pPr>
              <w:rPr>
                <w:rFonts w:ascii="宋体" w:hAnsi="宋体" w:cstheme="minorEastAsia"/>
                <w:b w:val="0"/>
                <w:color w:val="auto"/>
                <w:sz w:val="24"/>
                <w:highlight w:val="none"/>
              </w:rPr>
            </w:pPr>
          </w:p>
        </w:tc>
      </w:tr>
      <w:tr w14:paraId="661A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0433AC">
            <w:pPr>
              <w:jc w:val="center"/>
              <w:rPr>
                <w:rFonts w:ascii="宋体" w:hAnsi="宋体" w:cstheme="minorEastAsia"/>
                <w:b w:val="0"/>
                <w:bCs/>
                <w:color w:val="auto"/>
                <w:sz w:val="24"/>
                <w:highlight w:val="none"/>
              </w:rPr>
            </w:pPr>
            <w:r>
              <w:rPr>
                <w:rFonts w:ascii="宋体" w:hAnsi="宋体" w:cstheme="minorEastAsia"/>
                <w:b w:val="0"/>
                <w:bCs/>
                <w:color w:val="auto"/>
                <w:sz w:val="24"/>
                <w:highlight w:val="none"/>
              </w:rPr>
              <w:t>13</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1640C0">
            <w:pPr>
              <w:spacing w:line="360" w:lineRule="auto"/>
              <w:rPr>
                <w:rFonts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color w:val="auto"/>
                <w:sz w:val="24"/>
                <w:highlight w:val="none"/>
              </w:rPr>
              <w:t>重</w:t>
            </w:r>
            <w:r>
              <w:rPr>
                <w:rFonts w:hint="eastAsia" w:ascii="宋体" w:hAnsi="宋体" w:cstheme="minorEastAsia"/>
                <w:b w:val="0"/>
                <w:color w:val="auto"/>
                <w:sz w:val="24"/>
                <w:highlight w:val="none"/>
                <w:lang w:val="en-US" w:eastAsia="zh-CN"/>
              </w:rPr>
              <w:t>大</w:t>
            </w:r>
            <w:r>
              <w:rPr>
                <w:rFonts w:hint="eastAsia" w:ascii="宋体" w:hAnsi="宋体" w:cstheme="minorEastAsia"/>
                <w:b w:val="0"/>
                <w:color w:val="auto"/>
                <w:sz w:val="24"/>
                <w:highlight w:val="none"/>
              </w:rPr>
              <w:t>活动保障方案。</w:t>
            </w:r>
            <w:r>
              <w:rPr>
                <w:rFonts w:hint="eastAsia" w:ascii="宋体" w:hAnsi="宋体" w:cstheme="minorEastAsia"/>
                <w:b w:val="0"/>
                <w:bCs/>
                <w:color w:val="auto"/>
                <w:sz w:val="24"/>
                <w:highlight w:val="none"/>
              </w:rPr>
              <w:t>根据采购人需要提供</w:t>
            </w:r>
            <w:r>
              <w:rPr>
                <w:rFonts w:hint="eastAsia" w:ascii="宋体" w:hAnsi="宋体" w:cstheme="minorEastAsia"/>
                <w:b w:val="0"/>
                <w:color w:val="auto"/>
                <w:sz w:val="24"/>
                <w:highlight w:val="none"/>
              </w:rPr>
              <w:t>重</w:t>
            </w:r>
            <w:r>
              <w:rPr>
                <w:rFonts w:hint="eastAsia" w:ascii="宋体" w:hAnsi="宋体" w:cstheme="minorEastAsia"/>
                <w:b w:val="0"/>
                <w:color w:val="auto"/>
                <w:sz w:val="24"/>
                <w:highlight w:val="none"/>
                <w:lang w:val="en-US" w:eastAsia="zh-CN"/>
              </w:rPr>
              <w:t>大</w:t>
            </w:r>
            <w:r>
              <w:rPr>
                <w:rFonts w:hint="eastAsia" w:ascii="宋体" w:hAnsi="宋体" w:cstheme="minorEastAsia"/>
                <w:b w:val="0"/>
                <w:color w:val="auto"/>
                <w:sz w:val="24"/>
                <w:highlight w:val="none"/>
              </w:rPr>
              <w:t>活动</w:t>
            </w:r>
            <w:r>
              <w:rPr>
                <w:rFonts w:hint="eastAsia" w:ascii="宋体" w:hAnsi="宋体" w:cstheme="minorEastAsia"/>
                <w:b w:val="0"/>
                <w:bCs/>
                <w:color w:val="auto"/>
                <w:sz w:val="24"/>
                <w:highlight w:val="none"/>
              </w:rPr>
              <w:t>的服务</w:t>
            </w:r>
            <w:r>
              <w:rPr>
                <w:rFonts w:hint="eastAsia" w:ascii="宋体" w:hAnsi="宋体" w:cstheme="minorEastAsia"/>
                <w:b w:val="0"/>
                <w:bCs/>
                <w:color w:val="auto"/>
                <w:sz w:val="24"/>
                <w:highlight w:val="none"/>
                <w:lang w:eastAsia="zh-CN"/>
              </w:rPr>
              <w:t>保障</w:t>
            </w:r>
            <w:r>
              <w:rPr>
                <w:rFonts w:hint="eastAsia" w:ascii="宋体" w:hAnsi="宋体" w:cstheme="minorEastAsia"/>
                <w:b w:val="0"/>
                <w:bCs/>
                <w:color w:val="auto"/>
                <w:sz w:val="24"/>
                <w:highlight w:val="none"/>
              </w:rPr>
              <w:t>，方案包括活动及场</w:t>
            </w:r>
            <w:r>
              <w:rPr>
                <w:rFonts w:hint="eastAsia" w:ascii="宋体" w:hAnsi="宋体" w:cstheme="minorEastAsia"/>
                <w:b w:val="0"/>
                <w:bCs/>
                <w:color w:val="auto"/>
                <w:sz w:val="24"/>
                <w:highlight w:val="none"/>
                <w:lang w:eastAsia="zh-CN"/>
              </w:rPr>
              <w:t>地</w:t>
            </w:r>
            <w:r>
              <w:rPr>
                <w:rFonts w:hint="eastAsia" w:ascii="宋体" w:hAnsi="宋体" w:cstheme="minorEastAsia"/>
                <w:b w:val="0"/>
                <w:bCs/>
                <w:color w:val="auto"/>
                <w:sz w:val="24"/>
                <w:highlight w:val="none"/>
              </w:rPr>
              <w:t>布置，活动</w:t>
            </w:r>
            <w:r>
              <w:rPr>
                <w:rFonts w:hint="eastAsia" w:ascii="宋体" w:hAnsi="宋体" w:cs="宋体"/>
                <w:b w:val="0"/>
                <w:bCs/>
                <w:color w:val="auto"/>
                <w:sz w:val="24"/>
                <w:highlight w:val="none"/>
              </w:rPr>
              <w:t>过程服务、活动</w:t>
            </w:r>
            <w:r>
              <w:rPr>
                <w:rFonts w:hint="eastAsia" w:ascii="宋体" w:hAnsi="宋体" w:cstheme="minorEastAsia"/>
                <w:b w:val="0"/>
                <w:bCs/>
                <w:color w:val="auto"/>
                <w:sz w:val="24"/>
                <w:highlight w:val="none"/>
              </w:rPr>
              <w:t>清场等工作；满足服务需求，确保各项活动正常进行（完全符合得</w:t>
            </w:r>
            <w:r>
              <w:rPr>
                <w:rFonts w:hint="eastAsia" w:ascii="宋体" w:hAnsi="宋体" w:cstheme="minorEastAsia"/>
                <w:b w:val="0"/>
                <w:bCs/>
                <w:color w:val="auto"/>
                <w:sz w:val="24"/>
                <w:highlight w:val="none"/>
                <w:lang w:val="en-US" w:eastAsia="zh-CN"/>
              </w:rPr>
              <w:t>4</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03653C">
            <w:pPr>
              <w:jc w:val="center"/>
              <w:rPr>
                <w:rFonts w:hint="eastAsia"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7D578D">
            <w:pPr>
              <w:pStyle w:val="3"/>
              <w:ind w:left="432" w:leftChars="0" w:hanging="432" w:firstLineChars="0"/>
              <w:rPr>
                <w:rFonts w:ascii="宋体" w:hAnsi="宋体" w:eastAsia="宋体" w:cs="宋体"/>
                <w:b w:val="0"/>
                <w:bCs/>
                <w:color w:val="auto"/>
                <w:kern w:val="2"/>
                <w:sz w:val="24"/>
                <w:szCs w:val="24"/>
                <w:highlight w:val="none"/>
                <w:lang w:val="en-US" w:eastAsia="zh-CN" w:bidi="ar-SA"/>
              </w:rPr>
            </w:pPr>
            <w:r>
              <w:rPr>
                <w:rFonts w:hint="eastAsia" w:ascii="宋体" w:hAnsi="宋体" w:eastAsia="宋体" w:cstheme="minorEastAsia"/>
                <w:b w:val="0"/>
                <w:color w:val="auto"/>
                <w:sz w:val="24"/>
                <w:szCs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93145">
            <w:pPr>
              <w:rPr>
                <w:rFonts w:ascii="宋体" w:hAnsi="宋体" w:cstheme="minorEastAsia"/>
                <w:b w:val="0"/>
                <w:color w:val="auto"/>
                <w:sz w:val="24"/>
                <w:highlight w:val="none"/>
              </w:rPr>
            </w:pPr>
          </w:p>
        </w:tc>
      </w:tr>
      <w:tr w14:paraId="3EBF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7C4C50">
            <w:pPr>
              <w:jc w:val="center"/>
              <w:rPr>
                <w:rFonts w:hint="default" w:ascii="宋体" w:hAnsi="宋体" w:eastAsia="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14</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4C9E8F">
            <w:pPr>
              <w:spacing w:line="360" w:lineRule="auto"/>
              <w:rPr>
                <w:rFonts w:hint="eastAsia" w:ascii="宋体" w:hAnsi="宋体" w:cstheme="minorEastAsia"/>
                <w:b w:val="0"/>
                <w:color w:val="auto"/>
                <w:sz w:val="24"/>
                <w:highlight w:val="none"/>
              </w:rPr>
            </w:pPr>
            <w:r>
              <w:rPr>
                <w:rFonts w:hint="eastAsia" w:ascii="宋体" w:hAnsi="宋体" w:cstheme="minorEastAsia"/>
                <w:b w:val="0"/>
                <w:bCs w:val="0"/>
                <w:color w:val="auto"/>
                <w:sz w:val="24"/>
                <w:highlight w:val="none"/>
                <w:lang w:val="en-US" w:eastAsia="zh-CN"/>
              </w:rPr>
              <w:t>其他配套服务：</w:t>
            </w:r>
            <w:r>
              <w:rPr>
                <w:rFonts w:hint="eastAsia" w:ascii="宋体" w:hAnsi="宋体" w:cstheme="minorEastAsia"/>
                <w:b w:val="0"/>
                <w:bCs/>
                <w:color w:val="auto"/>
                <w:sz w:val="24"/>
                <w:highlight w:val="none"/>
                <w:lang w:val="en-US" w:eastAsia="zh-CN"/>
              </w:rPr>
              <w:t>协助做好培训、会议期间的综合性配套服务方案。</w:t>
            </w:r>
            <w:r>
              <w:rPr>
                <w:rFonts w:hint="eastAsia" w:ascii="宋体" w:hAnsi="宋体" w:cstheme="minorEastAsia"/>
                <w:b w:val="0"/>
                <w:bCs/>
                <w:color w:val="auto"/>
                <w:sz w:val="24"/>
                <w:highlight w:val="none"/>
              </w:rPr>
              <w:t>根据采购人需要提供</w:t>
            </w:r>
            <w:r>
              <w:rPr>
                <w:rFonts w:hint="eastAsia" w:ascii="宋体" w:hAnsi="宋体" w:cstheme="minorEastAsia"/>
                <w:b w:val="0"/>
                <w:bCs/>
                <w:color w:val="auto"/>
                <w:sz w:val="24"/>
                <w:highlight w:val="none"/>
                <w:lang w:eastAsia="zh-CN"/>
              </w:rPr>
              <w:t>培训、会议期间的配套</w:t>
            </w:r>
            <w:r>
              <w:rPr>
                <w:rFonts w:hint="eastAsia" w:ascii="宋体" w:hAnsi="宋体" w:cstheme="minorEastAsia"/>
                <w:b w:val="0"/>
                <w:bCs/>
                <w:color w:val="auto"/>
                <w:sz w:val="24"/>
                <w:highlight w:val="none"/>
              </w:rPr>
              <w:t>服务</w:t>
            </w:r>
            <w:r>
              <w:rPr>
                <w:rFonts w:hint="eastAsia" w:ascii="宋体" w:hAnsi="宋体" w:cstheme="minorEastAsia"/>
                <w:b w:val="0"/>
                <w:bCs/>
                <w:color w:val="auto"/>
                <w:sz w:val="24"/>
                <w:highlight w:val="none"/>
                <w:lang w:eastAsia="zh-CN"/>
              </w:rPr>
              <w:t>保障</w:t>
            </w:r>
            <w:r>
              <w:rPr>
                <w:rFonts w:hint="eastAsia" w:ascii="宋体" w:hAnsi="宋体" w:cstheme="minorEastAsia"/>
                <w:b w:val="0"/>
                <w:bCs/>
                <w:color w:val="auto"/>
                <w:sz w:val="24"/>
                <w:highlight w:val="none"/>
              </w:rPr>
              <w:t>，方案包括</w:t>
            </w:r>
            <w:r>
              <w:rPr>
                <w:rFonts w:hint="eastAsia" w:ascii="宋体" w:hAnsi="宋体" w:cstheme="minorEastAsia"/>
                <w:b w:val="0"/>
                <w:bCs/>
                <w:color w:val="auto"/>
                <w:sz w:val="24"/>
                <w:highlight w:val="none"/>
                <w:lang w:eastAsia="zh-CN"/>
              </w:rPr>
              <w:t>人员引导、</w:t>
            </w:r>
            <w:r>
              <w:rPr>
                <w:rFonts w:hint="eastAsia" w:ascii="宋体" w:hAnsi="宋体" w:cstheme="minorEastAsia"/>
                <w:b w:val="0"/>
                <w:bCs/>
                <w:color w:val="auto"/>
                <w:sz w:val="24"/>
                <w:highlight w:val="none"/>
                <w:lang w:val="en-US" w:eastAsia="zh-CN"/>
              </w:rPr>
              <w:t>茶水、保洁</w:t>
            </w:r>
            <w:r>
              <w:rPr>
                <w:rFonts w:hint="eastAsia" w:ascii="宋体" w:hAnsi="宋体" w:cstheme="minorEastAsia"/>
                <w:b w:val="0"/>
                <w:bCs/>
                <w:color w:val="auto"/>
                <w:sz w:val="24"/>
                <w:highlight w:val="none"/>
                <w:lang w:eastAsia="zh-CN"/>
              </w:rPr>
              <w:t>，</w:t>
            </w:r>
            <w:r>
              <w:rPr>
                <w:rFonts w:hint="eastAsia" w:ascii="宋体" w:hAnsi="宋体" w:cstheme="minorEastAsia"/>
                <w:b w:val="0"/>
                <w:bCs/>
                <w:color w:val="auto"/>
                <w:sz w:val="24"/>
                <w:highlight w:val="none"/>
              </w:rPr>
              <w:t>场</w:t>
            </w:r>
            <w:r>
              <w:rPr>
                <w:rFonts w:hint="eastAsia" w:ascii="宋体" w:hAnsi="宋体" w:cstheme="minorEastAsia"/>
                <w:b w:val="0"/>
                <w:bCs/>
                <w:color w:val="auto"/>
                <w:sz w:val="24"/>
                <w:highlight w:val="none"/>
                <w:lang w:eastAsia="zh-CN"/>
              </w:rPr>
              <w:t>地</w:t>
            </w:r>
            <w:r>
              <w:rPr>
                <w:rFonts w:hint="eastAsia" w:ascii="宋体" w:hAnsi="宋体" w:cstheme="minorEastAsia"/>
                <w:b w:val="0"/>
                <w:bCs/>
                <w:color w:val="auto"/>
                <w:sz w:val="24"/>
                <w:highlight w:val="none"/>
              </w:rPr>
              <w:t>布置，</w:t>
            </w:r>
            <w:r>
              <w:rPr>
                <w:rFonts w:hint="eastAsia" w:ascii="宋体" w:hAnsi="宋体" w:cstheme="minorEastAsia"/>
                <w:b w:val="0"/>
                <w:bCs/>
                <w:color w:val="auto"/>
                <w:sz w:val="24"/>
                <w:highlight w:val="none"/>
                <w:lang w:eastAsia="zh-CN"/>
              </w:rPr>
              <w:t>培训会议</w:t>
            </w:r>
            <w:r>
              <w:rPr>
                <w:rFonts w:hint="eastAsia" w:ascii="宋体" w:hAnsi="宋体" w:cstheme="minorEastAsia"/>
                <w:b w:val="0"/>
                <w:bCs/>
                <w:color w:val="auto"/>
                <w:sz w:val="24"/>
                <w:highlight w:val="none"/>
              </w:rPr>
              <w:t>过程服务</w:t>
            </w:r>
            <w:r>
              <w:rPr>
                <w:rFonts w:hint="eastAsia" w:ascii="宋体" w:hAnsi="宋体" w:cstheme="minorEastAsia"/>
                <w:b w:val="0"/>
                <w:bCs/>
                <w:color w:val="auto"/>
                <w:sz w:val="24"/>
                <w:highlight w:val="none"/>
                <w:lang w:eastAsia="zh-CN"/>
              </w:rPr>
              <w:t>及</w:t>
            </w:r>
            <w:r>
              <w:rPr>
                <w:rFonts w:hint="eastAsia" w:ascii="宋体" w:hAnsi="宋体" w:cstheme="minorEastAsia"/>
                <w:b w:val="0"/>
                <w:bCs/>
                <w:color w:val="auto"/>
                <w:sz w:val="24"/>
                <w:highlight w:val="none"/>
              </w:rPr>
              <w:t>清场等工作；满足服务需求，确保各项活动正常进行（完全符合得</w:t>
            </w:r>
            <w:r>
              <w:rPr>
                <w:rFonts w:hint="eastAsia" w:ascii="宋体" w:hAnsi="宋体" w:cstheme="minorEastAsia"/>
                <w:b w:val="0"/>
                <w:bCs/>
                <w:color w:val="auto"/>
                <w:sz w:val="24"/>
                <w:highlight w:val="none"/>
                <w:lang w:val="en-US" w:eastAsia="zh-CN"/>
              </w:rPr>
              <w:t>4</w:t>
            </w:r>
            <w:r>
              <w:rPr>
                <w:rFonts w:hint="eastAsia" w:ascii="宋体" w:hAnsi="宋体" w:cstheme="minorEastAsia"/>
                <w:b w:val="0"/>
                <w:bCs/>
                <w:color w:val="auto"/>
                <w:sz w:val="24"/>
                <w:highlight w:val="none"/>
              </w:rPr>
              <w:t>分，部分符合得</w:t>
            </w: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highlight w:val="none"/>
              </w:rPr>
              <w:t>分，不符合不得分）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29DA38">
            <w:pPr>
              <w:jc w:val="center"/>
              <w:rPr>
                <w:rFonts w:hint="default" w:ascii="宋体" w:hAnsi="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81D0FD">
            <w:pPr>
              <w:jc w:val="center"/>
              <w:rPr>
                <w:rFonts w:hint="eastAsia" w:ascii="宋体" w:hAnsi="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4C6D9D">
            <w:pPr>
              <w:rPr>
                <w:rFonts w:ascii="宋体" w:hAnsi="宋体" w:cstheme="minorEastAsia"/>
                <w:b w:val="0"/>
                <w:color w:val="auto"/>
                <w:sz w:val="24"/>
                <w:highlight w:val="none"/>
              </w:rPr>
            </w:pPr>
          </w:p>
        </w:tc>
      </w:tr>
      <w:tr w14:paraId="3A91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50C11C">
            <w:pPr>
              <w:jc w:val="center"/>
              <w:rPr>
                <w:rFonts w:hint="eastAsia" w:ascii="宋体" w:hAnsi="宋体" w:eastAsia="宋体" w:cstheme="minorEastAsia"/>
                <w:b w:val="0"/>
                <w:bCs/>
                <w:color w:val="auto"/>
                <w:sz w:val="24"/>
                <w:highlight w:val="none"/>
                <w:lang w:eastAsia="zh-CN"/>
              </w:rPr>
            </w:pPr>
            <w:r>
              <w:rPr>
                <w:rFonts w:ascii="宋体" w:hAnsi="宋体" w:cstheme="minorEastAsia"/>
                <w:b w:val="0"/>
                <w:bCs/>
                <w:color w:val="auto"/>
                <w:sz w:val="24"/>
                <w:highlight w:val="none"/>
              </w:rPr>
              <w:t>1</w:t>
            </w:r>
            <w:r>
              <w:rPr>
                <w:rFonts w:hint="eastAsia" w:ascii="宋体" w:hAnsi="宋体" w:cstheme="minorEastAsia"/>
                <w:b w:val="0"/>
                <w:bCs/>
                <w:color w:val="auto"/>
                <w:sz w:val="24"/>
                <w:highlight w:val="none"/>
                <w:lang w:val="en-US" w:eastAsia="zh-CN"/>
              </w:rPr>
              <w:t>5</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CC7EB3">
            <w:pPr>
              <w:spacing w:line="360" w:lineRule="auto"/>
              <w:rPr>
                <w:rFonts w:ascii="宋体" w:hAnsi="宋体" w:eastAsia="宋体" w:cstheme="minorEastAsia"/>
                <w:b w:val="0"/>
                <w:bCs/>
                <w:color w:val="auto"/>
                <w:kern w:val="2"/>
                <w:sz w:val="24"/>
                <w:szCs w:val="24"/>
                <w:highlight w:val="none"/>
                <w:lang w:val="en-US" w:eastAsia="zh-CN" w:bidi="ar-SA"/>
              </w:rPr>
            </w:pPr>
            <w:r>
              <w:rPr>
                <w:rFonts w:hint="eastAsia" w:ascii="宋体" w:hAnsi="宋体" w:cs="宋体"/>
                <w:b w:val="0"/>
                <w:color w:val="auto"/>
                <w:sz w:val="24"/>
                <w:highlight w:val="none"/>
              </w:rPr>
              <w:t>突发事件应急响应服务方案：</w:t>
            </w:r>
            <w:r>
              <w:rPr>
                <w:rFonts w:hint="eastAsia" w:ascii="宋体" w:hAnsi="宋体" w:cs="宋体"/>
                <w:b w:val="0"/>
                <w:bCs/>
                <w:color w:val="auto"/>
                <w:sz w:val="24"/>
                <w:highlight w:val="none"/>
              </w:rPr>
              <w:t>①按照要求制订发生突发事件（包括发生台风、暴雨、雪灾、防雷、抗震等灾害性天气）时的应急预案及相应的措施；②对物业管理区域内的防盗、防火的安全防范巡查、设备日常管理维护和应急检修措施等。方案满足采购人要求，具备操作性、针对性视为符合采购需求，（完全符合得3分，部分符合得1.5分，不</w:t>
            </w:r>
            <w:r>
              <w:rPr>
                <w:rFonts w:hint="eastAsia" w:ascii="宋体" w:hAnsi="宋体" w:cs="宋体"/>
                <w:b w:val="0"/>
                <w:bCs/>
                <w:color w:val="auto"/>
                <w:sz w:val="24"/>
                <w:highlight w:val="none"/>
                <w:lang w:val="en-US" w:eastAsia="zh-CN"/>
              </w:rPr>
              <w:t>符合</w:t>
            </w:r>
            <w:r>
              <w:rPr>
                <w:rFonts w:hint="eastAsia" w:ascii="宋体" w:hAnsi="宋体" w:cs="宋体"/>
                <w:b w:val="0"/>
                <w:bCs/>
                <w:color w:val="auto"/>
                <w:sz w:val="24"/>
                <w:highlight w:val="none"/>
              </w:rPr>
              <w:t>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AEBCD7">
            <w:pPr>
              <w:jc w:val="center"/>
              <w:rPr>
                <w:rFonts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A17898">
            <w:pPr>
              <w:rPr>
                <w:rFonts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E7EDA8">
            <w:pPr>
              <w:rPr>
                <w:rFonts w:ascii="宋体" w:hAnsi="宋体" w:cstheme="minorEastAsia"/>
                <w:b w:val="0"/>
                <w:color w:val="auto"/>
                <w:sz w:val="24"/>
                <w:highlight w:val="none"/>
              </w:rPr>
            </w:pPr>
          </w:p>
        </w:tc>
      </w:tr>
      <w:tr w14:paraId="29A5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475936">
            <w:pPr>
              <w:ind w:firstLine="0" w:firstLineChars="0"/>
              <w:rPr>
                <w:rFonts w:hint="default" w:eastAsia="宋体"/>
                <w:b w:val="0"/>
                <w:color w:val="auto"/>
                <w:highlight w:val="none"/>
                <w:lang w:val="en-US" w:eastAsia="zh-CN"/>
              </w:rPr>
            </w:pPr>
            <w:r>
              <w:rPr>
                <w:rFonts w:hint="eastAsia" w:ascii="宋体" w:hAnsi="宋体" w:cstheme="minorEastAsia"/>
                <w:b w:val="0"/>
                <w:bCs/>
                <w:color w:val="auto"/>
                <w:sz w:val="24"/>
                <w:highlight w:val="none"/>
                <w:lang w:val="en-US" w:eastAsia="zh-CN"/>
              </w:rPr>
              <w:t>16</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D01F25">
            <w:pPr>
              <w:spacing w:line="360" w:lineRule="auto"/>
              <w:rPr>
                <w:rFonts w:ascii="宋体" w:hAnsi="宋体" w:eastAsia="宋体" w:cs="宋体"/>
                <w:b w:val="0"/>
                <w:color w:val="auto"/>
                <w:kern w:val="2"/>
                <w:sz w:val="24"/>
                <w:szCs w:val="24"/>
                <w:highlight w:val="none"/>
                <w:lang w:val="en-US" w:eastAsia="zh-CN" w:bidi="ar-SA"/>
              </w:rPr>
            </w:pPr>
            <w:r>
              <w:rPr>
                <w:rFonts w:hint="eastAsia" w:ascii="宋体" w:hAnsi="宋体" w:cs="仿宋"/>
                <w:b w:val="0"/>
                <w:color w:val="auto"/>
                <w:kern w:val="0"/>
                <w:sz w:val="24"/>
                <w:highlight w:val="none"/>
                <w:lang w:bidi="ar"/>
              </w:rPr>
              <w:t>根据采购人公共卫生突发事件封闭管理需求，合理编制人员排班及作休制度，</w:t>
            </w:r>
            <w:r>
              <w:rPr>
                <w:rFonts w:hint="eastAsia" w:ascii="宋体" w:hAnsi="宋体" w:cs="宋体"/>
                <w:b w:val="0"/>
                <w:color w:val="auto"/>
                <w:sz w:val="24"/>
                <w:highlight w:val="none"/>
              </w:rPr>
              <w:t>确保工作人员队伍稳定、每批次人数合理，确保物业服务工作正常开展。</w:t>
            </w:r>
            <w:r>
              <w:rPr>
                <w:rFonts w:hint="eastAsia" w:ascii="宋体" w:hAnsi="宋体" w:cs="宋体"/>
                <w:b w:val="0"/>
                <w:bCs/>
                <w:color w:val="auto"/>
                <w:sz w:val="24"/>
                <w:highlight w:val="none"/>
              </w:rPr>
              <w:t>方案满足采购人要求，具备操作性、针对性视为符合采购需求</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（完全符合得</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分，部分符合得1分，不满足不得分）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CA655B">
            <w:pPr>
              <w:jc w:val="center"/>
              <w:rPr>
                <w:rFonts w:hint="eastAsia"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2</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ECC872">
            <w:pPr>
              <w:rPr>
                <w:rFonts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主观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29A4AE">
            <w:pPr>
              <w:rPr>
                <w:rFonts w:ascii="宋体" w:hAnsi="宋体" w:cstheme="minorEastAsia"/>
                <w:b w:val="0"/>
                <w:bCs/>
                <w:color w:val="auto"/>
                <w:sz w:val="24"/>
                <w:highlight w:val="none"/>
              </w:rPr>
            </w:pPr>
          </w:p>
        </w:tc>
      </w:tr>
      <w:tr w14:paraId="4535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901826">
            <w:pPr>
              <w:rPr>
                <w:rFonts w:hint="default"/>
                <w:b w:val="0"/>
                <w:color w:val="auto"/>
                <w:highlight w:val="none"/>
                <w:lang w:val="en-US" w:eastAsia="zh-CN"/>
              </w:rPr>
            </w:pPr>
            <w:r>
              <w:rPr>
                <w:rFonts w:hint="eastAsia"/>
                <w:b w:val="0"/>
                <w:color w:val="auto"/>
                <w:highlight w:val="none"/>
                <w:lang w:val="en-US" w:eastAsia="zh-CN"/>
              </w:rPr>
              <w:t>17</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0F7BDE">
            <w:pPr>
              <w:snapToGrid w:val="0"/>
              <w:spacing w:line="360" w:lineRule="auto"/>
              <w:rPr>
                <w:rFonts w:hint="default" w:ascii="宋体" w:hAnsi="宋体" w:eastAsia="宋体" w:cs="宋体"/>
                <w:b w:val="0"/>
                <w:color w:val="auto"/>
                <w:sz w:val="24"/>
                <w:highlight w:val="none"/>
                <w:lang w:val="en-US" w:eastAsia="zh-CN"/>
              </w:rPr>
            </w:pPr>
            <w:r>
              <w:rPr>
                <w:rFonts w:hint="eastAsia" w:ascii="宋体" w:hAnsi="宋体" w:cs="宋体"/>
                <w:b w:val="0"/>
                <w:bCs/>
                <w:color w:val="auto"/>
                <w:sz w:val="24"/>
                <w:highlight w:val="none"/>
                <w:lang w:val="en-US" w:eastAsia="zh-CN"/>
              </w:rPr>
              <w:t>在投标文件中提供投标方为物业服务团队所有人员缴纳社保证明材料情况。全部符合得4分；部分符合得1分；不符合得0分。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0DC441">
            <w:pPr>
              <w:jc w:val="center"/>
              <w:rPr>
                <w:rFonts w:hint="default" w:ascii="宋体" w:hAnsi="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C3E04E">
            <w:pPr>
              <w:pStyle w:val="799"/>
              <w:ind w:firstLine="0" w:firstLineChars="0"/>
              <w:rPr>
                <w:rFonts w:hint="eastAsia" w:hAnsi="宋体" w:eastAsia="宋体" w:cstheme="minorEastAsia"/>
                <w:b w:val="0"/>
                <w:bCs/>
                <w:color w:val="auto"/>
                <w:szCs w:val="24"/>
                <w:highlight w:val="none"/>
                <w:lang w:val="en-US" w:eastAsia="zh-CN"/>
              </w:rPr>
            </w:pPr>
            <w:r>
              <w:rPr>
                <w:rFonts w:hint="eastAsia" w:hAnsi="宋体" w:cstheme="minorEastAsia"/>
                <w:b w:val="0"/>
                <w:bCs/>
                <w:color w:val="auto"/>
                <w:szCs w:val="24"/>
                <w:highlight w:val="none"/>
                <w:lang w:val="en-US" w:eastAsia="zh-CN"/>
              </w:rPr>
              <w:t>客观</w:t>
            </w:r>
          </w:p>
        </w:tc>
        <w:tc>
          <w:tcPr>
            <w:tcW w:w="143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B5CBF4">
            <w:pPr>
              <w:spacing w:line="360" w:lineRule="auto"/>
              <w:rPr>
                <w:rFonts w:hint="default" w:ascii="宋体" w:hAnsi="宋体" w:eastAsia="宋体" w:cstheme="minorEastAsia"/>
                <w:b w:val="0"/>
                <w:bCs/>
                <w:color w:val="auto"/>
                <w:sz w:val="24"/>
                <w:highlight w:val="none"/>
                <w:lang w:val="en-US" w:eastAsia="zh-CN"/>
              </w:rPr>
            </w:pPr>
            <w:r>
              <w:rPr>
                <w:rFonts w:hint="eastAsia" w:ascii="宋体" w:hAnsi="宋体" w:cs="宋体"/>
                <w:b w:val="0"/>
                <w:color w:val="auto"/>
                <w:kern w:val="0"/>
                <w:sz w:val="24"/>
                <w:highlight w:val="none"/>
                <w:lang w:bidi="ar"/>
              </w:rPr>
              <w:t>（三）项目实施的人员安排情况</w:t>
            </w:r>
          </w:p>
        </w:tc>
      </w:tr>
      <w:tr w14:paraId="126C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BFA8D9">
            <w:pPr>
              <w:rPr>
                <w:rFonts w:hint="default" w:eastAsia="宋体"/>
                <w:b w:val="0"/>
                <w:color w:val="auto"/>
                <w:highlight w:val="none"/>
                <w:lang w:val="en-US" w:eastAsia="zh-CN"/>
              </w:rPr>
            </w:pPr>
            <w:r>
              <w:rPr>
                <w:rFonts w:hint="eastAsia"/>
                <w:b w:val="0"/>
                <w:color w:val="auto"/>
                <w:highlight w:val="none"/>
                <w:lang w:val="en-US" w:eastAsia="zh-CN"/>
              </w:rPr>
              <w:t>18</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DDD07A">
            <w:pPr>
              <w:snapToGrid w:val="0"/>
              <w:spacing w:line="360" w:lineRule="auto"/>
              <w:rPr>
                <w:rFonts w:hint="default" w:ascii="宋体" w:hAnsi="宋体" w:cs="宋体"/>
                <w:b w:val="0"/>
                <w:color w:val="auto"/>
                <w:sz w:val="24"/>
                <w:highlight w:val="none"/>
                <w:lang w:val="en-US" w:eastAsia="zh-CN"/>
              </w:rPr>
            </w:pPr>
            <w:r>
              <w:rPr>
                <w:rFonts w:hint="eastAsia" w:ascii="宋体" w:hAnsi="宋体" w:cs="宋体"/>
                <w:b w:val="0"/>
                <w:color w:val="auto"/>
                <w:sz w:val="24"/>
                <w:highlight w:val="none"/>
                <w:lang w:eastAsia="zh-CN"/>
              </w:rPr>
              <w:t>项目</w:t>
            </w:r>
            <w:r>
              <w:rPr>
                <w:rFonts w:hint="eastAsia" w:ascii="宋体" w:hAnsi="宋体" w:cs="宋体"/>
                <w:b w:val="0"/>
                <w:color w:val="auto"/>
                <w:sz w:val="24"/>
                <w:highlight w:val="none"/>
              </w:rPr>
              <w:t>经理</w:t>
            </w:r>
            <w:r>
              <w:rPr>
                <w:rFonts w:hint="eastAsia" w:ascii="宋体" w:hAnsi="宋体" w:cs="宋体"/>
                <w:b w:val="0"/>
                <w:bCs/>
                <w:color w:val="auto"/>
                <w:sz w:val="24"/>
                <w:highlight w:val="none"/>
              </w:rPr>
              <w:t>：</w:t>
            </w:r>
            <w:r>
              <w:rPr>
                <w:rFonts w:hint="eastAsia" w:ascii="宋体" w:hAnsi="宋体" w:cs="宋体"/>
                <w:b w:val="0"/>
                <w:color w:val="auto"/>
                <w:sz w:val="24"/>
                <w:highlight w:val="none"/>
              </w:rPr>
              <w:t>投标截止时间内①年龄</w:t>
            </w:r>
            <w:r>
              <w:rPr>
                <w:rFonts w:ascii="宋体" w:hAnsi="宋体" w:cs="宋体"/>
                <w:b w:val="0"/>
                <w:color w:val="auto"/>
                <w:sz w:val="24"/>
                <w:highlight w:val="none"/>
              </w:rPr>
              <w:t>50周岁（含）以下</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提供身份证复印件</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rPr>
              <w:t>，得</w:t>
            </w:r>
            <w:r>
              <w:rPr>
                <w:rFonts w:hint="eastAsia" w:ascii="宋体" w:hAnsi="宋体" w:cs="宋体"/>
                <w:b w:val="0"/>
                <w:color w:val="auto"/>
                <w:sz w:val="24"/>
                <w:highlight w:val="none"/>
                <w:lang w:val="en-US" w:eastAsia="zh-CN"/>
              </w:rPr>
              <w:t>2</w:t>
            </w:r>
            <w:r>
              <w:rPr>
                <w:rFonts w:ascii="宋体" w:hAnsi="宋体" w:cs="宋体"/>
                <w:b w:val="0"/>
                <w:color w:val="auto"/>
                <w:sz w:val="24"/>
                <w:highlight w:val="none"/>
              </w:rPr>
              <w:t>分；</w:t>
            </w:r>
            <w:r>
              <w:rPr>
                <w:rFonts w:hint="eastAsia" w:ascii="宋体" w:hAnsi="宋体" w:cs="宋体"/>
                <w:b w:val="0"/>
                <w:color w:val="auto"/>
                <w:sz w:val="24"/>
                <w:highlight w:val="none"/>
              </w:rPr>
              <w:t>②具有</w:t>
            </w:r>
            <w:r>
              <w:rPr>
                <w:rFonts w:hint="eastAsia" w:ascii="宋体" w:hAnsi="宋体" w:cs="宋体"/>
                <w:b w:val="0"/>
                <w:color w:val="auto"/>
                <w:sz w:val="24"/>
                <w:highlight w:val="none"/>
                <w:lang w:val="en-US" w:eastAsia="zh-CN"/>
              </w:rPr>
              <w:t>大专</w:t>
            </w:r>
            <w:r>
              <w:rPr>
                <w:rFonts w:hint="eastAsia" w:ascii="宋体" w:hAnsi="宋体" w:cs="宋体"/>
                <w:b w:val="0"/>
                <w:color w:val="auto"/>
                <w:sz w:val="24"/>
                <w:highlight w:val="none"/>
              </w:rPr>
              <w:t>及以上学历</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提供学历证书复印件或学信网截图</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rPr>
              <w:t>，得</w:t>
            </w:r>
            <w:r>
              <w:rPr>
                <w:rFonts w:hint="eastAsia" w:ascii="宋体" w:hAnsi="宋体" w:cs="宋体"/>
                <w:b w:val="0"/>
                <w:color w:val="auto"/>
                <w:sz w:val="24"/>
                <w:highlight w:val="none"/>
                <w:lang w:val="en-US" w:eastAsia="zh-CN"/>
              </w:rPr>
              <w:t>1</w:t>
            </w:r>
            <w:r>
              <w:rPr>
                <w:rFonts w:hint="eastAsia" w:ascii="宋体" w:hAnsi="宋体" w:cs="宋体"/>
                <w:b w:val="0"/>
                <w:color w:val="auto"/>
                <w:sz w:val="24"/>
                <w:highlight w:val="none"/>
              </w:rPr>
              <w:t>分；</w:t>
            </w:r>
            <w:r>
              <w:rPr>
                <w:rFonts w:hint="eastAsia" w:ascii="宋体" w:hAnsi="宋体" w:cs="宋体"/>
                <w:b w:val="0"/>
                <w:bCs/>
                <w:color w:val="auto"/>
                <w:sz w:val="24"/>
                <w:highlight w:val="none"/>
              </w:rPr>
              <w:t>③</w:t>
            </w:r>
            <w:r>
              <w:rPr>
                <w:rFonts w:hint="eastAsia" w:ascii="宋体" w:hAnsi="宋体" w:cs="宋体"/>
                <w:b w:val="0"/>
                <w:color w:val="auto"/>
                <w:sz w:val="24"/>
                <w:highlight w:val="none"/>
                <w:lang w:val="en-US" w:eastAsia="zh-CN"/>
              </w:rPr>
              <w:t>具备两年及以上项目经理相关经验</w:t>
            </w:r>
            <w:r>
              <w:rPr>
                <w:rFonts w:hint="eastAsia" w:ascii="宋体" w:hAnsi="宋体" w:cs="宋体"/>
                <w:b w:val="0"/>
                <w:bCs/>
                <w:color w:val="auto"/>
                <w:sz w:val="24"/>
                <w:highlight w:val="none"/>
              </w:rPr>
              <w:t>（提供</w:t>
            </w:r>
            <w:r>
              <w:rPr>
                <w:rFonts w:hint="eastAsia" w:ascii="宋体" w:hAnsi="宋体" w:cs="宋体"/>
                <w:b w:val="0"/>
                <w:bCs/>
                <w:color w:val="auto"/>
                <w:sz w:val="24"/>
                <w:highlight w:val="none"/>
                <w:lang w:val="en-US" w:eastAsia="zh-CN"/>
              </w:rPr>
              <w:t>劳动合同、岗位任命材料或其他可以证明工作岗位及工作时间的材料</w:t>
            </w:r>
            <w:r>
              <w:rPr>
                <w:rFonts w:hint="eastAsia" w:ascii="宋体" w:hAnsi="宋体" w:cs="宋体"/>
                <w:b w:val="0"/>
                <w:bCs/>
                <w:color w:val="auto"/>
                <w:sz w:val="24"/>
                <w:highlight w:val="none"/>
              </w:rPr>
              <w:t>）</w:t>
            </w:r>
            <w:r>
              <w:rPr>
                <w:rFonts w:hint="eastAsia" w:ascii="宋体" w:hAnsi="宋体" w:cs="宋体"/>
                <w:b w:val="0"/>
                <w:color w:val="auto"/>
                <w:sz w:val="24"/>
                <w:highlight w:val="none"/>
                <w:lang w:val="en-US" w:eastAsia="zh-CN"/>
              </w:rPr>
              <w:t>，得2分</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共5分。</w:t>
            </w:r>
          </w:p>
          <w:p w14:paraId="61E89E3F">
            <w:pPr>
              <w:snapToGrid w:val="0"/>
              <w:spacing w:line="360" w:lineRule="auto"/>
              <w:rPr>
                <w:rFonts w:ascii="宋体" w:hAnsi="宋体" w:eastAsia="宋体" w:cstheme="minorEastAsia"/>
                <w:b w:val="0"/>
                <w:bCs/>
                <w:color w:val="auto"/>
                <w:kern w:val="2"/>
                <w:sz w:val="24"/>
                <w:szCs w:val="24"/>
                <w:highlight w:val="none"/>
                <w:lang w:val="en-US" w:eastAsia="zh-CN" w:bidi="ar-SA"/>
              </w:rPr>
            </w:pPr>
            <w:r>
              <w:rPr>
                <w:rFonts w:hint="eastAsia" w:ascii="宋体" w:hAnsi="宋体" w:cs="宋体"/>
                <w:b w:val="0"/>
                <w:color w:val="auto"/>
                <w:sz w:val="24"/>
                <w:highlight w:val="none"/>
              </w:rPr>
              <w:t>注:须提供相关证明材料</w:t>
            </w:r>
            <w:r>
              <w:rPr>
                <w:rFonts w:ascii="宋体" w:hAnsi="宋体" w:cs="宋体"/>
                <w:b w:val="0"/>
                <w:color w:val="auto"/>
                <w:sz w:val="24"/>
                <w:highlight w:val="none"/>
              </w:rPr>
              <w:t>，</w:t>
            </w:r>
            <w:r>
              <w:rPr>
                <w:rFonts w:hint="eastAsia" w:ascii="宋体" w:hAnsi="宋体" w:cs="宋体"/>
                <w:b w:val="0"/>
                <w:color w:val="auto"/>
                <w:sz w:val="24"/>
                <w:highlight w:val="none"/>
              </w:rPr>
              <w:t>否则不得分。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BB0058">
            <w:pPr>
              <w:jc w:val="center"/>
              <w:rPr>
                <w:rFonts w:hint="eastAsia"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5</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EF3DEF">
            <w:pPr>
              <w:pStyle w:val="799"/>
              <w:ind w:firstLine="0" w:firstLineChars="0"/>
              <w:rPr>
                <w:rFonts w:ascii="宋体" w:hAnsi="宋体" w:eastAsia="宋体" w:cs="宋体"/>
                <w:b w:val="0"/>
                <w:bCs/>
                <w:color w:val="auto"/>
                <w:kern w:val="2"/>
                <w:sz w:val="24"/>
                <w:szCs w:val="24"/>
                <w:highlight w:val="none"/>
                <w:lang w:val="en-US" w:eastAsia="zh-CN" w:bidi="ar-SA"/>
              </w:rPr>
            </w:pPr>
            <w:r>
              <w:rPr>
                <w:rFonts w:hint="eastAsia" w:hAnsi="宋体" w:cstheme="minorEastAsia"/>
                <w:b w:val="0"/>
                <w:bCs/>
                <w:color w:val="auto"/>
                <w:szCs w:val="24"/>
                <w:highlight w:val="none"/>
              </w:rPr>
              <w:t>客观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38C9D0">
            <w:pPr>
              <w:spacing w:line="360" w:lineRule="auto"/>
              <w:rPr>
                <w:rFonts w:hint="default" w:ascii="宋体" w:hAnsi="宋体" w:eastAsia="宋体" w:cstheme="minorEastAsia"/>
                <w:b w:val="0"/>
                <w:bCs/>
                <w:color w:val="auto"/>
                <w:sz w:val="24"/>
                <w:highlight w:val="none"/>
                <w:lang w:val="en-US" w:eastAsia="zh-CN"/>
              </w:rPr>
            </w:pPr>
          </w:p>
        </w:tc>
      </w:tr>
      <w:tr w14:paraId="39CC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9EFF6D">
            <w:pPr>
              <w:jc w:val="center"/>
              <w:rPr>
                <w:rFonts w:hint="default" w:ascii="宋体" w:hAnsi="宋体" w:eastAsia="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19</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235EF0">
            <w:pPr>
              <w:snapToGrid w:val="0"/>
              <w:spacing w:line="360" w:lineRule="auto"/>
              <w:rPr>
                <w:rFonts w:hint="default" w:ascii="宋体" w:hAnsi="宋体" w:cs="宋体"/>
                <w:b w:val="0"/>
                <w:bCs/>
                <w:color w:val="auto"/>
                <w:sz w:val="24"/>
                <w:highlight w:val="none"/>
                <w:lang w:val="en-US"/>
              </w:rPr>
            </w:pPr>
            <w:r>
              <w:rPr>
                <w:rFonts w:hint="eastAsia" w:ascii="宋体" w:hAnsi="宋体" w:cstheme="minorEastAsia"/>
                <w:b w:val="0"/>
                <w:color w:val="auto"/>
                <w:sz w:val="24"/>
                <w:highlight w:val="none"/>
              </w:rPr>
              <w:t>保安主管</w:t>
            </w:r>
            <w:r>
              <w:rPr>
                <w:rFonts w:hint="eastAsia" w:ascii="宋体" w:hAnsi="宋体" w:cstheme="minorEastAsia"/>
                <w:b w:val="0"/>
                <w:bCs/>
                <w:color w:val="auto"/>
                <w:sz w:val="24"/>
                <w:highlight w:val="none"/>
              </w:rPr>
              <w:t>：</w:t>
            </w:r>
            <w:r>
              <w:rPr>
                <w:rFonts w:hint="eastAsia" w:ascii="宋体" w:hAnsi="宋体" w:cs="宋体"/>
                <w:b w:val="0"/>
                <w:bCs/>
                <w:color w:val="auto"/>
                <w:sz w:val="24"/>
                <w:highlight w:val="none"/>
              </w:rPr>
              <w:t>投标截止时间内①年龄4</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rPr>
              <w:t>周岁（含）以下</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提供身份证复印件</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，得</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分；②具有大专及以上学历</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提供学历证书复印件或学信网截图</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，得</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rPr>
              <w:t>分；③</w:t>
            </w:r>
            <w:r>
              <w:rPr>
                <w:rFonts w:hint="eastAsia" w:ascii="宋体" w:hAnsi="宋体" w:cs="宋体"/>
                <w:b w:val="0"/>
                <w:color w:val="auto"/>
                <w:sz w:val="24"/>
                <w:highlight w:val="none"/>
                <w:lang w:val="en-US" w:eastAsia="zh-CN"/>
              </w:rPr>
              <w:t>具备两年及以上保安主管相关经验</w:t>
            </w:r>
            <w:r>
              <w:rPr>
                <w:rFonts w:hint="eastAsia" w:ascii="宋体" w:hAnsi="宋体" w:cs="宋体"/>
                <w:b w:val="0"/>
                <w:bCs/>
                <w:color w:val="auto"/>
                <w:sz w:val="24"/>
                <w:highlight w:val="none"/>
              </w:rPr>
              <w:t>（提供</w:t>
            </w:r>
            <w:r>
              <w:rPr>
                <w:rFonts w:hint="eastAsia" w:ascii="宋体" w:hAnsi="宋体" w:cs="宋体"/>
                <w:b w:val="0"/>
                <w:bCs/>
                <w:color w:val="auto"/>
                <w:sz w:val="24"/>
                <w:highlight w:val="none"/>
                <w:lang w:val="en-US" w:eastAsia="zh-CN"/>
              </w:rPr>
              <w:t>劳动合同、岗位任命材料或其他可以证明工作岗位及工作时间经验的材料</w:t>
            </w:r>
            <w:r>
              <w:rPr>
                <w:rFonts w:hint="eastAsia" w:ascii="宋体" w:hAnsi="宋体" w:cs="宋体"/>
                <w:b w:val="0"/>
                <w:bCs/>
                <w:color w:val="auto"/>
                <w:sz w:val="24"/>
                <w:highlight w:val="none"/>
              </w:rPr>
              <w:t>）</w:t>
            </w:r>
            <w:r>
              <w:rPr>
                <w:rFonts w:hint="eastAsia" w:ascii="宋体" w:hAnsi="宋体" w:cs="宋体"/>
                <w:b w:val="0"/>
                <w:color w:val="auto"/>
                <w:sz w:val="24"/>
                <w:highlight w:val="none"/>
                <w:lang w:val="en-US" w:eastAsia="zh-CN"/>
              </w:rPr>
              <w:t>，得2分</w:t>
            </w:r>
            <w:r>
              <w:rPr>
                <w:rFonts w:hint="eastAsia"/>
                <w:b w:val="0"/>
                <w:color w:val="auto"/>
                <w:highlight w:val="none"/>
                <w:lang w:eastAsia="zh-CN"/>
              </w:rPr>
              <w:t>。</w:t>
            </w:r>
            <w:r>
              <w:rPr>
                <w:rFonts w:hint="eastAsia" w:ascii="宋体" w:hAnsi="宋体" w:cs="宋体"/>
                <w:b w:val="0"/>
                <w:color w:val="auto"/>
                <w:sz w:val="24"/>
                <w:highlight w:val="none"/>
                <w:lang w:val="en-US" w:eastAsia="zh-CN"/>
              </w:rPr>
              <w:t>共5分。</w:t>
            </w:r>
          </w:p>
          <w:p w14:paraId="7C1A814D">
            <w:pPr>
              <w:spacing w:line="360" w:lineRule="auto"/>
              <w:rPr>
                <w:rFonts w:ascii="宋体" w:hAnsi="宋体" w:eastAsia="宋体" w:cstheme="minorEastAsia"/>
                <w:b w:val="0"/>
                <w:bCs/>
                <w:color w:val="auto"/>
                <w:kern w:val="2"/>
                <w:sz w:val="24"/>
                <w:szCs w:val="24"/>
                <w:highlight w:val="none"/>
                <w:lang w:val="en-US" w:eastAsia="zh-CN" w:bidi="ar-SA"/>
              </w:rPr>
            </w:pPr>
            <w:r>
              <w:rPr>
                <w:rFonts w:hint="eastAsia" w:ascii="宋体" w:hAnsi="宋体" w:cs="宋体"/>
                <w:b w:val="0"/>
                <w:color w:val="auto"/>
                <w:sz w:val="24"/>
                <w:highlight w:val="none"/>
              </w:rPr>
              <w:t>注</w:t>
            </w:r>
            <w:r>
              <w:rPr>
                <w:rFonts w:ascii="宋体" w:hAnsi="宋体" w:cs="宋体"/>
                <w:b w:val="0"/>
                <w:color w:val="auto"/>
                <w:sz w:val="24"/>
                <w:highlight w:val="none"/>
              </w:rPr>
              <w:t>:须提供相关证明材料，</w:t>
            </w:r>
            <w:r>
              <w:rPr>
                <w:rFonts w:hint="eastAsia" w:ascii="宋体" w:hAnsi="宋体" w:cs="宋体"/>
                <w:b w:val="0"/>
                <w:color w:val="auto"/>
                <w:sz w:val="24"/>
                <w:highlight w:val="none"/>
              </w:rPr>
              <w:t>否则不得分。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5ECD1C">
            <w:pPr>
              <w:jc w:val="center"/>
              <w:rPr>
                <w:rFonts w:hint="eastAsia"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5</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20D8AF">
            <w:pPr>
              <w:rPr>
                <w:rFonts w:ascii="宋体" w:hAnsi="宋体" w:eastAsia="宋体" w:cs="宋体"/>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客观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1E5D79">
            <w:pPr>
              <w:pStyle w:val="799"/>
              <w:ind w:firstLine="0" w:firstLineChars="0"/>
              <w:rPr>
                <w:rFonts w:hAnsi="宋体" w:cstheme="minorEastAsia"/>
                <w:b w:val="0"/>
                <w:bCs/>
                <w:color w:val="auto"/>
                <w:szCs w:val="24"/>
                <w:highlight w:val="none"/>
              </w:rPr>
            </w:pPr>
          </w:p>
        </w:tc>
      </w:tr>
      <w:tr w14:paraId="44E8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687CE5">
            <w:pPr>
              <w:jc w:val="center"/>
              <w:rPr>
                <w:rFonts w:hint="default" w:ascii="宋体" w:hAnsi="宋体" w:eastAsia="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20</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E44BA0">
            <w:pPr>
              <w:snapToGrid w:val="0"/>
              <w:spacing w:line="360" w:lineRule="auto"/>
              <w:rPr>
                <w:rFonts w:hint="default" w:ascii="宋体" w:hAnsi="宋体" w:eastAsia="宋体" w:cs="宋体"/>
                <w:b w:val="0"/>
                <w:color w:val="auto"/>
                <w:sz w:val="24"/>
                <w:highlight w:val="none"/>
                <w:lang w:val="en-US" w:eastAsia="zh-CN"/>
              </w:rPr>
            </w:pPr>
            <w:r>
              <w:rPr>
                <w:rFonts w:hint="eastAsia" w:ascii="宋体" w:hAnsi="宋体" w:cs="宋体"/>
                <w:b w:val="0"/>
                <w:bCs/>
                <w:color w:val="auto"/>
                <w:sz w:val="24"/>
                <w:highlight w:val="none"/>
              </w:rPr>
              <w:t>保洁主管</w:t>
            </w:r>
            <w:r>
              <w:rPr>
                <w:rFonts w:hint="eastAsia" w:ascii="宋体" w:hAnsi="宋体" w:cs="宋体"/>
                <w:b w:val="0"/>
                <w:color w:val="auto"/>
                <w:sz w:val="24"/>
                <w:highlight w:val="none"/>
              </w:rPr>
              <w:t>：投标截止时间内①年龄</w:t>
            </w:r>
            <w:r>
              <w:rPr>
                <w:rFonts w:ascii="宋体" w:hAnsi="宋体" w:cs="宋体"/>
                <w:b w:val="0"/>
                <w:color w:val="auto"/>
                <w:sz w:val="24"/>
                <w:highlight w:val="none"/>
              </w:rPr>
              <w:t>45周岁（含）以下</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提供身份证复印件</w:t>
            </w:r>
            <w:r>
              <w:rPr>
                <w:rFonts w:hint="eastAsia" w:ascii="宋体" w:hAnsi="宋体" w:cs="宋体"/>
                <w:b w:val="0"/>
                <w:color w:val="auto"/>
                <w:sz w:val="24"/>
                <w:highlight w:val="none"/>
                <w:lang w:eastAsia="zh-CN"/>
              </w:rPr>
              <w:t>）</w:t>
            </w:r>
            <w:r>
              <w:rPr>
                <w:rFonts w:hint="eastAsia" w:ascii="宋体" w:hAnsi="宋体" w:cs="宋体"/>
                <w:b w:val="0"/>
                <w:bCs/>
                <w:color w:val="auto"/>
                <w:sz w:val="24"/>
                <w:highlight w:val="none"/>
              </w:rPr>
              <w:t>，得</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分</w:t>
            </w:r>
            <w:r>
              <w:rPr>
                <w:rFonts w:hint="eastAsia" w:ascii="宋体" w:hAnsi="宋体" w:cs="宋体"/>
                <w:b w:val="0"/>
                <w:color w:val="auto"/>
                <w:sz w:val="24"/>
                <w:highlight w:val="none"/>
              </w:rPr>
              <w:t>；②具有大专及以上学历</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提供学历证书复印件或学信网截图</w:t>
            </w:r>
            <w:r>
              <w:rPr>
                <w:rFonts w:hint="eastAsia" w:ascii="宋体" w:hAnsi="宋体" w:cs="宋体"/>
                <w:b w:val="0"/>
                <w:color w:val="auto"/>
                <w:sz w:val="24"/>
                <w:highlight w:val="none"/>
                <w:lang w:eastAsia="zh-CN"/>
              </w:rPr>
              <w:t>）</w:t>
            </w:r>
            <w:r>
              <w:rPr>
                <w:rFonts w:hint="eastAsia" w:ascii="宋体" w:hAnsi="宋体" w:cs="宋体"/>
                <w:b w:val="0"/>
                <w:color w:val="auto"/>
                <w:sz w:val="24"/>
                <w:highlight w:val="none"/>
              </w:rPr>
              <w:t>，得</w:t>
            </w:r>
            <w:r>
              <w:rPr>
                <w:rFonts w:ascii="宋体" w:hAnsi="宋体" w:cs="宋体"/>
                <w:b w:val="0"/>
                <w:color w:val="auto"/>
                <w:sz w:val="24"/>
                <w:highlight w:val="none"/>
              </w:rPr>
              <w:t>1</w:t>
            </w:r>
            <w:r>
              <w:rPr>
                <w:rFonts w:hint="eastAsia" w:ascii="宋体" w:hAnsi="宋体" w:cs="宋体"/>
                <w:b w:val="0"/>
                <w:color w:val="auto"/>
                <w:sz w:val="24"/>
                <w:highlight w:val="none"/>
              </w:rPr>
              <w:t>分；③</w:t>
            </w:r>
            <w:r>
              <w:rPr>
                <w:rFonts w:hint="eastAsia" w:ascii="宋体" w:hAnsi="宋体" w:cs="宋体"/>
                <w:b w:val="0"/>
                <w:color w:val="auto"/>
                <w:sz w:val="24"/>
                <w:highlight w:val="none"/>
                <w:lang w:val="en-US" w:eastAsia="zh-CN"/>
              </w:rPr>
              <w:t>具备两年及以上保洁主管相关经验</w:t>
            </w:r>
            <w:r>
              <w:rPr>
                <w:rFonts w:hint="eastAsia" w:ascii="宋体" w:hAnsi="宋体" w:cs="宋体"/>
                <w:b w:val="0"/>
                <w:bCs/>
                <w:color w:val="auto"/>
                <w:sz w:val="24"/>
                <w:highlight w:val="none"/>
              </w:rPr>
              <w:t>（提供</w:t>
            </w:r>
            <w:r>
              <w:rPr>
                <w:rFonts w:hint="eastAsia" w:ascii="宋体" w:hAnsi="宋体" w:cs="宋体"/>
                <w:b w:val="0"/>
                <w:bCs/>
                <w:color w:val="auto"/>
                <w:sz w:val="24"/>
                <w:highlight w:val="none"/>
                <w:lang w:val="en-US" w:eastAsia="zh-CN"/>
              </w:rPr>
              <w:t>劳动合同、岗位任命材料或其他可以证明工作内容及工作时间经验的材料</w:t>
            </w:r>
            <w:r>
              <w:rPr>
                <w:rFonts w:hint="eastAsia" w:ascii="宋体" w:hAnsi="宋体" w:cs="宋体"/>
                <w:b w:val="0"/>
                <w:bCs/>
                <w:color w:val="auto"/>
                <w:sz w:val="24"/>
                <w:highlight w:val="none"/>
              </w:rPr>
              <w:t>）</w:t>
            </w:r>
            <w:r>
              <w:rPr>
                <w:rFonts w:hint="eastAsia" w:ascii="宋体" w:hAnsi="宋体" w:cs="宋体"/>
                <w:b w:val="0"/>
                <w:color w:val="auto"/>
                <w:sz w:val="24"/>
                <w:highlight w:val="none"/>
                <w:lang w:val="en-US" w:eastAsia="zh-CN"/>
              </w:rPr>
              <w:t>，得2分</w:t>
            </w:r>
            <w:r>
              <w:rPr>
                <w:rFonts w:hint="eastAsia" w:ascii="宋体" w:hAnsi="宋体" w:cs="宋体"/>
                <w:b w:val="0"/>
                <w:color w:val="auto"/>
                <w:sz w:val="24"/>
                <w:highlight w:val="none"/>
              </w:rPr>
              <w:t>。</w:t>
            </w:r>
            <w:r>
              <w:rPr>
                <w:rFonts w:hint="eastAsia" w:ascii="宋体" w:hAnsi="宋体" w:cs="宋体"/>
                <w:b w:val="0"/>
                <w:color w:val="auto"/>
                <w:sz w:val="24"/>
                <w:highlight w:val="none"/>
                <w:lang w:val="en-US" w:eastAsia="zh-CN"/>
              </w:rPr>
              <w:t>共5分。</w:t>
            </w:r>
          </w:p>
          <w:p w14:paraId="46AF4DA6">
            <w:pPr>
              <w:spacing w:line="360" w:lineRule="auto"/>
              <w:rPr>
                <w:rFonts w:ascii="宋体" w:hAnsi="宋体" w:eastAsia="宋体" w:cstheme="minorEastAsia"/>
                <w:b w:val="0"/>
                <w:bCs/>
                <w:color w:val="auto"/>
                <w:kern w:val="2"/>
                <w:sz w:val="24"/>
                <w:szCs w:val="24"/>
                <w:highlight w:val="none"/>
                <w:lang w:val="en-US" w:eastAsia="zh-CN" w:bidi="ar-SA"/>
              </w:rPr>
            </w:pPr>
            <w:r>
              <w:rPr>
                <w:rFonts w:hint="eastAsia" w:ascii="宋体" w:hAnsi="宋体" w:cs="宋体"/>
                <w:b w:val="0"/>
                <w:color w:val="auto"/>
                <w:sz w:val="24"/>
                <w:highlight w:val="none"/>
              </w:rPr>
              <w:t>注</w:t>
            </w:r>
            <w:r>
              <w:rPr>
                <w:rFonts w:ascii="宋体" w:hAnsi="宋体" w:cs="宋体"/>
                <w:b w:val="0"/>
                <w:color w:val="auto"/>
                <w:sz w:val="24"/>
                <w:highlight w:val="none"/>
              </w:rPr>
              <w:t>:须提供相关证明材料，</w:t>
            </w:r>
            <w:r>
              <w:rPr>
                <w:rFonts w:hint="eastAsia" w:ascii="宋体" w:hAnsi="宋体" w:cs="宋体"/>
                <w:b w:val="0"/>
                <w:color w:val="auto"/>
                <w:sz w:val="24"/>
                <w:highlight w:val="none"/>
              </w:rPr>
              <w:t>否则不得分。</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A59635">
            <w:pPr>
              <w:jc w:val="center"/>
              <w:rPr>
                <w:rFonts w:hint="eastAsia"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5</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DCC9A3">
            <w:pPr>
              <w:pStyle w:val="3"/>
              <w:ind w:left="432" w:leftChars="0" w:hanging="432" w:firstLineChars="0"/>
              <w:rPr>
                <w:rFonts w:ascii="宋体" w:hAnsi="宋体" w:eastAsia="宋体" w:cs="宋体"/>
                <w:b w:val="0"/>
                <w:bCs/>
                <w:color w:val="auto"/>
                <w:kern w:val="2"/>
                <w:sz w:val="24"/>
                <w:szCs w:val="24"/>
                <w:highlight w:val="none"/>
                <w:lang w:val="en-US" w:eastAsia="zh-CN" w:bidi="ar-SA"/>
              </w:rPr>
            </w:pPr>
            <w:r>
              <w:rPr>
                <w:rFonts w:hint="eastAsia" w:ascii="宋体" w:hAnsi="宋体" w:eastAsia="宋体" w:cstheme="minorEastAsia"/>
                <w:b w:val="0"/>
                <w:color w:val="auto"/>
                <w:sz w:val="24"/>
                <w:szCs w:val="24"/>
                <w:highlight w:val="none"/>
              </w:rPr>
              <w:t>客观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4340F97">
            <w:pPr>
              <w:rPr>
                <w:rFonts w:ascii="宋体" w:hAnsi="宋体" w:cstheme="minorEastAsia"/>
                <w:b w:val="0"/>
                <w:bCs/>
                <w:color w:val="auto"/>
                <w:sz w:val="24"/>
                <w:highlight w:val="none"/>
              </w:rPr>
            </w:pPr>
          </w:p>
        </w:tc>
      </w:tr>
      <w:tr w14:paraId="6DB3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21EE91">
            <w:pPr>
              <w:jc w:val="center"/>
              <w:rPr>
                <w:rFonts w:hint="default" w:ascii="宋体" w:hAnsi="宋体" w:eastAsia="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21</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F91E4C">
            <w:pPr>
              <w:spacing w:line="360" w:lineRule="auto"/>
              <w:jc w:val="left"/>
              <w:rPr>
                <w:rFonts w:hint="eastAsia" w:asciiTheme="minorEastAsia" w:hAnsiTheme="minorEastAsia" w:eastAsiaTheme="minorEastAsia" w:cstheme="minorEastAsia"/>
                <w:b w:val="0"/>
                <w:color w:val="auto"/>
                <w:sz w:val="24"/>
                <w:szCs w:val="24"/>
                <w:highlight w:val="none"/>
              </w:rPr>
            </w:pPr>
            <w:r>
              <w:rPr>
                <w:rFonts w:hint="eastAsia" w:asciiTheme="minorEastAsia" w:hAnsiTheme="minorEastAsia" w:eastAsiaTheme="minorEastAsia" w:cstheme="minorEastAsia"/>
                <w:b w:val="0"/>
                <w:color w:val="auto"/>
                <w:sz w:val="24"/>
                <w:szCs w:val="24"/>
                <w:highlight w:val="none"/>
              </w:rPr>
              <w:t>其他人员：</w:t>
            </w:r>
          </w:p>
          <w:p w14:paraId="426C3185">
            <w:pPr>
              <w:spacing w:line="360" w:lineRule="auto"/>
              <w:jc w:val="left"/>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color w:val="auto"/>
                <w:sz w:val="24"/>
                <w:szCs w:val="24"/>
                <w:highlight w:val="none"/>
              </w:rPr>
              <w:t>提供投标截止</w:t>
            </w:r>
            <w:r>
              <w:rPr>
                <w:rFonts w:hint="eastAsia" w:asciiTheme="minorEastAsia" w:hAnsiTheme="minorEastAsia" w:eastAsiaTheme="minorEastAsia" w:cstheme="minorEastAsia"/>
                <w:b w:val="0"/>
                <w:color w:val="auto"/>
                <w:sz w:val="24"/>
                <w:szCs w:val="24"/>
                <w:highlight w:val="none"/>
                <w:lang w:eastAsia="zh-CN"/>
              </w:rPr>
              <w:t>时间内</w:t>
            </w:r>
            <w:r>
              <w:rPr>
                <w:rFonts w:hint="eastAsia" w:asciiTheme="minorEastAsia" w:hAnsiTheme="minorEastAsia" w:eastAsiaTheme="minorEastAsia" w:cstheme="minorEastAsia"/>
                <w:b w:val="0"/>
                <w:color w:val="auto"/>
                <w:sz w:val="24"/>
                <w:szCs w:val="24"/>
                <w:highlight w:val="none"/>
              </w:rPr>
              <w:t>：</w:t>
            </w:r>
          </w:p>
          <w:p w14:paraId="6C43CE7D">
            <w:pPr>
              <w:spacing w:line="360" w:lineRule="auto"/>
              <w:jc w:val="left"/>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1、工程人员：年龄55周岁（含）以内</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提供身份证复印件</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val="en-US" w:eastAsia="zh-CN"/>
              </w:rPr>
              <w:t>1名</w:t>
            </w:r>
            <w:r>
              <w:rPr>
                <w:rFonts w:hint="eastAsia" w:asciiTheme="minorEastAsia" w:hAnsiTheme="minorEastAsia" w:eastAsiaTheme="minorEastAsia" w:cstheme="minorEastAsia"/>
                <w:b w:val="0"/>
                <w:bCs/>
                <w:color w:val="auto"/>
                <w:sz w:val="24"/>
                <w:highlight w:val="none"/>
              </w:rPr>
              <w:t>高配</w:t>
            </w:r>
            <w:r>
              <w:rPr>
                <w:rFonts w:hint="eastAsia" w:asciiTheme="minorEastAsia" w:hAnsiTheme="minorEastAsia" w:eastAsiaTheme="minorEastAsia" w:cstheme="minorEastAsia"/>
                <w:b w:val="0"/>
                <w:bCs/>
                <w:color w:val="auto"/>
                <w:sz w:val="24"/>
                <w:highlight w:val="none"/>
                <w:lang w:val="en-US" w:eastAsia="zh-CN"/>
              </w:rPr>
              <w:t>工和电工</w:t>
            </w:r>
            <w:r>
              <w:rPr>
                <w:rFonts w:hint="eastAsia" w:asciiTheme="minorEastAsia" w:hAnsiTheme="minorEastAsia" w:eastAsiaTheme="minorEastAsia" w:cstheme="minorEastAsia"/>
                <w:b w:val="0"/>
                <w:bCs/>
                <w:color w:val="auto"/>
                <w:sz w:val="24"/>
                <w:highlight w:val="none"/>
              </w:rPr>
              <w:t>维修</w:t>
            </w:r>
            <w:r>
              <w:rPr>
                <w:rFonts w:hint="eastAsia" w:asciiTheme="minorEastAsia" w:hAnsiTheme="minorEastAsia" w:eastAsiaTheme="minorEastAsia" w:cstheme="minorEastAsia"/>
                <w:b w:val="0"/>
                <w:bCs/>
                <w:color w:val="auto"/>
                <w:sz w:val="24"/>
                <w:highlight w:val="none"/>
                <w:lang w:val="en-US" w:eastAsia="zh-CN"/>
              </w:rPr>
              <w:t>人员具有2年及以上同岗位工作经验（提供</w:t>
            </w:r>
            <w:r>
              <w:rPr>
                <w:rFonts w:hint="eastAsia" w:ascii="宋体" w:hAnsi="宋体" w:cs="宋体"/>
                <w:b w:val="0"/>
                <w:bCs/>
                <w:color w:val="auto"/>
                <w:sz w:val="24"/>
                <w:highlight w:val="none"/>
                <w:lang w:val="en-US" w:eastAsia="zh-CN"/>
              </w:rPr>
              <w:t>劳动合同、业主证明或其他可以证明工作岗位及工作时间经验的材料</w:t>
            </w:r>
            <w:r>
              <w:rPr>
                <w:rFonts w:hint="eastAsia" w:asciiTheme="minorEastAsia" w:hAnsiTheme="minorEastAsia" w:eastAsiaTheme="minorEastAsia" w:cstheme="minorEastAsia"/>
                <w:b w:val="0"/>
                <w:bCs/>
                <w:color w:val="auto"/>
                <w:sz w:val="24"/>
                <w:highlight w:val="none"/>
                <w:lang w:val="en-US" w:eastAsia="zh-CN"/>
              </w:rPr>
              <w:t>）</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eastAsia="zh-CN"/>
              </w:rPr>
              <w:t>符合得</w:t>
            </w:r>
            <w:r>
              <w:rPr>
                <w:rFonts w:hint="eastAsia" w:asciiTheme="minorEastAsia" w:hAnsiTheme="minorEastAsia" w:eastAsiaTheme="minorEastAsia" w:cstheme="minorEastAsia"/>
                <w:b w:val="0"/>
                <w:bCs/>
                <w:color w:val="auto"/>
                <w:sz w:val="24"/>
                <w:highlight w:val="none"/>
                <w:lang w:val="en-US" w:eastAsia="zh-CN"/>
              </w:rPr>
              <w:t>2分</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eastAsia="zh-CN"/>
              </w:rPr>
              <w:t>不符合不得分</w:t>
            </w:r>
            <w:r>
              <w:rPr>
                <w:rFonts w:hint="eastAsia" w:asciiTheme="minorEastAsia" w:hAnsiTheme="minorEastAsia" w:eastAsiaTheme="minorEastAsia" w:cstheme="minorEastAsia"/>
                <w:b w:val="0"/>
                <w:bCs/>
                <w:color w:val="auto"/>
                <w:sz w:val="24"/>
                <w:highlight w:val="none"/>
              </w:rPr>
              <w:t>）。</w:t>
            </w:r>
          </w:p>
          <w:p w14:paraId="3878C4E1">
            <w:pPr>
              <w:spacing w:line="360" w:lineRule="auto"/>
              <w:jc w:val="left"/>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2、消控员：年龄50周岁（含）以下</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提供身份证复印件</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rPr>
              <w:t>，具有</w:t>
            </w:r>
            <w:r>
              <w:rPr>
                <w:rFonts w:hint="eastAsia" w:asciiTheme="minorEastAsia" w:hAnsiTheme="minorEastAsia" w:eastAsiaTheme="minorEastAsia" w:cstheme="minorEastAsia"/>
                <w:b w:val="0"/>
                <w:bCs/>
                <w:color w:val="auto"/>
                <w:sz w:val="24"/>
                <w:highlight w:val="none"/>
                <w:lang w:val="en-US" w:eastAsia="zh-CN"/>
              </w:rPr>
              <w:t>2年及以上</w:t>
            </w:r>
            <w:r>
              <w:rPr>
                <w:rFonts w:hint="eastAsia" w:asciiTheme="minorEastAsia" w:hAnsiTheme="minorEastAsia" w:eastAsiaTheme="minorEastAsia" w:cstheme="minorEastAsia"/>
                <w:b w:val="0"/>
                <w:bCs/>
                <w:color w:val="auto"/>
                <w:sz w:val="24"/>
                <w:highlight w:val="none"/>
              </w:rPr>
              <w:t>消控工作</w:t>
            </w:r>
            <w:r>
              <w:rPr>
                <w:rFonts w:hint="eastAsia" w:asciiTheme="minorEastAsia" w:hAnsiTheme="minorEastAsia" w:eastAsiaTheme="minorEastAsia" w:cstheme="minorEastAsia"/>
                <w:b w:val="0"/>
                <w:bCs/>
                <w:color w:val="auto"/>
                <w:sz w:val="24"/>
                <w:highlight w:val="none"/>
                <w:lang w:val="en-US" w:eastAsia="zh-CN"/>
              </w:rPr>
              <w:t>经验（提供</w:t>
            </w:r>
            <w:r>
              <w:rPr>
                <w:rFonts w:hint="eastAsia" w:ascii="宋体" w:hAnsi="宋体" w:cs="宋体"/>
                <w:b w:val="0"/>
                <w:bCs/>
                <w:color w:val="auto"/>
                <w:sz w:val="24"/>
                <w:highlight w:val="none"/>
                <w:lang w:val="en-US" w:eastAsia="zh-CN"/>
              </w:rPr>
              <w:t>劳动合同、业主证明或其他可以证明工作岗位及工作时间经验的材料</w:t>
            </w:r>
            <w:r>
              <w:rPr>
                <w:rFonts w:hint="eastAsia" w:asciiTheme="minorEastAsia" w:hAnsiTheme="minorEastAsia" w:eastAsiaTheme="minorEastAsia" w:cstheme="minorEastAsia"/>
                <w:b w:val="0"/>
                <w:bCs/>
                <w:color w:val="auto"/>
                <w:sz w:val="24"/>
                <w:highlight w:val="none"/>
                <w:lang w:val="en-US" w:eastAsia="zh-CN"/>
              </w:rPr>
              <w:t>）</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eastAsia="zh-CN"/>
              </w:rPr>
              <w:t>符合得</w:t>
            </w:r>
            <w:r>
              <w:rPr>
                <w:rFonts w:hint="eastAsia" w:asciiTheme="minorEastAsia" w:hAnsiTheme="minorEastAsia" w:eastAsiaTheme="minorEastAsia" w:cstheme="minorEastAsia"/>
                <w:b w:val="0"/>
                <w:bCs/>
                <w:color w:val="auto"/>
                <w:sz w:val="24"/>
                <w:highlight w:val="none"/>
                <w:lang w:val="en-US" w:eastAsia="zh-CN"/>
              </w:rPr>
              <w:t>2分</w:t>
            </w:r>
            <w:r>
              <w:rPr>
                <w:rFonts w:hint="eastAsia" w:asciiTheme="minorEastAsia" w:hAnsiTheme="minorEastAsia" w:eastAsiaTheme="minorEastAsia" w:cstheme="minorEastAsia"/>
                <w:b w:val="0"/>
                <w:bCs/>
                <w:color w:val="auto"/>
                <w:sz w:val="24"/>
                <w:highlight w:val="none"/>
              </w:rPr>
              <w:t>，</w:t>
            </w:r>
            <w:r>
              <w:rPr>
                <w:rFonts w:hint="eastAsia" w:asciiTheme="minorEastAsia" w:hAnsiTheme="minorEastAsia" w:eastAsiaTheme="minorEastAsia" w:cstheme="minorEastAsia"/>
                <w:b w:val="0"/>
                <w:bCs/>
                <w:color w:val="auto"/>
                <w:sz w:val="24"/>
                <w:highlight w:val="none"/>
                <w:lang w:eastAsia="zh-CN"/>
              </w:rPr>
              <w:t>不符合不得分</w:t>
            </w:r>
            <w:r>
              <w:rPr>
                <w:rFonts w:hint="eastAsia" w:asciiTheme="minorEastAsia" w:hAnsiTheme="minorEastAsia" w:eastAsiaTheme="minorEastAsia" w:cstheme="minorEastAsia"/>
                <w:b w:val="0"/>
                <w:bCs/>
                <w:color w:val="auto"/>
                <w:sz w:val="24"/>
                <w:highlight w:val="none"/>
              </w:rPr>
              <w:t>）。</w:t>
            </w:r>
          </w:p>
          <w:p w14:paraId="420DD8E0">
            <w:pPr>
              <w:spacing w:line="360" w:lineRule="auto"/>
              <w:jc w:val="left"/>
              <w:rPr>
                <w:rFonts w:hint="eastAsia" w:asciiTheme="minorEastAsia" w:hAnsiTheme="minorEastAsia" w:eastAsiaTheme="minorEastAsia" w:cstheme="minorEastAsia"/>
                <w:b w:val="0"/>
                <w:bCs/>
                <w:color w:val="auto"/>
                <w:sz w:val="24"/>
                <w:highlight w:val="none"/>
              </w:rPr>
            </w:pPr>
            <w:r>
              <w:rPr>
                <w:rFonts w:hint="eastAsia" w:asciiTheme="minorEastAsia" w:hAnsiTheme="minorEastAsia" w:eastAsiaTheme="minorEastAsia" w:cstheme="minorEastAsia"/>
                <w:b w:val="0"/>
                <w:bCs/>
                <w:color w:val="auto"/>
                <w:sz w:val="24"/>
                <w:highlight w:val="none"/>
              </w:rPr>
              <w:t>3、保安员：鼓励安排年龄50周岁（含）以下，但不得超过年龄55周岁（含）。</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rPr>
              <w:t>全部安排50周岁（含）以下得2分，安排50周岁</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不含）</w:t>
            </w:r>
            <w:r>
              <w:rPr>
                <w:rFonts w:hint="eastAsia" w:asciiTheme="minorEastAsia" w:hAnsiTheme="minorEastAsia" w:eastAsiaTheme="minorEastAsia" w:cstheme="minorEastAsia"/>
                <w:b w:val="0"/>
                <w:bCs/>
                <w:color w:val="auto"/>
                <w:sz w:val="24"/>
                <w:highlight w:val="none"/>
              </w:rPr>
              <w:t>以上</w:t>
            </w:r>
            <w:r>
              <w:rPr>
                <w:rFonts w:hint="eastAsia" w:asciiTheme="minorEastAsia" w:hAnsiTheme="minorEastAsia" w:eastAsiaTheme="minorEastAsia" w:cstheme="minorEastAsia"/>
                <w:b w:val="0"/>
                <w:bCs/>
                <w:color w:val="auto"/>
                <w:sz w:val="24"/>
                <w:highlight w:val="none"/>
                <w:lang w:val="en-US" w:eastAsia="zh-CN"/>
              </w:rPr>
              <w:t>且不满55周岁</w:t>
            </w:r>
            <w:r>
              <w:rPr>
                <w:rFonts w:hint="eastAsia" w:asciiTheme="minorEastAsia" w:hAnsiTheme="minorEastAsia" w:eastAsiaTheme="minorEastAsia" w:cstheme="minorEastAsia"/>
                <w:b w:val="0"/>
                <w:bCs/>
                <w:color w:val="auto"/>
                <w:sz w:val="24"/>
                <w:highlight w:val="none"/>
              </w:rPr>
              <w:t>的每人扣0.2分，直至2分扣完为止</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lang w:val="en-US" w:eastAsia="zh-CN"/>
              </w:rPr>
              <w:t>安排的保安员中有</w:t>
            </w:r>
            <w:r>
              <w:rPr>
                <w:rFonts w:hint="eastAsia" w:asciiTheme="minorEastAsia" w:hAnsiTheme="minorEastAsia" w:eastAsiaTheme="minorEastAsia" w:cstheme="minorEastAsia"/>
                <w:b w:val="0"/>
                <w:bCs/>
                <w:color w:val="auto"/>
                <w:sz w:val="24"/>
                <w:highlight w:val="none"/>
              </w:rPr>
              <w:t>55周岁（含）</w:t>
            </w:r>
            <w:r>
              <w:rPr>
                <w:rFonts w:hint="eastAsia" w:asciiTheme="minorEastAsia" w:hAnsiTheme="minorEastAsia" w:eastAsiaTheme="minorEastAsia" w:cstheme="minorEastAsia"/>
                <w:b w:val="0"/>
                <w:bCs/>
                <w:color w:val="auto"/>
                <w:sz w:val="24"/>
                <w:highlight w:val="none"/>
                <w:lang w:val="en-US" w:eastAsia="zh-CN"/>
              </w:rPr>
              <w:t>以上的，本项不得分</w:t>
            </w:r>
            <w:r>
              <w:rPr>
                <w:rFonts w:hint="eastAsia" w:asciiTheme="minorEastAsia" w:hAnsiTheme="minorEastAsia" w:eastAsiaTheme="minorEastAsia" w:cstheme="minorEastAsia"/>
                <w:b w:val="0"/>
                <w:bCs/>
                <w:color w:val="auto"/>
                <w:sz w:val="24"/>
                <w:highlight w:val="none"/>
                <w:lang w:eastAsia="zh-CN"/>
              </w:rPr>
              <w:t>】</w:t>
            </w:r>
            <w:r>
              <w:rPr>
                <w:rFonts w:hint="eastAsia" w:asciiTheme="minorEastAsia" w:hAnsiTheme="minorEastAsia" w:eastAsiaTheme="minorEastAsia" w:cstheme="minorEastAsia"/>
                <w:b w:val="0"/>
                <w:bCs/>
                <w:color w:val="auto"/>
                <w:sz w:val="24"/>
                <w:highlight w:val="none"/>
              </w:rPr>
              <w:t>。</w:t>
            </w:r>
          </w:p>
          <w:p w14:paraId="1EE1723B">
            <w:pPr>
              <w:rPr>
                <w:rFonts w:ascii="Times New Roman" w:hAnsi="Times New Roman" w:eastAsia="宋体" w:cs="Times New Roman"/>
                <w:b w:val="0"/>
                <w:color w:val="auto"/>
                <w:kern w:val="2"/>
                <w:sz w:val="21"/>
                <w:szCs w:val="24"/>
                <w:highlight w:val="none"/>
                <w:lang w:val="en-US" w:eastAsia="zh-CN" w:bidi="ar-SA"/>
              </w:rPr>
            </w:pPr>
            <w:r>
              <w:rPr>
                <w:rFonts w:hint="eastAsia" w:asciiTheme="minorEastAsia" w:hAnsiTheme="minorEastAsia" w:eastAsiaTheme="minorEastAsia" w:cstheme="minorEastAsia"/>
                <w:b w:val="0"/>
                <w:bCs/>
                <w:color w:val="auto"/>
                <w:sz w:val="24"/>
                <w:highlight w:val="none"/>
              </w:rPr>
              <w:t>注:以上所有人员需提供相关</w:t>
            </w:r>
            <w:r>
              <w:rPr>
                <w:rFonts w:hint="eastAsia" w:asciiTheme="minorEastAsia" w:hAnsiTheme="minorEastAsia" w:eastAsiaTheme="minorEastAsia" w:cstheme="minorEastAsia"/>
                <w:b w:val="0"/>
                <w:bCs/>
                <w:color w:val="auto"/>
                <w:sz w:val="24"/>
                <w:highlight w:val="none"/>
                <w:lang w:val="en-US" w:eastAsia="zh-CN"/>
              </w:rPr>
              <w:t>身份证复印件、工作经验证明</w:t>
            </w:r>
            <w:r>
              <w:rPr>
                <w:rFonts w:hint="eastAsia" w:asciiTheme="minorEastAsia" w:hAnsiTheme="minorEastAsia" w:eastAsiaTheme="minorEastAsia" w:cstheme="minorEastAsia"/>
                <w:b w:val="0"/>
                <w:bCs/>
                <w:color w:val="auto"/>
                <w:sz w:val="24"/>
                <w:highlight w:val="none"/>
              </w:rPr>
              <w:t>材料。</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291FC5">
            <w:pPr>
              <w:jc w:val="center"/>
              <w:rPr>
                <w:rFonts w:hint="eastAsia"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6</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A5227D">
            <w:pPr>
              <w:rPr>
                <w:rFonts w:ascii="宋体" w:hAnsi="宋体" w:eastAsia="宋体" w:cs="宋体"/>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客观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5279113">
            <w:pPr>
              <w:rPr>
                <w:rFonts w:ascii="宋体" w:hAnsi="宋体" w:cstheme="minorEastAsia"/>
                <w:b w:val="0"/>
                <w:bCs/>
                <w:color w:val="auto"/>
                <w:sz w:val="24"/>
                <w:highlight w:val="none"/>
              </w:rPr>
            </w:pPr>
          </w:p>
        </w:tc>
      </w:tr>
      <w:tr w14:paraId="034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FE40EF">
            <w:pPr>
              <w:jc w:val="center"/>
              <w:rPr>
                <w:rFonts w:hint="default" w:ascii="宋体" w:hAnsi="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22</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BDBC5B">
            <w:pPr>
              <w:widowControl/>
              <w:spacing w:line="360" w:lineRule="auto"/>
              <w:jc w:val="left"/>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采购需求中的人员配置数量为采购人的最低配置要求，在此基础上</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投标人</w:t>
            </w:r>
            <w:r>
              <w:rPr>
                <w:rFonts w:hint="default" w:ascii="宋体" w:hAnsi="宋体" w:cs="宋体"/>
                <w:b w:val="0"/>
                <w:bCs/>
                <w:color w:val="auto"/>
                <w:sz w:val="24"/>
                <w:highlight w:val="none"/>
              </w:rPr>
              <w:t>每</w:t>
            </w:r>
            <w:r>
              <w:rPr>
                <w:rFonts w:hint="eastAsia" w:ascii="宋体" w:hAnsi="宋体" w:cs="宋体"/>
                <w:b w:val="0"/>
                <w:bCs/>
                <w:color w:val="auto"/>
                <w:sz w:val="24"/>
                <w:highlight w:val="none"/>
                <w:lang w:val="en-US" w:eastAsia="zh-CN"/>
              </w:rPr>
              <w:t>增加</w:t>
            </w:r>
            <w:r>
              <w:rPr>
                <w:rFonts w:hint="default" w:ascii="宋体" w:hAnsi="宋体" w:cs="宋体"/>
                <w:b w:val="0"/>
                <w:bCs/>
                <w:color w:val="auto"/>
                <w:sz w:val="24"/>
                <w:highlight w:val="none"/>
              </w:rPr>
              <w:t>1人得1分，</w:t>
            </w:r>
            <w:r>
              <w:rPr>
                <w:rFonts w:hint="eastAsia" w:ascii="宋体" w:hAnsi="宋体" w:cs="宋体"/>
                <w:b w:val="0"/>
                <w:bCs/>
                <w:color w:val="auto"/>
                <w:sz w:val="24"/>
                <w:highlight w:val="none"/>
              </w:rPr>
              <w:t>最高得</w:t>
            </w:r>
            <w:r>
              <w:rPr>
                <w:rFonts w:hint="default" w:ascii="宋体" w:hAnsi="宋体" w:cs="宋体"/>
                <w:b w:val="0"/>
                <w:bCs/>
                <w:color w:val="auto"/>
                <w:sz w:val="24"/>
                <w:highlight w:val="none"/>
              </w:rPr>
              <w:t>3</w:t>
            </w:r>
            <w:r>
              <w:rPr>
                <w:rFonts w:hint="eastAsia" w:ascii="宋体" w:hAnsi="宋体" w:cs="宋体"/>
                <w:b w:val="0"/>
                <w:bCs/>
                <w:color w:val="auto"/>
                <w:sz w:val="24"/>
                <w:highlight w:val="none"/>
              </w:rPr>
              <w:t>分</w:t>
            </w:r>
            <w:r>
              <w:rPr>
                <w:rFonts w:hint="eastAsia" w:ascii="宋体" w:hAnsi="宋体" w:cs="宋体"/>
                <w:b w:val="0"/>
                <w:bCs/>
                <w:color w:val="auto"/>
                <w:sz w:val="24"/>
                <w:highlight w:val="none"/>
                <w:lang w:eastAsia="zh-CN"/>
              </w:rPr>
              <w:t>。</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028D84">
            <w:pPr>
              <w:jc w:val="center"/>
              <w:rPr>
                <w:rFonts w:hint="default" w:ascii="宋体" w:hAnsi="宋体" w:eastAsia="宋体" w:cstheme="minorEastAsia"/>
                <w:b w:val="0"/>
                <w:bCs/>
                <w:color w:val="auto"/>
                <w:sz w:val="24"/>
                <w:highlight w:val="none"/>
                <w:lang w:val="en-US" w:eastAsia="zh-CN"/>
              </w:rPr>
            </w:pPr>
            <w:r>
              <w:rPr>
                <w:rFonts w:hint="eastAsia" w:ascii="宋体" w:hAnsi="宋体" w:cstheme="minorEastAsia"/>
                <w:b w:val="0"/>
                <w:bCs/>
                <w:color w:val="auto"/>
                <w:sz w:val="24"/>
                <w:highlight w:val="none"/>
                <w:lang w:val="en-US" w:eastAsia="zh-CN"/>
              </w:rPr>
              <w:t>3</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DA8674">
            <w:pPr>
              <w:rPr>
                <w:rFonts w:hint="eastAsia" w:ascii="宋体" w:hAnsi="宋体" w:cstheme="minorEastAsia"/>
                <w:b w:val="0"/>
                <w:bCs/>
                <w:color w:val="auto"/>
                <w:sz w:val="24"/>
                <w:highlight w:val="none"/>
              </w:rPr>
            </w:pPr>
            <w:r>
              <w:rPr>
                <w:rFonts w:hint="eastAsia" w:ascii="宋体" w:hAnsi="宋体" w:cstheme="minorEastAsia"/>
                <w:b w:val="0"/>
                <w:bCs/>
                <w:color w:val="auto"/>
                <w:sz w:val="24"/>
                <w:highlight w:val="none"/>
              </w:rPr>
              <w:t>客观</w:t>
            </w:r>
          </w:p>
        </w:tc>
        <w:tc>
          <w:tcPr>
            <w:tcW w:w="143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1B80E5">
            <w:pPr>
              <w:rPr>
                <w:rFonts w:ascii="宋体" w:hAnsi="宋体" w:cstheme="minorEastAsia"/>
                <w:b w:val="0"/>
                <w:bCs/>
                <w:color w:val="auto"/>
                <w:sz w:val="24"/>
                <w:highlight w:val="none"/>
              </w:rPr>
            </w:pPr>
          </w:p>
        </w:tc>
      </w:tr>
      <w:tr w14:paraId="3F3E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967EF6">
            <w:pPr>
              <w:rPr>
                <w:rFonts w:hint="default" w:eastAsia="宋体"/>
                <w:b w:val="0"/>
                <w:color w:val="auto"/>
                <w:highlight w:val="none"/>
                <w:lang w:val="en-US" w:eastAsia="zh-CN"/>
              </w:rPr>
            </w:pPr>
            <w:r>
              <w:rPr>
                <w:rFonts w:hint="eastAsia"/>
                <w:b w:val="0"/>
                <w:color w:val="auto"/>
                <w:highlight w:val="none"/>
                <w:lang w:val="en-US" w:eastAsia="zh-CN"/>
              </w:rPr>
              <w:t>23</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38BCA1">
            <w:pPr>
              <w:widowControl/>
              <w:spacing w:line="360" w:lineRule="auto"/>
              <w:jc w:val="left"/>
              <w:rPr>
                <w:rFonts w:hint="eastAsia" w:ascii="宋体" w:hAnsi="宋体" w:cs="宋体"/>
                <w:b w:val="0"/>
                <w:bCs/>
                <w:color w:val="auto"/>
                <w:sz w:val="24"/>
                <w:highlight w:val="none"/>
                <w:lang w:eastAsia="zh-CN"/>
              </w:rPr>
            </w:pPr>
            <w:r>
              <w:rPr>
                <w:rFonts w:hint="eastAsia" w:ascii="宋体" w:hAnsi="宋体" w:cs="宋体"/>
                <w:b w:val="0"/>
                <w:color w:val="auto"/>
                <w:sz w:val="24"/>
                <w:highlight w:val="none"/>
              </w:rPr>
              <w:t>员工培训、考核方案：</w:t>
            </w:r>
            <w:r>
              <w:rPr>
                <w:rFonts w:hint="eastAsia" w:ascii="宋体" w:hAnsi="宋体" w:cs="宋体"/>
                <w:b w:val="0"/>
                <w:bCs/>
                <w:color w:val="auto"/>
                <w:sz w:val="24"/>
                <w:highlight w:val="none"/>
              </w:rPr>
              <w:t>根据本项目人员配置的各部门、各岗位人员制定</w:t>
            </w:r>
            <w:r>
              <w:rPr>
                <w:rFonts w:hint="eastAsia" w:ascii="宋体" w:hAnsi="宋体" w:cs="宋体"/>
                <w:b w:val="0"/>
                <w:bCs/>
                <w:color w:val="auto"/>
                <w:sz w:val="24"/>
                <w:highlight w:val="none"/>
                <w:lang w:eastAsia="zh-CN"/>
              </w:rPr>
              <w:t>：</w:t>
            </w:r>
          </w:p>
          <w:p w14:paraId="585D85A1">
            <w:pPr>
              <w:widowControl/>
              <w:spacing w:line="360" w:lineRule="auto"/>
              <w:jc w:val="left"/>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人员培训方案（至少包含培训内容、培训时间、培训地点、培训者、培训对象、培训方式、各类物业专题培训、培训结果反馈等），方案完整，合理，有针对性，视为符合要求。（完全符合得2分，部分符合得1分，不符合不得分）；</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2分</w:t>
            </w:r>
            <w:r>
              <w:rPr>
                <w:rFonts w:hint="eastAsia" w:ascii="宋体" w:hAnsi="宋体" w:cs="宋体"/>
                <w:b w:val="0"/>
                <w:bCs/>
                <w:color w:val="auto"/>
                <w:sz w:val="24"/>
                <w:highlight w:val="none"/>
                <w:lang w:eastAsia="zh-CN"/>
              </w:rPr>
              <w:t>）。</w:t>
            </w:r>
          </w:p>
          <w:p w14:paraId="093370BD">
            <w:pPr>
              <w:widowControl/>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考核方案（至少包含考核组织管理、制度建设、实施计划、考核组织实施及各工种考核办法等内容），方案完整，合理，有针对性，视为符合要求。（完全符合得2分，部分符合得1分，不符合不得分）</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2分</w:t>
            </w:r>
            <w:r>
              <w:rPr>
                <w:rFonts w:hint="eastAsia" w:ascii="宋体" w:hAnsi="宋体" w:cs="宋体"/>
                <w:b w:val="0"/>
                <w:bCs/>
                <w:color w:val="auto"/>
                <w:sz w:val="24"/>
                <w:highlight w:val="none"/>
                <w:lang w:eastAsia="zh-CN"/>
              </w:rPr>
              <w:t>）。</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C4422A">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lang w:val="en-US" w:eastAsia="zh-CN"/>
              </w:rPr>
              <w:t>4</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C5075B">
            <w:pPr>
              <w:widowControl/>
              <w:spacing w:line="360" w:lineRule="auto"/>
              <w:jc w:val="center"/>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主观</w:t>
            </w:r>
          </w:p>
        </w:tc>
        <w:tc>
          <w:tcPr>
            <w:tcW w:w="14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FFA382">
            <w:pPr>
              <w:rPr>
                <w:b w:val="0"/>
                <w:color w:val="auto"/>
                <w:highlight w:val="none"/>
              </w:rPr>
            </w:pPr>
            <w:r>
              <w:rPr>
                <w:rFonts w:hint="eastAsia" w:ascii="宋体" w:hAnsi="宋体" w:cs="宋体"/>
                <w:b w:val="0"/>
                <w:bCs/>
                <w:color w:val="auto"/>
                <w:sz w:val="24"/>
                <w:highlight w:val="none"/>
              </w:rPr>
              <w:t>（四）人员培训、考核方案</w:t>
            </w:r>
          </w:p>
          <w:p w14:paraId="028F4700">
            <w:pPr>
              <w:spacing w:line="360" w:lineRule="auto"/>
              <w:rPr>
                <w:rFonts w:hint="default" w:ascii="宋体" w:hAnsi="宋体" w:eastAsia="宋体" w:cstheme="minorEastAsia"/>
                <w:b w:val="0"/>
                <w:bCs/>
                <w:color w:val="auto"/>
                <w:sz w:val="24"/>
                <w:highlight w:val="none"/>
                <w:lang w:val="en-US" w:eastAsia="zh-CN"/>
              </w:rPr>
            </w:pPr>
          </w:p>
        </w:tc>
      </w:tr>
      <w:tr w14:paraId="7514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B61597">
            <w:pPr>
              <w:rPr>
                <w:rFonts w:hint="default" w:eastAsia="宋体"/>
                <w:b w:val="0"/>
                <w:color w:val="auto"/>
                <w:highlight w:val="none"/>
                <w:lang w:val="en-US" w:eastAsia="zh-CN"/>
              </w:rPr>
            </w:pPr>
            <w:r>
              <w:rPr>
                <w:rFonts w:hint="eastAsia" w:ascii="宋体" w:hAnsi="宋体" w:cs="宋体"/>
                <w:b w:val="0"/>
                <w:bCs/>
                <w:color w:val="auto"/>
                <w:sz w:val="24"/>
                <w:highlight w:val="none"/>
                <w:lang w:val="en-US" w:eastAsia="zh-CN"/>
              </w:rPr>
              <w:t>24</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EB4013">
            <w:pPr>
              <w:pStyle w:val="61"/>
              <w:numPr>
                <w:ilvl w:val="255"/>
                <w:numId w:val="0"/>
              </w:numPr>
              <w:spacing w:line="360" w:lineRule="auto"/>
              <w:ind w:left="0" w:leftChars="0" w:firstLine="0" w:firstLineChars="0"/>
              <w:rPr>
                <w:rFonts w:ascii="宋体" w:hAnsi="宋体" w:eastAsia="宋体" w:cs="Times New Roman"/>
                <w:b w:val="0"/>
                <w:color w:val="auto"/>
                <w:kern w:val="2"/>
                <w:sz w:val="24"/>
                <w:szCs w:val="24"/>
                <w:highlight w:val="none"/>
                <w:lang w:val="en-US" w:eastAsia="zh-CN" w:bidi="ar-SA"/>
              </w:rPr>
            </w:pPr>
            <w:r>
              <w:rPr>
                <w:rFonts w:hint="eastAsia" w:cs="宋体"/>
                <w:b w:val="0"/>
                <w:bCs/>
                <w:color w:val="auto"/>
                <w:sz w:val="24"/>
                <w:highlight w:val="none"/>
              </w:rPr>
              <w:t>体系认证：投标人具有有效期内</w:t>
            </w:r>
            <w:r>
              <w:rPr>
                <w:rFonts w:hint="eastAsia" w:cs="宋体"/>
                <w:b w:val="0"/>
                <w:bCs/>
                <w:color w:val="auto"/>
                <w:sz w:val="24"/>
                <w:highlight w:val="none"/>
                <w:lang w:val="en-US" w:eastAsia="zh-CN"/>
              </w:rPr>
              <w:t>的</w:t>
            </w:r>
            <w:r>
              <w:rPr>
                <w:rFonts w:hint="eastAsia" w:cs="宋体"/>
                <w:b w:val="0"/>
                <w:bCs/>
                <w:color w:val="auto"/>
                <w:sz w:val="24"/>
                <w:highlight w:val="none"/>
              </w:rPr>
              <w:t>质量管理体系认证证书</w:t>
            </w:r>
            <w:r>
              <w:rPr>
                <w:rFonts w:hint="eastAsia" w:cs="宋体"/>
                <w:b w:val="0"/>
                <w:bCs/>
                <w:color w:val="auto"/>
                <w:sz w:val="24"/>
                <w:highlight w:val="none"/>
                <w:lang w:eastAsia="zh-CN"/>
              </w:rPr>
              <w:t>、</w:t>
            </w:r>
            <w:r>
              <w:rPr>
                <w:rFonts w:hint="eastAsia" w:cs="宋体"/>
                <w:b w:val="0"/>
                <w:bCs/>
                <w:color w:val="auto"/>
                <w:sz w:val="24"/>
                <w:highlight w:val="none"/>
              </w:rPr>
              <w:t>环境管理体系认证证书</w:t>
            </w:r>
            <w:r>
              <w:rPr>
                <w:rFonts w:hint="eastAsia" w:cs="宋体"/>
                <w:b w:val="0"/>
                <w:color w:val="auto"/>
                <w:sz w:val="24"/>
                <w:highlight w:val="none"/>
                <w:lang w:eastAsia="zh-CN"/>
              </w:rPr>
              <w:t>、</w:t>
            </w:r>
            <w:r>
              <w:rPr>
                <w:rFonts w:hint="eastAsia" w:cs="宋体"/>
                <w:b w:val="0"/>
                <w:bCs/>
                <w:color w:val="auto"/>
                <w:sz w:val="24"/>
                <w:highlight w:val="none"/>
              </w:rPr>
              <w:t>职业健康安全管理体系</w:t>
            </w:r>
            <w:r>
              <w:rPr>
                <w:rFonts w:hint="eastAsia" w:cs="宋体"/>
                <w:b w:val="0"/>
                <w:bCs/>
                <w:color w:val="auto"/>
                <w:sz w:val="24"/>
                <w:highlight w:val="none"/>
                <w:lang w:eastAsia="zh-CN"/>
              </w:rPr>
              <w:t>、</w:t>
            </w:r>
            <w:r>
              <w:rPr>
                <w:rFonts w:hint="eastAsia" w:cs="宋体"/>
                <w:bCs/>
                <w:color w:val="auto"/>
                <w:sz w:val="24"/>
                <w:highlight w:val="none"/>
              </w:rPr>
              <w:t>信息安全管理体系认证证书</w:t>
            </w:r>
            <w:r>
              <w:rPr>
                <w:rFonts w:hint="eastAsia" w:cs="宋体"/>
                <w:bCs/>
                <w:color w:val="auto"/>
                <w:sz w:val="24"/>
                <w:highlight w:val="none"/>
                <w:lang w:eastAsia="zh-CN"/>
              </w:rPr>
              <w:t>、</w:t>
            </w:r>
            <w:r>
              <w:rPr>
                <w:rFonts w:hint="eastAsia" w:cs="宋体"/>
                <w:bCs/>
                <w:color w:val="auto"/>
                <w:sz w:val="24"/>
                <w:highlight w:val="none"/>
              </w:rPr>
              <w:t>物业服务认证证书，每项得1分，最高得5分</w:t>
            </w:r>
            <w:r>
              <w:rPr>
                <w:rFonts w:hint="eastAsia" w:cs="宋体"/>
                <w:b w:val="0"/>
                <w:bCs/>
                <w:color w:val="auto"/>
                <w:sz w:val="24"/>
                <w:highlight w:val="none"/>
              </w:rPr>
              <w:t>。</w:t>
            </w:r>
            <w:r>
              <w:rPr>
                <w:rFonts w:hint="eastAsia" w:cstheme="minorEastAsia"/>
                <w:b w:val="0"/>
                <w:bCs/>
                <w:color w:val="auto"/>
                <w:sz w:val="24"/>
                <w:highlight w:val="none"/>
              </w:rPr>
              <w:t>（提供证书原件扫描件，全国认证认可信息公共服务平台</w:t>
            </w:r>
            <w:r>
              <w:rPr>
                <w:rFonts w:cstheme="minorEastAsia"/>
                <w:b w:val="0"/>
                <w:bCs/>
                <w:color w:val="auto"/>
                <w:sz w:val="24"/>
                <w:highlight w:val="none"/>
              </w:rPr>
              <w:t>http://cx.cnca.cn/CertECloud/result/skipResultList</w:t>
            </w:r>
            <w:r>
              <w:rPr>
                <w:rFonts w:hint="eastAsia" w:cstheme="minorEastAsia"/>
                <w:b w:val="0"/>
                <w:bCs/>
                <w:color w:val="auto"/>
                <w:sz w:val="24"/>
                <w:highlight w:val="none"/>
                <w:lang w:val="en-US" w:eastAsia="zh-CN"/>
              </w:rPr>
              <w:t>查询截图</w:t>
            </w:r>
            <w:r>
              <w:rPr>
                <w:rFonts w:cstheme="minorEastAsia"/>
                <w:b w:val="0"/>
                <w:bCs/>
                <w:color w:val="auto"/>
                <w:sz w:val="24"/>
                <w:highlight w:val="none"/>
              </w:rPr>
              <w:t>。）</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FCB489">
            <w:pPr>
              <w:jc w:val="center"/>
              <w:rPr>
                <w:rFonts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5</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143484">
            <w:pPr>
              <w:spacing w:line="360" w:lineRule="auto"/>
              <w:rPr>
                <w:rFonts w:ascii="宋体" w:hAnsi="宋体" w:eastAsia="宋体" w:cstheme="minorEastAsia"/>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客观</w:t>
            </w:r>
          </w:p>
        </w:tc>
        <w:tc>
          <w:tcPr>
            <w:tcW w:w="1436" w:type="dxa"/>
            <w:tcBorders>
              <w:top w:val="single" w:color="000000" w:sz="4" w:space="0"/>
              <w:left w:val="single" w:color="000000" w:sz="4" w:space="0"/>
              <w:right w:val="single" w:color="000000" w:sz="4" w:space="0"/>
              <w:tl2br w:val="nil"/>
              <w:tr2bl w:val="nil"/>
            </w:tcBorders>
            <w:shd w:val="clear" w:color="auto" w:fill="FFFFFF"/>
            <w:vAlign w:val="center"/>
          </w:tcPr>
          <w:p w14:paraId="3491148C">
            <w:pPr>
              <w:numPr>
                <w:ilvl w:val="0"/>
                <w:numId w:val="0"/>
              </w:numPr>
              <w:spacing w:line="360" w:lineRule="auto"/>
              <w:rPr>
                <w:rFonts w:hint="eastAsia" w:ascii="宋体" w:hAnsi="宋体" w:cstheme="minorEastAsia"/>
                <w:b w:val="0"/>
                <w:bCs/>
                <w:color w:val="auto"/>
                <w:sz w:val="24"/>
                <w:highlight w:val="none"/>
                <w:lang w:val="en-US" w:eastAsia="zh-CN"/>
              </w:rPr>
            </w:pPr>
            <w:r>
              <w:rPr>
                <w:rFonts w:hint="eastAsia" w:ascii="宋体" w:hAnsi="宋体" w:cstheme="minorEastAsia"/>
                <w:b w:val="0"/>
                <w:bCs/>
                <w:color w:val="auto"/>
                <w:sz w:val="24"/>
                <w:highlight w:val="none"/>
              </w:rPr>
              <w:t>投标人的资信</w:t>
            </w:r>
            <w:r>
              <w:rPr>
                <w:rFonts w:hint="eastAsia" w:ascii="宋体" w:hAnsi="宋体" w:eastAsia="宋体" w:cstheme="minorEastAsia"/>
                <w:b w:val="0"/>
                <w:bCs/>
                <w:color w:val="auto"/>
                <w:kern w:val="2"/>
                <w:sz w:val="24"/>
                <w:szCs w:val="24"/>
                <w:highlight w:val="none"/>
                <w:lang w:val="en-US" w:eastAsia="zh-CN" w:bidi="ar-SA"/>
              </w:rPr>
              <w:t>（五）</w:t>
            </w:r>
          </w:p>
        </w:tc>
      </w:tr>
      <w:tr w14:paraId="383B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2ECF44">
            <w:pPr>
              <w:jc w:val="center"/>
              <w:rPr>
                <w:rFonts w:hint="default" w:ascii="宋体" w:hAnsi="宋体" w:eastAsia="宋体" w:cs="宋体"/>
                <w:b w:val="0"/>
                <w:bCs/>
                <w:color w:val="auto"/>
                <w:sz w:val="24"/>
                <w:highlight w:val="none"/>
                <w:lang w:val="en-US" w:eastAsia="zh-CN"/>
              </w:rPr>
            </w:pPr>
            <w:r>
              <w:rPr>
                <w:rFonts w:hint="eastAsia" w:ascii="宋体" w:hAnsi="宋体" w:cstheme="minorEastAsia"/>
                <w:b w:val="0"/>
                <w:bCs/>
                <w:color w:val="auto"/>
                <w:sz w:val="24"/>
                <w:highlight w:val="none"/>
                <w:lang w:val="en-US" w:eastAsia="zh-CN"/>
              </w:rPr>
              <w:t>2</w:t>
            </w:r>
            <w:r>
              <w:rPr>
                <w:rFonts w:hint="eastAsia" w:ascii="宋体" w:hAnsi="宋体" w:cstheme="minorEastAsia"/>
                <w:b w:val="0"/>
                <w:bCs/>
                <w:color w:val="auto"/>
                <w:sz w:val="24"/>
                <w:szCs w:val="24"/>
                <w:highlight w:val="none"/>
                <w:lang w:val="en-US" w:eastAsia="zh-CN"/>
              </w:rPr>
              <w:t>5</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E3A163">
            <w:pPr>
              <w:spacing w:line="360" w:lineRule="auto"/>
              <w:outlineLvl w:val="0"/>
              <w:rPr>
                <w:rFonts w:ascii="宋体" w:hAnsi="宋体" w:eastAsia="宋体" w:cs="宋体"/>
                <w:b w:val="0"/>
                <w:bCs/>
                <w:color w:val="auto"/>
                <w:kern w:val="2"/>
                <w:sz w:val="24"/>
                <w:szCs w:val="24"/>
                <w:highlight w:val="none"/>
                <w:lang w:val="en-US" w:eastAsia="zh-CN" w:bidi="ar-SA"/>
              </w:rPr>
            </w:pPr>
            <w:r>
              <w:rPr>
                <w:rFonts w:hint="eastAsia" w:ascii="宋体" w:hAnsi="宋体" w:cs="宋体"/>
                <w:b w:val="0"/>
                <w:color w:val="auto"/>
                <w:sz w:val="24"/>
                <w:highlight w:val="none"/>
              </w:rPr>
              <w:t>投标人类似项目案例：投标截止时间前三年内（以合同签订时间为准）承担过的类似物业项目情况。（至少包含保安、保洁、绿化、工程维修服务）每个案例得</w:t>
            </w:r>
            <w:r>
              <w:rPr>
                <w:rFonts w:hint="eastAsia" w:ascii="宋体" w:hAnsi="宋体" w:cs="宋体"/>
                <w:b w:val="0"/>
                <w:color w:val="auto"/>
                <w:sz w:val="24"/>
                <w:highlight w:val="none"/>
                <w:lang w:val="en-US" w:eastAsia="zh-CN"/>
              </w:rPr>
              <w:t>0.5</w:t>
            </w:r>
            <w:r>
              <w:rPr>
                <w:rFonts w:hint="eastAsia" w:ascii="宋体" w:hAnsi="宋体" w:cs="宋体"/>
                <w:b w:val="0"/>
                <w:color w:val="auto"/>
                <w:sz w:val="24"/>
                <w:highlight w:val="none"/>
              </w:rPr>
              <w:t>分，最多得</w:t>
            </w:r>
            <w:r>
              <w:rPr>
                <w:rFonts w:hint="eastAsia" w:ascii="宋体" w:hAnsi="宋体" w:cs="宋体"/>
                <w:b w:val="0"/>
                <w:color w:val="auto"/>
                <w:sz w:val="24"/>
                <w:highlight w:val="none"/>
                <w:lang w:val="en-US" w:eastAsia="zh-CN"/>
              </w:rPr>
              <w:t>1</w:t>
            </w:r>
            <w:r>
              <w:rPr>
                <w:rFonts w:hint="eastAsia" w:ascii="宋体" w:hAnsi="宋体" w:cs="宋体"/>
                <w:b w:val="0"/>
                <w:color w:val="auto"/>
                <w:sz w:val="24"/>
                <w:highlight w:val="none"/>
              </w:rPr>
              <w:t>分；一个单位分年度多次签订的案例，计入1个案例；同一个项目，分两期或以上建设完成的，计入1个案例。（提供物业合同复印件及相应合同年度任意1个月发票和验收意见或业主评价报告等证明材料）</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427D5D">
            <w:pPr>
              <w:spacing w:line="360" w:lineRule="auto"/>
              <w:ind w:firstLine="120" w:firstLineChars="50"/>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theme="minorEastAsia"/>
                <w:b w:val="0"/>
                <w:bCs/>
                <w:color w:val="auto"/>
                <w:sz w:val="24"/>
                <w:highlight w:val="none"/>
                <w:lang w:val="en-US" w:eastAsia="zh-CN"/>
              </w:rPr>
              <w:t>1</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043FDC">
            <w:pPr>
              <w:spacing w:line="360" w:lineRule="auto"/>
              <w:jc w:val="center"/>
              <w:outlineLvl w:val="0"/>
              <w:rPr>
                <w:rFonts w:ascii="宋体" w:hAnsi="宋体" w:eastAsia="宋体" w:cs="宋体"/>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客观</w:t>
            </w:r>
          </w:p>
        </w:tc>
        <w:tc>
          <w:tcPr>
            <w:tcW w:w="14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46CBB9">
            <w:pPr>
              <w:numPr>
                <w:ilvl w:val="0"/>
                <w:numId w:val="0"/>
              </w:numPr>
              <w:spacing w:line="360" w:lineRule="auto"/>
              <w:ind w:left="0" w:leftChars="0" w:firstLine="0" w:firstLineChars="0"/>
              <w:jc w:val="center"/>
              <w:outlineLvl w:val="0"/>
              <w:rPr>
                <w:rFonts w:hint="default"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（六）</w:t>
            </w:r>
            <w:r>
              <w:rPr>
                <w:rFonts w:hint="eastAsia" w:ascii="宋体" w:hAnsi="宋体" w:cstheme="minorEastAsia"/>
                <w:b w:val="0"/>
                <w:bCs/>
                <w:color w:val="auto"/>
                <w:sz w:val="24"/>
                <w:highlight w:val="none"/>
              </w:rPr>
              <w:t>类似项目建设的案例</w:t>
            </w:r>
          </w:p>
        </w:tc>
      </w:tr>
      <w:tr w14:paraId="6AD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532"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611AAF">
            <w:pPr>
              <w:spacing w:line="360" w:lineRule="auto"/>
              <w:outlineLvl w:val="0"/>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26</w:t>
            </w:r>
          </w:p>
        </w:tc>
        <w:tc>
          <w:tcPr>
            <w:tcW w:w="650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27682FA">
            <w:pPr>
              <w:spacing w:line="360" w:lineRule="auto"/>
              <w:outlineLvl w:val="0"/>
              <w:rPr>
                <w:rFonts w:ascii="宋体" w:hAnsi="宋体" w:cstheme="minorEastAsia"/>
                <w:b w:val="0"/>
                <w:bCs/>
                <w:color w:val="auto"/>
                <w:sz w:val="24"/>
                <w:highlight w:val="none"/>
              </w:rPr>
            </w:pPr>
            <w:r>
              <w:rPr>
                <w:rFonts w:hint="eastAsia" w:ascii="宋体" w:hAnsi="宋体" w:cstheme="minorEastAsia"/>
                <w:b w:val="0"/>
                <w:bCs/>
                <w:color w:val="auto"/>
                <w:sz w:val="24"/>
                <w:highlight w:val="none"/>
              </w:rPr>
              <w:t>有效投标报价的最低价作为评标基准价，其最低报价为满分；按［投标报价得分</w:t>
            </w:r>
            <w:r>
              <w:rPr>
                <w:rFonts w:ascii="宋体" w:hAnsi="宋体" w:cstheme="minorEastAsia"/>
                <w:b w:val="0"/>
                <w:bCs/>
                <w:color w:val="auto"/>
                <w:sz w:val="24"/>
                <w:highlight w:val="none"/>
              </w:rPr>
              <w:t>=（评标基准价/投标报价）*10］的计算公式计算。</w:t>
            </w:r>
          </w:p>
          <w:p w14:paraId="6F934BE9">
            <w:pPr>
              <w:widowControl/>
              <w:shd w:val="clear" w:color="auto" w:fill="FFFFFF"/>
              <w:adjustRightInd/>
              <w:spacing w:after="225" w:line="315" w:lineRule="atLeast"/>
              <w:jc w:val="left"/>
              <w:rPr>
                <w:rFonts w:ascii="宋体" w:hAnsi="宋体" w:eastAsia="宋体" w:cs="宋体"/>
                <w:b w:val="0"/>
                <w:bCs/>
                <w:color w:val="auto"/>
                <w:kern w:val="2"/>
                <w:sz w:val="24"/>
                <w:szCs w:val="24"/>
                <w:highlight w:val="none"/>
                <w:lang w:val="en-US" w:eastAsia="zh-CN" w:bidi="ar-SA"/>
              </w:rPr>
            </w:pPr>
            <w:r>
              <w:rPr>
                <w:rFonts w:hint="eastAsia" w:ascii="宋体" w:hAnsi="宋体" w:cstheme="minorEastAsia"/>
                <w:b w:val="0"/>
                <w:bCs/>
                <w:color w:val="auto"/>
                <w:sz w:val="24"/>
                <w:highlight w:val="none"/>
              </w:rPr>
              <w:t>评标过程中，不得去掉报价中的最高报价和最低报价。</w:t>
            </w:r>
          </w:p>
        </w:tc>
        <w:tc>
          <w:tcPr>
            <w:tcW w:w="63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C83A67">
            <w:pPr>
              <w:spacing w:line="360" w:lineRule="auto"/>
              <w:ind w:firstLine="120" w:firstLineChars="50"/>
              <w:outlineLvl w:val="0"/>
              <w:rPr>
                <w:rFonts w:ascii="宋体" w:hAnsi="宋体" w:eastAsia="宋体" w:cs="宋体"/>
                <w:b w:val="0"/>
                <w:bCs/>
                <w:color w:val="auto"/>
                <w:kern w:val="2"/>
                <w:sz w:val="24"/>
                <w:szCs w:val="24"/>
                <w:highlight w:val="none"/>
                <w:lang w:val="en-US" w:eastAsia="zh-CN" w:bidi="ar-SA"/>
              </w:rPr>
            </w:pPr>
            <w:r>
              <w:rPr>
                <w:rFonts w:ascii="宋体" w:hAnsi="宋体" w:cstheme="minorEastAsia"/>
                <w:b w:val="0"/>
                <w:bCs/>
                <w:color w:val="auto"/>
                <w:sz w:val="24"/>
                <w:highlight w:val="none"/>
              </w:rPr>
              <w:t>10</w:t>
            </w:r>
          </w:p>
        </w:tc>
        <w:tc>
          <w:tcPr>
            <w:tcW w:w="735"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8340E17">
            <w:pPr>
              <w:spacing w:line="360" w:lineRule="auto"/>
              <w:jc w:val="center"/>
              <w:outlineLvl w:val="0"/>
              <w:rPr>
                <w:rFonts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highlight w:val="none"/>
              </w:rPr>
              <w:t>客观</w:t>
            </w:r>
          </w:p>
        </w:tc>
        <w:tc>
          <w:tcPr>
            <w:tcW w:w="143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24CC84">
            <w:pPr>
              <w:numPr>
                <w:ilvl w:val="0"/>
                <w:numId w:val="0"/>
              </w:numPr>
              <w:spacing w:line="360" w:lineRule="auto"/>
              <w:ind w:left="0" w:leftChars="0" w:firstLine="0" w:firstLineChars="0"/>
              <w:jc w:val="center"/>
              <w:outlineLvl w:val="0"/>
              <w:rPr>
                <w:rFonts w:hint="default" w:ascii="宋体" w:hAnsi="宋体" w:eastAsia="宋体" w:cs="宋体"/>
                <w:b w:val="0"/>
                <w:bCs/>
                <w:color w:val="auto"/>
                <w:sz w:val="24"/>
                <w:highlight w:val="none"/>
                <w:lang w:val="en-US" w:eastAsia="zh-CN"/>
              </w:rPr>
            </w:pPr>
            <w:r>
              <w:rPr>
                <w:rFonts w:hint="eastAsia" w:ascii="宋体" w:hAnsi="宋体" w:cs="宋体"/>
                <w:b w:val="0"/>
                <w:bCs/>
                <w:color w:val="auto"/>
                <w:kern w:val="2"/>
                <w:sz w:val="24"/>
                <w:szCs w:val="24"/>
                <w:highlight w:val="none"/>
                <w:lang w:val="en-US" w:eastAsia="zh-CN" w:bidi="ar-SA"/>
              </w:rPr>
              <w:t>/</w:t>
            </w:r>
          </w:p>
        </w:tc>
      </w:tr>
    </w:tbl>
    <w:p w14:paraId="3098B197">
      <w:pPr>
        <w:rPr>
          <w:color w:val="auto"/>
          <w:highlight w:val="none"/>
        </w:rPr>
      </w:pPr>
    </w:p>
    <w:p w14:paraId="591FDD44">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6D73C17">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C87C0C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D48000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3513A8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CDD1EB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865366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D73A6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5B62F5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5D5D6A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65ED1D8">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65995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A202C5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2F464A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2DA53D6">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36DE84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765041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DEBEE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DD97D93">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656471">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C76460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B102D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CCED7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FF06038">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6FFF277">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368661">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2AAE8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B7FF8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AD157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C840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72233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9190560">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E5BA8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40FA0B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A4D79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160FE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B1ED20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5553B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3F88B7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7DECE517">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0148FF8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1A511900">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5F6B5C5">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6808504">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D07843B">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D2089CE">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0FF9301">
      <w:pPr>
        <w:pStyle w:val="2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1975B0A4">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60724F5">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37F52E6">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9A246BA">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193130F">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57774D9">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D0ED4EA">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48D4D24F">
      <w:pPr>
        <w:widowControl/>
        <w:adjustRightInd/>
        <w:jc w:val="left"/>
        <w:rPr>
          <w:rFonts w:ascii="宋体" w:hAnsi="宋体" w:cs="宋体"/>
          <w:b/>
          <w:color w:val="auto"/>
          <w:sz w:val="36"/>
          <w:szCs w:val="36"/>
          <w:highlight w:val="none"/>
        </w:rPr>
      </w:pPr>
      <w:bookmarkStart w:id="395" w:name="第五部分"/>
      <w:bookmarkStart w:id="396" w:name="_Toc86217003"/>
      <w:r>
        <w:rPr>
          <w:rFonts w:ascii="宋体" w:hAnsi="宋体" w:cs="宋体"/>
          <w:b/>
          <w:color w:val="auto"/>
          <w:sz w:val="36"/>
          <w:szCs w:val="36"/>
          <w:highlight w:val="none"/>
        </w:rPr>
        <w:br w:type="page"/>
      </w:r>
    </w:p>
    <w:p w14:paraId="479943B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8834C9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3EF0DA4">
      <w:pPr>
        <w:spacing w:line="480" w:lineRule="auto"/>
        <w:jc w:val="center"/>
        <w:rPr>
          <w:rFonts w:ascii="宋体" w:hAnsi="宋体" w:cs="宋体"/>
          <w:b/>
          <w:color w:val="auto"/>
          <w:sz w:val="28"/>
          <w:szCs w:val="28"/>
          <w:highlight w:val="none"/>
        </w:rPr>
      </w:pPr>
    </w:p>
    <w:p w14:paraId="18B66E10">
      <w:pPr>
        <w:spacing w:line="480" w:lineRule="auto"/>
        <w:jc w:val="center"/>
        <w:rPr>
          <w:rFonts w:ascii="宋体" w:hAnsi="宋体" w:cs="宋体"/>
          <w:b/>
          <w:color w:val="auto"/>
          <w:sz w:val="24"/>
          <w:highlight w:val="none"/>
        </w:rPr>
      </w:pPr>
    </w:p>
    <w:p w14:paraId="550A686F">
      <w:pPr>
        <w:spacing w:line="480" w:lineRule="auto"/>
        <w:jc w:val="center"/>
        <w:rPr>
          <w:rFonts w:ascii="宋体" w:hAnsi="宋体" w:cs="宋体"/>
          <w:b/>
          <w:color w:val="auto"/>
          <w:sz w:val="24"/>
          <w:highlight w:val="none"/>
        </w:rPr>
      </w:pPr>
    </w:p>
    <w:p w14:paraId="43A6F42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9BA6586">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812CC1E">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25D703">
      <w:pPr>
        <w:spacing w:before="120" w:line="22" w:lineRule="atLeast"/>
        <w:rPr>
          <w:rFonts w:ascii="宋体" w:hAnsi="宋体" w:cs="宋体"/>
          <w:color w:val="auto"/>
          <w:sz w:val="24"/>
          <w:highlight w:val="none"/>
        </w:rPr>
      </w:pPr>
    </w:p>
    <w:p w14:paraId="02E413FA">
      <w:pPr>
        <w:pStyle w:val="3"/>
        <w:rPr>
          <w:color w:val="auto"/>
          <w:highlight w:val="none"/>
        </w:rPr>
      </w:pPr>
    </w:p>
    <w:p w14:paraId="1CC45B17">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008D0DEE">
      <w:pPr>
        <w:pStyle w:val="598"/>
        <w:spacing w:before="120" w:line="22" w:lineRule="atLeast"/>
        <w:rPr>
          <w:rFonts w:ascii="宋体" w:hAnsi="宋体" w:eastAsia="宋体" w:cs="宋体"/>
          <w:color w:val="auto"/>
          <w:szCs w:val="24"/>
          <w:highlight w:val="none"/>
        </w:rPr>
      </w:pPr>
    </w:p>
    <w:p w14:paraId="5AC3D1F7">
      <w:pPr>
        <w:pStyle w:val="598"/>
        <w:spacing w:before="120" w:line="22" w:lineRule="atLeast"/>
        <w:rPr>
          <w:rFonts w:ascii="宋体" w:hAnsi="宋体" w:eastAsia="宋体" w:cs="宋体"/>
          <w:color w:val="auto"/>
          <w:szCs w:val="24"/>
          <w:highlight w:val="none"/>
        </w:rPr>
      </w:pPr>
    </w:p>
    <w:p w14:paraId="7CFC0800">
      <w:pPr>
        <w:rPr>
          <w:rFonts w:ascii="宋体" w:hAnsi="宋体" w:cs="宋体"/>
          <w:color w:val="auto"/>
          <w:sz w:val="24"/>
          <w:highlight w:val="none"/>
        </w:rPr>
      </w:pPr>
    </w:p>
    <w:p w14:paraId="570B9F4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0259A5A">
      <w:pPr>
        <w:spacing w:before="120" w:line="22" w:lineRule="atLeast"/>
        <w:rPr>
          <w:rFonts w:ascii="宋体" w:hAnsi="宋体" w:cs="宋体"/>
          <w:color w:val="auto"/>
          <w:sz w:val="24"/>
          <w:highlight w:val="none"/>
        </w:rPr>
      </w:pPr>
    </w:p>
    <w:p w14:paraId="309000A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4C4FB87">
      <w:pPr>
        <w:spacing w:before="120" w:line="22" w:lineRule="atLeast"/>
        <w:rPr>
          <w:rFonts w:ascii="宋体" w:hAnsi="宋体" w:cs="宋体"/>
          <w:color w:val="auto"/>
          <w:sz w:val="24"/>
          <w:highlight w:val="none"/>
        </w:rPr>
      </w:pPr>
    </w:p>
    <w:p w14:paraId="4E6FC1C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422F311">
      <w:pPr>
        <w:spacing w:before="120" w:line="22" w:lineRule="atLeast"/>
        <w:rPr>
          <w:rFonts w:ascii="宋体" w:hAnsi="宋体" w:cs="宋体"/>
          <w:color w:val="auto"/>
          <w:sz w:val="24"/>
          <w:highlight w:val="none"/>
        </w:rPr>
      </w:pPr>
    </w:p>
    <w:p w14:paraId="6BE9F70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009787">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31F3CE0E">
      <w:pPr>
        <w:rPr>
          <w:rFonts w:ascii="宋体" w:hAnsi="宋体" w:cs="宋体"/>
          <w:b/>
          <w:color w:val="auto"/>
          <w:sz w:val="24"/>
          <w:highlight w:val="none"/>
        </w:rPr>
      </w:pPr>
    </w:p>
    <w:p w14:paraId="2EC2E957">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杭州市农业农村事务保障中心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杭州农业大楼2025年物业服务采购项目</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招标编号：</w:t>
      </w:r>
      <w:r>
        <w:rPr>
          <w:rFonts w:hint="eastAsia" w:ascii="宋体" w:hAnsi="宋体" w:cs="宋体"/>
          <w:color w:val="auto"/>
          <w:sz w:val="24"/>
          <w:szCs w:val="24"/>
          <w:highlight w:val="none"/>
          <w:u w:val="single"/>
          <w:lang w:eastAsia="zh-CN"/>
        </w:rPr>
        <w:t>HZZFCG-2024-213</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3808352E">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杭州市农业农村事务保障中心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lang w:val="en-US" w:eastAsia="zh-CN"/>
        </w:rPr>
        <w:t>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701604A">
      <w:pPr>
        <w:spacing w:line="560" w:lineRule="exact"/>
        <w:ind w:firstLine="482" w:firstLineChars="200"/>
        <w:outlineLvl w:val="0"/>
        <w:rPr>
          <w:rFonts w:ascii="宋体" w:hAnsi="宋体"/>
          <w:color w:val="auto"/>
          <w:sz w:val="24"/>
          <w:highlight w:val="none"/>
        </w:rPr>
      </w:pPr>
      <w:r>
        <w:rPr>
          <w:rFonts w:ascii="宋体" w:hAnsi="宋体"/>
          <w:b/>
          <w:color w:val="auto"/>
          <w:sz w:val="24"/>
          <w:highlight w:val="none"/>
        </w:rPr>
        <w:t xml:space="preserve">1.1 </w:t>
      </w:r>
      <w:r>
        <w:rPr>
          <w:rFonts w:hint="eastAsia" w:ascii="宋体" w:hAnsi="宋体"/>
          <w:b/>
          <w:color w:val="auto"/>
          <w:sz w:val="24"/>
          <w:highlight w:val="none"/>
        </w:rPr>
        <w:t>合同组成部分</w:t>
      </w:r>
    </w:p>
    <w:p w14:paraId="23B0DA0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D9280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85C201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D551C9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7966F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D94701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6219C5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1.2 </w:t>
      </w:r>
      <w:r>
        <w:rPr>
          <w:rFonts w:hint="eastAsia" w:ascii="宋体" w:hAnsi="宋体"/>
          <w:b/>
          <w:color w:val="auto"/>
          <w:sz w:val="24"/>
          <w:highlight w:val="none"/>
        </w:rPr>
        <w:t>标的</w:t>
      </w:r>
    </w:p>
    <w:p w14:paraId="20ED0005">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CBBBB0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D5E4072">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79EE178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13F99A0">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FDFC90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E32891B">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FFA28F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E183E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p>
    <w:p w14:paraId="6B092BA1">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FED5B8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3F0C2A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C43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A45CE5">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AD5B49B">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78D19EEE">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75D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9CBB5E">
            <w:pPr>
              <w:pStyle w:val="319"/>
              <w:spacing w:line="560" w:lineRule="exact"/>
              <w:ind w:firstLine="200"/>
              <w:jc w:val="center"/>
              <w:rPr>
                <w:rFonts w:hAnsi="宋体"/>
                <w:color w:val="auto"/>
                <w:sz w:val="24"/>
                <w:szCs w:val="24"/>
                <w:highlight w:val="none"/>
              </w:rPr>
            </w:pPr>
          </w:p>
        </w:tc>
        <w:tc>
          <w:tcPr>
            <w:tcW w:w="3402" w:type="dxa"/>
            <w:vAlign w:val="center"/>
          </w:tcPr>
          <w:p w14:paraId="30DB119E">
            <w:pPr>
              <w:pStyle w:val="319"/>
              <w:spacing w:line="560" w:lineRule="exact"/>
              <w:ind w:firstLine="200"/>
              <w:jc w:val="center"/>
              <w:rPr>
                <w:rFonts w:hAnsi="宋体"/>
                <w:color w:val="auto"/>
                <w:sz w:val="24"/>
                <w:szCs w:val="24"/>
                <w:highlight w:val="none"/>
              </w:rPr>
            </w:pPr>
          </w:p>
        </w:tc>
        <w:tc>
          <w:tcPr>
            <w:tcW w:w="2552" w:type="dxa"/>
            <w:vAlign w:val="center"/>
          </w:tcPr>
          <w:p w14:paraId="6FC77B39">
            <w:pPr>
              <w:pStyle w:val="319"/>
              <w:spacing w:line="560" w:lineRule="exact"/>
              <w:ind w:firstLine="200"/>
              <w:jc w:val="center"/>
              <w:rPr>
                <w:rFonts w:hAnsi="宋体"/>
                <w:color w:val="auto"/>
                <w:sz w:val="24"/>
                <w:szCs w:val="24"/>
                <w:highlight w:val="none"/>
              </w:rPr>
            </w:pPr>
          </w:p>
        </w:tc>
      </w:tr>
      <w:tr w14:paraId="6F1C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6CAF00">
            <w:pPr>
              <w:pStyle w:val="319"/>
              <w:spacing w:line="560" w:lineRule="exact"/>
              <w:ind w:firstLine="200"/>
              <w:jc w:val="center"/>
              <w:rPr>
                <w:rFonts w:hAnsi="宋体"/>
                <w:color w:val="auto"/>
                <w:sz w:val="24"/>
                <w:szCs w:val="24"/>
                <w:highlight w:val="none"/>
              </w:rPr>
            </w:pPr>
          </w:p>
        </w:tc>
        <w:tc>
          <w:tcPr>
            <w:tcW w:w="3402" w:type="dxa"/>
            <w:vAlign w:val="center"/>
          </w:tcPr>
          <w:p w14:paraId="55435D53">
            <w:pPr>
              <w:pStyle w:val="319"/>
              <w:spacing w:line="560" w:lineRule="exact"/>
              <w:ind w:firstLine="200"/>
              <w:jc w:val="center"/>
              <w:rPr>
                <w:rFonts w:hAnsi="宋体"/>
                <w:color w:val="auto"/>
                <w:sz w:val="24"/>
                <w:szCs w:val="24"/>
                <w:highlight w:val="none"/>
              </w:rPr>
            </w:pPr>
          </w:p>
        </w:tc>
        <w:tc>
          <w:tcPr>
            <w:tcW w:w="2552" w:type="dxa"/>
            <w:vAlign w:val="center"/>
          </w:tcPr>
          <w:p w14:paraId="36FADD26">
            <w:pPr>
              <w:pStyle w:val="319"/>
              <w:spacing w:line="560" w:lineRule="exact"/>
              <w:ind w:firstLine="200"/>
              <w:jc w:val="center"/>
              <w:rPr>
                <w:rFonts w:hAnsi="宋体"/>
                <w:color w:val="auto"/>
                <w:sz w:val="24"/>
                <w:szCs w:val="24"/>
                <w:highlight w:val="none"/>
              </w:rPr>
            </w:pPr>
          </w:p>
        </w:tc>
      </w:tr>
      <w:tr w14:paraId="0E29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C0E091">
            <w:pPr>
              <w:pStyle w:val="319"/>
              <w:spacing w:line="560" w:lineRule="exact"/>
              <w:ind w:firstLine="200"/>
              <w:jc w:val="center"/>
              <w:rPr>
                <w:rFonts w:hAnsi="宋体"/>
                <w:color w:val="auto"/>
                <w:sz w:val="24"/>
                <w:szCs w:val="24"/>
                <w:highlight w:val="none"/>
              </w:rPr>
            </w:pPr>
          </w:p>
        </w:tc>
        <w:tc>
          <w:tcPr>
            <w:tcW w:w="3402" w:type="dxa"/>
            <w:vAlign w:val="center"/>
          </w:tcPr>
          <w:p w14:paraId="7DFCA6CD">
            <w:pPr>
              <w:pStyle w:val="319"/>
              <w:spacing w:line="560" w:lineRule="exact"/>
              <w:ind w:firstLine="200"/>
              <w:jc w:val="center"/>
              <w:rPr>
                <w:rFonts w:hAnsi="宋体"/>
                <w:color w:val="auto"/>
                <w:sz w:val="24"/>
                <w:szCs w:val="24"/>
                <w:highlight w:val="none"/>
              </w:rPr>
            </w:pPr>
          </w:p>
        </w:tc>
        <w:tc>
          <w:tcPr>
            <w:tcW w:w="2552" w:type="dxa"/>
            <w:vAlign w:val="center"/>
          </w:tcPr>
          <w:p w14:paraId="12DF0885">
            <w:pPr>
              <w:pStyle w:val="319"/>
              <w:spacing w:line="560" w:lineRule="exact"/>
              <w:ind w:firstLine="200"/>
              <w:jc w:val="center"/>
              <w:rPr>
                <w:rFonts w:hAnsi="宋体"/>
                <w:color w:val="auto"/>
                <w:sz w:val="24"/>
                <w:szCs w:val="24"/>
                <w:highlight w:val="none"/>
              </w:rPr>
            </w:pPr>
          </w:p>
        </w:tc>
      </w:tr>
      <w:tr w14:paraId="5981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B9AB23">
            <w:pPr>
              <w:pStyle w:val="319"/>
              <w:spacing w:line="560" w:lineRule="exact"/>
              <w:ind w:firstLine="200"/>
              <w:jc w:val="center"/>
              <w:rPr>
                <w:rFonts w:hAnsi="宋体"/>
                <w:color w:val="auto"/>
                <w:sz w:val="24"/>
                <w:szCs w:val="24"/>
                <w:highlight w:val="none"/>
              </w:rPr>
            </w:pPr>
          </w:p>
        </w:tc>
        <w:tc>
          <w:tcPr>
            <w:tcW w:w="3402" w:type="dxa"/>
            <w:vAlign w:val="center"/>
          </w:tcPr>
          <w:p w14:paraId="44DF6574">
            <w:pPr>
              <w:pStyle w:val="319"/>
              <w:spacing w:line="560" w:lineRule="exact"/>
              <w:ind w:firstLine="200"/>
              <w:jc w:val="center"/>
              <w:rPr>
                <w:rFonts w:hAnsi="宋体"/>
                <w:color w:val="auto"/>
                <w:sz w:val="24"/>
                <w:szCs w:val="24"/>
                <w:highlight w:val="none"/>
              </w:rPr>
            </w:pPr>
          </w:p>
        </w:tc>
        <w:tc>
          <w:tcPr>
            <w:tcW w:w="2552" w:type="dxa"/>
            <w:vAlign w:val="center"/>
          </w:tcPr>
          <w:p w14:paraId="4CEFC2B6">
            <w:pPr>
              <w:pStyle w:val="319"/>
              <w:spacing w:line="560" w:lineRule="exact"/>
              <w:ind w:firstLine="200"/>
              <w:jc w:val="center"/>
              <w:rPr>
                <w:rFonts w:hAnsi="宋体"/>
                <w:color w:val="auto"/>
                <w:sz w:val="24"/>
                <w:szCs w:val="24"/>
                <w:highlight w:val="none"/>
              </w:rPr>
            </w:pPr>
          </w:p>
        </w:tc>
      </w:tr>
      <w:tr w14:paraId="300F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44E4425">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51064A0">
            <w:pPr>
              <w:pStyle w:val="319"/>
              <w:spacing w:line="560" w:lineRule="exact"/>
              <w:ind w:firstLine="200"/>
              <w:jc w:val="center"/>
              <w:rPr>
                <w:rFonts w:hAnsi="宋体"/>
                <w:color w:val="auto"/>
                <w:sz w:val="24"/>
                <w:szCs w:val="24"/>
                <w:highlight w:val="none"/>
              </w:rPr>
            </w:pPr>
          </w:p>
        </w:tc>
      </w:tr>
    </w:tbl>
    <w:p w14:paraId="0BB58AA3">
      <w:pPr>
        <w:spacing w:line="560" w:lineRule="exact"/>
        <w:ind w:firstLine="480" w:firstLineChars="200"/>
        <w:rPr>
          <w:rFonts w:hint="eastAsia" w:ascii="宋体" w:hAnsi="宋体"/>
          <w:color w:val="auto"/>
          <w:sz w:val="24"/>
          <w:highlight w:val="none"/>
        </w:rPr>
      </w:pPr>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2320E9E">
      <w:pPr>
        <w:pStyle w:val="79"/>
        <w:spacing w:after="313" w:afterLines="100"/>
        <w:rPr>
          <w:color w:val="auto"/>
          <w:highlight w:val="none"/>
          <w:lang w:val="en-US"/>
        </w:rPr>
      </w:pP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i/>
          <w:color w:val="auto"/>
          <w:sz w:val="24"/>
          <w:szCs w:val="24"/>
          <w:highlight w:val="none"/>
          <w:u w:val="single"/>
          <w:lang w:val="en-US"/>
        </w:rPr>
        <w:t>合同专用条款</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p w14:paraId="49B841A8">
      <w:pPr>
        <w:pStyle w:val="959"/>
        <w:spacing w:before="0" w:beforeAutospacing="0" w:after="313" w:afterLines="100" w:afterAutospacing="0" w:line="360" w:lineRule="auto"/>
        <w:ind w:firstLine="480"/>
        <w:rPr>
          <w:b/>
          <w:color w:val="auto"/>
          <w:highlight w:val="none"/>
        </w:rPr>
      </w:pPr>
      <w:bookmarkStart w:id="397" w:name="_Toc22618"/>
      <w:bookmarkStart w:id="398" w:name="_Toc10340"/>
      <w:bookmarkStart w:id="399" w:name="_Toc1814"/>
      <w:r>
        <w:rPr>
          <w:rFonts w:hint="eastAsia"/>
          <w:b/>
          <w:color w:val="auto"/>
          <w:highlight w:val="none"/>
        </w:rPr>
        <w:t>1.4履约保证金</w:t>
      </w:r>
    </w:p>
    <w:p w14:paraId="1968C5C3">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058708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28097D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40F7C2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B3ED1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5</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4338CD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397"/>
      <w:bookmarkEnd w:id="398"/>
      <w:bookmarkEnd w:id="399"/>
      <w:r>
        <w:rPr>
          <w:rFonts w:hint="eastAsia" w:ascii="宋体" w:hAnsi="宋体" w:cs="宋体"/>
          <w:b/>
          <w:color w:val="auto"/>
          <w:sz w:val="24"/>
          <w:highlight w:val="none"/>
        </w:rPr>
        <w:t>预付款</w:t>
      </w:r>
    </w:p>
    <w:p w14:paraId="4A998994">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ascii="宋体" w:hAnsi="宋体" w:cs="宋体"/>
          <w:b/>
          <w:i/>
          <w:color w:val="auto"/>
          <w:sz w:val="24"/>
          <w:highlight w:val="none"/>
          <w:u w:val="single"/>
        </w:rPr>
        <w:t>合同专用条款</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15CBD7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C74DD1">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4883F10">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6C9621D">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0A7FE98">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DAC6ED">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F6EEDB">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399B23D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931DFE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29641C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E287F2C">
      <w:pPr>
        <w:spacing w:line="5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66F978C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642D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0936E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8F6321">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p>
    <w:p w14:paraId="430F457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hint="eastAsia" w:ascii="宋体" w:hAnsi="宋体" w:cs="宋体"/>
          <w:color w:val="auto"/>
          <w:kern w:val="0"/>
          <w:sz w:val="24"/>
          <w:highlight w:val="none"/>
          <w:u w:val="single"/>
        </w:rPr>
        <w:t>（可根据情况修改）</w:t>
      </w:r>
      <w:r>
        <w:rPr>
          <w:rFonts w:hint="eastAsia" w:ascii="宋体" w:hAnsi="宋体" w:cs="宋体"/>
          <w:color w:val="auto"/>
          <w:kern w:val="0"/>
          <w:sz w:val="24"/>
          <w:highlight w:val="none"/>
          <w:u w:val="single"/>
          <w:lang w:val="en-US" w:eastAsia="zh-CN"/>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0CC585C5">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24A23FB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eastAsia="宋体" w:cs="宋体"/>
          <w:b w:val="0"/>
          <w:bCs w:val="0"/>
          <w:color w:val="auto"/>
          <w:sz w:val="24"/>
          <w:szCs w:val="24"/>
          <w:highlight w:val="none"/>
          <w:u w:val="single"/>
          <w:lang w:val="en-US"/>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3ADCF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7E710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BC16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EA2074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520245E8">
      <w:pPr>
        <w:spacing w:line="560" w:lineRule="exact"/>
        <w:ind w:firstLine="482" w:firstLineChars="200"/>
        <w:outlineLvl w:val="0"/>
        <w:rPr>
          <w:rFonts w:ascii="宋体" w:hAnsi="宋体" w:cs="宋体"/>
          <w:b/>
          <w:color w:val="auto"/>
          <w:sz w:val="24"/>
          <w:highlight w:val="none"/>
        </w:rPr>
      </w:pPr>
      <w:bookmarkStart w:id="400" w:name="_Toc15583"/>
      <w:bookmarkStart w:id="401" w:name="_Toc28375"/>
      <w:bookmarkStart w:id="402" w:name="_Toc16021"/>
      <w:r>
        <w:rPr>
          <w:rFonts w:hint="eastAsia" w:ascii="宋体" w:hAnsi="宋体" w:cs="宋体"/>
          <w:b/>
          <w:color w:val="auto"/>
          <w:sz w:val="24"/>
          <w:highlight w:val="none"/>
        </w:rPr>
        <w:t>1.9合同争议的解决</w:t>
      </w:r>
      <w:bookmarkEnd w:id="400"/>
      <w:bookmarkEnd w:id="401"/>
      <w:bookmarkEnd w:id="402"/>
    </w:p>
    <w:p w14:paraId="39D319AD">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14:paraId="7BCC418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7CB41B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29AD59EC">
      <w:pPr>
        <w:spacing w:line="560" w:lineRule="exact"/>
        <w:ind w:firstLine="482" w:firstLineChars="200"/>
        <w:outlineLvl w:val="0"/>
        <w:rPr>
          <w:rFonts w:ascii="宋体" w:hAnsi="宋体" w:cs="宋体"/>
          <w:b/>
          <w:color w:val="auto"/>
          <w:sz w:val="24"/>
          <w:highlight w:val="none"/>
        </w:rPr>
      </w:pPr>
      <w:bookmarkStart w:id="403" w:name="_Toc11173"/>
      <w:bookmarkStart w:id="404" w:name="_Toc7245"/>
      <w:bookmarkStart w:id="405" w:name="_Toc15322"/>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 合同生效</w:t>
      </w:r>
      <w:bookmarkEnd w:id="403"/>
      <w:bookmarkEnd w:id="404"/>
      <w:bookmarkEnd w:id="405"/>
    </w:p>
    <w:p w14:paraId="27C1BCC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E17C1DA">
      <w:pPr>
        <w:autoSpaceDE w:val="0"/>
        <w:autoSpaceDN w:val="0"/>
        <w:spacing w:line="560" w:lineRule="exact"/>
        <w:rPr>
          <w:rFonts w:ascii="宋体" w:hAnsi="宋体"/>
          <w:color w:val="auto"/>
          <w:sz w:val="24"/>
          <w:highlight w:val="none"/>
          <w:lang w:val="zh-CN"/>
        </w:rPr>
      </w:pPr>
    </w:p>
    <w:p w14:paraId="139AA83B">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BD4443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3AC7B27F">
      <w:pPr>
        <w:autoSpaceDE w:val="0"/>
        <w:autoSpaceDN w:val="0"/>
        <w:spacing w:line="560" w:lineRule="exact"/>
        <w:rPr>
          <w:rFonts w:ascii="宋体" w:hAnsi="宋体"/>
          <w:color w:val="auto"/>
          <w:sz w:val="24"/>
          <w:highlight w:val="none"/>
          <w:lang w:val="zh-CN"/>
        </w:rPr>
      </w:pPr>
    </w:p>
    <w:p w14:paraId="363AF3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3CA963F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347D2AE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33A966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DAFB0E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08EA1F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56CD59D9">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B06DC5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57E5DC7A">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1BBDC72">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CA760C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FC5A7C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B489EE7">
      <w:pPr>
        <w:widowControl/>
        <w:spacing w:line="560" w:lineRule="exact"/>
        <w:jc w:val="left"/>
        <w:rPr>
          <w:rFonts w:ascii="宋体" w:hAnsi="宋体"/>
          <w:b/>
          <w:color w:val="auto"/>
          <w:sz w:val="24"/>
          <w:highlight w:val="none"/>
        </w:rPr>
      </w:pPr>
    </w:p>
    <w:p w14:paraId="6DCFED5A">
      <w:pPr>
        <w:widowControl/>
        <w:adjustRightInd/>
        <w:jc w:val="left"/>
        <w:rPr>
          <w:rFonts w:ascii="宋体" w:hAnsi="宋体"/>
          <w:b/>
          <w:color w:val="auto"/>
          <w:sz w:val="24"/>
          <w:highlight w:val="none"/>
        </w:rPr>
      </w:pPr>
      <w:r>
        <w:rPr>
          <w:rFonts w:ascii="宋体" w:hAnsi="宋体"/>
          <w:b/>
          <w:color w:val="auto"/>
          <w:highlight w:val="none"/>
        </w:rPr>
        <w:br w:type="page"/>
      </w:r>
    </w:p>
    <w:p w14:paraId="79BD3721">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4AAF8B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 定义</w:t>
      </w:r>
    </w:p>
    <w:p w14:paraId="33D8630B">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82053EE">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2F5ECB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0AF6026">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AFF4CB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CB162E1">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D07246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46902DF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2.2 技术规范</w:t>
      </w:r>
    </w:p>
    <w:p w14:paraId="7845F2D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F21CB1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2.3 知识产权</w:t>
      </w:r>
    </w:p>
    <w:p w14:paraId="0F7B3D9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9EE487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BDF1FE5">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A259D83">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6215160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C5720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2.5 结算方式和付款条件</w:t>
      </w:r>
    </w:p>
    <w:p w14:paraId="73039F0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7920E12">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p>
    <w:p w14:paraId="78596EA8">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BEF245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E1490C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0BC362E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p>
    <w:p w14:paraId="7F0D76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9ACE0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1CFBE8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2.8 </w:t>
      </w:r>
      <w:r>
        <w:rPr>
          <w:rFonts w:hint="eastAsia" w:ascii="宋体" w:hAnsi="宋体"/>
          <w:b/>
          <w:color w:val="auto"/>
          <w:sz w:val="24"/>
          <w:highlight w:val="none"/>
        </w:rPr>
        <w:t>延迟履行</w:t>
      </w:r>
    </w:p>
    <w:p w14:paraId="611B594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67C81C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2.9 </w:t>
      </w:r>
      <w:r>
        <w:rPr>
          <w:rFonts w:hint="eastAsia" w:ascii="宋体" w:hAnsi="宋体"/>
          <w:b/>
          <w:color w:val="auto"/>
          <w:sz w:val="24"/>
          <w:highlight w:val="none"/>
        </w:rPr>
        <w:t>合同变更</w:t>
      </w:r>
    </w:p>
    <w:p w14:paraId="44DAF80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0FA85A1">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2.10 合同转让和分包</w:t>
      </w:r>
    </w:p>
    <w:p w14:paraId="13DE99E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lang w:val="en-US" w:eastAsia="zh-CN"/>
        </w:rPr>
        <w:t>书面</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DB9535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2.11 不可抗力</w:t>
      </w:r>
    </w:p>
    <w:p w14:paraId="26042A5D">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9D8661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32D100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E6DD3E9">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7AAA72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2.12 税费</w:t>
      </w:r>
    </w:p>
    <w:p w14:paraId="7371D403">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0A8BB5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2.13 乙方破产</w:t>
      </w:r>
    </w:p>
    <w:p w14:paraId="5878694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9207F1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2.14 合同中止、终止</w:t>
      </w:r>
    </w:p>
    <w:p w14:paraId="7EDEEE5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99E100A">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A92F3E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2.15 检验和验收</w:t>
      </w:r>
    </w:p>
    <w:p w14:paraId="1218AC8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1F2248F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A804D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BD0432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2.16 通知和送达</w:t>
      </w:r>
    </w:p>
    <w:p w14:paraId="37AEE472">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A93704D">
      <w:pPr>
        <w:spacing w:line="560" w:lineRule="exact"/>
        <w:ind w:firstLine="480" w:firstLineChars="200"/>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lang w:val="en-US" w:eastAsia="zh-CN"/>
        </w:rPr>
        <w:t>6</w:t>
      </w:r>
      <w:r>
        <w:rPr>
          <w:rFonts w:ascii="宋体" w:hAnsi="宋体"/>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p>
    <w:p w14:paraId="3B73DCB8">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p>
    <w:p w14:paraId="64544F1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A729B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604F6E0">
      <w:pPr>
        <w:spacing w:line="560" w:lineRule="exact"/>
        <w:ind w:firstLine="482" w:firstLineChars="200"/>
        <w:outlineLvl w:val="0"/>
        <w:rPr>
          <w:rFonts w:ascii="宋体" w:hAnsi="宋体" w:cs="宋体"/>
          <w:b/>
          <w:color w:val="auto"/>
          <w:sz w:val="24"/>
          <w:highlight w:val="none"/>
        </w:rPr>
      </w:pPr>
      <w:bookmarkStart w:id="406" w:name="_Toc18540"/>
      <w:bookmarkStart w:id="407" w:name="_Toc4355"/>
      <w:bookmarkStart w:id="408" w:name="_Toc30599"/>
      <w:r>
        <w:rPr>
          <w:rFonts w:hint="eastAsia" w:ascii="宋体" w:hAnsi="宋体" w:cs="宋体"/>
          <w:b/>
          <w:color w:val="auto"/>
          <w:sz w:val="24"/>
          <w:highlight w:val="none"/>
        </w:rPr>
        <w:t>2.18 计量单位</w:t>
      </w:r>
      <w:bookmarkEnd w:id="406"/>
      <w:bookmarkEnd w:id="407"/>
      <w:bookmarkEnd w:id="408"/>
    </w:p>
    <w:p w14:paraId="232BD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97489DA">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267D74D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92171E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8A8DCBD">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E913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52F9D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7348E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7802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0917E222">
            <w:pPr>
              <w:spacing w:line="360" w:lineRule="auto"/>
              <w:jc w:val="both"/>
              <w:rPr>
                <w:rFonts w:hint="default" w:ascii="宋体" w:hAnsi="宋体" w:eastAsia="宋体" w:cs="宋体"/>
                <w:b/>
                <w:color w:val="auto"/>
                <w:sz w:val="24"/>
                <w:highlight w:val="none"/>
                <w:lang w:val="en-US" w:eastAsia="zh-CN"/>
              </w:rPr>
            </w:pPr>
            <w:r>
              <w:rPr>
                <w:rFonts w:hint="eastAsia" w:ascii="宋体" w:hAnsi="宋体" w:cs="宋体"/>
                <w:b w:val="0"/>
                <w:bCs/>
                <w:color w:val="auto"/>
                <w:sz w:val="24"/>
                <w:highlight w:val="none"/>
                <w:lang w:val="en-US" w:eastAsia="zh-CN"/>
              </w:rPr>
              <w:t>1.3</w:t>
            </w:r>
          </w:p>
        </w:tc>
        <w:tc>
          <w:tcPr>
            <w:tcW w:w="8149" w:type="dxa"/>
            <w:vAlign w:val="center"/>
          </w:tcPr>
          <w:p w14:paraId="509F5EE2">
            <w:pPr>
              <w:spacing w:line="560" w:lineRule="exact"/>
              <w:ind w:firstLine="0" w:firstLineChars="0"/>
              <w:jc w:val="both"/>
              <w:rPr>
                <w:rFonts w:hint="eastAsia" w:ascii="宋体" w:hAnsi="宋体" w:cs="宋体"/>
                <w:b/>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tc>
      </w:tr>
      <w:tr w14:paraId="30922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D2E2FD">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F3DDBB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BB37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F9501E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1.3.3</w:t>
            </w:r>
          </w:p>
        </w:tc>
        <w:tc>
          <w:tcPr>
            <w:tcW w:w="8149" w:type="dxa"/>
            <w:vAlign w:val="center"/>
          </w:tcPr>
          <w:p w14:paraId="2EC701D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D17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93EDD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8149" w:type="dxa"/>
            <w:vAlign w:val="center"/>
          </w:tcPr>
          <w:p w14:paraId="1F5AECAD">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u w:val="single"/>
                <w:lang w:val="en-US" w:eastAsia="zh-CN"/>
              </w:rPr>
              <w:t xml:space="preserve">否  </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4FD5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5B9A6D">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8149" w:type="dxa"/>
            <w:vAlign w:val="center"/>
          </w:tcPr>
          <w:p w14:paraId="5C622DAF">
            <w:pPr>
              <w:spacing w:line="360" w:lineRule="auto"/>
              <w:rPr>
                <w:rFonts w:hint="eastAsia"/>
                <w:color w:val="auto"/>
                <w:sz w:val="24"/>
                <w:highlight w:val="none"/>
              </w:rPr>
            </w:pPr>
            <w:r>
              <w:rPr>
                <w:rFonts w:hint="eastAsia" w:ascii="宋体" w:hAnsi="宋体" w:cs="宋体"/>
                <w:color w:val="auto"/>
                <w:kern w:val="0"/>
                <w:sz w:val="24"/>
                <w:highlight w:val="none"/>
              </w:rPr>
              <w:t>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tc>
      </w:tr>
      <w:tr w14:paraId="777C4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35A015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2C45AD36">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832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6E93A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8149" w:type="dxa"/>
            <w:vAlign w:val="center"/>
          </w:tcPr>
          <w:p w14:paraId="7B11485F">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u w:val="single"/>
                <w:lang w:val="en-US" w:eastAsia="zh-CN"/>
              </w:rPr>
              <w:t xml:space="preserve">是 </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381A0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0517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CC1D404">
            <w:pPr>
              <w:spacing w:line="360" w:lineRule="auto"/>
              <w:rPr>
                <w:rFonts w:hint="eastAsia" w:ascii="宋体" w:hAnsi="宋体" w:eastAsia="宋体" w:cs="宋体"/>
                <w:color w:val="auto"/>
                <w:sz w:val="24"/>
                <w:highlight w:val="none"/>
                <w:lang w:eastAsia="zh-CN"/>
              </w:rPr>
            </w:pPr>
            <w:r>
              <w:rPr>
                <w:rFonts w:asciiTheme="minorEastAsia" w:hAnsiTheme="minorEastAsia" w:eastAsiaTheme="minorEastAsia"/>
                <w:color w:val="auto"/>
                <w:sz w:val="24"/>
                <w:highlight w:val="none"/>
              </w:rPr>
              <w:t>合同生效以及具备实施条件后</w:t>
            </w:r>
            <w:r>
              <w:rPr>
                <w:rFonts w:hint="eastAsia" w:ascii="宋体" w:hAnsi="宋体" w:cs="宋体"/>
                <w:color w:val="auto"/>
                <w:sz w:val="24"/>
                <w:highlight w:val="none"/>
              </w:rPr>
              <w:t>5个工作日</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合同金额的20%作为</w:t>
            </w:r>
            <w:r>
              <w:rPr>
                <w:rFonts w:hint="eastAsia" w:ascii="宋体" w:hAnsi="宋体" w:cs="宋体"/>
                <w:color w:val="auto"/>
                <w:sz w:val="24"/>
                <w:highlight w:val="none"/>
              </w:rPr>
              <w:t>预付款</w:t>
            </w:r>
            <w:r>
              <w:rPr>
                <w:rFonts w:hint="eastAsia" w:ascii="宋体" w:hAnsi="宋体" w:cs="宋体"/>
                <w:color w:val="auto"/>
                <w:sz w:val="24"/>
                <w:highlight w:val="none"/>
                <w:lang w:eastAsia="zh-CN"/>
              </w:rPr>
              <w:t>。</w:t>
            </w:r>
          </w:p>
        </w:tc>
      </w:tr>
      <w:tr w14:paraId="64E0C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580C2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D79E0E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02BB6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1D12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07034FF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061C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FDB0BA">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42A4CA3">
            <w:pPr>
              <w:spacing w:line="360" w:lineRule="auto"/>
              <w:rPr>
                <w:rFonts w:ascii="宋体" w:hAnsi="宋体" w:cs="宋体"/>
                <w:color w:val="auto"/>
                <w:sz w:val="24"/>
                <w:highlight w:val="none"/>
              </w:rPr>
            </w:pPr>
            <w:r>
              <w:rPr>
                <w:rFonts w:hint="eastAsia" w:ascii="宋体" w:hAnsi="宋体" w:cs="宋体"/>
                <w:color w:val="auto"/>
                <w:sz w:val="24"/>
                <w:highlight w:val="none"/>
              </w:rPr>
              <w:t>按季支付。</w:t>
            </w:r>
            <w:r>
              <w:rPr>
                <w:rFonts w:asciiTheme="minorEastAsia" w:hAnsiTheme="minorEastAsia" w:eastAsiaTheme="minorEastAsia"/>
                <w:color w:val="auto"/>
                <w:sz w:val="24"/>
                <w:highlight w:val="none"/>
              </w:rPr>
              <w:t>合同生效以及具备实施条件后</w:t>
            </w:r>
            <w:r>
              <w:rPr>
                <w:rFonts w:hint="eastAsia" w:ascii="宋体" w:hAnsi="宋体" w:cs="宋体"/>
                <w:color w:val="auto"/>
                <w:sz w:val="24"/>
                <w:highlight w:val="none"/>
              </w:rPr>
              <w:t>5个工作日支付</w:t>
            </w:r>
            <w:r>
              <w:rPr>
                <w:rFonts w:hint="eastAsia" w:ascii="宋体" w:hAnsi="宋体" w:cs="宋体"/>
                <w:color w:val="auto"/>
                <w:sz w:val="24"/>
                <w:highlight w:val="none"/>
                <w:lang w:val="en-US" w:eastAsia="zh-CN"/>
              </w:rPr>
              <w:t>合同金额的20%作为</w:t>
            </w:r>
            <w:r>
              <w:rPr>
                <w:rFonts w:hint="eastAsia" w:ascii="宋体" w:hAnsi="宋体" w:cs="宋体"/>
                <w:color w:val="auto"/>
                <w:sz w:val="24"/>
                <w:highlight w:val="none"/>
              </w:rPr>
              <w:t>预付款，3个月内，</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向</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支付第一季度服务费，年底结清年度总服务费用。</w:t>
            </w:r>
            <w:r>
              <w:rPr>
                <w:rFonts w:hint="eastAsia" w:ascii="宋体" w:hAnsi="宋体" w:cs="宋体"/>
                <w:color w:val="auto"/>
                <w:sz w:val="24"/>
                <w:highlight w:val="none"/>
                <w:lang w:val="en-US" w:eastAsia="zh-CN"/>
              </w:rPr>
              <w:t>注：本项目为虚拟指标预算，需在财政预算金额拨付后进行支付。</w:t>
            </w:r>
          </w:p>
        </w:tc>
      </w:tr>
      <w:tr w14:paraId="2569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8B62EDC">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529F8DEE">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2025年1月1日至2025年12月31日</w:t>
            </w:r>
          </w:p>
        </w:tc>
      </w:tr>
      <w:tr w14:paraId="6924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AA2CF0">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2D027ED5">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杭州农业大楼及</w:t>
            </w:r>
            <w:r>
              <w:rPr>
                <w:rFonts w:hint="eastAsia" w:ascii="宋体" w:hAnsi="宋体" w:eastAsia="宋体" w:cs="宋体"/>
                <w:i w:val="0"/>
                <w:caps w:val="0"/>
                <w:color w:val="auto"/>
                <w:spacing w:val="0"/>
                <w:sz w:val="24"/>
                <w:szCs w:val="24"/>
                <w:highlight w:val="none"/>
              </w:rPr>
              <w:t>渔业执法大队</w:t>
            </w:r>
          </w:p>
        </w:tc>
      </w:tr>
      <w:tr w14:paraId="2EAF5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1D9A8B">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D16FEC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物业服务</w:t>
            </w:r>
          </w:p>
        </w:tc>
      </w:tr>
      <w:tr w14:paraId="5C4C8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209E3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67286CE5">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AC9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CB92097">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1657BE7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26C55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86BFAD">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0C021510">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B504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BF4333">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3992C8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3797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6A7E9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8149" w:type="dxa"/>
            <w:vAlign w:val="center"/>
          </w:tcPr>
          <w:p w14:paraId="3A9B908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r>
      <w:tr w14:paraId="27CD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5179AB">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3378B4BC">
            <w:pPr>
              <w:snapToGrid w:val="0"/>
              <w:spacing w:line="360" w:lineRule="auto"/>
              <w:ind w:firstLine="0" w:firstLineChars="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1．合同在履行过程中发生争议时，甲方与乙方及时协商解决。协商不成时，提交杭州仲裁委员会仲裁。</w:t>
            </w:r>
          </w:p>
          <w:p w14:paraId="7F213388">
            <w:pPr>
              <w:spacing w:line="360" w:lineRule="auto"/>
              <w:rPr>
                <w:rFonts w:ascii="宋体" w:hAnsi="宋体" w:cs="宋体"/>
                <w:color w:val="auto"/>
                <w:sz w:val="24"/>
                <w:highlight w:val="none"/>
              </w:rPr>
            </w:pPr>
            <w:r>
              <w:rPr>
                <w:rFonts w:hint="eastAsia" w:cs="Arial" w:asciiTheme="minorEastAsia" w:hAnsiTheme="minorEastAsia"/>
                <w:snapToGrid w:val="0"/>
                <w:color w:val="auto"/>
                <w:kern w:val="0"/>
                <w:sz w:val="24"/>
                <w:highlight w:val="none"/>
              </w:rPr>
              <w:t>2．对于因违反或终止合同而引起的损失、损害的赔偿，由甲方与乙方友好协商解决，经协商仍未能达成一致的，提交杭州仲裁委员会仲裁。</w:t>
            </w:r>
          </w:p>
        </w:tc>
      </w:tr>
      <w:tr w14:paraId="4285E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6B83E5">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9BA124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5856C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C37B3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2.3.2</w:t>
            </w:r>
          </w:p>
        </w:tc>
        <w:tc>
          <w:tcPr>
            <w:tcW w:w="8149" w:type="dxa"/>
            <w:vAlign w:val="center"/>
          </w:tcPr>
          <w:p w14:paraId="2A5872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乙方承诺对所提供的产品、技术和服务等拥有完整、合法的占有、使用、收益和处分权，并对本项目的所有内容可能涉及侵权行为的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甲方所有</w:t>
            </w:r>
            <w:r>
              <w:rPr>
                <w:rFonts w:hint="eastAsia" w:ascii="宋体" w:hAnsi="宋体" w:cs="宋体"/>
                <w:color w:val="auto"/>
                <w:sz w:val="24"/>
                <w:highlight w:val="none"/>
                <w:lang w:eastAsia="zh-CN"/>
              </w:rPr>
              <w:t>。</w:t>
            </w:r>
          </w:p>
        </w:tc>
      </w:tr>
      <w:tr w14:paraId="3154F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FF2662">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6E9F2943">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同1.6.2</w:t>
            </w:r>
          </w:p>
        </w:tc>
      </w:tr>
      <w:tr w14:paraId="34CB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70D7A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621294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因不可抗力致使合同有变更必要的，双方当事人应在</w:t>
            </w:r>
            <w:r>
              <w:rPr>
                <w:rFonts w:hint="eastAsia" w:ascii="宋体" w:hAnsi="宋体" w:cs="宋体"/>
                <w:color w:val="auto"/>
                <w:sz w:val="24"/>
                <w:highlight w:val="none"/>
                <w:u w:val="single"/>
              </w:rPr>
              <w:t>15个</w:t>
            </w:r>
            <w:r>
              <w:rPr>
                <w:rFonts w:hint="eastAsia" w:ascii="宋体" w:hAnsi="宋体" w:cs="宋体"/>
                <w:color w:val="auto"/>
                <w:sz w:val="24"/>
                <w:highlight w:val="none"/>
              </w:rPr>
              <w:t>工作日内以书面形式变更合同</w:t>
            </w:r>
            <w:r>
              <w:rPr>
                <w:rFonts w:hint="eastAsia" w:ascii="宋体" w:hAnsi="宋体" w:cs="宋体"/>
                <w:color w:val="auto"/>
                <w:sz w:val="24"/>
                <w:highlight w:val="none"/>
                <w:lang w:eastAsia="zh-CN"/>
              </w:rPr>
              <w:t>；</w:t>
            </w:r>
          </w:p>
        </w:tc>
      </w:tr>
      <w:tr w14:paraId="7F3D2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74CF17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2C41ED1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受不可抗力影响的一方在不可抗力发生后，应在</w:t>
            </w:r>
            <w:r>
              <w:rPr>
                <w:rFonts w:hint="eastAsia" w:ascii="宋体" w:hAnsi="宋体" w:cs="宋体"/>
                <w:color w:val="auto"/>
                <w:sz w:val="24"/>
                <w:highlight w:val="none"/>
                <w:u w:val="single"/>
              </w:rPr>
              <w:t>3个</w:t>
            </w:r>
            <w:r>
              <w:rPr>
                <w:rFonts w:hint="eastAsia" w:ascii="宋体" w:hAnsi="宋体" w:cs="宋体"/>
                <w:color w:val="auto"/>
                <w:sz w:val="24"/>
                <w:highlight w:val="none"/>
              </w:rPr>
              <w:t>工作日内以书面形式通知对方当事人，并在</w:t>
            </w:r>
            <w:r>
              <w:rPr>
                <w:rFonts w:hint="eastAsia" w:ascii="宋体" w:hAnsi="宋体" w:cs="宋体"/>
                <w:color w:val="auto"/>
                <w:sz w:val="24"/>
                <w:highlight w:val="none"/>
                <w:u w:val="single"/>
              </w:rPr>
              <w:t>3个</w:t>
            </w:r>
            <w:r>
              <w:rPr>
                <w:rFonts w:hint="eastAsia" w:ascii="宋体" w:hAnsi="宋体" w:cs="宋体"/>
                <w:color w:val="auto"/>
                <w:sz w:val="24"/>
                <w:highlight w:val="none"/>
              </w:rPr>
              <w:t>工作日内将有关部门出具的证明文件送达对方当事人</w:t>
            </w:r>
            <w:r>
              <w:rPr>
                <w:rFonts w:hint="eastAsia" w:ascii="宋体" w:hAnsi="宋体" w:cs="宋体"/>
                <w:color w:val="auto"/>
                <w:sz w:val="24"/>
                <w:highlight w:val="none"/>
                <w:lang w:eastAsia="zh-CN"/>
              </w:rPr>
              <w:t>。</w:t>
            </w:r>
          </w:p>
        </w:tc>
      </w:tr>
      <w:tr w14:paraId="510F3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D260B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5043A54E">
            <w:pPr>
              <w:snapToGrid w:val="0"/>
              <w:spacing w:line="360" w:lineRule="auto"/>
              <w:ind w:firstLine="482" w:firstLineChars="200"/>
              <w:rPr>
                <w:rFonts w:cs="Arial" w:asciiTheme="minorEastAsia" w:hAnsiTheme="minorEastAsia"/>
                <w:b/>
                <w:snapToGrid w:val="0"/>
                <w:color w:val="auto"/>
                <w:kern w:val="0"/>
                <w:sz w:val="24"/>
                <w:highlight w:val="none"/>
              </w:rPr>
            </w:pPr>
            <w:r>
              <w:rPr>
                <w:rFonts w:hint="eastAsia" w:cs="Arial" w:asciiTheme="minorEastAsia" w:hAnsiTheme="minorEastAsia"/>
                <w:b/>
                <w:snapToGrid w:val="0"/>
                <w:color w:val="auto"/>
                <w:kern w:val="0"/>
                <w:sz w:val="24"/>
                <w:highlight w:val="none"/>
              </w:rPr>
              <w:t>第一条 双方权利义务</w:t>
            </w:r>
          </w:p>
          <w:p w14:paraId="2F09E2E2">
            <w:pPr>
              <w:snapToGrid w:val="0"/>
              <w:spacing w:line="360" w:lineRule="auto"/>
              <w:ind w:firstLine="482" w:firstLineChars="200"/>
              <w:rPr>
                <w:rFonts w:cs="Arial" w:asciiTheme="minorEastAsia" w:hAnsiTheme="minorEastAsia"/>
                <w:b/>
                <w:snapToGrid w:val="0"/>
                <w:color w:val="auto"/>
                <w:kern w:val="0"/>
                <w:sz w:val="24"/>
                <w:highlight w:val="none"/>
              </w:rPr>
            </w:pPr>
            <w:r>
              <w:rPr>
                <w:rFonts w:hint="eastAsia" w:cs="Arial" w:asciiTheme="minorEastAsia" w:hAnsiTheme="minorEastAsia"/>
                <w:b/>
                <w:snapToGrid w:val="0"/>
                <w:color w:val="auto"/>
                <w:kern w:val="0"/>
                <w:sz w:val="24"/>
                <w:highlight w:val="none"/>
              </w:rPr>
              <w:t>1. 甲方权利义务</w:t>
            </w:r>
          </w:p>
          <w:p w14:paraId="08009FE7">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（1）代表和维护产权人、使用人的合法权益；</w:t>
            </w:r>
          </w:p>
          <w:p w14:paraId="0EBAB1C4">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（2）审定乙方拟定的物业管理制度；</w:t>
            </w:r>
          </w:p>
          <w:p w14:paraId="46DFC59C">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（3）检查监督乙方管理工作的实施及制度的执行情况；</w:t>
            </w:r>
          </w:p>
          <w:p w14:paraId="14246FE0">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（4）审定乙方提出的物业管理服务年度计划、财务预算及决算；</w:t>
            </w:r>
          </w:p>
          <w:p w14:paraId="498D85BE">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（5）负责收集、整理物业管理所需全部图纸、档案、资料，根据管理需要向乙方提供房屋相关资料和设备、设施的安装、使用和维护保养技术资料；</w:t>
            </w:r>
          </w:p>
          <w:p w14:paraId="70026CB1">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（6）按期支付物业管理费用；</w:t>
            </w:r>
          </w:p>
          <w:p w14:paraId="1CBE6D4B">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（7）在不可预见的情况下，如发生煤气泄漏、漏电、火灾、救助人命、协助公安机关执行任务等突发事件的，甲方应积极配合乙方采取必要的紧急避险措施。</w:t>
            </w:r>
          </w:p>
          <w:p w14:paraId="0949CB8A">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（8）提供乙方所需的办公用房。</w:t>
            </w:r>
          </w:p>
          <w:p w14:paraId="19F1546D">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（9）甲方监督乙方依照本合同规定内容所进行的管理和服务活动，组织对乙方工作综合考评，如出现乙方管理不善造成甲方重大经济损失的情况，甲方有权终止合同并要求乙方给予赔偿。</w:t>
            </w:r>
          </w:p>
          <w:p w14:paraId="37B19D01">
            <w:pPr>
              <w:snapToGrid w:val="0"/>
              <w:spacing w:line="360" w:lineRule="auto"/>
              <w:ind w:firstLine="482" w:firstLineChars="200"/>
              <w:rPr>
                <w:rFonts w:cs="Arial" w:asciiTheme="minorEastAsia" w:hAnsiTheme="minorEastAsia"/>
                <w:b/>
                <w:snapToGrid w:val="0"/>
                <w:color w:val="auto"/>
                <w:kern w:val="0"/>
                <w:sz w:val="24"/>
                <w:highlight w:val="none"/>
              </w:rPr>
            </w:pPr>
            <w:r>
              <w:rPr>
                <w:rFonts w:hint="eastAsia" w:cs="Arial" w:asciiTheme="minorEastAsia" w:hAnsiTheme="minorEastAsia"/>
                <w:b/>
                <w:snapToGrid w:val="0"/>
                <w:color w:val="auto"/>
                <w:kern w:val="0"/>
                <w:sz w:val="24"/>
                <w:highlight w:val="none"/>
              </w:rPr>
              <w:t>2.  乙方权利义务</w:t>
            </w:r>
          </w:p>
          <w:p w14:paraId="611B82E4">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asciiTheme="minorEastAsia" w:hAnsiTheme="minorEastAsia"/>
                <w:color w:val="auto"/>
                <w:sz w:val="24"/>
                <w:highlight w:val="none"/>
              </w:rPr>
              <w:t>（1）</w:t>
            </w:r>
            <w:r>
              <w:rPr>
                <w:rFonts w:hint="eastAsia" w:cs="Arial" w:asciiTheme="minorEastAsia" w:hAnsiTheme="minorEastAsia"/>
                <w:snapToGrid w:val="0"/>
                <w:color w:val="auto"/>
                <w:kern w:val="0"/>
                <w:sz w:val="24"/>
                <w:highlight w:val="none"/>
              </w:rPr>
              <w:t>根据有关法律法规、投标文件及本合同的约定，制订物业管理制度、方案，根据甲方核定的物业管理制度、方案自主开展日常管理服务活动；</w:t>
            </w:r>
          </w:p>
          <w:p w14:paraId="1042C119">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（2）按甲方要求及时如实向甲方报告物业管理服务实施情况；</w:t>
            </w:r>
          </w:p>
          <w:p w14:paraId="33AD3F34">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（3）征得甲方同意可选聘专营公司承担本物业的专项管理业务，但不得将本物业的管理责任转让给第三方；</w:t>
            </w:r>
          </w:p>
          <w:p w14:paraId="5E8F4C09">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（4）负责编制年度计划、方案，经双方议定后由乙方组织实施；</w:t>
            </w:r>
          </w:p>
          <w:p w14:paraId="11ED6CF2">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（5</w:t>
            </w:r>
            <w:r>
              <w:rPr>
                <w:rFonts w:hint="eastAsia" w:cs="Arial" w:asciiTheme="minorEastAsia" w:hAnsiTheme="minorEastAsia"/>
                <w:snapToGrid w:val="0"/>
                <w:color w:val="auto"/>
                <w:kern w:val="0"/>
                <w:sz w:val="24"/>
                <w:highlight w:val="none"/>
                <w:lang w:eastAsia="zh-CN"/>
              </w:rPr>
              <w:t>）</w:t>
            </w:r>
            <w:r>
              <w:rPr>
                <w:rFonts w:hint="eastAsia" w:cs="Arial" w:asciiTheme="minorEastAsia" w:hAnsiTheme="minorEastAsia"/>
                <w:snapToGrid w:val="0"/>
                <w:color w:val="auto"/>
                <w:kern w:val="0"/>
                <w:sz w:val="24"/>
                <w:highlight w:val="none"/>
              </w:rPr>
              <w:t>向甲方工作人员和其他使用人告知物业使用的有关规定，并负责监督；</w:t>
            </w:r>
          </w:p>
          <w:p w14:paraId="3DB6BE08">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（6</w:t>
            </w:r>
            <w:r>
              <w:rPr>
                <w:rFonts w:hint="eastAsia" w:cs="Arial" w:asciiTheme="minorEastAsia" w:hAnsiTheme="minorEastAsia"/>
                <w:snapToGrid w:val="0"/>
                <w:color w:val="auto"/>
                <w:kern w:val="0"/>
                <w:sz w:val="24"/>
                <w:highlight w:val="none"/>
                <w:lang w:eastAsia="zh-CN"/>
              </w:rPr>
              <w:t>）</w:t>
            </w:r>
            <w:r>
              <w:rPr>
                <w:rFonts w:hint="eastAsia" w:cs="Arial" w:asciiTheme="minorEastAsia" w:hAnsiTheme="minorEastAsia"/>
                <w:snapToGrid w:val="0"/>
                <w:color w:val="auto"/>
                <w:kern w:val="0"/>
                <w:sz w:val="24"/>
                <w:highlight w:val="none"/>
              </w:rPr>
              <w:t>建立、妥善保管和正确使用本物业相关的管理档案，并负责及时记载有关变更情况；</w:t>
            </w:r>
          </w:p>
          <w:p w14:paraId="752CDF35">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（7）对本物业的公用设施不得擅自占用和改变使用功能；</w:t>
            </w:r>
          </w:p>
          <w:p w14:paraId="1DEA52F3">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（8</w:t>
            </w:r>
            <w:r>
              <w:rPr>
                <w:rFonts w:hint="eastAsia" w:cs="Arial" w:asciiTheme="minorEastAsia" w:hAnsiTheme="minorEastAsia"/>
                <w:snapToGrid w:val="0"/>
                <w:color w:val="auto"/>
                <w:kern w:val="0"/>
                <w:sz w:val="24"/>
                <w:highlight w:val="none"/>
                <w:lang w:eastAsia="zh-CN"/>
              </w:rPr>
              <w:t>）</w:t>
            </w:r>
            <w:r>
              <w:rPr>
                <w:rFonts w:hint="eastAsia" w:cs="Arial" w:asciiTheme="minorEastAsia" w:hAnsiTheme="minorEastAsia"/>
                <w:snapToGrid w:val="0"/>
                <w:color w:val="auto"/>
                <w:kern w:val="0"/>
                <w:sz w:val="24"/>
                <w:highlight w:val="none"/>
              </w:rPr>
              <w:t>因乙方在管理中的过错或违反本合同的约定进行管理造成甲方或第三人损失的，乙方应依法承担赔偿责任；</w:t>
            </w:r>
          </w:p>
          <w:p w14:paraId="4FA6D3B9">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（9）乙方自行承担办公桌、电脑、打印机、文件柜等自身使用的办公用品，自行承担所有人员服装费用，但服装样式需经过甲方认可，办公、生活用水、电、通讯费用由乙方自行承担。</w:t>
            </w:r>
          </w:p>
          <w:p w14:paraId="5A23C2FC">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（10）本合同终止时，乙方必须向甲方移交全部管理用房及物业管理的全部档案资料，确保移交的资料和设备、设施完好无缺。</w:t>
            </w:r>
          </w:p>
          <w:p w14:paraId="3BEC79D8">
            <w:pPr>
              <w:snapToGrid w:val="0"/>
              <w:spacing w:line="360" w:lineRule="auto"/>
              <w:ind w:firstLine="482" w:firstLineChars="200"/>
              <w:rPr>
                <w:rFonts w:cs="Arial" w:asciiTheme="minorEastAsia" w:hAnsiTheme="minorEastAsia"/>
                <w:snapToGrid w:val="0"/>
                <w:color w:val="auto"/>
                <w:kern w:val="0"/>
                <w:sz w:val="24"/>
                <w:highlight w:val="none"/>
              </w:rPr>
            </w:pPr>
            <w:r>
              <w:rPr>
                <w:rFonts w:hint="eastAsia" w:asciiTheme="minorEastAsia" w:hAnsiTheme="minorEastAsia"/>
                <w:b/>
                <w:color w:val="auto"/>
                <w:sz w:val="24"/>
                <w:highlight w:val="none"/>
              </w:rPr>
              <w:t xml:space="preserve">第二条 </w:t>
            </w:r>
            <w:r>
              <w:rPr>
                <w:rFonts w:hint="eastAsia" w:cs="Arial" w:asciiTheme="minorEastAsia" w:hAnsiTheme="minorEastAsia"/>
                <w:b/>
                <w:snapToGrid w:val="0"/>
                <w:color w:val="auto"/>
                <w:kern w:val="0"/>
                <w:sz w:val="24"/>
                <w:highlight w:val="none"/>
              </w:rPr>
              <w:t>乙方的人员配置</w:t>
            </w:r>
          </w:p>
          <w:p w14:paraId="3BB6C1D4">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 xml:space="preserve">1.  </w:t>
            </w:r>
            <w:r>
              <w:rPr>
                <w:rFonts w:hint="eastAsia" w:cs="Arial" w:asciiTheme="minorEastAsia" w:hAnsiTheme="minorEastAsia"/>
                <w:b/>
                <w:snapToGrid w:val="0"/>
                <w:color w:val="auto"/>
                <w:kern w:val="0"/>
                <w:sz w:val="24"/>
                <w:highlight w:val="none"/>
              </w:rPr>
              <w:t>乙方的人员配置</w:t>
            </w:r>
          </w:p>
          <w:p w14:paraId="7B42BFEF">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1.1乙方的项目总负责人</w:t>
            </w:r>
            <w:r>
              <w:rPr>
                <w:rFonts w:hint="eastAsia" w:cs="Arial" w:asciiTheme="minorEastAsia" w:hAnsiTheme="minorEastAsia"/>
                <w:snapToGrid w:val="0"/>
                <w:color w:val="auto"/>
                <w:kern w:val="0"/>
                <w:sz w:val="24"/>
                <w:highlight w:val="none"/>
                <w:u w:val="single"/>
              </w:rPr>
              <w:t xml:space="preserve">      </w:t>
            </w:r>
            <w:r>
              <w:rPr>
                <w:rFonts w:hint="eastAsia" w:cs="Arial" w:asciiTheme="minorEastAsia" w:hAnsiTheme="minorEastAsia"/>
                <w:snapToGrid w:val="0"/>
                <w:color w:val="auto"/>
                <w:kern w:val="0"/>
                <w:sz w:val="24"/>
                <w:highlight w:val="none"/>
              </w:rPr>
              <w:t>，身份证号码：</w:t>
            </w:r>
            <w:r>
              <w:rPr>
                <w:rFonts w:hint="eastAsia" w:cs="Arial" w:asciiTheme="minorEastAsia" w:hAnsiTheme="minorEastAsia"/>
                <w:snapToGrid w:val="0"/>
                <w:color w:val="auto"/>
                <w:kern w:val="0"/>
                <w:sz w:val="24"/>
                <w:highlight w:val="none"/>
                <w:u w:val="single"/>
              </w:rPr>
              <w:t xml:space="preserve">        </w:t>
            </w:r>
            <w:r>
              <w:rPr>
                <w:rFonts w:hint="eastAsia" w:ascii="Arial" w:hAnsi="Arial"/>
                <w:color w:val="auto"/>
                <w:sz w:val="24"/>
                <w:highlight w:val="none"/>
              </w:rPr>
              <w:t>。</w:t>
            </w:r>
          </w:p>
          <w:p w14:paraId="72EDD51B">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1.2乙方必须采取措施，确保乙方人员稳定，特别是骨干人员。骨干人员变动须经甲方同意，其他人员变动须甲方备案。</w:t>
            </w:r>
          </w:p>
          <w:p w14:paraId="29FE36AF">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1.3乙方项目总负责人及部门负责人须及时与甲方沟通，第一时间报告重大、紧急事件；每月须向甲方汇报上月工作情况，并提供相关报告。</w:t>
            </w:r>
          </w:p>
          <w:p w14:paraId="7BD5D2AF">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2.</w:t>
            </w:r>
            <w:r>
              <w:rPr>
                <w:rFonts w:hint="eastAsia" w:cs="Arial" w:asciiTheme="minorEastAsia" w:hAnsiTheme="minorEastAsia"/>
                <w:b/>
                <w:snapToGrid w:val="0"/>
                <w:color w:val="auto"/>
                <w:kern w:val="0"/>
                <w:sz w:val="24"/>
                <w:highlight w:val="none"/>
              </w:rPr>
              <w:t xml:space="preserve"> 物业人员要求</w:t>
            </w:r>
            <w:r>
              <w:rPr>
                <w:rFonts w:hint="eastAsia" w:cs="Arial" w:asciiTheme="minorEastAsia" w:hAnsiTheme="minorEastAsia"/>
                <w:snapToGrid w:val="0"/>
                <w:color w:val="auto"/>
                <w:kern w:val="0"/>
                <w:sz w:val="24"/>
                <w:highlight w:val="none"/>
              </w:rPr>
              <w:t>：</w:t>
            </w:r>
          </w:p>
          <w:p w14:paraId="1A29D113">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（1）所有相关人员的配备须获得相关主管部门认证的，须配证并持证上岗，且根据不同岗位统一着装。</w:t>
            </w:r>
          </w:p>
          <w:p w14:paraId="3DDF766B">
            <w:pPr>
              <w:snapToGrid w:val="0"/>
              <w:spacing w:line="360" w:lineRule="auto"/>
              <w:ind w:firstLine="480" w:firstLineChars="200"/>
              <w:rPr>
                <w:rFonts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（2）所有相关人员要求政治上可靠，身体素质好，无不良行为记录。</w:t>
            </w:r>
          </w:p>
          <w:p w14:paraId="5D81CE12">
            <w:pPr>
              <w:snapToGrid w:val="0"/>
              <w:spacing w:line="360" w:lineRule="auto"/>
              <w:ind w:firstLine="480" w:firstLineChars="200"/>
              <w:rPr>
                <w:rFonts w:hint="eastAsia" w:cs="Arial" w:asciiTheme="minorEastAsia" w:hAnsiTheme="minorEastAsia"/>
                <w:snapToGrid w:val="0"/>
                <w:color w:val="auto"/>
                <w:kern w:val="0"/>
                <w:sz w:val="24"/>
                <w:highlight w:val="none"/>
              </w:rPr>
            </w:pPr>
            <w:r>
              <w:rPr>
                <w:rFonts w:hint="eastAsia" w:cs="Arial" w:asciiTheme="minorEastAsia" w:hAnsiTheme="minorEastAsia"/>
                <w:snapToGrid w:val="0"/>
                <w:color w:val="auto"/>
                <w:kern w:val="0"/>
                <w:sz w:val="24"/>
                <w:highlight w:val="none"/>
              </w:rPr>
              <w:t>（3）重要岗位人员必须由甲方人事部门考核、政治审查通过方可录用。</w:t>
            </w:r>
          </w:p>
          <w:p w14:paraId="35EDD2BC">
            <w:pPr>
              <w:snapToGrid w:val="0"/>
              <w:spacing w:line="360" w:lineRule="auto"/>
              <w:ind w:firstLine="480" w:firstLineChars="200"/>
              <w:rPr>
                <w:rFonts w:ascii="宋体" w:hAnsi="宋体" w:cs="宋体"/>
                <w:color w:val="auto"/>
                <w:sz w:val="24"/>
                <w:highlight w:val="none"/>
              </w:rPr>
            </w:pPr>
            <w:r>
              <w:rPr>
                <w:rFonts w:hint="eastAsia" w:cs="Arial" w:asciiTheme="minorEastAsia" w:hAnsiTheme="minorEastAsia"/>
                <w:snapToGrid w:val="0"/>
                <w:color w:val="auto"/>
                <w:kern w:val="0"/>
                <w:sz w:val="24"/>
                <w:highlight w:val="none"/>
              </w:rPr>
              <w:t>（4）为提高物业管理水平，所有物业人员还需进行培训。除乙方对服务人员的培训外，需接受甲方对服务人员的集中培训，培训费用由乙方承担。</w:t>
            </w:r>
          </w:p>
        </w:tc>
      </w:tr>
      <w:tr w14:paraId="2126E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8C792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36DD1868">
            <w:pPr>
              <w:pStyle w:val="58"/>
              <w:adjustRightInd/>
              <w:ind w:firstLine="0"/>
              <w:rPr>
                <w:rFonts w:ascii="宋体" w:hAnsi="宋体" w:cs="宋体"/>
                <w:b/>
                <w:color w:val="auto"/>
                <w:sz w:val="24"/>
                <w:highlight w:val="none"/>
              </w:rPr>
            </w:pPr>
            <w:r>
              <w:rPr>
                <w:rFonts w:hint="eastAsia" w:ascii="宋体" w:hAnsi="宋体" w:cs="宋体"/>
                <w:b/>
                <w:color w:val="auto"/>
                <w:sz w:val="24"/>
                <w:highlight w:val="none"/>
                <w:lang w:val="en-US" w:eastAsia="zh-CN"/>
              </w:rPr>
              <w:t>考核标准</w:t>
            </w:r>
          </w:p>
          <w:p w14:paraId="3EE0F438">
            <w:pPr>
              <w:pStyle w:val="58"/>
              <w:adjustRightInd/>
              <w:spacing w:before="0" w:beforeAutospacing="0" w:after="0" w:afterAutospacing="0" w:line="360" w:lineRule="auto"/>
              <w:ind w:firstLine="480" w:firstLineChars="200"/>
              <w:rPr>
                <w:rFonts w:hint="default" w:eastAsia="宋体" w:cs="宋体"/>
                <w:color w:val="auto"/>
                <w:highlight w:val="none"/>
                <w:lang w:val="en-US" w:eastAsia="zh-CN"/>
              </w:rPr>
            </w:pPr>
            <w:r>
              <w:rPr>
                <w:rFonts w:hint="eastAsia" w:cs="宋体"/>
                <w:color w:val="auto"/>
                <w:highlight w:val="none"/>
                <w:lang w:val="en-US" w:eastAsia="zh-CN"/>
              </w:rPr>
              <w:t>考核标准按照</w:t>
            </w:r>
            <w:r>
              <w:rPr>
                <w:rFonts w:hint="eastAsia" w:cs="宋体"/>
                <w:color w:val="auto"/>
                <w:highlight w:val="none"/>
              </w:rPr>
              <w:t>每月物业管理服务监督考评表</w:t>
            </w:r>
            <w:r>
              <w:rPr>
                <w:rFonts w:hint="eastAsia" w:cs="宋体"/>
                <w:color w:val="auto"/>
                <w:highlight w:val="none"/>
                <w:lang w:eastAsia="zh-CN"/>
              </w:rPr>
              <w:t>，</w:t>
            </w:r>
            <w:r>
              <w:rPr>
                <w:rFonts w:hint="eastAsia" w:cs="宋体"/>
                <w:color w:val="auto"/>
                <w:highlight w:val="none"/>
                <w:lang w:val="en-US" w:eastAsia="zh-CN"/>
              </w:rPr>
              <w:t>每月由甲方组织物业考核小组成员，进行打分。考核结果以最终得分为依据。</w:t>
            </w:r>
          </w:p>
          <w:p w14:paraId="200D47F8">
            <w:pPr>
              <w:pStyle w:val="58"/>
              <w:adjustRightInd/>
              <w:spacing w:before="0" w:beforeAutospacing="0" w:after="0" w:afterAutospacing="0" w:line="360" w:lineRule="auto"/>
              <w:ind w:firstLine="480" w:firstLineChars="200"/>
              <w:rPr>
                <w:rFonts w:cs="宋体"/>
                <w:color w:val="auto"/>
                <w:highlight w:val="none"/>
              </w:rPr>
            </w:pPr>
            <w:r>
              <w:rPr>
                <w:rFonts w:hint="eastAsia" w:cs="宋体"/>
                <w:color w:val="auto"/>
                <w:highlight w:val="none"/>
              </w:rPr>
              <w:t>1、本考核标准由</w:t>
            </w:r>
            <w:r>
              <w:rPr>
                <w:rFonts w:hint="eastAsia" w:cs="宋体"/>
                <w:color w:val="auto"/>
                <w:highlight w:val="none"/>
                <w:lang w:val="en-US" w:eastAsia="zh-CN"/>
              </w:rPr>
              <w:t>甲方</w:t>
            </w:r>
            <w:r>
              <w:rPr>
                <w:rFonts w:hint="eastAsia" w:cs="宋体"/>
                <w:color w:val="auto"/>
                <w:highlight w:val="none"/>
              </w:rPr>
              <w:t>制定，后续根据实际工作情况可进行完善，由</w:t>
            </w:r>
            <w:r>
              <w:rPr>
                <w:rFonts w:hint="eastAsia" w:cs="宋体"/>
                <w:color w:val="auto"/>
                <w:highlight w:val="none"/>
                <w:lang w:val="en-US" w:eastAsia="zh-CN"/>
              </w:rPr>
              <w:t>甲方</w:t>
            </w:r>
            <w:r>
              <w:rPr>
                <w:rFonts w:hint="eastAsia" w:cs="宋体"/>
                <w:color w:val="auto"/>
                <w:highlight w:val="none"/>
              </w:rPr>
              <w:t>负责解释。本考评标准有且不局限</w:t>
            </w:r>
            <w:r>
              <w:rPr>
                <w:rFonts w:hint="eastAsia" w:cs="宋体"/>
                <w:color w:val="auto"/>
                <w:highlight w:val="none"/>
                <w:lang w:val="en-US" w:eastAsia="zh-CN"/>
              </w:rPr>
              <w:t>于</w:t>
            </w:r>
            <w:r>
              <w:rPr>
                <w:rFonts w:hint="eastAsia" w:cs="宋体"/>
                <w:color w:val="auto"/>
                <w:highlight w:val="none"/>
              </w:rPr>
              <w:t>以上考评内容，</w:t>
            </w:r>
            <w:r>
              <w:rPr>
                <w:rFonts w:hint="eastAsia" w:cs="宋体"/>
                <w:color w:val="auto"/>
                <w:highlight w:val="none"/>
                <w:lang w:val="en-US" w:eastAsia="zh-CN"/>
              </w:rPr>
              <w:t>甲方</w:t>
            </w:r>
            <w:r>
              <w:rPr>
                <w:rFonts w:hint="eastAsia" w:cs="宋体"/>
                <w:color w:val="auto"/>
                <w:highlight w:val="none"/>
              </w:rPr>
              <w:t>有权在采购文件规定的物业管理基本要求和具体要求范围内进行修改、考评和检查。</w:t>
            </w:r>
          </w:p>
          <w:p w14:paraId="625E5A2C">
            <w:pPr>
              <w:spacing w:line="360" w:lineRule="auto"/>
              <w:ind w:firstLine="480" w:firstLineChars="200"/>
              <w:rPr>
                <w:rFonts w:hint="eastAsia" w:cs="宋体"/>
                <w:color w:val="auto"/>
                <w:sz w:val="24"/>
                <w:highlight w:val="none"/>
              </w:rPr>
            </w:pPr>
            <w:r>
              <w:rPr>
                <w:rFonts w:hint="eastAsia" w:cs="宋体"/>
                <w:color w:val="auto"/>
                <w:sz w:val="24"/>
                <w:highlight w:val="none"/>
              </w:rPr>
              <w:t>2、月监管考核90分及以上，考核结果为好，月监管考核不扣款。月监管考核80分-89分，考核结果为合格，90分以下，每扣1分，服务费扣减200元；月监管考核80分以下，考核结果不合格，一次性罚款5000元，并调换现场负责人，约谈</w:t>
            </w:r>
            <w:r>
              <w:rPr>
                <w:rFonts w:hint="eastAsia" w:cs="宋体"/>
                <w:color w:val="auto"/>
                <w:sz w:val="24"/>
                <w:highlight w:val="none"/>
                <w:lang w:val="en-US" w:eastAsia="zh-CN"/>
              </w:rPr>
              <w:t>乙方</w:t>
            </w:r>
            <w:r>
              <w:rPr>
                <w:rFonts w:hint="eastAsia" w:cs="宋体"/>
                <w:color w:val="auto"/>
                <w:sz w:val="24"/>
                <w:highlight w:val="none"/>
              </w:rPr>
              <w:t>公司法人，并书面做出整改报告。</w:t>
            </w:r>
          </w:p>
          <w:p w14:paraId="30CDEDB8">
            <w:pPr>
              <w:spacing w:line="360" w:lineRule="auto"/>
              <w:ind w:firstLine="480" w:firstLineChars="200"/>
              <w:rPr>
                <w:rFonts w:ascii="宋体" w:hAnsi="宋体" w:cs="宋体"/>
                <w:color w:val="auto"/>
                <w:sz w:val="24"/>
                <w:highlight w:val="none"/>
              </w:rPr>
            </w:pPr>
            <w:r>
              <w:rPr>
                <w:rFonts w:hint="eastAsia" w:cs="宋体"/>
                <w:color w:val="auto"/>
                <w:sz w:val="24"/>
                <w:highlight w:val="none"/>
                <w:lang w:val="en-US" w:eastAsia="zh-CN"/>
              </w:rPr>
              <w:t>3</w:t>
            </w:r>
            <w:r>
              <w:rPr>
                <w:rFonts w:hint="eastAsia" w:cs="宋体"/>
                <w:color w:val="auto"/>
                <w:sz w:val="24"/>
                <w:highlight w:val="none"/>
              </w:rPr>
              <w:t>、12月监管考核应扣减的服务费由</w:t>
            </w:r>
            <w:r>
              <w:rPr>
                <w:rFonts w:hint="eastAsia" w:cs="宋体"/>
                <w:color w:val="auto"/>
                <w:sz w:val="24"/>
                <w:highlight w:val="none"/>
                <w:lang w:val="en-US" w:eastAsia="zh-CN"/>
              </w:rPr>
              <w:t>乙方</w:t>
            </w:r>
            <w:r>
              <w:rPr>
                <w:rFonts w:hint="eastAsia" w:cs="宋体"/>
                <w:color w:val="auto"/>
                <w:sz w:val="24"/>
                <w:highlight w:val="none"/>
              </w:rPr>
              <w:t>打入</w:t>
            </w:r>
            <w:r>
              <w:rPr>
                <w:rFonts w:hint="eastAsia" w:cs="宋体"/>
                <w:color w:val="auto"/>
                <w:sz w:val="24"/>
                <w:highlight w:val="none"/>
                <w:lang w:val="en-US" w:eastAsia="zh-CN"/>
              </w:rPr>
              <w:t>甲方</w:t>
            </w:r>
            <w:r>
              <w:rPr>
                <w:rFonts w:hint="eastAsia" w:cs="宋体"/>
                <w:color w:val="auto"/>
                <w:sz w:val="24"/>
                <w:highlight w:val="none"/>
              </w:rPr>
              <w:t>指定账户。</w:t>
            </w:r>
          </w:p>
        </w:tc>
      </w:tr>
      <w:tr w14:paraId="2D81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90A020A">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65E2EFE5">
            <w:pPr>
              <w:spacing w:line="360" w:lineRule="auto"/>
              <w:rPr>
                <w:rFonts w:ascii="宋体" w:hAnsi="宋体" w:cs="宋体"/>
                <w:color w:val="auto"/>
                <w:sz w:val="24"/>
                <w:highlight w:val="none"/>
              </w:rPr>
            </w:pPr>
            <w:r>
              <w:rPr>
                <w:rFonts w:hint="eastAsia" w:asciiTheme="minorEastAsia" w:hAnsiTheme="minorEastAsia"/>
                <w:color w:val="auto"/>
                <w:sz w:val="24"/>
                <w:highlight w:val="none"/>
              </w:rPr>
              <w:t>本合同一式</w:t>
            </w:r>
            <w:r>
              <w:rPr>
                <w:rFonts w:hint="eastAsia" w:asciiTheme="minorEastAsia" w:hAnsiTheme="minorEastAsia"/>
                <w:b/>
                <w:color w:val="auto"/>
                <w:sz w:val="24"/>
                <w:highlight w:val="none"/>
                <w:u w:val="single"/>
              </w:rPr>
              <w:t>陆</w:t>
            </w:r>
            <w:r>
              <w:rPr>
                <w:rFonts w:hint="eastAsia" w:asciiTheme="minorEastAsia" w:hAnsiTheme="minorEastAsia"/>
                <w:color w:val="auto"/>
                <w:sz w:val="24"/>
                <w:highlight w:val="none"/>
              </w:rPr>
              <w:t>份，甲方执</w:t>
            </w:r>
            <w:r>
              <w:rPr>
                <w:rFonts w:hint="eastAsia" w:asciiTheme="minorEastAsia" w:hAnsiTheme="minorEastAsia"/>
                <w:b/>
                <w:color w:val="auto"/>
                <w:sz w:val="24"/>
                <w:highlight w:val="none"/>
                <w:u w:val="single"/>
              </w:rPr>
              <w:t>肆</w:t>
            </w:r>
            <w:r>
              <w:rPr>
                <w:rFonts w:hint="eastAsia" w:asciiTheme="minorEastAsia" w:hAnsiTheme="minorEastAsia"/>
                <w:color w:val="auto"/>
                <w:sz w:val="24"/>
                <w:highlight w:val="none"/>
              </w:rPr>
              <w:t>份、乙方执</w:t>
            </w:r>
            <w:r>
              <w:rPr>
                <w:rFonts w:hint="eastAsia" w:asciiTheme="minorEastAsia" w:hAnsiTheme="minorEastAsia"/>
                <w:b/>
                <w:color w:val="auto"/>
                <w:sz w:val="24"/>
                <w:highlight w:val="none"/>
                <w:u w:val="single"/>
              </w:rPr>
              <w:t>贰</w:t>
            </w:r>
            <w:r>
              <w:rPr>
                <w:rFonts w:hint="eastAsia" w:asciiTheme="minorEastAsia" w:hAnsiTheme="minorEastAsia"/>
                <w:color w:val="auto"/>
                <w:sz w:val="24"/>
                <w:highlight w:val="none"/>
              </w:rPr>
              <w:t>份。</w:t>
            </w:r>
          </w:p>
        </w:tc>
      </w:tr>
    </w:tbl>
    <w:p w14:paraId="41195FAC">
      <w:pPr>
        <w:spacing w:line="360" w:lineRule="auto"/>
        <w:ind w:left="-420" w:leftChars="-200" w:right="-420" w:rightChars="-200" w:firstLine="480" w:firstLineChars="200"/>
        <w:rPr>
          <w:rFonts w:ascii="宋体" w:hAnsi="宋体" w:cs="宋体"/>
          <w:color w:val="auto"/>
          <w:sz w:val="24"/>
          <w:highlight w:val="none"/>
        </w:rPr>
      </w:pPr>
    </w:p>
    <w:p w14:paraId="7874BADE">
      <w:pPr>
        <w:spacing w:line="360" w:lineRule="auto"/>
        <w:ind w:left="-420" w:leftChars="-200" w:right="-420" w:rightChars="-200" w:firstLine="480" w:firstLineChars="200"/>
        <w:rPr>
          <w:rFonts w:ascii="宋体" w:hAnsi="宋体" w:cs="宋体"/>
          <w:color w:val="auto"/>
          <w:sz w:val="24"/>
          <w:highlight w:val="none"/>
        </w:rPr>
      </w:pPr>
    </w:p>
    <w:p w14:paraId="307AA147">
      <w:pPr>
        <w:spacing w:line="360" w:lineRule="auto"/>
        <w:ind w:left="-420" w:leftChars="-200" w:right="-420" w:rightChars="-200"/>
        <w:rPr>
          <w:rFonts w:ascii="宋体" w:hAnsi="宋体" w:cs="宋体"/>
          <w:color w:val="auto"/>
          <w:sz w:val="24"/>
          <w:highlight w:val="none"/>
        </w:rPr>
      </w:pPr>
    </w:p>
    <w:p w14:paraId="38ED0FCB">
      <w:pPr>
        <w:spacing w:line="360" w:lineRule="auto"/>
        <w:ind w:left="-420" w:leftChars="-200" w:right="-420" w:rightChars="-200" w:firstLine="480" w:firstLineChars="200"/>
        <w:jc w:val="center"/>
        <w:outlineLvl w:val="0"/>
        <w:rPr>
          <w:rFonts w:ascii="宋体" w:hAnsi="宋体" w:cs="宋体"/>
          <w:color w:val="auto"/>
          <w:sz w:val="24"/>
          <w:highlight w:val="none"/>
        </w:rPr>
      </w:pPr>
    </w:p>
    <w:p w14:paraId="23FC00FA">
      <w:pPr>
        <w:spacing w:line="360" w:lineRule="auto"/>
        <w:ind w:left="-420" w:leftChars="-200" w:right="-420" w:rightChars="-200" w:firstLine="480" w:firstLineChars="200"/>
        <w:jc w:val="center"/>
        <w:outlineLvl w:val="0"/>
        <w:rPr>
          <w:rFonts w:ascii="宋体" w:hAnsi="宋体" w:cs="宋体"/>
          <w:color w:val="auto"/>
          <w:sz w:val="24"/>
          <w:highlight w:val="none"/>
        </w:rPr>
      </w:pPr>
    </w:p>
    <w:p w14:paraId="21A5EB2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3D2B3D5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5A18FE37">
      <w:pPr>
        <w:spacing w:line="360" w:lineRule="auto"/>
        <w:jc w:val="center"/>
        <w:outlineLvl w:val="0"/>
        <w:rPr>
          <w:rFonts w:ascii="宋体" w:hAnsi="宋体" w:cs="宋体"/>
          <w:b/>
          <w:color w:val="auto"/>
          <w:kern w:val="0"/>
          <w:sz w:val="36"/>
          <w:szCs w:val="36"/>
          <w:highlight w:val="none"/>
        </w:rPr>
      </w:pPr>
    </w:p>
    <w:p w14:paraId="395C889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942AD7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0401B1">
      <w:pPr>
        <w:spacing w:line="360" w:lineRule="auto"/>
        <w:jc w:val="center"/>
        <w:outlineLvl w:val="0"/>
        <w:rPr>
          <w:rFonts w:ascii="宋体" w:hAnsi="宋体" w:cs="宋体"/>
          <w:b/>
          <w:color w:val="auto"/>
          <w:kern w:val="0"/>
          <w:sz w:val="36"/>
          <w:szCs w:val="36"/>
          <w:highlight w:val="none"/>
        </w:rPr>
      </w:pPr>
    </w:p>
    <w:p w14:paraId="5E11DF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B477A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8081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2938B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A73FA90">
      <w:pPr>
        <w:snapToGrid w:val="0"/>
        <w:spacing w:line="360" w:lineRule="auto"/>
        <w:ind w:firstLine="480" w:firstLineChars="200"/>
        <w:rPr>
          <w:rFonts w:ascii="宋体" w:hAnsi="宋体" w:cs="宋体"/>
          <w:color w:val="auto"/>
          <w:sz w:val="24"/>
          <w:highlight w:val="none"/>
        </w:rPr>
      </w:pPr>
    </w:p>
    <w:p w14:paraId="67A2568C">
      <w:pPr>
        <w:spacing w:line="360" w:lineRule="auto"/>
        <w:ind w:firstLine="480" w:firstLineChars="200"/>
        <w:rPr>
          <w:rFonts w:ascii="宋体" w:hAnsi="宋体" w:cs="宋体"/>
          <w:color w:val="auto"/>
          <w:sz w:val="24"/>
          <w:highlight w:val="none"/>
        </w:rPr>
      </w:pPr>
    </w:p>
    <w:p w14:paraId="444A558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4D03863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、杭州市公共资源交易中心：</w:t>
      </w:r>
    </w:p>
    <w:p w14:paraId="4C2FFC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】政府采购活动，郑重承诺：</w:t>
      </w:r>
    </w:p>
    <w:p w14:paraId="3E719AF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EA424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64395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01252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451CD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01B02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B7AA7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93B6E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C2E14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71C0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86834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39164E4">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DA93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7B6C22C">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014ED0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805634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428C4CB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本项目专门中小微企业。</w:t>
      </w: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EE95737">
      <w:pPr>
        <w:snapToGrid w:val="0"/>
        <w:spacing w:line="360" w:lineRule="auto"/>
        <w:ind w:right="480"/>
        <w:jc w:val="center"/>
        <w:rPr>
          <w:rFonts w:ascii="宋体" w:hAnsi="宋体" w:cs="宋体"/>
          <w:b/>
          <w:color w:val="auto"/>
          <w:kern w:val="0"/>
          <w:sz w:val="32"/>
          <w:szCs w:val="32"/>
          <w:highlight w:val="none"/>
        </w:rPr>
      </w:pPr>
    </w:p>
    <w:p w14:paraId="36D1B7F0">
      <w:pPr>
        <w:snapToGrid w:val="0"/>
        <w:spacing w:line="360" w:lineRule="auto"/>
        <w:ind w:right="480"/>
        <w:jc w:val="center"/>
        <w:rPr>
          <w:rFonts w:ascii="宋体" w:hAnsi="宋体" w:cs="宋体"/>
          <w:b/>
          <w:color w:val="auto"/>
          <w:kern w:val="0"/>
          <w:sz w:val="32"/>
          <w:szCs w:val="32"/>
          <w:highlight w:val="none"/>
        </w:rPr>
      </w:pPr>
    </w:p>
    <w:p w14:paraId="23AFDF3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71611C">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FA0E518">
      <w:pPr>
        <w:snapToGrid w:val="0"/>
        <w:spacing w:before="50" w:after="50" w:line="360" w:lineRule="auto"/>
        <w:ind w:firstLine="470" w:firstLineChars="196"/>
        <w:jc w:val="left"/>
        <w:rPr>
          <w:rFonts w:ascii="宋体" w:hAnsi="宋体" w:cs="宋体"/>
          <w:color w:val="auto"/>
          <w:sz w:val="24"/>
          <w:highlight w:val="none"/>
        </w:rPr>
      </w:pPr>
      <w:r>
        <w:rPr>
          <w:rFonts w:hint="eastAsia" w:ascii="宋体" w:hAnsi="宋体" w:cs="宋体"/>
          <w:color w:val="auto"/>
          <w:sz w:val="24"/>
          <w:highlight w:val="none"/>
        </w:rPr>
        <w:t>专门面向中小</w:t>
      </w:r>
      <w:r>
        <w:rPr>
          <w:rFonts w:hint="eastAsia" w:ascii="宋体" w:hAnsi="宋体" w:cs="宋体"/>
          <w:color w:val="auto"/>
          <w:sz w:val="24"/>
          <w:highlight w:val="none"/>
          <w:lang w:val="en-US" w:eastAsia="zh-CN"/>
        </w:rPr>
        <w:t>微</w:t>
      </w:r>
      <w:r>
        <w:rPr>
          <w:rFonts w:hint="eastAsia" w:ascii="宋体" w:hAnsi="宋体" w:cs="宋体"/>
          <w:color w:val="auto"/>
          <w:sz w:val="24"/>
          <w:highlight w:val="none"/>
        </w:rPr>
        <w:t>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9AEEDA">
      <w:pPr>
        <w:widowControl/>
        <w:spacing w:line="360" w:lineRule="auto"/>
        <w:ind w:firstLine="480"/>
        <w:jc w:val="left"/>
        <w:rPr>
          <w:rFonts w:ascii="宋体" w:hAnsi="宋体" w:cs="宋体"/>
          <w:color w:val="auto"/>
          <w:sz w:val="24"/>
          <w:highlight w:val="none"/>
        </w:rPr>
      </w:pPr>
    </w:p>
    <w:p w14:paraId="2CADB60F">
      <w:pPr>
        <w:widowControl/>
        <w:spacing w:line="360" w:lineRule="auto"/>
        <w:ind w:left="150"/>
        <w:jc w:val="center"/>
        <w:rPr>
          <w:rFonts w:ascii="宋体" w:hAnsi="宋体" w:cs="宋体"/>
          <w:b/>
          <w:color w:val="auto"/>
          <w:kern w:val="0"/>
          <w:sz w:val="32"/>
          <w:szCs w:val="32"/>
          <w:highlight w:val="none"/>
        </w:rPr>
      </w:pPr>
    </w:p>
    <w:p w14:paraId="5407B8F2">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0C810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62AB3E">
      <w:pPr>
        <w:rPr>
          <w:rFonts w:ascii="宋体" w:hAnsi="宋体" w:cs="宋体"/>
          <w:color w:val="auto"/>
          <w:highlight w:val="none"/>
        </w:rPr>
      </w:pPr>
    </w:p>
    <w:p w14:paraId="625E43EF">
      <w:pPr>
        <w:snapToGrid w:val="0"/>
        <w:spacing w:line="360" w:lineRule="auto"/>
        <w:ind w:right="480"/>
        <w:jc w:val="center"/>
        <w:rPr>
          <w:rFonts w:ascii="宋体" w:hAnsi="宋体" w:cs="宋体"/>
          <w:b/>
          <w:color w:val="auto"/>
          <w:kern w:val="0"/>
          <w:sz w:val="32"/>
          <w:szCs w:val="32"/>
          <w:highlight w:val="none"/>
        </w:rPr>
      </w:pPr>
    </w:p>
    <w:p w14:paraId="3658097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653462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EE581C8">
      <w:pPr>
        <w:spacing w:line="360" w:lineRule="auto"/>
        <w:jc w:val="center"/>
        <w:outlineLvl w:val="0"/>
        <w:rPr>
          <w:rFonts w:ascii="宋体" w:hAnsi="宋体" w:cs="宋体"/>
          <w:b/>
          <w:color w:val="auto"/>
          <w:kern w:val="0"/>
          <w:sz w:val="24"/>
          <w:highlight w:val="none"/>
        </w:rPr>
      </w:pPr>
    </w:p>
    <w:p w14:paraId="05C573D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903713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（1）投标函</w:t>
      </w:r>
      <w:r>
        <w:rPr>
          <w:rFonts w:hint="eastAsia" w:ascii="宋体" w:hAnsi="宋体" w:cs="宋体"/>
          <w:color w:val="auto"/>
          <w:highlight w:val="none"/>
        </w:rPr>
        <w:t>…………………………………………………………………………………</w:t>
      </w:r>
      <w:r>
        <w:rPr>
          <w:rFonts w:hint="eastAsia" w:ascii="宋体" w:hAnsi="宋体" w:cs="宋体"/>
          <w:color w:val="auto"/>
          <w:sz w:val="24"/>
          <w:highlight w:val="none"/>
        </w:rPr>
        <w:t>（页码）（2）授权委托书或法定代表人（单位负责人、自然人本人）身份证明</w:t>
      </w:r>
      <w:r>
        <w:rPr>
          <w:rFonts w:hint="eastAsia" w:ascii="宋体" w:hAnsi="宋体" w:cs="宋体"/>
          <w:color w:val="auto"/>
          <w:highlight w:val="none"/>
        </w:rPr>
        <w:t>………</w:t>
      </w:r>
      <w:r>
        <w:rPr>
          <w:rFonts w:hint="eastAsia" w:ascii="宋体" w:hAnsi="宋体" w:cs="宋体"/>
          <w:color w:val="auto"/>
          <w:sz w:val="24"/>
          <w:highlight w:val="none"/>
        </w:rPr>
        <w:t>（页码）</w:t>
      </w:r>
    </w:p>
    <w:p w14:paraId="3F68E751">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w:t>
      </w:r>
      <w:r>
        <w:rPr>
          <w:rFonts w:hint="eastAsia" w:ascii="宋体" w:hAnsi="宋体" w:cs="宋体"/>
          <w:color w:val="auto"/>
          <w:sz w:val="24"/>
          <w:highlight w:val="none"/>
        </w:rPr>
        <w:t>（页码）</w:t>
      </w:r>
    </w:p>
    <w:p w14:paraId="20067D2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w:t>
      </w:r>
      <w:r>
        <w:rPr>
          <w:rFonts w:hint="eastAsia" w:ascii="宋体" w:hAnsi="宋体" w:cs="宋体"/>
          <w:color w:val="auto"/>
          <w:sz w:val="24"/>
          <w:highlight w:val="none"/>
        </w:rPr>
        <w:t>（页码）</w:t>
      </w:r>
    </w:p>
    <w:p w14:paraId="2E750C19">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p>
    <w:p w14:paraId="3D999FA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人员配置</w:t>
      </w:r>
      <w:r>
        <w:rPr>
          <w:rFonts w:hint="eastAsia" w:ascii="宋体" w:hAnsi="宋体" w:cs="宋体"/>
          <w:color w:val="auto"/>
          <w:sz w:val="24"/>
          <w:highlight w:val="none"/>
        </w:rPr>
        <w:t>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（页码）（</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r>
        <w:rPr>
          <w:rFonts w:hint="eastAsia" w:ascii="宋体" w:hAnsi="宋体" w:cs="宋体"/>
          <w:color w:val="auto"/>
          <w:highlight w:val="none"/>
        </w:rPr>
        <w:t>………………………………………………………………………</w:t>
      </w:r>
      <w:r>
        <w:rPr>
          <w:rFonts w:hint="eastAsia" w:ascii="宋体" w:hAnsi="宋体" w:cs="宋体"/>
          <w:color w:val="auto"/>
          <w:sz w:val="24"/>
          <w:highlight w:val="none"/>
        </w:rPr>
        <w:t>（页码）</w:t>
      </w:r>
    </w:p>
    <w:p w14:paraId="194C6048">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w:t>
      </w:r>
      <w:r>
        <w:rPr>
          <w:rFonts w:hint="eastAsia" w:ascii="宋体" w:hAnsi="宋体" w:cs="宋体"/>
          <w:color w:val="auto"/>
          <w:sz w:val="24"/>
          <w:highlight w:val="none"/>
        </w:rPr>
        <w:t>（页码）</w:t>
      </w:r>
    </w:p>
    <w:p w14:paraId="140B39CF">
      <w:pPr>
        <w:snapToGrid w:val="0"/>
        <w:spacing w:line="360" w:lineRule="auto"/>
        <w:jc w:val="center"/>
        <w:rPr>
          <w:rFonts w:ascii="宋体" w:hAnsi="宋体" w:cs="宋体"/>
          <w:b/>
          <w:color w:val="auto"/>
          <w:kern w:val="0"/>
          <w:sz w:val="32"/>
          <w:szCs w:val="32"/>
          <w:highlight w:val="none"/>
          <w:lang w:val="zh-CN"/>
        </w:rPr>
      </w:pPr>
    </w:p>
    <w:p w14:paraId="2E2B6B3B">
      <w:pPr>
        <w:snapToGrid w:val="0"/>
        <w:spacing w:line="360" w:lineRule="auto"/>
        <w:jc w:val="center"/>
        <w:rPr>
          <w:rFonts w:ascii="宋体" w:hAnsi="宋体" w:cs="宋体"/>
          <w:b/>
          <w:color w:val="auto"/>
          <w:kern w:val="0"/>
          <w:sz w:val="32"/>
          <w:szCs w:val="32"/>
          <w:highlight w:val="none"/>
          <w:lang w:val="zh-CN"/>
        </w:rPr>
      </w:pPr>
    </w:p>
    <w:p w14:paraId="33A58BDB">
      <w:pPr>
        <w:snapToGrid w:val="0"/>
        <w:spacing w:line="360" w:lineRule="auto"/>
        <w:jc w:val="center"/>
        <w:rPr>
          <w:rFonts w:ascii="宋体" w:hAnsi="宋体" w:cs="宋体"/>
          <w:b/>
          <w:color w:val="auto"/>
          <w:kern w:val="0"/>
          <w:sz w:val="32"/>
          <w:szCs w:val="32"/>
          <w:highlight w:val="none"/>
          <w:lang w:val="zh-CN"/>
        </w:rPr>
      </w:pPr>
    </w:p>
    <w:p w14:paraId="74C71DB9">
      <w:pPr>
        <w:snapToGrid w:val="0"/>
        <w:spacing w:line="360" w:lineRule="auto"/>
        <w:jc w:val="center"/>
        <w:rPr>
          <w:rFonts w:ascii="宋体" w:hAnsi="宋体" w:cs="宋体"/>
          <w:b/>
          <w:color w:val="auto"/>
          <w:kern w:val="0"/>
          <w:sz w:val="32"/>
          <w:szCs w:val="32"/>
          <w:highlight w:val="none"/>
          <w:lang w:val="zh-CN"/>
        </w:rPr>
      </w:pPr>
    </w:p>
    <w:p w14:paraId="5BAF64B1">
      <w:pPr>
        <w:snapToGrid w:val="0"/>
        <w:spacing w:line="360" w:lineRule="auto"/>
        <w:jc w:val="center"/>
        <w:rPr>
          <w:rFonts w:ascii="宋体" w:hAnsi="宋体" w:cs="宋体"/>
          <w:b/>
          <w:color w:val="auto"/>
          <w:kern w:val="0"/>
          <w:sz w:val="32"/>
          <w:szCs w:val="32"/>
          <w:highlight w:val="none"/>
          <w:lang w:val="zh-CN"/>
        </w:rPr>
      </w:pPr>
    </w:p>
    <w:p w14:paraId="7AB34C14">
      <w:pPr>
        <w:snapToGrid w:val="0"/>
        <w:spacing w:line="360" w:lineRule="auto"/>
        <w:jc w:val="center"/>
        <w:rPr>
          <w:rFonts w:ascii="宋体" w:hAnsi="宋体" w:cs="宋体"/>
          <w:b/>
          <w:color w:val="auto"/>
          <w:kern w:val="0"/>
          <w:sz w:val="32"/>
          <w:szCs w:val="32"/>
          <w:highlight w:val="none"/>
          <w:lang w:val="zh-CN"/>
        </w:rPr>
      </w:pPr>
    </w:p>
    <w:p w14:paraId="5F453FE3">
      <w:pPr>
        <w:snapToGrid w:val="0"/>
        <w:spacing w:line="360" w:lineRule="auto"/>
        <w:jc w:val="center"/>
        <w:rPr>
          <w:rFonts w:ascii="宋体" w:hAnsi="宋体" w:cs="宋体"/>
          <w:b/>
          <w:color w:val="auto"/>
          <w:kern w:val="0"/>
          <w:sz w:val="32"/>
          <w:szCs w:val="32"/>
          <w:highlight w:val="none"/>
          <w:lang w:val="zh-CN"/>
        </w:rPr>
      </w:pPr>
    </w:p>
    <w:p w14:paraId="3E21F41A">
      <w:pPr>
        <w:snapToGrid w:val="0"/>
        <w:spacing w:line="360" w:lineRule="auto"/>
        <w:jc w:val="center"/>
        <w:rPr>
          <w:rFonts w:ascii="宋体" w:hAnsi="宋体" w:cs="宋体"/>
          <w:b/>
          <w:color w:val="auto"/>
          <w:kern w:val="0"/>
          <w:sz w:val="32"/>
          <w:szCs w:val="32"/>
          <w:highlight w:val="none"/>
          <w:lang w:val="zh-CN"/>
        </w:rPr>
      </w:pPr>
    </w:p>
    <w:p w14:paraId="34E900A3">
      <w:pPr>
        <w:snapToGrid w:val="0"/>
        <w:spacing w:line="360" w:lineRule="auto"/>
        <w:jc w:val="center"/>
        <w:rPr>
          <w:rFonts w:ascii="宋体" w:hAnsi="宋体" w:cs="宋体"/>
          <w:b/>
          <w:color w:val="auto"/>
          <w:kern w:val="0"/>
          <w:sz w:val="32"/>
          <w:szCs w:val="32"/>
          <w:highlight w:val="none"/>
          <w:lang w:val="zh-CN"/>
        </w:rPr>
      </w:pPr>
    </w:p>
    <w:p w14:paraId="21EB0A07">
      <w:pPr>
        <w:snapToGrid w:val="0"/>
        <w:spacing w:line="360" w:lineRule="auto"/>
        <w:jc w:val="center"/>
        <w:rPr>
          <w:rFonts w:ascii="宋体" w:hAnsi="宋体" w:cs="宋体"/>
          <w:b/>
          <w:color w:val="auto"/>
          <w:kern w:val="0"/>
          <w:sz w:val="32"/>
          <w:szCs w:val="32"/>
          <w:highlight w:val="none"/>
          <w:lang w:val="zh-CN"/>
        </w:rPr>
      </w:pPr>
    </w:p>
    <w:p w14:paraId="65ECE5A7">
      <w:pPr>
        <w:snapToGrid w:val="0"/>
        <w:spacing w:line="360" w:lineRule="auto"/>
        <w:jc w:val="center"/>
        <w:rPr>
          <w:rFonts w:ascii="宋体" w:hAnsi="宋体" w:cs="宋体"/>
          <w:b/>
          <w:color w:val="auto"/>
          <w:kern w:val="0"/>
          <w:sz w:val="32"/>
          <w:szCs w:val="32"/>
          <w:highlight w:val="none"/>
          <w:lang w:val="zh-CN"/>
        </w:rPr>
      </w:pPr>
    </w:p>
    <w:p w14:paraId="46B0C98A">
      <w:pPr>
        <w:snapToGrid w:val="0"/>
        <w:spacing w:line="360" w:lineRule="auto"/>
        <w:jc w:val="center"/>
        <w:rPr>
          <w:rFonts w:ascii="宋体" w:hAnsi="宋体" w:cs="宋体"/>
          <w:b/>
          <w:color w:val="auto"/>
          <w:kern w:val="0"/>
          <w:sz w:val="32"/>
          <w:szCs w:val="32"/>
          <w:highlight w:val="none"/>
          <w:lang w:val="zh-CN"/>
        </w:rPr>
      </w:pPr>
    </w:p>
    <w:p w14:paraId="4F0934C6">
      <w:pPr>
        <w:rPr>
          <w:rFonts w:ascii="宋体" w:hAnsi="宋体" w:cs="宋体"/>
          <w:b/>
          <w:color w:val="auto"/>
          <w:kern w:val="0"/>
          <w:sz w:val="32"/>
          <w:szCs w:val="32"/>
          <w:highlight w:val="none"/>
          <w:lang w:val="zh-CN"/>
        </w:rPr>
      </w:pPr>
    </w:p>
    <w:p w14:paraId="74CFA4C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BE752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886ABC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、杭州市公共资源交易中心：</w:t>
      </w:r>
    </w:p>
    <w:p w14:paraId="0944EA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】招标的有关活动，并对此项目进行投标。为此：</w:t>
      </w:r>
    </w:p>
    <w:p w14:paraId="0843AD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FA649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B66AF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4B07A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1DE95A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9" w:name="_Hlk101257010"/>
      <w:r>
        <w:rPr>
          <w:rFonts w:hint="eastAsia" w:ascii="宋体" w:hAnsi="宋体" w:cs="宋体"/>
          <w:color w:val="auto"/>
          <w:sz w:val="24"/>
          <w:highlight w:val="none"/>
        </w:rPr>
        <w:t>（如果有)</w:t>
      </w:r>
      <w:bookmarkEnd w:id="409"/>
      <w:r>
        <w:rPr>
          <w:rFonts w:hint="eastAsia" w:ascii="宋体" w:hAnsi="宋体" w:cs="宋体"/>
          <w:snapToGrid w:val="0"/>
          <w:color w:val="auto"/>
          <w:kern w:val="28"/>
          <w:sz w:val="24"/>
          <w:szCs w:val="20"/>
          <w:highlight w:val="none"/>
        </w:rPr>
        <w:t>；</w:t>
      </w:r>
    </w:p>
    <w:p w14:paraId="3B96610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0094845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58150C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EB8A7C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E1A80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C0ED4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62DBBB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6742E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1467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09941B6">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lang w:val="en-US" w:eastAsia="zh-CN"/>
        </w:rPr>
        <w:t>人员配置清单；</w:t>
      </w:r>
    </w:p>
    <w:p w14:paraId="082AC8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商务技术偏离表；</w:t>
      </w:r>
    </w:p>
    <w:p w14:paraId="50DCD70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lang w:val="zh-CN"/>
        </w:rPr>
        <w:t>政府采购供应商廉洁自律承诺书；</w:t>
      </w:r>
    </w:p>
    <w:p w14:paraId="4E07C9D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85CE0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46B1E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 报价情况说明（如果有）。</w:t>
      </w:r>
    </w:p>
    <w:p w14:paraId="506F536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4A9A8F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9F598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40963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10879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EA2997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2FDDE5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8E19A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2DE31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DF5EA8">
      <w:pPr>
        <w:snapToGrid w:val="0"/>
        <w:spacing w:line="360" w:lineRule="auto"/>
        <w:ind w:left="420" w:leftChars="200" w:firstLine="4200" w:firstLineChars="1750"/>
        <w:rPr>
          <w:rFonts w:ascii="宋体" w:hAnsi="宋体" w:cs="宋体"/>
          <w:color w:val="auto"/>
          <w:kern w:val="0"/>
          <w:sz w:val="24"/>
          <w:highlight w:val="none"/>
          <w:u w:val="single"/>
        </w:rPr>
      </w:pPr>
    </w:p>
    <w:p w14:paraId="74018B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0F5093">
      <w:pPr>
        <w:snapToGrid w:val="0"/>
        <w:spacing w:line="360" w:lineRule="auto"/>
        <w:jc w:val="center"/>
        <w:rPr>
          <w:rFonts w:ascii="宋体" w:hAnsi="宋体" w:cs="宋体"/>
          <w:b/>
          <w:color w:val="auto"/>
          <w:kern w:val="0"/>
          <w:sz w:val="32"/>
          <w:szCs w:val="32"/>
          <w:highlight w:val="none"/>
        </w:rPr>
      </w:pPr>
    </w:p>
    <w:p w14:paraId="492B2BF9">
      <w:pPr>
        <w:snapToGrid w:val="0"/>
        <w:spacing w:line="360" w:lineRule="auto"/>
        <w:rPr>
          <w:rFonts w:ascii="宋体" w:hAnsi="宋体" w:cs="宋体"/>
          <w:color w:val="auto"/>
          <w:sz w:val="24"/>
          <w:highlight w:val="none"/>
        </w:rPr>
      </w:pPr>
    </w:p>
    <w:p w14:paraId="7A9B3CAA">
      <w:pPr>
        <w:jc w:val="center"/>
        <w:rPr>
          <w:rFonts w:ascii="宋体" w:hAnsi="宋体" w:cs="宋体"/>
          <w:b/>
          <w:color w:val="auto"/>
          <w:kern w:val="0"/>
          <w:sz w:val="32"/>
          <w:szCs w:val="32"/>
          <w:highlight w:val="none"/>
        </w:rPr>
      </w:pPr>
    </w:p>
    <w:p w14:paraId="79B5440C">
      <w:pPr>
        <w:jc w:val="center"/>
        <w:rPr>
          <w:rFonts w:ascii="宋体" w:hAnsi="宋体" w:cs="宋体"/>
          <w:b/>
          <w:color w:val="auto"/>
          <w:kern w:val="0"/>
          <w:sz w:val="32"/>
          <w:szCs w:val="32"/>
          <w:highlight w:val="none"/>
        </w:rPr>
      </w:pPr>
    </w:p>
    <w:p w14:paraId="3422B3D8">
      <w:pPr>
        <w:jc w:val="center"/>
        <w:rPr>
          <w:rFonts w:ascii="宋体" w:hAnsi="宋体" w:cs="宋体"/>
          <w:b/>
          <w:color w:val="auto"/>
          <w:kern w:val="0"/>
          <w:sz w:val="32"/>
          <w:szCs w:val="32"/>
          <w:highlight w:val="none"/>
        </w:rPr>
      </w:pPr>
    </w:p>
    <w:p w14:paraId="0D9392A6">
      <w:pPr>
        <w:jc w:val="center"/>
        <w:rPr>
          <w:rFonts w:ascii="宋体" w:hAnsi="宋体" w:cs="宋体"/>
          <w:b/>
          <w:color w:val="auto"/>
          <w:kern w:val="0"/>
          <w:sz w:val="32"/>
          <w:szCs w:val="32"/>
          <w:highlight w:val="none"/>
        </w:rPr>
      </w:pPr>
    </w:p>
    <w:p w14:paraId="3FBA18AB">
      <w:pPr>
        <w:jc w:val="center"/>
        <w:rPr>
          <w:rFonts w:ascii="宋体" w:hAnsi="宋体" w:cs="宋体"/>
          <w:b/>
          <w:color w:val="auto"/>
          <w:kern w:val="0"/>
          <w:sz w:val="32"/>
          <w:szCs w:val="32"/>
          <w:highlight w:val="none"/>
        </w:rPr>
      </w:pPr>
    </w:p>
    <w:p w14:paraId="3F4D91A3">
      <w:pPr>
        <w:jc w:val="center"/>
        <w:rPr>
          <w:rFonts w:ascii="宋体" w:hAnsi="宋体" w:cs="宋体"/>
          <w:b/>
          <w:color w:val="auto"/>
          <w:kern w:val="0"/>
          <w:sz w:val="32"/>
          <w:szCs w:val="32"/>
          <w:highlight w:val="none"/>
        </w:rPr>
      </w:pPr>
    </w:p>
    <w:p w14:paraId="564B4F59">
      <w:pPr>
        <w:jc w:val="center"/>
        <w:rPr>
          <w:rFonts w:ascii="宋体" w:hAnsi="宋体" w:cs="宋体"/>
          <w:b/>
          <w:color w:val="auto"/>
          <w:kern w:val="0"/>
          <w:sz w:val="32"/>
          <w:szCs w:val="32"/>
          <w:highlight w:val="none"/>
        </w:rPr>
      </w:pPr>
    </w:p>
    <w:p w14:paraId="0C31ACB3">
      <w:pPr>
        <w:jc w:val="center"/>
        <w:rPr>
          <w:rFonts w:ascii="宋体" w:hAnsi="宋体" w:cs="宋体"/>
          <w:b/>
          <w:color w:val="auto"/>
          <w:kern w:val="0"/>
          <w:sz w:val="32"/>
          <w:szCs w:val="32"/>
          <w:highlight w:val="none"/>
        </w:rPr>
      </w:pPr>
    </w:p>
    <w:p w14:paraId="2717A81C">
      <w:pPr>
        <w:jc w:val="center"/>
        <w:rPr>
          <w:rFonts w:ascii="宋体" w:hAnsi="宋体" w:cs="宋体"/>
          <w:b/>
          <w:color w:val="auto"/>
          <w:kern w:val="0"/>
          <w:sz w:val="32"/>
          <w:szCs w:val="32"/>
          <w:highlight w:val="none"/>
        </w:rPr>
      </w:pPr>
    </w:p>
    <w:p w14:paraId="7EF890B5">
      <w:pPr>
        <w:jc w:val="center"/>
        <w:rPr>
          <w:rFonts w:ascii="宋体" w:hAnsi="宋体" w:cs="宋体"/>
          <w:b/>
          <w:color w:val="auto"/>
          <w:kern w:val="0"/>
          <w:sz w:val="32"/>
          <w:szCs w:val="32"/>
          <w:highlight w:val="none"/>
        </w:rPr>
      </w:pPr>
    </w:p>
    <w:p w14:paraId="4EF164A3">
      <w:pPr>
        <w:jc w:val="center"/>
        <w:rPr>
          <w:rFonts w:ascii="宋体" w:hAnsi="宋体" w:cs="宋体"/>
          <w:b/>
          <w:color w:val="auto"/>
          <w:kern w:val="0"/>
          <w:sz w:val="32"/>
          <w:szCs w:val="32"/>
          <w:highlight w:val="none"/>
        </w:rPr>
      </w:pPr>
    </w:p>
    <w:p w14:paraId="4FD4EE74">
      <w:pPr>
        <w:jc w:val="center"/>
        <w:rPr>
          <w:rFonts w:ascii="宋体" w:hAnsi="宋体" w:cs="宋体"/>
          <w:b/>
          <w:color w:val="auto"/>
          <w:kern w:val="0"/>
          <w:sz w:val="32"/>
          <w:szCs w:val="32"/>
          <w:highlight w:val="none"/>
        </w:rPr>
      </w:pPr>
    </w:p>
    <w:p w14:paraId="370EDA92">
      <w:pPr>
        <w:jc w:val="center"/>
        <w:rPr>
          <w:rFonts w:ascii="宋体" w:hAnsi="宋体" w:cs="宋体"/>
          <w:b/>
          <w:color w:val="auto"/>
          <w:kern w:val="0"/>
          <w:sz w:val="32"/>
          <w:szCs w:val="32"/>
          <w:highlight w:val="none"/>
        </w:rPr>
      </w:pPr>
    </w:p>
    <w:p w14:paraId="5CB86C30">
      <w:pPr>
        <w:jc w:val="center"/>
        <w:rPr>
          <w:rFonts w:ascii="宋体" w:hAnsi="宋体" w:cs="宋体"/>
          <w:b/>
          <w:color w:val="auto"/>
          <w:kern w:val="0"/>
          <w:sz w:val="32"/>
          <w:szCs w:val="32"/>
          <w:highlight w:val="none"/>
        </w:rPr>
      </w:pPr>
    </w:p>
    <w:p w14:paraId="6628F01D">
      <w:pPr>
        <w:jc w:val="center"/>
        <w:rPr>
          <w:rFonts w:ascii="宋体" w:hAnsi="宋体" w:cs="宋体"/>
          <w:b/>
          <w:color w:val="auto"/>
          <w:kern w:val="0"/>
          <w:sz w:val="32"/>
          <w:szCs w:val="32"/>
          <w:highlight w:val="none"/>
        </w:rPr>
      </w:pPr>
    </w:p>
    <w:p w14:paraId="42F895B7">
      <w:pPr>
        <w:jc w:val="center"/>
        <w:rPr>
          <w:rFonts w:ascii="宋体" w:hAnsi="宋体" w:cs="宋体"/>
          <w:b/>
          <w:color w:val="auto"/>
          <w:kern w:val="0"/>
          <w:sz w:val="32"/>
          <w:szCs w:val="32"/>
          <w:highlight w:val="none"/>
        </w:rPr>
      </w:pPr>
    </w:p>
    <w:p w14:paraId="0C6C5705">
      <w:pPr>
        <w:jc w:val="center"/>
        <w:rPr>
          <w:rFonts w:ascii="宋体" w:hAnsi="宋体" w:cs="宋体"/>
          <w:b/>
          <w:color w:val="auto"/>
          <w:kern w:val="0"/>
          <w:sz w:val="32"/>
          <w:szCs w:val="32"/>
          <w:highlight w:val="none"/>
        </w:rPr>
      </w:pPr>
    </w:p>
    <w:p w14:paraId="5AF3CDB2">
      <w:pPr>
        <w:pStyle w:val="3"/>
        <w:rPr>
          <w:color w:val="auto"/>
          <w:highlight w:val="none"/>
          <w:lang w:val="en-US"/>
        </w:rPr>
      </w:pPr>
    </w:p>
    <w:p w14:paraId="3333CFE3">
      <w:pPr>
        <w:jc w:val="center"/>
        <w:rPr>
          <w:rFonts w:ascii="宋体" w:hAnsi="宋体" w:cs="宋体"/>
          <w:b/>
          <w:color w:val="auto"/>
          <w:kern w:val="0"/>
          <w:sz w:val="32"/>
          <w:szCs w:val="32"/>
          <w:highlight w:val="none"/>
        </w:rPr>
      </w:pPr>
    </w:p>
    <w:p w14:paraId="32FA160D">
      <w:pPr>
        <w:jc w:val="center"/>
        <w:rPr>
          <w:rFonts w:ascii="宋体" w:hAnsi="宋体" w:cs="宋体"/>
          <w:b/>
          <w:color w:val="auto"/>
          <w:kern w:val="0"/>
          <w:sz w:val="32"/>
          <w:szCs w:val="32"/>
          <w:highlight w:val="none"/>
        </w:rPr>
      </w:pPr>
    </w:p>
    <w:p w14:paraId="4094F63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67344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F50D3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93FE8D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8347D9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2E748D9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7C9B4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D2454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BDB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6D2559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BF9D3E">
      <w:pPr>
        <w:snapToGrid w:val="0"/>
        <w:spacing w:line="360" w:lineRule="auto"/>
        <w:rPr>
          <w:rFonts w:ascii="宋体" w:hAnsi="宋体" w:cs="宋体"/>
          <w:color w:val="auto"/>
          <w:sz w:val="24"/>
          <w:highlight w:val="none"/>
        </w:rPr>
      </w:pPr>
    </w:p>
    <w:p w14:paraId="3233B91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238F7D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1A31AAA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969C1B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C51BE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4A93F81">
      <w:pPr>
        <w:jc w:val="center"/>
        <w:rPr>
          <w:rFonts w:ascii="宋体" w:hAnsi="宋体" w:cs="宋体"/>
          <w:b/>
          <w:color w:val="auto"/>
          <w:kern w:val="0"/>
          <w:sz w:val="32"/>
          <w:szCs w:val="32"/>
          <w:highlight w:val="none"/>
        </w:rPr>
      </w:pPr>
    </w:p>
    <w:p w14:paraId="6A183DC3">
      <w:pPr>
        <w:rPr>
          <w:rFonts w:ascii="宋体" w:hAnsi="宋体" w:cs="宋体"/>
          <w:color w:val="auto"/>
          <w:highlight w:val="none"/>
        </w:rPr>
      </w:pPr>
    </w:p>
    <w:p w14:paraId="27A8519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BC773C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BF867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AB76C2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F75B1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59AD8D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01E151E">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E9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2D416A4">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DE61E31">
            <w:pPr>
              <w:pStyle w:val="148"/>
              <w:adjustRightInd w:val="0"/>
              <w:spacing w:line="360" w:lineRule="auto"/>
              <w:rPr>
                <w:rFonts w:hAnsi="宋体" w:cs="宋体"/>
                <w:bCs/>
                <w:color w:val="auto"/>
                <w:sz w:val="24"/>
                <w:highlight w:val="none"/>
              </w:rPr>
            </w:pPr>
          </w:p>
        </w:tc>
      </w:tr>
    </w:tbl>
    <w:p w14:paraId="15A7AB9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DD1859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B022D9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F0F4A9">
      <w:pPr>
        <w:jc w:val="center"/>
        <w:rPr>
          <w:rFonts w:ascii="宋体" w:hAnsi="宋体" w:cs="宋体"/>
          <w:b/>
          <w:color w:val="auto"/>
          <w:kern w:val="0"/>
          <w:sz w:val="32"/>
          <w:szCs w:val="32"/>
          <w:highlight w:val="none"/>
        </w:rPr>
      </w:pPr>
    </w:p>
    <w:p w14:paraId="3C244B0C">
      <w:pPr>
        <w:jc w:val="center"/>
        <w:rPr>
          <w:rFonts w:ascii="宋体" w:hAnsi="宋体" w:cs="宋体"/>
          <w:b/>
          <w:color w:val="auto"/>
          <w:kern w:val="0"/>
          <w:sz w:val="32"/>
          <w:szCs w:val="32"/>
          <w:highlight w:val="none"/>
        </w:rPr>
      </w:pPr>
    </w:p>
    <w:p w14:paraId="1146D398">
      <w:pPr>
        <w:jc w:val="center"/>
        <w:rPr>
          <w:rFonts w:ascii="宋体" w:hAnsi="宋体" w:cs="宋体"/>
          <w:b/>
          <w:color w:val="auto"/>
          <w:kern w:val="0"/>
          <w:sz w:val="32"/>
          <w:szCs w:val="32"/>
          <w:highlight w:val="none"/>
        </w:rPr>
      </w:pPr>
    </w:p>
    <w:p w14:paraId="5C5BBBAC">
      <w:pPr>
        <w:jc w:val="center"/>
        <w:rPr>
          <w:rFonts w:ascii="宋体" w:hAnsi="宋体" w:cs="宋体"/>
          <w:b/>
          <w:color w:val="auto"/>
          <w:kern w:val="0"/>
          <w:sz w:val="32"/>
          <w:szCs w:val="32"/>
          <w:highlight w:val="none"/>
        </w:rPr>
      </w:pPr>
    </w:p>
    <w:p w14:paraId="05F4EB1F">
      <w:pPr>
        <w:jc w:val="center"/>
        <w:rPr>
          <w:rFonts w:ascii="宋体" w:hAnsi="宋体" w:cs="宋体"/>
          <w:b/>
          <w:color w:val="auto"/>
          <w:kern w:val="0"/>
          <w:sz w:val="32"/>
          <w:szCs w:val="32"/>
          <w:highlight w:val="none"/>
        </w:rPr>
      </w:pPr>
    </w:p>
    <w:p w14:paraId="60F074EF">
      <w:pPr>
        <w:jc w:val="center"/>
        <w:rPr>
          <w:rFonts w:ascii="宋体" w:hAnsi="宋体" w:cs="宋体"/>
          <w:b/>
          <w:color w:val="auto"/>
          <w:kern w:val="0"/>
          <w:sz w:val="32"/>
          <w:szCs w:val="32"/>
          <w:highlight w:val="none"/>
        </w:rPr>
      </w:pPr>
    </w:p>
    <w:p w14:paraId="6BC49BF0">
      <w:pPr>
        <w:jc w:val="center"/>
        <w:rPr>
          <w:rFonts w:ascii="宋体" w:hAnsi="宋体" w:cs="宋体"/>
          <w:b/>
          <w:color w:val="auto"/>
          <w:kern w:val="0"/>
          <w:sz w:val="32"/>
          <w:szCs w:val="32"/>
          <w:highlight w:val="none"/>
        </w:rPr>
      </w:pPr>
    </w:p>
    <w:p w14:paraId="1D360A96">
      <w:pPr>
        <w:jc w:val="center"/>
        <w:rPr>
          <w:rFonts w:ascii="宋体" w:hAnsi="宋体" w:cs="宋体"/>
          <w:b/>
          <w:color w:val="auto"/>
          <w:kern w:val="0"/>
          <w:sz w:val="32"/>
          <w:szCs w:val="32"/>
          <w:highlight w:val="none"/>
        </w:rPr>
      </w:pPr>
    </w:p>
    <w:p w14:paraId="04AFB7EF">
      <w:pPr>
        <w:jc w:val="center"/>
        <w:rPr>
          <w:rFonts w:ascii="宋体" w:hAnsi="宋体" w:cs="宋体"/>
          <w:b/>
          <w:color w:val="auto"/>
          <w:kern w:val="0"/>
          <w:sz w:val="32"/>
          <w:szCs w:val="32"/>
          <w:highlight w:val="none"/>
        </w:rPr>
      </w:pPr>
    </w:p>
    <w:p w14:paraId="09DDE7B5">
      <w:pPr>
        <w:jc w:val="center"/>
        <w:rPr>
          <w:rFonts w:ascii="宋体" w:hAnsi="宋体" w:cs="宋体"/>
          <w:b/>
          <w:color w:val="auto"/>
          <w:kern w:val="0"/>
          <w:sz w:val="32"/>
          <w:szCs w:val="32"/>
          <w:highlight w:val="none"/>
        </w:rPr>
      </w:pPr>
    </w:p>
    <w:p w14:paraId="69C106F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A50D1B4">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79EF71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lang w:val="en-US" w:eastAsia="zh-CN"/>
        </w:rPr>
        <w:t>本项目专门中小微企业。</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9525730">
      <w:pPr>
        <w:snapToGrid w:val="0"/>
        <w:spacing w:line="360" w:lineRule="auto"/>
        <w:rPr>
          <w:rFonts w:ascii="宋体" w:hAnsi="宋体" w:cs="宋体"/>
          <w:color w:val="auto"/>
          <w:kern w:val="0"/>
          <w:sz w:val="24"/>
          <w:highlight w:val="none"/>
        </w:rPr>
      </w:pPr>
    </w:p>
    <w:p w14:paraId="21F07369">
      <w:pPr>
        <w:numPr>
          <w:ilvl w:val="0"/>
          <w:numId w:val="6"/>
        </w:num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符合性审查资料</w:t>
      </w:r>
    </w:p>
    <w:p w14:paraId="696325CF">
      <w:pPr>
        <w:numPr>
          <w:ilvl w:val="0"/>
          <w:numId w:val="0"/>
        </w:num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54CB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5372E0E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157FE76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9EE3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EC4DFA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E66E34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B4D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932195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1B8233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AF4BD35">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7DB8C6B4">
            <w:pPr>
              <w:rPr>
                <w:rFonts w:ascii="宋体" w:hAnsi="宋体" w:cs="宋体"/>
                <w:color w:val="auto"/>
                <w:sz w:val="24"/>
                <w:highlight w:val="none"/>
              </w:rPr>
            </w:pPr>
          </w:p>
          <w:p w14:paraId="3C26AB7F">
            <w:pPr>
              <w:rPr>
                <w:rFonts w:ascii="宋体" w:hAnsi="宋体" w:cs="宋体"/>
                <w:color w:val="auto"/>
                <w:sz w:val="24"/>
                <w:highlight w:val="none"/>
              </w:rPr>
            </w:pPr>
            <w:r>
              <w:rPr>
                <w:rFonts w:hint="eastAsia" w:ascii="宋体" w:hAnsi="宋体" w:cs="宋体"/>
                <w:color w:val="auto"/>
                <w:sz w:val="24"/>
                <w:highlight w:val="none"/>
              </w:rPr>
              <w:t>见投标文件</w:t>
            </w:r>
          </w:p>
          <w:p w14:paraId="3FE76E7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333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8B366D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58F30E7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8C03A47">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0B7CCF5">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CBB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1F98882">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3F3FBFE9">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33DDB6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006410A">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71AA9E11">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2723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962392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603A5D9F">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4C3991CA">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43C66C6E">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DCB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1019B04">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C562F9D">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3366CF67">
            <w:pPr>
              <w:rPr>
                <w:rFonts w:hint="eastAsia" w:ascii="宋体" w:hAnsi="宋体" w:cs="宋体"/>
                <w:b w:val="0"/>
                <w:bCs w:val="0"/>
                <w:color w:val="auto"/>
                <w:kern w:val="0"/>
                <w:sz w:val="24"/>
                <w:highlight w:val="none"/>
              </w:rPr>
            </w:pPr>
          </w:p>
        </w:tc>
        <w:tc>
          <w:tcPr>
            <w:tcW w:w="1418" w:type="dxa"/>
          </w:tcPr>
          <w:p w14:paraId="339AFBEB">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942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A3B5E0">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044DAEC7">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BE9CDCD">
            <w:pPr>
              <w:rPr>
                <w:rFonts w:hint="eastAsia" w:ascii="宋体" w:hAnsi="宋体" w:cs="宋体"/>
                <w:b w:val="0"/>
                <w:bCs w:val="0"/>
                <w:color w:val="auto"/>
                <w:kern w:val="0"/>
                <w:sz w:val="24"/>
                <w:highlight w:val="none"/>
              </w:rPr>
            </w:pPr>
          </w:p>
        </w:tc>
        <w:tc>
          <w:tcPr>
            <w:tcW w:w="1418" w:type="dxa"/>
          </w:tcPr>
          <w:p w14:paraId="0232647F">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3163FFA4">
      <w:pPr>
        <w:numPr>
          <w:ilvl w:val="0"/>
          <w:numId w:val="0"/>
        </w:numPr>
        <w:jc w:val="center"/>
        <w:rPr>
          <w:rFonts w:hint="eastAsia" w:ascii="宋体" w:hAnsi="宋体" w:cs="宋体"/>
          <w:b/>
          <w:color w:val="auto"/>
          <w:kern w:val="0"/>
          <w:sz w:val="32"/>
          <w:szCs w:val="32"/>
          <w:highlight w:val="none"/>
        </w:rPr>
      </w:pPr>
    </w:p>
    <w:p w14:paraId="484D5E02">
      <w:pPr>
        <w:jc w:val="center"/>
        <w:rPr>
          <w:rFonts w:ascii="宋体" w:hAnsi="宋体" w:cs="宋体"/>
          <w:b/>
          <w:color w:val="auto"/>
          <w:kern w:val="0"/>
          <w:sz w:val="32"/>
          <w:szCs w:val="32"/>
          <w:highlight w:val="none"/>
        </w:rPr>
      </w:pPr>
    </w:p>
    <w:p w14:paraId="7A94855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8903F07">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394A115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8454349">
      <w:pPr>
        <w:jc w:val="center"/>
        <w:rPr>
          <w:rFonts w:ascii="宋体" w:hAnsi="宋体" w:cs="宋体"/>
          <w:b/>
          <w:color w:val="auto"/>
          <w:kern w:val="0"/>
          <w:sz w:val="32"/>
          <w:szCs w:val="32"/>
          <w:highlight w:val="none"/>
        </w:rPr>
      </w:pPr>
    </w:p>
    <w:p w14:paraId="6F473EBC">
      <w:pPr>
        <w:jc w:val="center"/>
        <w:rPr>
          <w:rFonts w:ascii="宋体" w:hAnsi="宋体" w:cs="宋体"/>
          <w:b/>
          <w:color w:val="auto"/>
          <w:kern w:val="0"/>
          <w:sz w:val="32"/>
          <w:szCs w:val="32"/>
          <w:highlight w:val="none"/>
        </w:rPr>
      </w:pPr>
    </w:p>
    <w:p w14:paraId="6AE19DB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35D454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0AACF4D6">
      <w:pPr>
        <w:jc w:val="center"/>
        <w:rPr>
          <w:rFonts w:ascii="宋体" w:hAnsi="宋体" w:cs="宋体"/>
          <w:b/>
          <w:color w:val="auto"/>
          <w:kern w:val="0"/>
          <w:sz w:val="32"/>
          <w:szCs w:val="32"/>
          <w:highlight w:val="none"/>
        </w:rPr>
      </w:pPr>
    </w:p>
    <w:p w14:paraId="1BE4A45D">
      <w:pPr>
        <w:jc w:val="center"/>
        <w:rPr>
          <w:rFonts w:ascii="宋体" w:hAnsi="宋体" w:cs="宋体"/>
          <w:b/>
          <w:color w:val="auto"/>
          <w:kern w:val="0"/>
          <w:sz w:val="32"/>
          <w:szCs w:val="32"/>
          <w:highlight w:val="none"/>
        </w:rPr>
      </w:pPr>
    </w:p>
    <w:p w14:paraId="43421773">
      <w:pPr>
        <w:jc w:val="center"/>
        <w:rPr>
          <w:rFonts w:ascii="宋体" w:hAnsi="宋体" w:cs="宋体"/>
          <w:b/>
          <w:color w:val="auto"/>
          <w:kern w:val="0"/>
          <w:sz w:val="32"/>
          <w:szCs w:val="32"/>
          <w:highlight w:val="none"/>
        </w:rPr>
      </w:pPr>
    </w:p>
    <w:p w14:paraId="47ED2F7E">
      <w:pPr>
        <w:jc w:val="center"/>
        <w:rPr>
          <w:rFonts w:ascii="宋体" w:hAnsi="宋体" w:cs="宋体"/>
          <w:b/>
          <w:color w:val="auto"/>
          <w:kern w:val="0"/>
          <w:sz w:val="32"/>
          <w:szCs w:val="32"/>
          <w:highlight w:val="none"/>
        </w:rPr>
      </w:pPr>
    </w:p>
    <w:p w14:paraId="7B8019BE">
      <w:pPr>
        <w:jc w:val="center"/>
        <w:rPr>
          <w:rFonts w:ascii="宋体" w:hAnsi="宋体" w:cs="宋体"/>
          <w:b/>
          <w:color w:val="auto"/>
          <w:kern w:val="0"/>
          <w:sz w:val="32"/>
          <w:szCs w:val="32"/>
          <w:highlight w:val="none"/>
        </w:rPr>
      </w:pPr>
    </w:p>
    <w:p w14:paraId="2B30528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15B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197FE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0246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D41680D">
            <w:pPr>
              <w:spacing w:line="360" w:lineRule="auto"/>
              <w:jc w:val="center"/>
              <w:rPr>
                <w:rFonts w:ascii="宋体" w:hAnsi="宋体" w:cs="宋体"/>
                <w:b/>
                <w:color w:val="auto"/>
                <w:sz w:val="24"/>
                <w:highlight w:val="none"/>
              </w:rPr>
            </w:pPr>
          </w:p>
          <w:p w14:paraId="1590D8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55736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84146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7888F4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46B2B91">
            <w:pPr>
              <w:spacing w:line="360" w:lineRule="auto"/>
              <w:jc w:val="center"/>
              <w:rPr>
                <w:rFonts w:ascii="宋体" w:hAnsi="宋体" w:cs="宋体"/>
                <w:b/>
                <w:color w:val="auto"/>
                <w:sz w:val="24"/>
                <w:highlight w:val="none"/>
              </w:rPr>
            </w:pPr>
          </w:p>
          <w:p w14:paraId="05516F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1DAF00A">
            <w:pPr>
              <w:spacing w:line="360" w:lineRule="auto"/>
              <w:jc w:val="center"/>
              <w:rPr>
                <w:rFonts w:ascii="宋体" w:hAnsi="宋体" w:cs="宋体"/>
                <w:b/>
                <w:color w:val="auto"/>
                <w:sz w:val="24"/>
                <w:highlight w:val="none"/>
              </w:rPr>
            </w:pPr>
          </w:p>
        </w:tc>
      </w:tr>
      <w:tr w14:paraId="0921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E99A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D7EDB4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865D9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41948E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FA714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1DFA577">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A22EF4">
            <w:pPr>
              <w:spacing w:line="360" w:lineRule="auto"/>
              <w:jc w:val="center"/>
              <w:rPr>
                <w:rFonts w:ascii="宋体" w:hAnsi="宋体" w:cs="宋体"/>
                <w:color w:val="auto"/>
                <w:sz w:val="24"/>
                <w:highlight w:val="none"/>
              </w:rPr>
            </w:pPr>
          </w:p>
        </w:tc>
      </w:tr>
      <w:tr w14:paraId="14D3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7824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41ABA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B80B3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6940A7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8FAD19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3CE7D8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FFAB603">
            <w:pPr>
              <w:spacing w:line="360" w:lineRule="auto"/>
              <w:jc w:val="center"/>
              <w:rPr>
                <w:rFonts w:ascii="宋体" w:hAnsi="宋体" w:cs="宋体"/>
                <w:color w:val="auto"/>
                <w:sz w:val="24"/>
                <w:highlight w:val="none"/>
              </w:rPr>
            </w:pPr>
          </w:p>
        </w:tc>
      </w:tr>
      <w:tr w14:paraId="77B5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BDAB2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2975EE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6D5EE6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12DDA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F0CB99E">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857E11">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D82C9C">
            <w:pPr>
              <w:spacing w:line="360" w:lineRule="auto"/>
              <w:jc w:val="center"/>
              <w:rPr>
                <w:rFonts w:ascii="宋体" w:hAnsi="宋体" w:cs="宋体"/>
                <w:color w:val="auto"/>
                <w:sz w:val="24"/>
                <w:highlight w:val="none"/>
              </w:rPr>
            </w:pPr>
          </w:p>
        </w:tc>
      </w:tr>
    </w:tbl>
    <w:p w14:paraId="3066BAD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794C4B5">
      <w:pPr>
        <w:jc w:val="center"/>
        <w:rPr>
          <w:rFonts w:ascii="宋体" w:hAnsi="宋体" w:cs="宋体"/>
          <w:b/>
          <w:color w:val="auto"/>
          <w:kern w:val="0"/>
          <w:sz w:val="32"/>
          <w:szCs w:val="32"/>
          <w:highlight w:val="none"/>
        </w:rPr>
      </w:pPr>
    </w:p>
    <w:p w14:paraId="71E7266D">
      <w:pPr>
        <w:jc w:val="center"/>
        <w:rPr>
          <w:rFonts w:ascii="宋体" w:hAnsi="宋体" w:cs="宋体"/>
          <w:b/>
          <w:color w:val="auto"/>
          <w:kern w:val="0"/>
          <w:sz w:val="32"/>
          <w:szCs w:val="32"/>
          <w:highlight w:val="none"/>
        </w:rPr>
      </w:pPr>
    </w:p>
    <w:p w14:paraId="24D34345">
      <w:pPr>
        <w:numPr>
          <w:ilvl w:val="0"/>
          <w:numId w:val="0"/>
        </w:numPr>
        <w:jc w:val="center"/>
        <w:rPr>
          <w:rFonts w:hint="eastAsia" w:ascii="宋体" w:hAnsi="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bidi="ar-SA"/>
        </w:rPr>
        <w:t>七、</w:t>
      </w:r>
      <w:r>
        <w:rPr>
          <w:rFonts w:hint="eastAsia" w:ascii="宋体" w:hAnsi="宋体" w:cs="宋体"/>
          <w:b/>
          <w:color w:val="auto"/>
          <w:kern w:val="0"/>
          <w:sz w:val="32"/>
          <w:szCs w:val="32"/>
          <w:highlight w:val="none"/>
          <w:lang w:val="en-US" w:eastAsia="zh-CN"/>
        </w:rPr>
        <w:t>人员配置清单</w:t>
      </w:r>
    </w:p>
    <w:p w14:paraId="04C1D707">
      <w:pPr>
        <w:snapToGrid w:val="0"/>
        <w:spacing w:line="360" w:lineRule="auto"/>
        <w:jc w:val="center"/>
        <w:rPr>
          <w:rFonts w:hint="eastAsia" w:ascii="宋体" w:hAnsi="宋体" w:cs="宋体"/>
          <w:b/>
          <w:color w:val="auto"/>
          <w:kern w:val="2"/>
          <w:sz w:val="24"/>
          <w:szCs w:val="24"/>
          <w:highlight w:val="none"/>
          <w:lang w:val="en-US" w:eastAsia="zh-CN"/>
        </w:rPr>
      </w:pP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370"/>
        <w:gridCol w:w="4640"/>
      </w:tblGrid>
      <w:tr w14:paraId="0414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276" w:type="dxa"/>
          </w:tcPr>
          <w:p w14:paraId="6ACD0C6B">
            <w:pPr>
              <w:jc w:val="center"/>
              <w:rPr>
                <w:rFonts w:hint="eastAsia" w:ascii="宋体" w:hAnsi="宋体" w:eastAsia="宋体" w:cs="宋体"/>
                <w:b/>
                <w:bCs w:val="0"/>
                <w:color w:val="auto"/>
                <w:kern w:val="0"/>
                <w:sz w:val="24"/>
                <w:szCs w:val="24"/>
                <w:highlight w:val="none"/>
                <w:vertAlign w:val="baseline"/>
                <w:lang w:val="en-US" w:eastAsia="zh-CN"/>
              </w:rPr>
            </w:pPr>
            <w:r>
              <w:rPr>
                <w:rFonts w:hint="eastAsia" w:ascii="宋体" w:hAnsi="宋体" w:cs="宋体"/>
                <w:b/>
                <w:bCs w:val="0"/>
                <w:color w:val="auto"/>
                <w:kern w:val="0"/>
                <w:sz w:val="24"/>
                <w:szCs w:val="24"/>
                <w:highlight w:val="none"/>
                <w:vertAlign w:val="baseline"/>
                <w:lang w:val="en-US" w:eastAsia="zh-CN"/>
              </w:rPr>
              <w:t>序号</w:t>
            </w:r>
          </w:p>
        </w:tc>
        <w:tc>
          <w:tcPr>
            <w:tcW w:w="3370" w:type="dxa"/>
          </w:tcPr>
          <w:p w14:paraId="214F4FCF">
            <w:pPr>
              <w:jc w:val="center"/>
              <w:rPr>
                <w:rFonts w:hint="default" w:ascii="宋体" w:hAnsi="宋体" w:eastAsia="宋体" w:cs="宋体"/>
                <w:b/>
                <w:bCs w:val="0"/>
                <w:color w:val="auto"/>
                <w:kern w:val="0"/>
                <w:sz w:val="24"/>
                <w:szCs w:val="24"/>
                <w:highlight w:val="none"/>
                <w:vertAlign w:val="baseline"/>
                <w:lang w:val="en-US" w:eastAsia="zh-CN"/>
              </w:rPr>
            </w:pPr>
            <w:r>
              <w:rPr>
                <w:rFonts w:hint="eastAsia" w:ascii="宋体" w:hAnsi="宋体" w:cs="宋体"/>
                <w:b/>
                <w:bCs w:val="0"/>
                <w:color w:val="auto"/>
                <w:kern w:val="0"/>
                <w:sz w:val="24"/>
                <w:szCs w:val="24"/>
                <w:highlight w:val="none"/>
                <w:vertAlign w:val="baseline"/>
                <w:lang w:val="en-US" w:eastAsia="zh-CN"/>
              </w:rPr>
              <w:t>岗位名称</w:t>
            </w:r>
          </w:p>
        </w:tc>
        <w:tc>
          <w:tcPr>
            <w:tcW w:w="4640" w:type="dxa"/>
          </w:tcPr>
          <w:p w14:paraId="16125BEC">
            <w:pPr>
              <w:jc w:val="center"/>
              <w:rPr>
                <w:rFonts w:hint="default" w:ascii="宋体" w:hAnsi="宋体" w:eastAsia="宋体" w:cs="宋体"/>
                <w:b/>
                <w:bCs w:val="0"/>
                <w:color w:val="auto"/>
                <w:kern w:val="0"/>
                <w:sz w:val="24"/>
                <w:szCs w:val="24"/>
                <w:highlight w:val="none"/>
                <w:vertAlign w:val="baseline"/>
                <w:lang w:val="en-US" w:eastAsia="zh-CN"/>
              </w:rPr>
            </w:pPr>
            <w:r>
              <w:rPr>
                <w:rFonts w:hint="eastAsia" w:ascii="宋体" w:hAnsi="宋体" w:cs="宋体"/>
                <w:b/>
                <w:bCs w:val="0"/>
                <w:color w:val="auto"/>
                <w:kern w:val="0"/>
                <w:sz w:val="24"/>
                <w:szCs w:val="24"/>
                <w:highlight w:val="none"/>
                <w:vertAlign w:val="baseline"/>
                <w:lang w:val="en-US" w:eastAsia="zh-CN"/>
              </w:rPr>
              <w:t>人员数量</w:t>
            </w:r>
          </w:p>
        </w:tc>
      </w:tr>
      <w:tr w14:paraId="6151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E61BF8C">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1</w:t>
            </w:r>
          </w:p>
        </w:tc>
        <w:tc>
          <w:tcPr>
            <w:tcW w:w="3370" w:type="dxa"/>
          </w:tcPr>
          <w:p w14:paraId="461556FB">
            <w:pPr>
              <w:jc w:val="center"/>
              <w:rPr>
                <w:rFonts w:hint="eastAsia" w:ascii="宋体" w:hAnsi="宋体" w:cs="宋体"/>
                <w:b w:val="0"/>
                <w:bCs/>
                <w:color w:val="auto"/>
                <w:kern w:val="0"/>
                <w:sz w:val="24"/>
                <w:szCs w:val="24"/>
                <w:highlight w:val="none"/>
                <w:vertAlign w:val="baseline"/>
              </w:rPr>
            </w:pPr>
            <w:r>
              <w:rPr>
                <w:rFonts w:hint="eastAsia" w:ascii="宋体" w:hAnsi="宋体" w:cs="宋体"/>
                <w:b w:val="0"/>
                <w:bCs/>
                <w:color w:val="auto"/>
                <w:kern w:val="0"/>
                <w:sz w:val="24"/>
                <w:highlight w:val="none"/>
              </w:rPr>
              <w:t>项目经理（综合主管）</w:t>
            </w:r>
          </w:p>
        </w:tc>
        <w:tc>
          <w:tcPr>
            <w:tcW w:w="4640" w:type="dxa"/>
          </w:tcPr>
          <w:p w14:paraId="6D82E175">
            <w:pPr>
              <w:jc w:val="center"/>
              <w:rPr>
                <w:rFonts w:hint="eastAsia" w:ascii="宋体" w:hAnsi="宋体" w:eastAsia="宋体" w:cs="宋体"/>
                <w:b w:val="0"/>
                <w:bCs/>
                <w:color w:val="auto"/>
                <w:kern w:val="0"/>
                <w:sz w:val="24"/>
                <w:szCs w:val="24"/>
                <w:highlight w:val="none"/>
                <w:vertAlign w:val="baseline"/>
                <w:lang w:val="en-US" w:eastAsia="zh-CN"/>
              </w:rPr>
            </w:pPr>
          </w:p>
        </w:tc>
      </w:tr>
      <w:tr w14:paraId="6975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068EDFF">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2</w:t>
            </w:r>
          </w:p>
        </w:tc>
        <w:tc>
          <w:tcPr>
            <w:tcW w:w="3370" w:type="dxa"/>
          </w:tcPr>
          <w:p w14:paraId="53546567">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highlight w:val="none"/>
              </w:rPr>
              <w:t>保洁</w:t>
            </w:r>
            <w:r>
              <w:rPr>
                <w:rFonts w:hint="eastAsia" w:ascii="宋体" w:hAnsi="宋体" w:cs="宋体"/>
                <w:b w:val="0"/>
                <w:bCs/>
                <w:color w:val="auto"/>
                <w:kern w:val="0"/>
                <w:sz w:val="24"/>
                <w:highlight w:val="none"/>
                <w:lang w:val="en-US" w:eastAsia="zh-CN"/>
              </w:rPr>
              <w:t>主管</w:t>
            </w:r>
          </w:p>
        </w:tc>
        <w:tc>
          <w:tcPr>
            <w:tcW w:w="4640" w:type="dxa"/>
          </w:tcPr>
          <w:p w14:paraId="67C8A91D">
            <w:pPr>
              <w:jc w:val="center"/>
              <w:rPr>
                <w:rFonts w:hint="eastAsia" w:ascii="宋体" w:hAnsi="宋体" w:eastAsia="宋体" w:cs="宋体"/>
                <w:b w:val="0"/>
                <w:bCs/>
                <w:color w:val="auto"/>
                <w:kern w:val="0"/>
                <w:sz w:val="24"/>
                <w:szCs w:val="24"/>
                <w:highlight w:val="none"/>
                <w:vertAlign w:val="baseline"/>
                <w:lang w:val="en-US" w:eastAsia="zh-CN"/>
              </w:rPr>
            </w:pPr>
          </w:p>
        </w:tc>
      </w:tr>
      <w:tr w14:paraId="0A1B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BD9E8E9">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3</w:t>
            </w:r>
          </w:p>
        </w:tc>
        <w:tc>
          <w:tcPr>
            <w:tcW w:w="3370" w:type="dxa"/>
          </w:tcPr>
          <w:p w14:paraId="2E2E0D75">
            <w:pPr>
              <w:jc w:val="center"/>
              <w:rPr>
                <w:rFonts w:hint="eastAsia" w:ascii="宋体" w:hAnsi="宋体" w:cs="宋体"/>
                <w:b w:val="0"/>
                <w:bCs/>
                <w:color w:val="auto"/>
                <w:kern w:val="0"/>
                <w:sz w:val="24"/>
                <w:szCs w:val="24"/>
                <w:highlight w:val="none"/>
                <w:vertAlign w:val="baseline"/>
              </w:rPr>
            </w:pPr>
            <w:r>
              <w:rPr>
                <w:rFonts w:hint="eastAsia" w:ascii="宋体" w:hAnsi="宋体" w:cs="宋体"/>
                <w:b w:val="0"/>
                <w:bCs/>
                <w:color w:val="auto"/>
                <w:kern w:val="0"/>
                <w:sz w:val="24"/>
                <w:highlight w:val="none"/>
              </w:rPr>
              <w:t>保洁员</w:t>
            </w:r>
          </w:p>
        </w:tc>
        <w:tc>
          <w:tcPr>
            <w:tcW w:w="4640" w:type="dxa"/>
          </w:tcPr>
          <w:p w14:paraId="6C5ED09B">
            <w:pPr>
              <w:jc w:val="center"/>
              <w:rPr>
                <w:rFonts w:hint="eastAsia" w:ascii="宋体" w:hAnsi="宋体" w:eastAsia="宋体" w:cs="宋体"/>
                <w:b w:val="0"/>
                <w:bCs/>
                <w:color w:val="auto"/>
                <w:kern w:val="0"/>
                <w:sz w:val="24"/>
                <w:szCs w:val="24"/>
                <w:highlight w:val="none"/>
                <w:vertAlign w:val="baseline"/>
                <w:lang w:val="en-US" w:eastAsia="zh-CN"/>
              </w:rPr>
            </w:pPr>
          </w:p>
        </w:tc>
      </w:tr>
      <w:tr w14:paraId="79EF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F0DB15D">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4</w:t>
            </w:r>
          </w:p>
        </w:tc>
        <w:tc>
          <w:tcPr>
            <w:tcW w:w="3370" w:type="dxa"/>
          </w:tcPr>
          <w:p w14:paraId="1090A156">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highlight w:val="none"/>
              </w:rPr>
              <w:t>保安</w:t>
            </w:r>
            <w:r>
              <w:rPr>
                <w:rFonts w:hint="eastAsia" w:ascii="宋体" w:hAnsi="宋体" w:cs="宋体"/>
                <w:b w:val="0"/>
                <w:bCs/>
                <w:color w:val="auto"/>
                <w:kern w:val="0"/>
                <w:sz w:val="24"/>
                <w:highlight w:val="none"/>
                <w:lang w:val="en-US" w:eastAsia="zh-CN"/>
              </w:rPr>
              <w:t>主管</w:t>
            </w:r>
          </w:p>
        </w:tc>
        <w:tc>
          <w:tcPr>
            <w:tcW w:w="4640" w:type="dxa"/>
          </w:tcPr>
          <w:p w14:paraId="6A1F5AA7">
            <w:pPr>
              <w:jc w:val="center"/>
              <w:rPr>
                <w:rFonts w:hint="eastAsia" w:ascii="宋体" w:hAnsi="宋体" w:eastAsia="宋体" w:cs="宋体"/>
                <w:b w:val="0"/>
                <w:bCs/>
                <w:color w:val="auto"/>
                <w:kern w:val="0"/>
                <w:sz w:val="24"/>
                <w:szCs w:val="24"/>
                <w:highlight w:val="none"/>
                <w:vertAlign w:val="baseline"/>
                <w:lang w:val="en-US" w:eastAsia="zh-CN"/>
              </w:rPr>
            </w:pPr>
          </w:p>
        </w:tc>
      </w:tr>
      <w:tr w14:paraId="1044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2357120">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5</w:t>
            </w:r>
          </w:p>
        </w:tc>
        <w:tc>
          <w:tcPr>
            <w:tcW w:w="3370" w:type="dxa"/>
          </w:tcPr>
          <w:p w14:paraId="40F88E0F">
            <w:pPr>
              <w:jc w:val="center"/>
              <w:rPr>
                <w:rFonts w:hint="eastAsia" w:ascii="宋体" w:hAnsi="宋体" w:cs="宋体"/>
                <w:b w:val="0"/>
                <w:bCs/>
                <w:color w:val="auto"/>
                <w:kern w:val="0"/>
                <w:sz w:val="24"/>
                <w:szCs w:val="24"/>
                <w:highlight w:val="none"/>
                <w:vertAlign w:val="baseline"/>
              </w:rPr>
            </w:pPr>
            <w:r>
              <w:rPr>
                <w:rFonts w:hint="eastAsia" w:ascii="宋体" w:hAnsi="宋体" w:cs="宋体"/>
                <w:b w:val="0"/>
                <w:bCs/>
                <w:color w:val="auto"/>
                <w:kern w:val="0"/>
                <w:sz w:val="24"/>
                <w:highlight w:val="none"/>
              </w:rPr>
              <w:t>保安人员</w:t>
            </w:r>
          </w:p>
        </w:tc>
        <w:tc>
          <w:tcPr>
            <w:tcW w:w="4640" w:type="dxa"/>
          </w:tcPr>
          <w:p w14:paraId="4111E242">
            <w:pPr>
              <w:jc w:val="center"/>
              <w:rPr>
                <w:rFonts w:hint="default" w:ascii="宋体" w:hAnsi="宋体" w:eastAsia="宋体" w:cs="宋体"/>
                <w:b w:val="0"/>
                <w:bCs/>
                <w:color w:val="auto"/>
                <w:kern w:val="0"/>
                <w:sz w:val="24"/>
                <w:szCs w:val="24"/>
                <w:highlight w:val="none"/>
                <w:vertAlign w:val="baseline"/>
                <w:lang w:val="en-US" w:eastAsia="zh-CN"/>
              </w:rPr>
            </w:pPr>
          </w:p>
        </w:tc>
      </w:tr>
      <w:tr w14:paraId="5511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34C991B">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6</w:t>
            </w:r>
          </w:p>
        </w:tc>
        <w:tc>
          <w:tcPr>
            <w:tcW w:w="3370" w:type="dxa"/>
          </w:tcPr>
          <w:p w14:paraId="45295ACB">
            <w:pPr>
              <w:jc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绿化养护专业人员</w:t>
            </w:r>
          </w:p>
        </w:tc>
        <w:tc>
          <w:tcPr>
            <w:tcW w:w="4640" w:type="dxa"/>
          </w:tcPr>
          <w:p w14:paraId="59621A82">
            <w:pPr>
              <w:jc w:val="center"/>
              <w:rPr>
                <w:rFonts w:hint="eastAsia" w:ascii="宋体" w:hAnsi="宋体" w:eastAsia="宋体" w:cs="宋体"/>
                <w:b w:val="0"/>
                <w:bCs/>
                <w:color w:val="auto"/>
                <w:kern w:val="0"/>
                <w:sz w:val="24"/>
                <w:szCs w:val="24"/>
                <w:highlight w:val="none"/>
                <w:vertAlign w:val="baseline"/>
                <w:lang w:val="en-US" w:eastAsia="zh-CN"/>
              </w:rPr>
            </w:pPr>
          </w:p>
        </w:tc>
      </w:tr>
      <w:tr w14:paraId="1AAA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A1597B5">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7</w:t>
            </w:r>
          </w:p>
        </w:tc>
        <w:tc>
          <w:tcPr>
            <w:tcW w:w="3370" w:type="dxa"/>
          </w:tcPr>
          <w:p w14:paraId="531DEEF9">
            <w:pPr>
              <w:jc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高配工</w:t>
            </w:r>
          </w:p>
        </w:tc>
        <w:tc>
          <w:tcPr>
            <w:tcW w:w="4640" w:type="dxa"/>
          </w:tcPr>
          <w:p w14:paraId="78A8F82A">
            <w:pPr>
              <w:jc w:val="center"/>
              <w:rPr>
                <w:rFonts w:hint="eastAsia" w:ascii="宋体" w:hAnsi="宋体" w:eastAsia="宋体" w:cs="宋体"/>
                <w:b w:val="0"/>
                <w:bCs/>
                <w:color w:val="auto"/>
                <w:kern w:val="0"/>
                <w:sz w:val="24"/>
                <w:szCs w:val="24"/>
                <w:highlight w:val="none"/>
                <w:vertAlign w:val="baseline"/>
                <w:lang w:val="en-US" w:eastAsia="zh-CN"/>
              </w:rPr>
            </w:pPr>
          </w:p>
        </w:tc>
      </w:tr>
      <w:tr w14:paraId="539D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3CB725D8">
            <w:pPr>
              <w:jc w:val="center"/>
              <w:rPr>
                <w:rFonts w:hint="eastAsia" w:ascii="宋体" w:hAnsi="宋体" w:eastAsia="宋体" w:cs="宋体"/>
                <w:b w:val="0"/>
                <w:bCs/>
                <w:color w:val="auto"/>
                <w:kern w:val="0"/>
                <w:sz w:val="24"/>
                <w:szCs w:val="24"/>
                <w:highlight w:val="none"/>
                <w:vertAlign w:val="baseline"/>
                <w:lang w:val="en-US" w:eastAsia="zh-CN"/>
              </w:rPr>
            </w:pPr>
            <w:r>
              <w:rPr>
                <w:rFonts w:hint="eastAsia" w:ascii="宋体" w:hAnsi="宋体" w:cs="宋体"/>
                <w:b w:val="0"/>
                <w:bCs/>
                <w:color w:val="auto"/>
                <w:kern w:val="0"/>
                <w:sz w:val="24"/>
                <w:szCs w:val="24"/>
                <w:highlight w:val="none"/>
                <w:vertAlign w:val="baseline"/>
                <w:lang w:val="en-US" w:eastAsia="zh-CN"/>
              </w:rPr>
              <w:t>8</w:t>
            </w:r>
          </w:p>
        </w:tc>
        <w:tc>
          <w:tcPr>
            <w:tcW w:w="3370" w:type="dxa"/>
          </w:tcPr>
          <w:p w14:paraId="77A8F5B8">
            <w:pPr>
              <w:jc w:val="center"/>
              <w:rPr>
                <w:rFonts w:hint="eastAsia" w:ascii="宋体" w:hAnsi="宋体" w:cs="宋体"/>
                <w:b w:val="0"/>
                <w:bCs/>
                <w:color w:val="auto"/>
                <w:kern w:val="0"/>
                <w:sz w:val="24"/>
                <w:highlight w:val="none"/>
              </w:rPr>
            </w:pPr>
            <w:r>
              <w:rPr>
                <w:rFonts w:hint="eastAsia" w:ascii="宋体" w:hAnsi="宋体" w:cs="宋体"/>
                <w:b w:val="0"/>
                <w:bCs/>
                <w:color w:val="auto"/>
                <w:kern w:val="0"/>
                <w:sz w:val="24"/>
                <w:highlight w:val="none"/>
              </w:rPr>
              <w:t>水电维修工</w:t>
            </w:r>
          </w:p>
        </w:tc>
        <w:tc>
          <w:tcPr>
            <w:tcW w:w="4640" w:type="dxa"/>
          </w:tcPr>
          <w:p w14:paraId="49BF69DF">
            <w:pPr>
              <w:jc w:val="center"/>
              <w:rPr>
                <w:rFonts w:hint="eastAsia" w:ascii="宋体" w:hAnsi="宋体" w:cs="宋体"/>
                <w:b w:val="0"/>
                <w:bCs/>
                <w:color w:val="auto"/>
                <w:kern w:val="0"/>
                <w:sz w:val="24"/>
                <w:szCs w:val="24"/>
                <w:highlight w:val="none"/>
                <w:vertAlign w:val="baseline"/>
              </w:rPr>
            </w:pPr>
          </w:p>
        </w:tc>
      </w:tr>
      <w:tr w14:paraId="1AC5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6" w:type="dxa"/>
            <w:gridSpan w:val="2"/>
          </w:tcPr>
          <w:p w14:paraId="5D3ED861">
            <w:pPr>
              <w:jc w:val="center"/>
              <w:rPr>
                <w:rFonts w:hint="default" w:ascii="宋体" w:hAnsi="宋体" w:eastAsia="宋体" w:cs="宋体"/>
                <w:b w:val="0"/>
                <w:bCs/>
                <w:color w:val="auto"/>
                <w:kern w:val="0"/>
                <w:sz w:val="24"/>
                <w:highlight w:val="none"/>
                <w:lang w:val="en-US" w:eastAsia="zh-CN"/>
              </w:rPr>
            </w:pPr>
            <w:r>
              <w:rPr>
                <w:rFonts w:hint="eastAsia" w:ascii="宋体" w:hAnsi="宋体" w:cs="宋体"/>
                <w:b/>
                <w:bCs w:val="0"/>
                <w:color w:val="auto"/>
                <w:kern w:val="0"/>
                <w:sz w:val="24"/>
                <w:highlight w:val="none"/>
                <w:lang w:val="en-US" w:eastAsia="zh-CN"/>
              </w:rPr>
              <w:t>人员数量合计</w:t>
            </w:r>
          </w:p>
        </w:tc>
        <w:tc>
          <w:tcPr>
            <w:tcW w:w="4640" w:type="dxa"/>
          </w:tcPr>
          <w:p w14:paraId="528D105B">
            <w:pPr>
              <w:jc w:val="center"/>
              <w:rPr>
                <w:rFonts w:hint="eastAsia" w:ascii="宋体" w:hAnsi="宋体" w:cs="宋体"/>
                <w:b w:val="0"/>
                <w:bCs/>
                <w:color w:val="auto"/>
                <w:kern w:val="0"/>
                <w:sz w:val="24"/>
                <w:szCs w:val="24"/>
                <w:highlight w:val="none"/>
                <w:vertAlign w:val="baseline"/>
              </w:rPr>
            </w:pPr>
          </w:p>
        </w:tc>
      </w:tr>
    </w:tbl>
    <w:p w14:paraId="6838AABB">
      <w:pPr>
        <w:jc w:val="center"/>
        <w:rPr>
          <w:rFonts w:hint="eastAsia" w:ascii="宋体" w:hAnsi="宋体" w:cs="宋体"/>
          <w:b/>
          <w:color w:val="auto"/>
          <w:kern w:val="0"/>
          <w:sz w:val="32"/>
          <w:szCs w:val="32"/>
          <w:highlight w:val="none"/>
        </w:rPr>
      </w:pPr>
    </w:p>
    <w:p w14:paraId="49ACBD91">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7E6F549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八、</w:t>
      </w:r>
      <w:r>
        <w:rPr>
          <w:rFonts w:hint="eastAsia" w:ascii="宋体" w:hAnsi="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457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2CA758">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5F6EAE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E1412C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F8FA1E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ADB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41A34A">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0CF40D7">
            <w:pPr>
              <w:jc w:val="center"/>
              <w:rPr>
                <w:rFonts w:ascii="宋体" w:hAnsi="宋体" w:cs="宋体"/>
                <w:b/>
                <w:color w:val="auto"/>
                <w:kern w:val="0"/>
                <w:sz w:val="32"/>
                <w:szCs w:val="32"/>
                <w:highlight w:val="none"/>
              </w:rPr>
            </w:pPr>
          </w:p>
        </w:tc>
        <w:tc>
          <w:tcPr>
            <w:tcW w:w="3546" w:type="dxa"/>
          </w:tcPr>
          <w:p w14:paraId="00D36C07">
            <w:pPr>
              <w:jc w:val="center"/>
              <w:rPr>
                <w:rFonts w:ascii="宋体" w:hAnsi="宋体" w:cs="宋体"/>
                <w:b/>
                <w:color w:val="auto"/>
                <w:kern w:val="0"/>
                <w:sz w:val="32"/>
                <w:szCs w:val="32"/>
                <w:highlight w:val="none"/>
              </w:rPr>
            </w:pPr>
          </w:p>
        </w:tc>
        <w:tc>
          <w:tcPr>
            <w:tcW w:w="1276" w:type="dxa"/>
          </w:tcPr>
          <w:p w14:paraId="1BD9274F">
            <w:pPr>
              <w:jc w:val="center"/>
              <w:rPr>
                <w:rFonts w:ascii="宋体" w:hAnsi="宋体" w:cs="宋体"/>
                <w:b/>
                <w:color w:val="auto"/>
                <w:kern w:val="0"/>
                <w:sz w:val="32"/>
                <w:szCs w:val="32"/>
                <w:highlight w:val="none"/>
              </w:rPr>
            </w:pPr>
          </w:p>
        </w:tc>
      </w:tr>
      <w:tr w14:paraId="39EA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D9E6D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DAC88F6">
            <w:pPr>
              <w:jc w:val="center"/>
              <w:rPr>
                <w:rFonts w:ascii="宋体" w:hAnsi="宋体" w:cs="宋体"/>
                <w:b/>
                <w:color w:val="auto"/>
                <w:kern w:val="0"/>
                <w:sz w:val="32"/>
                <w:szCs w:val="32"/>
                <w:highlight w:val="none"/>
              </w:rPr>
            </w:pPr>
          </w:p>
        </w:tc>
        <w:tc>
          <w:tcPr>
            <w:tcW w:w="3546" w:type="dxa"/>
          </w:tcPr>
          <w:p w14:paraId="5B160863">
            <w:pPr>
              <w:jc w:val="center"/>
              <w:rPr>
                <w:rFonts w:ascii="宋体" w:hAnsi="宋体" w:cs="宋体"/>
                <w:b/>
                <w:color w:val="auto"/>
                <w:kern w:val="0"/>
                <w:sz w:val="32"/>
                <w:szCs w:val="32"/>
                <w:highlight w:val="none"/>
              </w:rPr>
            </w:pPr>
          </w:p>
        </w:tc>
        <w:tc>
          <w:tcPr>
            <w:tcW w:w="1276" w:type="dxa"/>
          </w:tcPr>
          <w:p w14:paraId="33D61708">
            <w:pPr>
              <w:jc w:val="center"/>
              <w:rPr>
                <w:rFonts w:ascii="宋体" w:hAnsi="宋体" w:cs="宋体"/>
                <w:b/>
                <w:color w:val="auto"/>
                <w:kern w:val="0"/>
                <w:sz w:val="32"/>
                <w:szCs w:val="32"/>
                <w:highlight w:val="none"/>
              </w:rPr>
            </w:pPr>
          </w:p>
        </w:tc>
      </w:tr>
      <w:tr w14:paraId="5774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9778D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BF274EB">
            <w:pPr>
              <w:jc w:val="center"/>
              <w:rPr>
                <w:rFonts w:ascii="宋体" w:hAnsi="宋体" w:cs="宋体"/>
                <w:b/>
                <w:color w:val="auto"/>
                <w:kern w:val="0"/>
                <w:sz w:val="32"/>
                <w:szCs w:val="32"/>
                <w:highlight w:val="none"/>
              </w:rPr>
            </w:pPr>
          </w:p>
        </w:tc>
        <w:tc>
          <w:tcPr>
            <w:tcW w:w="3546" w:type="dxa"/>
          </w:tcPr>
          <w:p w14:paraId="24D028FB">
            <w:pPr>
              <w:jc w:val="center"/>
              <w:rPr>
                <w:rFonts w:ascii="宋体" w:hAnsi="宋体" w:cs="宋体"/>
                <w:b/>
                <w:color w:val="auto"/>
                <w:kern w:val="0"/>
                <w:sz w:val="32"/>
                <w:szCs w:val="32"/>
                <w:highlight w:val="none"/>
              </w:rPr>
            </w:pPr>
          </w:p>
        </w:tc>
        <w:tc>
          <w:tcPr>
            <w:tcW w:w="1276" w:type="dxa"/>
          </w:tcPr>
          <w:p w14:paraId="3798D2FE">
            <w:pPr>
              <w:jc w:val="center"/>
              <w:rPr>
                <w:rFonts w:ascii="宋体" w:hAnsi="宋体" w:cs="宋体"/>
                <w:b/>
                <w:color w:val="auto"/>
                <w:kern w:val="0"/>
                <w:sz w:val="32"/>
                <w:szCs w:val="32"/>
                <w:highlight w:val="none"/>
              </w:rPr>
            </w:pPr>
          </w:p>
        </w:tc>
      </w:tr>
    </w:tbl>
    <w:p w14:paraId="179DFABD">
      <w:pPr>
        <w:jc w:val="center"/>
        <w:rPr>
          <w:rFonts w:ascii="宋体" w:hAnsi="宋体" w:cs="宋体"/>
          <w:b/>
          <w:color w:val="auto"/>
          <w:kern w:val="0"/>
          <w:sz w:val="32"/>
          <w:szCs w:val="32"/>
          <w:highlight w:val="none"/>
        </w:rPr>
      </w:pPr>
    </w:p>
    <w:p w14:paraId="1B87A11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r>
        <w:rPr>
          <w:rFonts w:hint="eastAsia" w:ascii="宋体" w:hAnsi="宋体" w:cs="宋体"/>
          <w:color w:val="auto"/>
          <w:sz w:val="24"/>
          <w:highlight w:val="none"/>
          <w:lang w:val="en-US" w:eastAsia="zh-CN"/>
        </w:rPr>
        <w:t>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78159EF">
      <w:pPr>
        <w:numPr>
          <w:ilvl w:val="0"/>
          <w:numId w:val="0"/>
        </w:numPr>
        <w:spacing w:line="360" w:lineRule="auto"/>
        <w:ind w:right="420"/>
        <w:rPr>
          <w:rFonts w:hint="eastAsia" w:ascii="宋体" w:hAnsi="宋体" w:cs="宋体"/>
          <w:color w:val="auto"/>
          <w:kern w:val="2"/>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highlight w:val="none"/>
        </w:rPr>
        <w:t>投标人须保证：除商务技术偏离表列出的偏离外，投标人响应招标文件的全部非实质性要求。</w:t>
      </w:r>
    </w:p>
    <w:p w14:paraId="58EB2AA8">
      <w:pPr>
        <w:spacing w:line="360" w:lineRule="auto"/>
        <w:ind w:right="420"/>
        <w:rPr>
          <w:rFonts w:hint="eastAsia" w:ascii="宋体" w:hAnsi="宋体" w:cs="宋体"/>
          <w:color w:val="auto"/>
          <w:sz w:val="24"/>
          <w:highlight w:val="none"/>
        </w:rPr>
      </w:pPr>
    </w:p>
    <w:p w14:paraId="3F1CA857">
      <w:pPr>
        <w:ind w:firstLine="1911" w:firstLineChars="595"/>
        <w:rPr>
          <w:rFonts w:ascii="宋体" w:hAnsi="宋体" w:cs="宋体"/>
          <w:b/>
          <w:bCs/>
          <w:color w:val="auto"/>
          <w:sz w:val="32"/>
          <w:szCs w:val="32"/>
          <w:highlight w:val="none"/>
        </w:rPr>
      </w:pPr>
    </w:p>
    <w:p w14:paraId="2CDBA21F">
      <w:pPr>
        <w:ind w:firstLine="1911" w:firstLineChars="595"/>
        <w:rPr>
          <w:rFonts w:ascii="宋体" w:hAnsi="宋体" w:cs="宋体"/>
          <w:b/>
          <w:bCs/>
          <w:color w:val="auto"/>
          <w:sz w:val="32"/>
          <w:szCs w:val="32"/>
          <w:highlight w:val="none"/>
        </w:rPr>
      </w:pPr>
    </w:p>
    <w:p w14:paraId="5A12543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F76CB0F">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992017">
      <w:pPr>
        <w:snapToGrid w:val="0"/>
        <w:spacing w:line="360" w:lineRule="auto"/>
        <w:rPr>
          <w:rFonts w:ascii="宋体" w:hAnsi="宋体" w:cs="宋体"/>
          <w:color w:val="auto"/>
          <w:sz w:val="24"/>
          <w:highlight w:val="none"/>
        </w:rPr>
      </w:pPr>
    </w:p>
    <w:p w14:paraId="31F38F2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0F1C177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28F65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5577C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0B9B7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6B2B0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B56C7E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11DD7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1919B2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007EAB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00ECD3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62A3823">
      <w:pPr>
        <w:autoSpaceDE w:val="0"/>
        <w:autoSpaceDN w:val="0"/>
        <w:spacing w:line="360" w:lineRule="auto"/>
        <w:ind w:left="2"/>
        <w:jc w:val="left"/>
        <w:rPr>
          <w:rFonts w:ascii="宋体" w:hAnsi="宋体" w:cs="宋体"/>
          <w:color w:val="auto"/>
          <w:kern w:val="0"/>
          <w:sz w:val="24"/>
          <w:highlight w:val="none"/>
          <w:lang w:val="zh-CN"/>
        </w:rPr>
      </w:pPr>
    </w:p>
    <w:p w14:paraId="148E4431">
      <w:pPr>
        <w:autoSpaceDE w:val="0"/>
        <w:autoSpaceDN w:val="0"/>
        <w:spacing w:line="360" w:lineRule="auto"/>
        <w:ind w:left="2"/>
        <w:jc w:val="left"/>
        <w:rPr>
          <w:rFonts w:ascii="宋体" w:hAnsi="宋体" w:cs="宋体"/>
          <w:color w:val="auto"/>
          <w:kern w:val="0"/>
          <w:sz w:val="24"/>
          <w:highlight w:val="none"/>
          <w:lang w:val="zh-CN"/>
        </w:rPr>
      </w:pPr>
    </w:p>
    <w:p w14:paraId="6457D4C9">
      <w:pPr>
        <w:autoSpaceDE w:val="0"/>
        <w:autoSpaceDN w:val="0"/>
        <w:spacing w:line="360" w:lineRule="auto"/>
        <w:ind w:left="2"/>
        <w:jc w:val="left"/>
        <w:rPr>
          <w:rFonts w:ascii="宋体" w:hAnsi="宋体" w:cs="宋体"/>
          <w:color w:val="auto"/>
          <w:kern w:val="0"/>
          <w:sz w:val="24"/>
          <w:highlight w:val="none"/>
          <w:lang w:val="zh-CN"/>
        </w:rPr>
      </w:pPr>
    </w:p>
    <w:p w14:paraId="74A145F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DF2868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66670A">
      <w:pPr>
        <w:spacing w:line="360" w:lineRule="auto"/>
        <w:jc w:val="center"/>
        <w:rPr>
          <w:rFonts w:ascii="宋体" w:hAnsi="宋体" w:cs="宋体"/>
          <w:b/>
          <w:bCs/>
          <w:color w:val="auto"/>
          <w:sz w:val="24"/>
          <w:highlight w:val="none"/>
        </w:rPr>
      </w:pPr>
    </w:p>
    <w:p w14:paraId="081F590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C0E070">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FED374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75D969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CC835DA">
      <w:pPr>
        <w:spacing w:line="360" w:lineRule="auto"/>
        <w:jc w:val="center"/>
        <w:outlineLvl w:val="0"/>
        <w:rPr>
          <w:rFonts w:ascii="宋体" w:hAnsi="宋体" w:cs="宋体"/>
          <w:b/>
          <w:color w:val="auto"/>
          <w:kern w:val="0"/>
          <w:sz w:val="36"/>
          <w:szCs w:val="36"/>
          <w:highlight w:val="none"/>
        </w:rPr>
      </w:pPr>
    </w:p>
    <w:p w14:paraId="145FF5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5AABFD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BDAE5E2">
      <w:pPr>
        <w:snapToGrid w:val="0"/>
        <w:spacing w:line="360" w:lineRule="auto"/>
        <w:ind w:right="480"/>
        <w:jc w:val="center"/>
        <w:rPr>
          <w:rFonts w:ascii="宋体" w:hAnsi="宋体" w:cs="宋体"/>
          <w:b/>
          <w:color w:val="auto"/>
          <w:kern w:val="0"/>
          <w:sz w:val="32"/>
          <w:szCs w:val="32"/>
          <w:highlight w:val="none"/>
        </w:rPr>
      </w:pPr>
    </w:p>
    <w:p w14:paraId="18B37E61">
      <w:pPr>
        <w:snapToGrid w:val="0"/>
        <w:spacing w:line="360" w:lineRule="auto"/>
        <w:ind w:right="480"/>
        <w:jc w:val="center"/>
        <w:rPr>
          <w:rFonts w:ascii="宋体" w:hAnsi="宋体" w:cs="宋体"/>
          <w:b/>
          <w:color w:val="auto"/>
          <w:kern w:val="0"/>
          <w:sz w:val="32"/>
          <w:szCs w:val="32"/>
          <w:highlight w:val="none"/>
        </w:rPr>
      </w:pPr>
    </w:p>
    <w:p w14:paraId="2364AAAD">
      <w:pPr>
        <w:snapToGrid w:val="0"/>
        <w:spacing w:line="360" w:lineRule="auto"/>
        <w:ind w:right="480"/>
        <w:jc w:val="center"/>
        <w:rPr>
          <w:rFonts w:ascii="宋体" w:hAnsi="宋体" w:cs="宋体"/>
          <w:b/>
          <w:color w:val="auto"/>
          <w:kern w:val="0"/>
          <w:sz w:val="32"/>
          <w:szCs w:val="32"/>
          <w:highlight w:val="none"/>
        </w:rPr>
      </w:pPr>
    </w:p>
    <w:p w14:paraId="32D6E4B2">
      <w:pPr>
        <w:snapToGrid w:val="0"/>
        <w:spacing w:line="360" w:lineRule="auto"/>
        <w:ind w:right="480"/>
        <w:jc w:val="center"/>
        <w:rPr>
          <w:rFonts w:ascii="宋体" w:hAnsi="宋体" w:cs="宋体"/>
          <w:b/>
          <w:color w:val="auto"/>
          <w:kern w:val="0"/>
          <w:sz w:val="32"/>
          <w:szCs w:val="32"/>
          <w:highlight w:val="none"/>
        </w:rPr>
      </w:pPr>
    </w:p>
    <w:p w14:paraId="44867FFE">
      <w:pPr>
        <w:snapToGrid w:val="0"/>
        <w:spacing w:line="360" w:lineRule="auto"/>
        <w:ind w:right="480"/>
        <w:jc w:val="center"/>
        <w:rPr>
          <w:rFonts w:ascii="宋体" w:hAnsi="宋体" w:cs="宋体"/>
          <w:b/>
          <w:color w:val="auto"/>
          <w:kern w:val="0"/>
          <w:sz w:val="32"/>
          <w:szCs w:val="32"/>
          <w:highlight w:val="none"/>
        </w:rPr>
      </w:pPr>
    </w:p>
    <w:p w14:paraId="7CE7FE06">
      <w:pPr>
        <w:snapToGrid w:val="0"/>
        <w:spacing w:line="360" w:lineRule="auto"/>
        <w:ind w:right="480"/>
        <w:jc w:val="center"/>
        <w:rPr>
          <w:rFonts w:ascii="宋体" w:hAnsi="宋体" w:cs="宋体"/>
          <w:b/>
          <w:color w:val="auto"/>
          <w:kern w:val="0"/>
          <w:sz w:val="32"/>
          <w:szCs w:val="32"/>
          <w:highlight w:val="none"/>
        </w:rPr>
      </w:pPr>
    </w:p>
    <w:p w14:paraId="3A0D4C4A">
      <w:pPr>
        <w:snapToGrid w:val="0"/>
        <w:spacing w:line="360" w:lineRule="auto"/>
        <w:ind w:right="480"/>
        <w:jc w:val="center"/>
        <w:rPr>
          <w:rFonts w:ascii="宋体" w:hAnsi="宋体" w:cs="宋体"/>
          <w:b/>
          <w:color w:val="auto"/>
          <w:kern w:val="0"/>
          <w:sz w:val="32"/>
          <w:szCs w:val="32"/>
          <w:highlight w:val="none"/>
        </w:rPr>
      </w:pPr>
    </w:p>
    <w:p w14:paraId="34DC6415">
      <w:pPr>
        <w:snapToGrid w:val="0"/>
        <w:spacing w:line="360" w:lineRule="auto"/>
        <w:ind w:right="480"/>
        <w:jc w:val="center"/>
        <w:rPr>
          <w:rFonts w:ascii="宋体" w:hAnsi="宋体" w:cs="宋体"/>
          <w:b/>
          <w:color w:val="auto"/>
          <w:kern w:val="0"/>
          <w:sz w:val="32"/>
          <w:szCs w:val="32"/>
          <w:highlight w:val="none"/>
        </w:rPr>
      </w:pPr>
    </w:p>
    <w:p w14:paraId="271703BE">
      <w:pPr>
        <w:snapToGrid w:val="0"/>
        <w:spacing w:line="360" w:lineRule="auto"/>
        <w:ind w:right="480"/>
        <w:jc w:val="center"/>
        <w:rPr>
          <w:rFonts w:ascii="宋体" w:hAnsi="宋体" w:cs="宋体"/>
          <w:b/>
          <w:color w:val="auto"/>
          <w:kern w:val="0"/>
          <w:sz w:val="32"/>
          <w:szCs w:val="32"/>
          <w:highlight w:val="none"/>
        </w:rPr>
      </w:pPr>
    </w:p>
    <w:p w14:paraId="15064FC0">
      <w:pPr>
        <w:snapToGrid w:val="0"/>
        <w:spacing w:line="360" w:lineRule="auto"/>
        <w:ind w:right="480"/>
        <w:jc w:val="center"/>
        <w:rPr>
          <w:rFonts w:ascii="宋体" w:hAnsi="宋体" w:cs="宋体"/>
          <w:b/>
          <w:color w:val="auto"/>
          <w:kern w:val="0"/>
          <w:sz w:val="32"/>
          <w:szCs w:val="32"/>
          <w:highlight w:val="none"/>
        </w:rPr>
      </w:pPr>
    </w:p>
    <w:p w14:paraId="6B59C412">
      <w:pPr>
        <w:snapToGrid w:val="0"/>
        <w:spacing w:line="360" w:lineRule="auto"/>
        <w:ind w:right="480"/>
        <w:jc w:val="center"/>
        <w:rPr>
          <w:rFonts w:ascii="宋体" w:hAnsi="宋体" w:cs="宋体"/>
          <w:b/>
          <w:color w:val="auto"/>
          <w:kern w:val="0"/>
          <w:sz w:val="32"/>
          <w:szCs w:val="32"/>
          <w:highlight w:val="none"/>
        </w:rPr>
      </w:pPr>
    </w:p>
    <w:p w14:paraId="734E826E">
      <w:pPr>
        <w:snapToGrid w:val="0"/>
        <w:spacing w:line="360" w:lineRule="auto"/>
        <w:ind w:right="480"/>
        <w:jc w:val="center"/>
        <w:rPr>
          <w:rFonts w:ascii="宋体" w:hAnsi="宋体" w:cs="宋体"/>
          <w:b/>
          <w:color w:val="auto"/>
          <w:kern w:val="0"/>
          <w:sz w:val="32"/>
          <w:szCs w:val="32"/>
          <w:highlight w:val="none"/>
        </w:rPr>
      </w:pPr>
    </w:p>
    <w:p w14:paraId="43903EA7">
      <w:pPr>
        <w:snapToGrid w:val="0"/>
        <w:spacing w:line="360" w:lineRule="auto"/>
        <w:ind w:right="480"/>
        <w:jc w:val="center"/>
        <w:rPr>
          <w:rFonts w:ascii="宋体" w:hAnsi="宋体" w:cs="宋体"/>
          <w:b/>
          <w:color w:val="auto"/>
          <w:kern w:val="0"/>
          <w:sz w:val="32"/>
          <w:szCs w:val="32"/>
          <w:highlight w:val="none"/>
        </w:rPr>
      </w:pPr>
    </w:p>
    <w:p w14:paraId="61081446">
      <w:pPr>
        <w:snapToGrid w:val="0"/>
        <w:spacing w:line="360" w:lineRule="auto"/>
        <w:ind w:right="480"/>
        <w:jc w:val="center"/>
        <w:rPr>
          <w:rFonts w:ascii="宋体" w:hAnsi="宋体" w:cs="宋体"/>
          <w:b/>
          <w:color w:val="auto"/>
          <w:kern w:val="0"/>
          <w:sz w:val="32"/>
          <w:szCs w:val="32"/>
          <w:highlight w:val="none"/>
        </w:rPr>
      </w:pPr>
    </w:p>
    <w:p w14:paraId="6AEA5324">
      <w:pPr>
        <w:snapToGrid w:val="0"/>
        <w:spacing w:line="360" w:lineRule="auto"/>
        <w:ind w:right="480"/>
        <w:jc w:val="center"/>
        <w:rPr>
          <w:rFonts w:ascii="宋体" w:hAnsi="宋体" w:cs="宋体"/>
          <w:b/>
          <w:color w:val="auto"/>
          <w:kern w:val="0"/>
          <w:sz w:val="32"/>
          <w:szCs w:val="32"/>
          <w:highlight w:val="none"/>
        </w:rPr>
      </w:pPr>
    </w:p>
    <w:p w14:paraId="5A563C4F">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BBB7CF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669680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杭州市农业农村事务保障中心</w:t>
      </w:r>
      <w:r>
        <w:rPr>
          <w:rFonts w:hint="eastAsia" w:ascii="宋体" w:hAnsi="宋体" w:cs="宋体"/>
          <w:color w:val="auto"/>
          <w:sz w:val="24"/>
          <w:highlight w:val="none"/>
        </w:rPr>
        <w:t>、杭州市公共资源交易中心</w:t>
      </w:r>
      <w:r>
        <w:rPr>
          <w:rFonts w:hint="eastAsia" w:ascii="宋体" w:hAnsi="宋体" w:cs="宋体"/>
          <w:color w:val="auto"/>
          <w:kern w:val="0"/>
          <w:sz w:val="24"/>
          <w:highlight w:val="none"/>
          <w:lang w:val="zh-CN"/>
        </w:rPr>
        <w:t>：</w:t>
      </w:r>
    </w:p>
    <w:p w14:paraId="7F2A52D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w:t>
      </w:r>
      <w:r>
        <w:rPr>
          <w:rFonts w:hint="eastAsia" w:ascii="宋体" w:hAnsi="宋体" w:cs="宋体"/>
          <w:color w:val="auto"/>
          <w:kern w:val="0"/>
          <w:sz w:val="24"/>
          <w:highlight w:val="none"/>
          <w:lang w:val="en-US" w:eastAsia="zh-CN"/>
        </w:rPr>
        <w:t>报价</w:t>
      </w:r>
      <w:r>
        <w:rPr>
          <w:rFonts w:hint="eastAsia" w:ascii="宋体" w:hAnsi="宋体" w:cs="宋体"/>
          <w:color w:val="auto"/>
          <w:kern w:val="0"/>
          <w:sz w:val="24"/>
          <w:highlight w:val="none"/>
          <w:lang w:val="zh-CN"/>
        </w:rPr>
        <w:t>完成</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7DD81B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11"/>
        <w:gridCol w:w="2968"/>
        <w:gridCol w:w="2062"/>
        <w:gridCol w:w="2716"/>
        <w:gridCol w:w="2734"/>
        <w:gridCol w:w="2126"/>
      </w:tblGrid>
      <w:tr w14:paraId="745F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D131B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711" w:type="dxa"/>
            <w:vAlign w:val="center"/>
          </w:tcPr>
          <w:p w14:paraId="49FE8A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968" w:type="dxa"/>
          </w:tcPr>
          <w:p w14:paraId="1433116D">
            <w:pPr>
              <w:spacing w:line="360" w:lineRule="auto"/>
              <w:jc w:val="center"/>
              <w:rPr>
                <w:rFonts w:ascii="宋体" w:hAnsi="宋体" w:cs="宋体"/>
                <w:b/>
                <w:color w:val="auto"/>
                <w:sz w:val="24"/>
                <w:highlight w:val="none"/>
              </w:rPr>
            </w:pPr>
          </w:p>
          <w:p w14:paraId="59D5C25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062" w:type="dxa"/>
            <w:vAlign w:val="center"/>
          </w:tcPr>
          <w:p w14:paraId="44B51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16" w:type="dxa"/>
            <w:vAlign w:val="center"/>
          </w:tcPr>
          <w:p w14:paraId="6026DE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734" w:type="dxa"/>
            <w:vAlign w:val="center"/>
          </w:tcPr>
          <w:p w14:paraId="36FA89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6" w:type="dxa"/>
            <w:vAlign w:val="center"/>
          </w:tcPr>
          <w:p w14:paraId="3168DF95">
            <w:pPr>
              <w:spacing w:line="360" w:lineRule="auto"/>
              <w:jc w:val="center"/>
              <w:rPr>
                <w:rFonts w:ascii="宋体" w:hAnsi="宋体" w:cs="宋体"/>
                <w:b/>
                <w:color w:val="auto"/>
                <w:sz w:val="24"/>
                <w:highlight w:val="none"/>
              </w:rPr>
            </w:pPr>
          </w:p>
          <w:p w14:paraId="2800C6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ECF8A70">
            <w:pPr>
              <w:spacing w:line="360" w:lineRule="auto"/>
              <w:jc w:val="center"/>
              <w:rPr>
                <w:rFonts w:ascii="宋体" w:hAnsi="宋体" w:cs="宋体"/>
                <w:b/>
                <w:color w:val="auto"/>
                <w:sz w:val="24"/>
                <w:highlight w:val="none"/>
              </w:rPr>
            </w:pPr>
          </w:p>
        </w:tc>
      </w:tr>
      <w:tr w14:paraId="4F7D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FFDA69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711" w:type="dxa"/>
            <w:vAlign w:val="center"/>
          </w:tcPr>
          <w:p w14:paraId="479794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杭州农业大楼2025年物业服务采购项目</w:t>
            </w:r>
          </w:p>
        </w:tc>
        <w:tc>
          <w:tcPr>
            <w:tcW w:w="2968" w:type="dxa"/>
            <w:vAlign w:val="center"/>
          </w:tcPr>
          <w:p w14:paraId="07F5F338">
            <w:pPr>
              <w:snapToGrid w:val="0"/>
              <w:spacing w:line="360" w:lineRule="auto"/>
              <w:jc w:val="center"/>
              <w:rPr>
                <w:rFonts w:ascii="宋体" w:hAnsi="宋体" w:cs="宋体"/>
                <w:color w:val="auto"/>
                <w:sz w:val="24"/>
                <w:highlight w:val="none"/>
              </w:rPr>
            </w:pPr>
          </w:p>
        </w:tc>
        <w:tc>
          <w:tcPr>
            <w:tcW w:w="2062" w:type="dxa"/>
            <w:vAlign w:val="center"/>
          </w:tcPr>
          <w:p w14:paraId="53258984">
            <w:pPr>
              <w:snapToGrid w:val="0"/>
              <w:spacing w:line="360" w:lineRule="auto"/>
              <w:jc w:val="center"/>
              <w:rPr>
                <w:rFonts w:ascii="宋体" w:hAnsi="宋体" w:cs="宋体"/>
                <w:color w:val="auto"/>
                <w:sz w:val="24"/>
                <w:highlight w:val="none"/>
              </w:rPr>
            </w:pPr>
          </w:p>
        </w:tc>
        <w:tc>
          <w:tcPr>
            <w:tcW w:w="2716" w:type="dxa"/>
            <w:vAlign w:val="center"/>
          </w:tcPr>
          <w:p w14:paraId="6DF83B1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12个月</w:t>
            </w:r>
          </w:p>
        </w:tc>
        <w:tc>
          <w:tcPr>
            <w:tcW w:w="2734" w:type="dxa"/>
            <w:vAlign w:val="center"/>
          </w:tcPr>
          <w:p w14:paraId="2BFAE283">
            <w:pPr>
              <w:spacing w:line="360" w:lineRule="auto"/>
              <w:jc w:val="center"/>
              <w:rPr>
                <w:rFonts w:ascii="宋体" w:hAnsi="宋体" w:cs="宋体"/>
                <w:color w:val="auto"/>
                <w:sz w:val="24"/>
                <w:highlight w:val="none"/>
              </w:rPr>
            </w:pPr>
          </w:p>
        </w:tc>
        <w:tc>
          <w:tcPr>
            <w:tcW w:w="2126" w:type="dxa"/>
            <w:vAlign w:val="center"/>
          </w:tcPr>
          <w:p w14:paraId="3276ABC4">
            <w:pPr>
              <w:spacing w:line="360" w:lineRule="auto"/>
              <w:jc w:val="center"/>
              <w:rPr>
                <w:rFonts w:ascii="宋体" w:hAnsi="宋体" w:cs="宋体"/>
                <w:color w:val="auto"/>
                <w:sz w:val="24"/>
                <w:highlight w:val="none"/>
              </w:rPr>
            </w:pPr>
          </w:p>
        </w:tc>
      </w:tr>
      <w:tr w14:paraId="22C4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58" w:type="dxa"/>
            <w:gridSpan w:val="4"/>
            <w:vAlign w:val="center"/>
          </w:tcPr>
          <w:p w14:paraId="63A508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576" w:type="dxa"/>
            <w:gridSpan w:val="3"/>
          </w:tcPr>
          <w:p w14:paraId="73E3CD61">
            <w:pPr>
              <w:spacing w:line="360" w:lineRule="auto"/>
              <w:jc w:val="center"/>
              <w:rPr>
                <w:rFonts w:ascii="宋体" w:hAnsi="宋体" w:cs="宋体"/>
                <w:color w:val="auto"/>
                <w:sz w:val="24"/>
                <w:highlight w:val="none"/>
              </w:rPr>
            </w:pPr>
          </w:p>
        </w:tc>
      </w:tr>
      <w:tr w14:paraId="29CC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558" w:type="dxa"/>
            <w:gridSpan w:val="4"/>
            <w:vAlign w:val="center"/>
          </w:tcPr>
          <w:p w14:paraId="284FDE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576" w:type="dxa"/>
            <w:gridSpan w:val="3"/>
          </w:tcPr>
          <w:p w14:paraId="0582855C">
            <w:pPr>
              <w:spacing w:line="360" w:lineRule="auto"/>
              <w:jc w:val="center"/>
              <w:rPr>
                <w:rFonts w:ascii="宋体" w:hAnsi="宋体" w:cs="宋体"/>
                <w:color w:val="auto"/>
                <w:sz w:val="24"/>
                <w:highlight w:val="none"/>
              </w:rPr>
            </w:pPr>
          </w:p>
        </w:tc>
      </w:tr>
    </w:tbl>
    <w:p w14:paraId="70BAE1F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D5E3C3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w:t>
      </w:r>
      <w:r>
        <w:rPr>
          <w:rFonts w:hint="eastAsia" w:ascii="宋体" w:hAnsi="宋体" w:cs="宋体"/>
          <w:color w:val="auto"/>
          <w:kern w:val="0"/>
          <w:sz w:val="24"/>
          <w:highlight w:val="none"/>
          <w:lang w:val="en-US" w:eastAsia="zh-CN"/>
        </w:rPr>
        <w:t>要求</w:t>
      </w:r>
      <w:r>
        <w:rPr>
          <w:rFonts w:hint="eastAsia" w:ascii="宋体" w:hAnsi="宋体" w:cs="宋体"/>
          <w:color w:val="auto"/>
          <w:kern w:val="0"/>
          <w:sz w:val="24"/>
          <w:highlight w:val="none"/>
          <w:lang w:val="zh-CN"/>
        </w:rPr>
        <w:t>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B63556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F793B9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6BCA8A94">
      <w:pPr>
        <w:spacing w:line="360" w:lineRule="auto"/>
        <w:ind w:firstLine="482" w:firstLineChars="200"/>
        <w:rPr>
          <w:rFonts w:ascii="宋体" w:hAnsi="宋体" w:cs="宋体"/>
          <w:b/>
          <w:color w:val="auto"/>
          <w:sz w:val="24"/>
          <w:highlight w:val="none"/>
        </w:rPr>
      </w:pPr>
    </w:p>
    <w:p w14:paraId="06850CA4">
      <w:pPr>
        <w:spacing w:line="360" w:lineRule="auto"/>
        <w:ind w:firstLine="482" w:firstLineChars="200"/>
        <w:rPr>
          <w:rFonts w:ascii="宋体" w:hAnsi="宋体" w:cs="宋体"/>
          <w:b/>
          <w:color w:val="auto"/>
          <w:kern w:val="0"/>
          <w:sz w:val="24"/>
          <w:highlight w:val="none"/>
        </w:rPr>
      </w:pPr>
    </w:p>
    <w:p w14:paraId="41280156">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F168D6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7F20FC1">
      <w:pPr>
        <w:pStyle w:val="692"/>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D15E3E1">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D01EE1C">
      <w:pPr>
        <w:spacing w:line="360" w:lineRule="auto"/>
        <w:ind w:firstLine="482" w:firstLineChars="200"/>
        <w:rPr>
          <w:rFonts w:ascii="宋体" w:hAnsi="宋体" w:cs="宋体"/>
          <w:b/>
          <w:color w:val="auto"/>
          <w:sz w:val="24"/>
          <w:highlight w:val="none"/>
        </w:rPr>
      </w:pPr>
    </w:p>
    <w:p w14:paraId="209CD806">
      <w:pPr>
        <w:pStyle w:val="692"/>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67F80BAB">
      <w:pPr>
        <w:spacing w:line="360" w:lineRule="auto"/>
        <w:ind w:right="420" w:firstLine="3614" w:firstLineChars="1000"/>
        <w:rPr>
          <w:rFonts w:ascii="宋体" w:hAnsi="宋体" w:cs="宋体"/>
          <w:b/>
          <w:color w:val="auto"/>
          <w:kern w:val="0"/>
          <w:sz w:val="36"/>
          <w:szCs w:val="36"/>
          <w:highlight w:val="none"/>
        </w:rPr>
      </w:pPr>
    </w:p>
    <w:p w14:paraId="2F1DDEBC">
      <w:pPr>
        <w:spacing w:line="360" w:lineRule="auto"/>
        <w:ind w:right="420" w:firstLine="3614" w:firstLineChars="1000"/>
        <w:rPr>
          <w:rFonts w:ascii="宋体" w:hAnsi="宋体" w:cs="宋体"/>
          <w:b/>
          <w:color w:val="auto"/>
          <w:kern w:val="0"/>
          <w:sz w:val="36"/>
          <w:szCs w:val="36"/>
          <w:highlight w:val="none"/>
        </w:rPr>
      </w:pPr>
    </w:p>
    <w:p w14:paraId="68FD78BA">
      <w:pPr>
        <w:spacing w:line="360" w:lineRule="auto"/>
        <w:ind w:right="420" w:firstLine="3614" w:firstLineChars="1000"/>
        <w:rPr>
          <w:rFonts w:ascii="宋体" w:hAnsi="宋体" w:cs="宋体"/>
          <w:b/>
          <w:color w:val="auto"/>
          <w:kern w:val="0"/>
          <w:sz w:val="36"/>
          <w:szCs w:val="36"/>
          <w:highlight w:val="none"/>
        </w:rPr>
      </w:pPr>
    </w:p>
    <w:p w14:paraId="27A20E50">
      <w:pPr>
        <w:spacing w:line="360" w:lineRule="auto"/>
        <w:ind w:right="420" w:firstLine="3614" w:firstLineChars="1000"/>
        <w:rPr>
          <w:rFonts w:ascii="宋体" w:hAnsi="宋体" w:cs="宋体"/>
          <w:b/>
          <w:color w:val="auto"/>
          <w:kern w:val="0"/>
          <w:sz w:val="36"/>
          <w:szCs w:val="36"/>
          <w:highlight w:val="none"/>
        </w:rPr>
      </w:pPr>
    </w:p>
    <w:p w14:paraId="004AE636">
      <w:pPr>
        <w:spacing w:line="360" w:lineRule="auto"/>
        <w:ind w:right="420" w:firstLine="3614" w:firstLineChars="1000"/>
        <w:rPr>
          <w:rFonts w:ascii="宋体" w:hAnsi="宋体" w:cs="宋体"/>
          <w:b/>
          <w:color w:val="auto"/>
          <w:kern w:val="0"/>
          <w:sz w:val="36"/>
          <w:szCs w:val="36"/>
          <w:highlight w:val="none"/>
        </w:rPr>
      </w:pPr>
    </w:p>
    <w:p w14:paraId="6A6C464F">
      <w:pPr>
        <w:spacing w:line="360" w:lineRule="auto"/>
        <w:ind w:right="420" w:firstLine="3614" w:firstLineChars="1000"/>
        <w:rPr>
          <w:rFonts w:ascii="宋体" w:hAnsi="宋体" w:cs="宋体"/>
          <w:b/>
          <w:color w:val="auto"/>
          <w:kern w:val="0"/>
          <w:sz w:val="36"/>
          <w:szCs w:val="36"/>
          <w:highlight w:val="none"/>
        </w:rPr>
      </w:pPr>
    </w:p>
    <w:p w14:paraId="00666C64">
      <w:pPr>
        <w:spacing w:line="360" w:lineRule="auto"/>
        <w:ind w:right="420" w:firstLine="3614" w:firstLineChars="1000"/>
        <w:rPr>
          <w:rFonts w:ascii="宋体" w:hAnsi="宋体" w:cs="宋体"/>
          <w:b/>
          <w:color w:val="auto"/>
          <w:kern w:val="0"/>
          <w:sz w:val="36"/>
          <w:szCs w:val="36"/>
          <w:highlight w:val="none"/>
        </w:rPr>
      </w:pPr>
    </w:p>
    <w:p w14:paraId="3587A369">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F30091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6F516A">
      <w:pPr>
        <w:spacing w:line="360" w:lineRule="auto"/>
        <w:jc w:val="center"/>
        <w:rPr>
          <w:rFonts w:ascii="宋体" w:hAnsi="宋体" w:cs="宋体"/>
          <w:b/>
          <w:color w:val="auto"/>
          <w:spacing w:val="6"/>
          <w:sz w:val="32"/>
          <w:szCs w:val="32"/>
          <w:highlight w:val="none"/>
        </w:rPr>
      </w:pPr>
      <w:bookmarkStart w:id="410" w:name="OLE_LINK13"/>
      <w:bookmarkStart w:id="411" w:name="OLE_LINK14"/>
      <w:r>
        <w:rPr>
          <w:rFonts w:hint="eastAsia" w:ascii="宋体" w:hAnsi="宋体" w:cs="宋体"/>
          <w:b/>
          <w:color w:val="auto"/>
          <w:spacing w:val="6"/>
          <w:sz w:val="32"/>
          <w:szCs w:val="32"/>
          <w:highlight w:val="none"/>
        </w:rPr>
        <w:t>残疾人福利性单位声明函</w:t>
      </w:r>
    </w:p>
    <w:bookmarkEnd w:id="410"/>
    <w:bookmarkEnd w:id="411"/>
    <w:p w14:paraId="494D9C96">
      <w:pPr>
        <w:spacing w:line="360" w:lineRule="auto"/>
        <w:rPr>
          <w:rFonts w:ascii="宋体" w:hAnsi="宋体" w:cs="宋体"/>
          <w:b/>
          <w:color w:val="auto"/>
          <w:spacing w:val="6"/>
          <w:sz w:val="30"/>
          <w:szCs w:val="30"/>
          <w:highlight w:val="none"/>
        </w:rPr>
      </w:pPr>
    </w:p>
    <w:p w14:paraId="1EF104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杭州市农业农村事务保障中心</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杭州农业大楼2025年物业服务采购项目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DAEC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AEE8B75">
      <w:pPr>
        <w:spacing w:line="360" w:lineRule="auto"/>
        <w:ind w:firstLine="480" w:firstLineChars="200"/>
        <w:rPr>
          <w:rFonts w:ascii="宋体" w:hAnsi="宋体" w:cs="宋体"/>
          <w:color w:val="auto"/>
          <w:sz w:val="24"/>
          <w:highlight w:val="none"/>
        </w:rPr>
      </w:pPr>
    </w:p>
    <w:p w14:paraId="64729A9A">
      <w:pPr>
        <w:spacing w:line="360" w:lineRule="auto"/>
        <w:ind w:firstLine="480" w:firstLineChars="200"/>
        <w:rPr>
          <w:rFonts w:ascii="宋体" w:hAnsi="宋体" w:cs="宋体"/>
          <w:color w:val="auto"/>
          <w:sz w:val="24"/>
          <w:highlight w:val="none"/>
        </w:rPr>
      </w:pPr>
    </w:p>
    <w:p w14:paraId="569F7CB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F971E1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E7844B6">
      <w:pPr>
        <w:spacing w:line="360" w:lineRule="auto"/>
        <w:ind w:firstLine="480" w:firstLineChars="200"/>
        <w:rPr>
          <w:rFonts w:ascii="宋体" w:hAnsi="宋体" w:cs="宋体"/>
          <w:color w:val="auto"/>
          <w:sz w:val="24"/>
          <w:highlight w:val="none"/>
        </w:rPr>
      </w:pPr>
    </w:p>
    <w:p w14:paraId="0D21E5AB">
      <w:pPr>
        <w:spacing w:line="360" w:lineRule="auto"/>
        <w:ind w:firstLine="420" w:firstLineChars="200"/>
        <w:rPr>
          <w:rFonts w:ascii="宋体" w:hAnsi="宋体" w:cs="宋体"/>
          <w:color w:val="auto"/>
          <w:highlight w:val="none"/>
        </w:rPr>
      </w:pPr>
    </w:p>
    <w:p w14:paraId="182D6F64">
      <w:pPr>
        <w:spacing w:line="360" w:lineRule="auto"/>
        <w:ind w:firstLine="420" w:firstLineChars="200"/>
        <w:rPr>
          <w:rFonts w:ascii="宋体" w:hAnsi="宋体" w:cs="宋体"/>
          <w:color w:val="auto"/>
          <w:highlight w:val="none"/>
        </w:rPr>
      </w:pPr>
    </w:p>
    <w:p w14:paraId="1B1ACE05">
      <w:pPr>
        <w:spacing w:line="360" w:lineRule="auto"/>
        <w:ind w:firstLine="420" w:firstLineChars="200"/>
        <w:rPr>
          <w:rFonts w:ascii="宋体" w:hAnsi="宋体" w:cs="宋体"/>
          <w:color w:val="auto"/>
          <w:highlight w:val="none"/>
        </w:rPr>
      </w:pPr>
    </w:p>
    <w:p w14:paraId="08F52F6D">
      <w:pPr>
        <w:spacing w:line="360" w:lineRule="auto"/>
        <w:ind w:firstLine="420" w:firstLineChars="200"/>
        <w:rPr>
          <w:rFonts w:ascii="宋体" w:hAnsi="宋体" w:cs="宋体"/>
          <w:color w:val="auto"/>
          <w:highlight w:val="none"/>
        </w:rPr>
      </w:pPr>
    </w:p>
    <w:p w14:paraId="04D49E69">
      <w:pPr>
        <w:spacing w:line="360" w:lineRule="auto"/>
        <w:rPr>
          <w:rFonts w:ascii="宋体" w:hAnsi="宋体" w:cs="宋体"/>
          <w:b/>
          <w:color w:val="auto"/>
          <w:sz w:val="24"/>
          <w:highlight w:val="none"/>
        </w:rPr>
      </w:pPr>
    </w:p>
    <w:p w14:paraId="37EA8312">
      <w:pPr>
        <w:spacing w:line="360" w:lineRule="auto"/>
        <w:rPr>
          <w:rFonts w:ascii="宋体" w:hAnsi="宋体" w:cs="宋体"/>
          <w:b/>
          <w:color w:val="auto"/>
          <w:sz w:val="24"/>
          <w:highlight w:val="none"/>
        </w:rPr>
      </w:pPr>
    </w:p>
    <w:p w14:paraId="11AE2D5D">
      <w:pPr>
        <w:spacing w:line="360" w:lineRule="auto"/>
        <w:rPr>
          <w:rFonts w:ascii="宋体" w:hAnsi="宋体" w:cs="宋体"/>
          <w:b/>
          <w:color w:val="auto"/>
          <w:sz w:val="24"/>
          <w:highlight w:val="none"/>
        </w:rPr>
      </w:pPr>
    </w:p>
    <w:p w14:paraId="3CBCCB93">
      <w:pPr>
        <w:spacing w:line="360" w:lineRule="auto"/>
        <w:rPr>
          <w:rFonts w:ascii="宋体" w:hAnsi="宋体" w:cs="宋体"/>
          <w:b/>
          <w:color w:val="auto"/>
          <w:sz w:val="24"/>
          <w:highlight w:val="none"/>
        </w:rPr>
      </w:pPr>
    </w:p>
    <w:p w14:paraId="4D559FF5">
      <w:pPr>
        <w:spacing w:line="360" w:lineRule="auto"/>
        <w:rPr>
          <w:rFonts w:ascii="宋体" w:hAnsi="宋体" w:cs="宋体"/>
          <w:b/>
          <w:color w:val="auto"/>
          <w:sz w:val="24"/>
          <w:highlight w:val="none"/>
        </w:rPr>
      </w:pPr>
    </w:p>
    <w:p w14:paraId="528E5627">
      <w:pPr>
        <w:spacing w:line="360" w:lineRule="auto"/>
        <w:rPr>
          <w:rFonts w:ascii="宋体" w:hAnsi="宋体" w:cs="宋体"/>
          <w:b/>
          <w:color w:val="auto"/>
          <w:sz w:val="24"/>
          <w:highlight w:val="none"/>
        </w:rPr>
      </w:pPr>
    </w:p>
    <w:p w14:paraId="49A9DC42">
      <w:pPr>
        <w:spacing w:line="360" w:lineRule="auto"/>
        <w:rPr>
          <w:rFonts w:ascii="宋体" w:hAnsi="宋体" w:cs="宋体"/>
          <w:b/>
          <w:color w:val="auto"/>
          <w:sz w:val="24"/>
          <w:highlight w:val="none"/>
        </w:rPr>
      </w:pPr>
    </w:p>
    <w:p w14:paraId="69942099">
      <w:pPr>
        <w:spacing w:line="360" w:lineRule="auto"/>
        <w:rPr>
          <w:rFonts w:ascii="宋体" w:hAnsi="宋体" w:cs="宋体"/>
          <w:b/>
          <w:color w:val="auto"/>
          <w:sz w:val="24"/>
          <w:highlight w:val="none"/>
        </w:rPr>
      </w:pPr>
    </w:p>
    <w:p w14:paraId="6DDE21C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A44872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CAB73A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749B0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7242F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7BDD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95D67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3FB92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BB49F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DCD5C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4D7E8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64A87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92E3E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69962B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64E489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43A617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11947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18B8F5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5E8292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D2722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F2E23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C065B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D9BB33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B51A4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DCD9F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FC989B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6389DC4">
      <w:pPr>
        <w:spacing w:line="360" w:lineRule="auto"/>
        <w:jc w:val="center"/>
        <w:rPr>
          <w:rFonts w:ascii="宋体" w:hAnsi="宋体" w:cs="宋体"/>
          <w:b/>
          <w:bCs/>
          <w:color w:val="auto"/>
          <w:sz w:val="24"/>
          <w:highlight w:val="none"/>
        </w:rPr>
      </w:pPr>
    </w:p>
    <w:p w14:paraId="7A50F523">
      <w:pPr>
        <w:spacing w:line="360" w:lineRule="auto"/>
        <w:rPr>
          <w:rFonts w:ascii="宋体" w:hAnsi="宋体" w:cs="宋体"/>
          <w:b/>
          <w:color w:val="auto"/>
          <w:sz w:val="24"/>
          <w:highlight w:val="none"/>
        </w:rPr>
      </w:pPr>
    </w:p>
    <w:p w14:paraId="698C46D2">
      <w:pPr>
        <w:spacing w:line="360" w:lineRule="auto"/>
        <w:rPr>
          <w:rFonts w:ascii="宋体" w:hAnsi="宋体" w:cs="宋体"/>
          <w:b/>
          <w:color w:val="auto"/>
          <w:sz w:val="24"/>
          <w:highlight w:val="none"/>
        </w:rPr>
      </w:pPr>
    </w:p>
    <w:p w14:paraId="2F327322">
      <w:pPr>
        <w:spacing w:line="360" w:lineRule="auto"/>
        <w:rPr>
          <w:rFonts w:ascii="宋体" w:hAnsi="宋体" w:cs="宋体"/>
          <w:b/>
          <w:color w:val="auto"/>
          <w:sz w:val="24"/>
          <w:highlight w:val="none"/>
        </w:rPr>
      </w:pPr>
    </w:p>
    <w:p w14:paraId="0DFF4D2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0AC56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45EBEF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5CFCF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493A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3A18B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71FB99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5D233E">
      <w:pPr>
        <w:widowControl/>
        <w:spacing w:line="360" w:lineRule="auto"/>
        <w:ind w:firstLine="600" w:firstLineChars="200"/>
        <w:jc w:val="left"/>
        <w:rPr>
          <w:rFonts w:ascii="宋体" w:hAnsi="宋体" w:cs="宋体"/>
          <w:color w:val="auto"/>
          <w:sz w:val="30"/>
          <w:szCs w:val="30"/>
          <w:highlight w:val="none"/>
        </w:rPr>
      </w:pPr>
    </w:p>
    <w:p w14:paraId="651ED42A">
      <w:pPr>
        <w:spacing w:line="360" w:lineRule="auto"/>
        <w:jc w:val="center"/>
        <w:rPr>
          <w:rFonts w:ascii="宋体" w:hAnsi="宋体" w:cs="宋体"/>
          <w:b/>
          <w:color w:val="auto"/>
          <w:spacing w:val="6"/>
          <w:sz w:val="32"/>
          <w:szCs w:val="32"/>
          <w:highlight w:val="none"/>
        </w:rPr>
      </w:pPr>
    </w:p>
    <w:p w14:paraId="7DC0062C">
      <w:pPr>
        <w:spacing w:line="360" w:lineRule="auto"/>
        <w:jc w:val="center"/>
        <w:rPr>
          <w:rFonts w:ascii="宋体" w:hAnsi="宋体" w:cs="宋体"/>
          <w:b/>
          <w:color w:val="auto"/>
          <w:spacing w:val="6"/>
          <w:sz w:val="32"/>
          <w:szCs w:val="32"/>
          <w:highlight w:val="none"/>
        </w:rPr>
      </w:pPr>
    </w:p>
    <w:p w14:paraId="701EBE4C">
      <w:pPr>
        <w:spacing w:line="360" w:lineRule="auto"/>
        <w:jc w:val="center"/>
        <w:rPr>
          <w:rFonts w:ascii="宋体" w:hAnsi="宋体" w:cs="宋体"/>
          <w:b/>
          <w:color w:val="auto"/>
          <w:spacing w:val="6"/>
          <w:sz w:val="32"/>
          <w:szCs w:val="32"/>
          <w:highlight w:val="none"/>
        </w:rPr>
      </w:pPr>
    </w:p>
    <w:p w14:paraId="64528E9D">
      <w:pPr>
        <w:spacing w:line="360" w:lineRule="auto"/>
        <w:jc w:val="center"/>
        <w:rPr>
          <w:rFonts w:ascii="宋体" w:hAnsi="宋体" w:cs="宋体"/>
          <w:b/>
          <w:color w:val="auto"/>
          <w:spacing w:val="6"/>
          <w:sz w:val="32"/>
          <w:szCs w:val="32"/>
          <w:highlight w:val="none"/>
        </w:rPr>
      </w:pPr>
    </w:p>
    <w:p w14:paraId="1AD4A6B7">
      <w:pPr>
        <w:spacing w:line="360" w:lineRule="auto"/>
        <w:jc w:val="center"/>
        <w:rPr>
          <w:rFonts w:ascii="宋体" w:hAnsi="宋体" w:cs="宋体"/>
          <w:b/>
          <w:color w:val="auto"/>
          <w:spacing w:val="6"/>
          <w:sz w:val="32"/>
          <w:szCs w:val="32"/>
          <w:highlight w:val="none"/>
        </w:rPr>
      </w:pPr>
    </w:p>
    <w:p w14:paraId="383C5D28">
      <w:pPr>
        <w:spacing w:line="360" w:lineRule="auto"/>
        <w:jc w:val="center"/>
        <w:rPr>
          <w:rFonts w:ascii="宋体" w:hAnsi="宋体" w:cs="宋体"/>
          <w:b/>
          <w:color w:val="auto"/>
          <w:spacing w:val="6"/>
          <w:sz w:val="32"/>
          <w:szCs w:val="32"/>
          <w:highlight w:val="none"/>
        </w:rPr>
      </w:pPr>
    </w:p>
    <w:p w14:paraId="524E512C">
      <w:pPr>
        <w:spacing w:line="360" w:lineRule="auto"/>
        <w:jc w:val="center"/>
        <w:rPr>
          <w:rFonts w:ascii="宋体" w:hAnsi="宋体" w:cs="宋体"/>
          <w:b/>
          <w:color w:val="auto"/>
          <w:spacing w:val="6"/>
          <w:sz w:val="32"/>
          <w:szCs w:val="32"/>
          <w:highlight w:val="none"/>
        </w:rPr>
      </w:pPr>
    </w:p>
    <w:p w14:paraId="05BEEE03">
      <w:pPr>
        <w:spacing w:line="360" w:lineRule="auto"/>
        <w:jc w:val="center"/>
        <w:rPr>
          <w:rFonts w:ascii="宋体" w:hAnsi="宋体" w:cs="宋体"/>
          <w:b/>
          <w:color w:val="auto"/>
          <w:spacing w:val="6"/>
          <w:sz w:val="32"/>
          <w:szCs w:val="32"/>
          <w:highlight w:val="none"/>
        </w:rPr>
      </w:pPr>
    </w:p>
    <w:p w14:paraId="4676D29E">
      <w:pPr>
        <w:spacing w:line="360" w:lineRule="auto"/>
        <w:jc w:val="center"/>
        <w:rPr>
          <w:rFonts w:ascii="宋体" w:hAnsi="宋体" w:cs="宋体"/>
          <w:b/>
          <w:color w:val="auto"/>
          <w:spacing w:val="6"/>
          <w:sz w:val="32"/>
          <w:szCs w:val="32"/>
          <w:highlight w:val="none"/>
        </w:rPr>
      </w:pPr>
    </w:p>
    <w:p w14:paraId="0D972958">
      <w:pPr>
        <w:spacing w:line="360" w:lineRule="auto"/>
        <w:jc w:val="center"/>
        <w:rPr>
          <w:rFonts w:ascii="宋体" w:hAnsi="宋体" w:cs="宋体"/>
          <w:b/>
          <w:color w:val="auto"/>
          <w:spacing w:val="6"/>
          <w:sz w:val="32"/>
          <w:szCs w:val="32"/>
          <w:highlight w:val="none"/>
        </w:rPr>
      </w:pPr>
    </w:p>
    <w:p w14:paraId="0862F9A6">
      <w:pPr>
        <w:spacing w:line="360" w:lineRule="auto"/>
        <w:jc w:val="center"/>
        <w:rPr>
          <w:rFonts w:ascii="宋体" w:hAnsi="宋体" w:cs="宋体"/>
          <w:b/>
          <w:color w:val="auto"/>
          <w:spacing w:val="6"/>
          <w:sz w:val="32"/>
          <w:szCs w:val="32"/>
          <w:highlight w:val="none"/>
        </w:rPr>
      </w:pPr>
    </w:p>
    <w:p w14:paraId="7DD424A8">
      <w:pPr>
        <w:spacing w:line="360" w:lineRule="auto"/>
        <w:jc w:val="center"/>
        <w:rPr>
          <w:rFonts w:ascii="宋体" w:hAnsi="宋体" w:cs="宋体"/>
          <w:b/>
          <w:color w:val="auto"/>
          <w:spacing w:val="6"/>
          <w:sz w:val="32"/>
          <w:szCs w:val="32"/>
          <w:highlight w:val="none"/>
        </w:rPr>
      </w:pPr>
    </w:p>
    <w:p w14:paraId="755A9436">
      <w:pPr>
        <w:spacing w:line="360" w:lineRule="auto"/>
        <w:jc w:val="left"/>
        <w:rPr>
          <w:rFonts w:ascii="宋体" w:hAnsi="宋体" w:cs="宋体"/>
          <w:b/>
          <w:color w:val="auto"/>
          <w:spacing w:val="6"/>
          <w:sz w:val="32"/>
          <w:szCs w:val="32"/>
          <w:highlight w:val="none"/>
        </w:rPr>
      </w:pPr>
    </w:p>
    <w:p w14:paraId="71A199C7">
      <w:pPr>
        <w:spacing w:line="360" w:lineRule="auto"/>
        <w:jc w:val="left"/>
        <w:rPr>
          <w:rFonts w:ascii="宋体" w:hAnsi="宋体" w:cs="宋体"/>
          <w:b/>
          <w:color w:val="auto"/>
          <w:spacing w:val="6"/>
          <w:sz w:val="32"/>
          <w:szCs w:val="32"/>
          <w:highlight w:val="none"/>
        </w:rPr>
      </w:pPr>
    </w:p>
    <w:p w14:paraId="4C66976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14685BF">
      <w:pPr>
        <w:spacing w:line="360" w:lineRule="auto"/>
        <w:jc w:val="center"/>
        <w:rPr>
          <w:rFonts w:ascii="宋体" w:hAnsi="宋体" w:cs="宋体"/>
          <w:b/>
          <w:color w:val="auto"/>
          <w:sz w:val="24"/>
          <w:highlight w:val="none"/>
        </w:rPr>
      </w:pPr>
    </w:p>
    <w:p w14:paraId="62157DB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074D1AB">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8716D4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E9D3E8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B99D06">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4F221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F6F6E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63785A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43AC2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9B03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D3765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31C5C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342655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BA5C0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51E71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EEE8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62DA0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4DE46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8CAE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4E079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36B78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06DE0D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EC01A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A0DCC4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2AC6F5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B55F4A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A498FF">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355B5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5A407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FF22876">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AE976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FD786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EA31AF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CF0A80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41913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7E7CA3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87037A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CCA1FE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85440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BEE74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95D3DFD">
      <w:pPr>
        <w:spacing w:line="360" w:lineRule="auto"/>
        <w:rPr>
          <w:rFonts w:ascii="宋体" w:hAnsi="宋体" w:cs="宋体"/>
          <w:b/>
          <w:color w:val="auto"/>
          <w:sz w:val="24"/>
          <w:highlight w:val="none"/>
        </w:rPr>
      </w:pPr>
    </w:p>
    <w:p w14:paraId="2D0153C3">
      <w:pPr>
        <w:spacing w:line="360" w:lineRule="auto"/>
        <w:rPr>
          <w:rFonts w:ascii="宋体" w:hAnsi="宋体" w:cs="宋体"/>
          <w:b/>
          <w:color w:val="auto"/>
          <w:sz w:val="24"/>
          <w:highlight w:val="none"/>
        </w:rPr>
      </w:pPr>
    </w:p>
    <w:p w14:paraId="1AAB2FE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2D3831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66DD24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4BA6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5541E5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FAA45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DDD731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6B2CBE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60F2373">
      <w:pPr>
        <w:spacing w:line="360" w:lineRule="auto"/>
        <w:rPr>
          <w:rFonts w:ascii="宋体" w:hAnsi="宋体" w:cs="宋体"/>
          <w:b/>
          <w:color w:val="auto"/>
          <w:sz w:val="24"/>
          <w:highlight w:val="none"/>
        </w:rPr>
      </w:pPr>
    </w:p>
    <w:p w14:paraId="3DE47A9B">
      <w:pPr>
        <w:autoSpaceDE w:val="0"/>
        <w:autoSpaceDN w:val="0"/>
        <w:jc w:val="center"/>
        <w:rPr>
          <w:rFonts w:ascii="宋体" w:hAnsi="宋体" w:cs="宋体"/>
          <w:b/>
          <w:color w:val="auto"/>
          <w:spacing w:val="6"/>
          <w:sz w:val="32"/>
          <w:szCs w:val="32"/>
          <w:highlight w:val="none"/>
        </w:rPr>
      </w:pPr>
    </w:p>
    <w:p w14:paraId="00875BED">
      <w:pPr>
        <w:autoSpaceDE w:val="0"/>
        <w:autoSpaceDN w:val="0"/>
        <w:jc w:val="center"/>
        <w:rPr>
          <w:rFonts w:ascii="宋体" w:hAnsi="宋体" w:cs="宋体"/>
          <w:b/>
          <w:color w:val="auto"/>
          <w:spacing w:val="6"/>
          <w:sz w:val="32"/>
          <w:szCs w:val="32"/>
          <w:highlight w:val="none"/>
        </w:rPr>
      </w:pPr>
    </w:p>
    <w:p w14:paraId="7785FCE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BDB6B0">
      <w:pPr>
        <w:spacing w:line="360" w:lineRule="auto"/>
        <w:rPr>
          <w:rFonts w:ascii="宋体" w:hAnsi="宋体" w:cs="宋体"/>
          <w:color w:val="auto"/>
          <w:sz w:val="24"/>
          <w:highlight w:val="none"/>
          <w:u w:val="single"/>
        </w:rPr>
      </w:pPr>
    </w:p>
    <w:p w14:paraId="66E7B148">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杭州市农业农村事务保障中心</w:t>
      </w:r>
      <w:r>
        <w:rPr>
          <w:rFonts w:hint="eastAsia" w:ascii="宋体" w:hAnsi="宋体" w:cs="宋体"/>
          <w:color w:val="auto"/>
          <w:sz w:val="24"/>
          <w:highlight w:val="none"/>
          <w:u w:val="single"/>
        </w:rPr>
        <w:t>、杭州市公共资源交易中心：</w:t>
      </w:r>
    </w:p>
    <w:p w14:paraId="47BE3F4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CB52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4D848F5">
      <w:pPr>
        <w:spacing w:line="360" w:lineRule="auto"/>
        <w:ind w:firstLine="494"/>
        <w:rPr>
          <w:rFonts w:ascii="宋体" w:hAnsi="宋体" w:cs="宋体"/>
          <w:color w:val="auto"/>
          <w:sz w:val="24"/>
          <w:highlight w:val="none"/>
        </w:rPr>
      </w:pPr>
    </w:p>
    <w:p w14:paraId="2D1F264E">
      <w:pPr>
        <w:spacing w:line="360" w:lineRule="auto"/>
        <w:ind w:firstLine="494"/>
        <w:rPr>
          <w:rFonts w:ascii="宋体" w:hAnsi="宋体" w:cs="宋体"/>
          <w:color w:val="auto"/>
          <w:sz w:val="24"/>
          <w:highlight w:val="none"/>
        </w:rPr>
      </w:pPr>
    </w:p>
    <w:p w14:paraId="10E19FBA">
      <w:pPr>
        <w:spacing w:line="360" w:lineRule="auto"/>
        <w:ind w:firstLine="494"/>
        <w:rPr>
          <w:rFonts w:ascii="宋体" w:hAnsi="宋体" w:cs="宋体"/>
          <w:color w:val="auto"/>
          <w:sz w:val="24"/>
          <w:highlight w:val="none"/>
        </w:rPr>
      </w:pPr>
    </w:p>
    <w:p w14:paraId="3FAC7930">
      <w:pPr>
        <w:spacing w:line="360" w:lineRule="auto"/>
        <w:ind w:firstLine="494"/>
        <w:rPr>
          <w:rFonts w:ascii="宋体" w:hAnsi="宋体" w:cs="宋体"/>
          <w:color w:val="auto"/>
          <w:sz w:val="24"/>
          <w:highlight w:val="none"/>
        </w:rPr>
      </w:pPr>
    </w:p>
    <w:p w14:paraId="3C56B90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8033AD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EFCD3B7">
      <w:pPr>
        <w:rPr>
          <w:rFonts w:ascii="宋体" w:hAnsi="宋体" w:cs="宋体"/>
          <w:color w:val="auto"/>
          <w:sz w:val="24"/>
          <w:highlight w:val="none"/>
        </w:rPr>
      </w:pPr>
      <w:r>
        <w:rPr>
          <w:rFonts w:hint="eastAsia" w:ascii="宋体" w:hAnsi="宋体" w:cs="宋体"/>
          <w:b/>
          <w:bCs/>
          <w:color w:val="auto"/>
          <w:sz w:val="24"/>
          <w:highlight w:val="none"/>
        </w:rPr>
        <w:t>附：</w:t>
      </w:r>
    </w:p>
    <w:p w14:paraId="4C0D29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F3D5123">
      <w:pPr>
        <w:autoSpaceDE w:val="0"/>
        <w:autoSpaceDN w:val="0"/>
        <w:jc w:val="center"/>
        <w:rPr>
          <w:rFonts w:ascii="宋体" w:hAnsi="宋体" w:cs="宋体"/>
          <w:b/>
          <w:color w:val="auto"/>
          <w:spacing w:val="6"/>
          <w:sz w:val="32"/>
          <w:szCs w:val="32"/>
          <w:highlight w:val="none"/>
        </w:rPr>
      </w:pPr>
    </w:p>
    <w:p w14:paraId="11D8D49C">
      <w:pPr>
        <w:autoSpaceDE w:val="0"/>
        <w:autoSpaceDN w:val="0"/>
        <w:jc w:val="center"/>
        <w:rPr>
          <w:rFonts w:ascii="宋体" w:hAnsi="宋体" w:cs="宋体"/>
          <w:b/>
          <w:color w:val="auto"/>
          <w:spacing w:val="6"/>
          <w:sz w:val="32"/>
          <w:szCs w:val="32"/>
          <w:highlight w:val="none"/>
        </w:rPr>
      </w:pPr>
    </w:p>
    <w:p w14:paraId="43955666">
      <w:pPr>
        <w:autoSpaceDE w:val="0"/>
        <w:autoSpaceDN w:val="0"/>
        <w:jc w:val="center"/>
        <w:rPr>
          <w:rFonts w:ascii="宋体" w:hAnsi="宋体" w:cs="宋体"/>
          <w:b/>
          <w:color w:val="auto"/>
          <w:spacing w:val="6"/>
          <w:sz w:val="32"/>
          <w:szCs w:val="32"/>
          <w:highlight w:val="none"/>
        </w:rPr>
      </w:pPr>
    </w:p>
    <w:p w14:paraId="423DF741">
      <w:pPr>
        <w:autoSpaceDE w:val="0"/>
        <w:autoSpaceDN w:val="0"/>
        <w:jc w:val="center"/>
        <w:rPr>
          <w:rFonts w:ascii="宋体" w:hAnsi="宋体" w:cs="宋体"/>
          <w:b/>
          <w:color w:val="auto"/>
          <w:spacing w:val="6"/>
          <w:sz w:val="32"/>
          <w:szCs w:val="32"/>
          <w:highlight w:val="none"/>
        </w:rPr>
      </w:pPr>
    </w:p>
    <w:p w14:paraId="590CEDDE">
      <w:pPr>
        <w:autoSpaceDE w:val="0"/>
        <w:autoSpaceDN w:val="0"/>
        <w:jc w:val="center"/>
        <w:rPr>
          <w:rFonts w:ascii="宋体" w:hAnsi="宋体" w:cs="宋体"/>
          <w:b/>
          <w:color w:val="auto"/>
          <w:spacing w:val="6"/>
          <w:sz w:val="32"/>
          <w:szCs w:val="32"/>
          <w:highlight w:val="none"/>
        </w:rPr>
      </w:pPr>
    </w:p>
    <w:p w14:paraId="0D4D76FC">
      <w:pPr>
        <w:autoSpaceDE w:val="0"/>
        <w:autoSpaceDN w:val="0"/>
        <w:jc w:val="center"/>
        <w:rPr>
          <w:rFonts w:ascii="宋体" w:hAnsi="宋体" w:cs="宋体"/>
          <w:b/>
          <w:color w:val="auto"/>
          <w:spacing w:val="6"/>
          <w:sz w:val="32"/>
          <w:szCs w:val="32"/>
          <w:highlight w:val="none"/>
        </w:rPr>
      </w:pPr>
    </w:p>
    <w:p w14:paraId="400204EC">
      <w:pPr>
        <w:autoSpaceDE w:val="0"/>
        <w:autoSpaceDN w:val="0"/>
        <w:jc w:val="center"/>
        <w:rPr>
          <w:rFonts w:ascii="宋体" w:hAnsi="宋体" w:cs="宋体"/>
          <w:b/>
          <w:color w:val="auto"/>
          <w:spacing w:val="6"/>
          <w:sz w:val="32"/>
          <w:szCs w:val="32"/>
          <w:highlight w:val="none"/>
        </w:rPr>
      </w:pPr>
    </w:p>
    <w:p w14:paraId="5A389B1D">
      <w:pPr>
        <w:autoSpaceDE w:val="0"/>
        <w:autoSpaceDN w:val="0"/>
        <w:jc w:val="center"/>
        <w:rPr>
          <w:rFonts w:ascii="宋体" w:hAnsi="宋体" w:cs="宋体"/>
          <w:b/>
          <w:color w:val="auto"/>
          <w:spacing w:val="6"/>
          <w:sz w:val="32"/>
          <w:szCs w:val="32"/>
          <w:highlight w:val="none"/>
        </w:rPr>
      </w:pPr>
    </w:p>
    <w:p w14:paraId="2949E2FF">
      <w:pPr>
        <w:autoSpaceDE w:val="0"/>
        <w:autoSpaceDN w:val="0"/>
        <w:jc w:val="center"/>
        <w:rPr>
          <w:rFonts w:ascii="宋体" w:hAnsi="宋体" w:cs="宋体"/>
          <w:b/>
          <w:color w:val="auto"/>
          <w:spacing w:val="6"/>
          <w:sz w:val="32"/>
          <w:szCs w:val="32"/>
          <w:highlight w:val="none"/>
        </w:rPr>
      </w:pPr>
    </w:p>
    <w:p w14:paraId="25828693">
      <w:pPr>
        <w:autoSpaceDE w:val="0"/>
        <w:autoSpaceDN w:val="0"/>
        <w:jc w:val="center"/>
        <w:rPr>
          <w:rFonts w:ascii="宋体" w:hAnsi="宋体" w:cs="宋体"/>
          <w:b/>
          <w:color w:val="auto"/>
          <w:spacing w:val="6"/>
          <w:sz w:val="32"/>
          <w:szCs w:val="32"/>
          <w:highlight w:val="none"/>
        </w:rPr>
      </w:pPr>
    </w:p>
    <w:p w14:paraId="0BE2CF5E">
      <w:pPr>
        <w:autoSpaceDE w:val="0"/>
        <w:autoSpaceDN w:val="0"/>
        <w:jc w:val="center"/>
        <w:rPr>
          <w:rFonts w:ascii="宋体" w:hAnsi="宋体" w:cs="宋体"/>
          <w:b/>
          <w:color w:val="auto"/>
          <w:spacing w:val="6"/>
          <w:sz w:val="32"/>
          <w:szCs w:val="32"/>
          <w:highlight w:val="none"/>
        </w:rPr>
      </w:pPr>
    </w:p>
    <w:p w14:paraId="3B8E27AA">
      <w:pPr>
        <w:autoSpaceDE w:val="0"/>
        <w:autoSpaceDN w:val="0"/>
        <w:jc w:val="center"/>
        <w:rPr>
          <w:rFonts w:ascii="宋体" w:hAnsi="宋体" w:cs="宋体"/>
          <w:b/>
          <w:color w:val="auto"/>
          <w:spacing w:val="6"/>
          <w:sz w:val="32"/>
          <w:szCs w:val="32"/>
          <w:highlight w:val="none"/>
        </w:rPr>
      </w:pPr>
    </w:p>
    <w:p w14:paraId="29F7A14F">
      <w:pPr>
        <w:autoSpaceDE w:val="0"/>
        <w:autoSpaceDN w:val="0"/>
        <w:jc w:val="center"/>
        <w:rPr>
          <w:rFonts w:ascii="宋体" w:hAnsi="宋体" w:cs="宋体"/>
          <w:b/>
          <w:color w:val="auto"/>
          <w:spacing w:val="6"/>
          <w:sz w:val="32"/>
          <w:szCs w:val="32"/>
          <w:highlight w:val="none"/>
        </w:rPr>
      </w:pPr>
    </w:p>
    <w:p w14:paraId="07756B62">
      <w:pPr>
        <w:autoSpaceDE w:val="0"/>
        <w:autoSpaceDN w:val="0"/>
        <w:jc w:val="center"/>
        <w:rPr>
          <w:rFonts w:ascii="宋体" w:hAnsi="宋体" w:cs="宋体"/>
          <w:b/>
          <w:color w:val="auto"/>
          <w:spacing w:val="6"/>
          <w:sz w:val="32"/>
          <w:szCs w:val="32"/>
          <w:highlight w:val="none"/>
        </w:rPr>
      </w:pPr>
    </w:p>
    <w:p w14:paraId="7B9CB26A">
      <w:pPr>
        <w:autoSpaceDE w:val="0"/>
        <w:autoSpaceDN w:val="0"/>
        <w:jc w:val="center"/>
        <w:rPr>
          <w:rFonts w:ascii="宋体" w:hAnsi="宋体" w:cs="宋体"/>
          <w:b/>
          <w:color w:val="auto"/>
          <w:spacing w:val="6"/>
          <w:sz w:val="32"/>
          <w:szCs w:val="32"/>
          <w:highlight w:val="none"/>
        </w:rPr>
      </w:pPr>
    </w:p>
    <w:p w14:paraId="275B59AC">
      <w:pPr>
        <w:autoSpaceDE w:val="0"/>
        <w:autoSpaceDN w:val="0"/>
        <w:jc w:val="center"/>
        <w:rPr>
          <w:rFonts w:ascii="宋体" w:hAnsi="宋体" w:cs="宋体"/>
          <w:b/>
          <w:color w:val="auto"/>
          <w:spacing w:val="6"/>
          <w:sz w:val="32"/>
          <w:szCs w:val="32"/>
          <w:highlight w:val="none"/>
        </w:rPr>
      </w:pPr>
    </w:p>
    <w:p w14:paraId="4F9180BF">
      <w:pPr>
        <w:autoSpaceDE w:val="0"/>
        <w:autoSpaceDN w:val="0"/>
        <w:jc w:val="center"/>
        <w:rPr>
          <w:rFonts w:ascii="宋体" w:hAnsi="宋体" w:cs="宋体"/>
          <w:b/>
          <w:color w:val="auto"/>
          <w:spacing w:val="6"/>
          <w:sz w:val="32"/>
          <w:szCs w:val="32"/>
          <w:highlight w:val="none"/>
        </w:rPr>
      </w:pPr>
    </w:p>
    <w:p w14:paraId="5844382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5873EE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93267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A1A8A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30D7F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ascii="宋体" w:hAnsi="宋体" w:cs="宋体"/>
          <w:color w:val="auto"/>
          <w:kern w:val="0"/>
          <w:sz w:val="24"/>
          <w:highlight w:val="none"/>
          <w:lang w:val="en-US" w:eastAsia="zh-CN"/>
        </w:rPr>
        <w:t>响</w:t>
      </w:r>
      <w:r>
        <w:rPr>
          <w:rFonts w:hint="eastAsia" w:ascii="宋体" w:hAnsi="宋体" w:cs="宋体"/>
          <w:color w:val="auto"/>
          <w:kern w:val="0"/>
          <w:sz w:val="24"/>
          <w:highlight w:val="none"/>
          <w:lang w:val="zh-CN"/>
        </w:rPr>
        <w:t>应等均对联合投标各方产生约束力。</w:t>
      </w:r>
    </w:p>
    <w:p w14:paraId="49F3989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w:t>
      </w:r>
      <w:r>
        <w:rPr>
          <w:rFonts w:hint="eastAsia" w:ascii="宋体" w:hAnsi="宋体" w:cs="宋体"/>
          <w:color w:val="auto"/>
          <w:kern w:val="0"/>
          <w:sz w:val="24"/>
          <w:highlight w:val="none"/>
          <w:lang w:val="en-US" w:eastAsia="zh-CN"/>
        </w:rPr>
        <w:t>所有联合体成员</w:t>
      </w:r>
      <w:r>
        <w:rPr>
          <w:rFonts w:hint="eastAsia" w:ascii="宋体" w:hAnsi="宋体" w:cs="宋体"/>
          <w:color w:val="auto"/>
          <w:kern w:val="0"/>
          <w:sz w:val="24"/>
          <w:highlight w:val="none"/>
          <w:lang w:val="zh-CN"/>
        </w:rPr>
        <w:t>分工如下：</w:t>
      </w:r>
    </w:p>
    <w:p w14:paraId="6F814D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CBB2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lang w:val="en-US" w:eastAsia="zh-CN"/>
        </w:rPr>
        <w:t>名称</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55E3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AF0D2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95A6E1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3"/>
      <w:r>
        <w:rPr>
          <w:rFonts w:hint="eastAsia" w:ascii="宋体" w:hAnsi="宋体" w:cs="宋体"/>
          <w:b/>
          <w:color w:val="auto"/>
          <w:kern w:val="0"/>
          <w:sz w:val="24"/>
          <w:highlight w:val="none"/>
          <w:lang w:val="zh-CN"/>
        </w:rPr>
        <w:t>）</w:t>
      </w:r>
    </w:p>
    <w:p w14:paraId="47B013C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14"/>
    </w:p>
    <w:p w14:paraId="2E8542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6A27A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414A4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CB81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C155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C25DEB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E88FC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811D9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0A71CE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6946E0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F7E040">
      <w:pPr>
        <w:autoSpaceDE w:val="0"/>
        <w:autoSpaceDN w:val="0"/>
        <w:jc w:val="center"/>
        <w:rPr>
          <w:rFonts w:ascii="宋体" w:hAnsi="宋体" w:cs="宋体"/>
          <w:b/>
          <w:color w:val="auto"/>
          <w:spacing w:val="6"/>
          <w:sz w:val="32"/>
          <w:szCs w:val="32"/>
          <w:highlight w:val="none"/>
        </w:rPr>
      </w:pPr>
    </w:p>
    <w:p w14:paraId="5BA9DBFF">
      <w:pPr>
        <w:autoSpaceDE w:val="0"/>
        <w:autoSpaceDN w:val="0"/>
        <w:jc w:val="center"/>
        <w:rPr>
          <w:rFonts w:ascii="宋体" w:hAnsi="宋体" w:cs="宋体"/>
          <w:b/>
          <w:color w:val="auto"/>
          <w:spacing w:val="6"/>
          <w:sz w:val="32"/>
          <w:szCs w:val="32"/>
          <w:highlight w:val="none"/>
        </w:rPr>
      </w:pPr>
    </w:p>
    <w:p w14:paraId="0F61888C">
      <w:pPr>
        <w:autoSpaceDE w:val="0"/>
        <w:autoSpaceDN w:val="0"/>
        <w:jc w:val="center"/>
        <w:rPr>
          <w:rFonts w:ascii="宋体" w:hAnsi="宋体" w:cs="宋体"/>
          <w:b/>
          <w:color w:val="auto"/>
          <w:spacing w:val="6"/>
          <w:sz w:val="32"/>
          <w:szCs w:val="32"/>
          <w:highlight w:val="none"/>
        </w:rPr>
      </w:pPr>
    </w:p>
    <w:p w14:paraId="1EF5A854">
      <w:pPr>
        <w:autoSpaceDE w:val="0"/>
        <w:autoSpaceDN w:val="0"/>
        <w:jc w:val="center"/>
        <w:rPr>
          <w:rFonts w:ascii="宋体" w:hAnsi="宋体" w:cs="宋体"/>
          <w:b/>
          <w:color w:val="auto"/>
          <w:spacing w:val="6"/>
          <w:sz w:val="32"/>
          <w:szCs w:val="32"/>
          <w:highlight w:val="none"/>
        </w:rPr>
      </w:pPr>
    </w:p>
    <w:p w14:paraId="44A8C206">
      <w:pPr>
        <w:autoSpaceDE w:val="0"/>
        <w:autoSpaceDN w:val="0"/>
        <w:jc w:val="center"/>
        <w:rPr>
          <w:rFonts w:ascii="宋体" w:hAnsi="宋体" w:cs="宋体"/>
          <w:b/>
          <w:color w:val="auto"/>
          <w:spacing w:val="6"/>
          <w:sz w:val="32"/>
          <w:szCs w:val="32"/>
          <w:highlight w:val="none"/>
        </w:rPr>
      </w:pPr>
    </w:p>
    <w:p w14:paraId="3DE54DD7">
      <w:pPr>
        <w:autoSpaceDE w:val="0"/>
        <w:autoSpaceDN w:val="0"/>
        <w:jc w:val="center"/>
        <w:rPr>
          <w:rFonts w:ascii="宋体" w:hAnsi="宋体" w:cs="宋体"/>
          <w:b/>
          <w:color w:val="auto"/>
          <w:spacing w:val="6"/>
          <w:sz w:val="32"/>
          <w:szCs w:val="32"/>
          <w:highlight w:val="none"/>
        </w:rPr>
      </w:pPr>
    </w:p>
    <w:p w14:paraId="569D23E1">
      <w:pPr>
        <w:autoSpaceDE w:val="0"/>
        <w:autoSpaceDN w:val="0"/>
        <w:jc w:val="center"/>
        <w:rPr>
          <w:rFonts w:ascii="宋体" w:hAnsi="宋体" w:cs="宋体"/>
          <w:b/>
          <w:color w:val="auto"/>
          <w:spacing w:val="6"/>
          <w:sz w:val="32"/>
          <w:szCs w:val="32"/>
          <w:highlight w:val="none"/>
        </w:rPr>
      </w:pPr>
    </w:p>
    <w:p w14:paraId="46F1EBA3">
      <w:pPr>
        <w:autoSpaceDE w:val="0"/>
        <w:autoSpaceDN w:val="0"/>
        <w:jc w:val="center"/>
        <w:rPr>
          <w:rFonts w:ascii="宋体" w:hAnsi="宋体" w:cs="宋体"/>
          <w:b/>
          <w:color w:val="auto"/>
          <w:spacing w:val="6"/>
          <w:sz w:val="32"/>
          <w:szCs w:val="32"/>
          <w:highlight w:val="none"/>
        </w:rPr>
      </w:pPr>
    </w:p>
    <w:p w14:paraId="068CAF34">
      <w:pPr>
        <w:autoSpaceDE w:val="0"/>
        <w:autoSpaceDN w:val="0"/>
        <w:jc w:val="center"/>
        <w:rPr>
          <w:rFonts w:ascii="宋体" w:hAnsi="宋体" w:cs="宋体"/>
          <w:b/>
          <w:color w:val="auto"/>
          <w:spacing w:val="6"/>
          <w:sz w:val="32"/>
          <w:szCs w:val="32"/>
          <w:highlight w:val="none"/>
        </w:rPr>
      </w:pPr>
    </w:p>
    <w:p w14:paraId="69066FAC">
      <w:pPr>
        <w:autoSpaceDE w:val="0"/>
        <w:autoSpaceDN w:val="0"/>
        <w:jc w:val="center"/>
        <w:rPr>
          <w:rFonts w:ascii="宋体" w:hAnsi="宋体" w:cs="宋体"/>
          <w:b/>
          <w:color w:val="auto"/>
          <w:spacing w:val="6"/>
          <w:sz w:val="32"/>
          <w:szCs w:val="32"/>
          <w:highlight w:val="none"/>
        </w:rPr>
      </w:pPr>
    </w:p>
    <w:p w14:paraId="3A9A134C">
      <w:pPr>
        <w:autoSpaceDE w:val="0"/>
        <w:autoSpaceDN w:val="0"/>
        <w:jc w:val="center"/>
        <w:rPr>
          <w:rFonts w:ascii="宋体" w:hAnsi="宋体" w:cs="宋体"/>
          <w:b/>
          <w:color w:val="auto"/>
          <w:spacing w:val="6"/>
          <w:sz w:val="32"/>
          <w:szCs w:val="32"/>
          <w:highlight w:val="none"/>
        </w:rPr>
      </w:pPr>
    </w:p>
    <w:p w14:paraId="41E2CD7C">
      <w:pPr>
        <w:autoSpaceDE w:val="0"/>
        <w:autoSpaceDN w:val="0"/>
        <w:jc w:val="center"/>
        <w:rPr>
          <w:rFonts w:ascii="宋体" w:hAnsi="宋体" w:cs="宋体"/>
          <w:b/>
          <w:color w:val="auto"/>
          <w:spacing w:val="6"/>
          <w:sz w:val="32"/>
          <w:szCs w:val="32"/>
          <w:highlight w:val="none"/>
        </w:rPr>
      </w:pPr>
    </w:p>
    <w:p w14:paraId="325FBDF3">
      <w:pPr>
        <w:autoSpaceDE w:val="0"/>
        <w:autoSpaceDN w:val="0"/>
        <w:jc w:val="center"/>
        <w:rPr>
          <w:rFonts w:ascii="宋体" w:hAnsi="宋体" w:cs="宋体"/>
          <w:b/>
          <w:color w:val="auto"/>
          <w:spacing w:val="6"/>
          <w:sz w:val="32"/>
          <w:szCs w:val="32"/>
          <w:highlight w:val="none"/>
        </w:rPr>
      </w:pPr>
    </w:p>
    <w:p w14:paraId="113E5BF4">
      <w:pPr>
        <w:autoSpaceDE w:val="0"/>
        <w:autoSpaceDN w:val="0"/>
        <w:jc w:val="center"/>
        <w:rPr>
          <w:rFonts w:ascii="宋体" w:hAnsi="宋体" w:cs="宋体"/>
          <w:b/>
          <w:color w:val="auto"/>
          <w:spacing w:val="6"/>
          <w:sz w:val="32"/>
          <w:szCs w:val="32"/>
          <w:highlight w:val="none"/>
        </w:rPr>
      </w:pPr>
    </w:p>
    <w:p w14:paraId="7473AB89">
      <w:pPr>
        <w:autoSpaceDE w:val="0"/>
        <w:autoSpaceDN w:val="0"/>
        <w:jc w:val="center"/>
        <w:rPr>
          <w:rFonts w:ascii="宋体" w:hAnsi="宋体" w:cs="宋体"/>
          <w:b/>
          <w:color w:val="auto"/>
          <w:spacing w:val="6"/>
          <w:sz w:val="32"/>
          <w:szCs w:val="32"/>
          <w:highlight w:val="none"/>
        </w:rPr>
      </w:pPr>
    </w:p>
    <w:p w14:paraId="53B2CD6C">
      <w:pPr>
        <w:autoSpaceDE w:val="0"/>
        <w:autoSpaceDN w:val="0"/>
        <w:jc w:val="center"/>
        <w:rPr>
          <w:rFonts w:ascii="宋体" w:hAnsi="宋体" w:cs="宋体"/>
          <w:b/>
          <w:color w:val="auto"/>
          <w:spacing w:val="6"/>
          <w:sz w:val="32"/>
          <w:szCs w:val="32"/>
          <w:highlight w:val="none"/>
        </w:rPr>
      </w:pPr>
    </w:p>
    <w:p w14:paraId="309221EF">
      <w:pPr>
        <w:autoSpaceDE w:val="0"/>
        <w:autoSpaceDN w:val="0"/>
        <w:jc w:val="center"/>
        <w:rPr>
          <w:rFonts w:ascii="宋体" w:hAnsi="宋体" w:cs="宋体"/>
          <w:b/>
          <w:color w:val="auto"/>
          <w:spacing w:val="6"/>
          <w:sz w:val="32"/>
          <w:szCs w:val="32"/>
          <w:highlight w:val="none"/>
        </w:rPr>
      </w:pPr>
    </w:p>
    <w:p w14:paraId="1572EF63">
      <w:pPr>
        <w:autoSpaceDE w:val="0"/>
        <w:autoSpaceDN w:val="0"/>
        <w:jc w:val="center"/>
        <w:rPr>
          <w:rFonts w:ascii="宋体" w:hAnsi="宋体" w:cs="宋体"/>
          <w:b/>
          <w:color w:val="auto"/>
          <w:spacing w:val="6"/>
          <w:sz w:val="32"/>
          <w:szCs w:val="32"/>
          <w:highlight w:val="none"/>
        </w:rPr>
      </w:pPr>
    </w:p>
    <w:p w14:paraId="7D2C8942">
      <w:pPr>
        <w:autoSpaceDE w:val="0"/>
        <w:autoSpaceDN w:val="0"/>
        <w:jc w:val="center"/>
        <w:rPr>
          <w:rFonts w:ascii="宋体" w:hAnsi="宋体" w:cs="宋体"/>
          <w:b/>
          <w:color w:val="auto"/>
          <w:spacing w:val="6"/>
          <w:sz w:val="32"/>
          <w:szCs w:val="32"/>
          <w:highlight w:val="none"/>
        </w:rPr>
      </w:pPr>
    </w:p>
    <w:p w14:paraId="2453CEFA">
      <w:pPr>
        <w:autoSpaceDE w:val="0"/>
        <w:autoSpaceDN w:val="0"/>
        <w:jc w:val="center"/>
        <w:rPr>
          <w:rFonts w:ascii="宋体" w:hAnsi="宋体" w:cs="宋体"/>
          <w:b/>
          <w:color w:val="auto"/>
          <w:spacing w:val="6"/>
          <w:sz w:val="32"/>
          <w:szCs w:val="32"/>
          <w:highlight w:val="none"/>
        </w:rPr>
      </w:pPr>
    </w:p>
    <w:p w14:paraId="50F4603D">
      <w:pPr>
        <w:autoSpaceDE w:val="0"/>
        <w:autoSpaceDN w:val="0"/>
        <w:jc w:val="center"/>
        <w:rPr>
          <w:rFonts w:ascii="宋体" w:hAnsi="宋体" w:cs="宋体"/>
          <w:b/>
          <w:color w:val="auto"/>
          <w:spacing w:val="6"/>
          <w:sz w:val="32"/>
          <w:szCs w:val="32"/>
          <w:highlight w:val="none"/>
        </w:rPr>
      </w:pPr>
    </w:p>
    <w:p w14:paraId="48B8CA46">
      <w:pPr>
        <w:autoSpaceDE w:val="0"/>
        <w:autoSpaceDN w:val="0"/>
        <w:jc w:val="center"/>
        <w:rPr>
          <w:rFonts w:ascii="宋体" w:hAnsi="宋体" w:cs="宋体"/>
          <w:b/>
          <w:color w:val="auto"/>
          <w:spacing w:val="6"/>
          <w:sz w:val="32"/>
          <w:szCs w:val="32"/>
          <w:highlight w:val="none"/>
        </w:rPr>
      </w:pPr>
    </w:p>
    <w:p w14:paraId="2E4CAD4D">
      <w:pPr>
        <w:autoSpaceDE w:val="0"/>
        <w:autoSpaceDN w:val="0"/>
        <w:jc w:val="center"/>
        <w:rPr>
          <w:rFonts w:ascii="宋体" w:hAnsi="宋体" w:cs="宋体"/>
          <w:b/>
          <w:color w:val="auto"/>
          <w:spacing w:val="6"/>
          <w:sz w:val="32"/>
          <w:szCs w:val="32"/>
          <w:highlight w:val="none"/>
        </w:rPr>
      </w:pPr>
    </w:p>
    <w:p w14:paraId="1A8FEDF7">
      <w:pPr>
        <w:snapToGrid w:val="0"/>
        <w:spacing w:line="360" w:lineRule="auto"/>
        <w:ind w:firstLine="3666" w:firstLineChars="1100"/>
        <w:rPr>
          <w:rFonts w:ascii="宋体" w:hAnsi="宋体" w:cs="宋体"/>
          <w:b/>
          <w:color w:val="auto"/>
          <w:spacing w:val="6"/>
          <w:sz w:val="32"/>
          <w:szCs w:val="32"/>
          <w:highlight w:val="none"/>
        </w:rPr>
      </w:pPr>
    </w:p>
    <w:p w14:paraId="14AF555C">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6FD2B9C">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5B5115A">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081FA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杭州农业大楼2025年物业服务采购项目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HZZFCG-2024-213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204C5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5AAF664C">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93593C0">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05D72819">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F11D21B">
      <w:pPr>
        <w:tabs>
          <w:tab w:val="left" w:pos="432"/>
        </w:tabs>
        <w:snapToGrid w:val="0"/>
        <w:ind w:left="664" w:leftChars="316" w:firstLine="228" w:firstLineChars="95"/>
        <w:rPr>
          <w:rFonts w:ascii="宋体" w:hAnsi="宋体" w:eastAsia="宋体" w:cs="宋体"/>
          <w:color w:val="auto"/>
          <w:kern w:val="0"/>
          <w:sz w:val="24"/>
          <w:szCs w:val="24"/>
          <w:highlight w:val="none"/>
        </w:rPr>
      </w:pPr>
      <w:r>
        <w:rPr>
          <w:rFonts w:hint="eastAsia" w:ascii="宋体" w:hAnsi="宋体" w:cs="宋体"/>
          <w:color w:val="auto"/>
          <w:kern w:val="0"/>
          <w:sz w:val="24"/>
          <w:highlight w:val="none"/>
          <w:u w:val="none"/>
          <w:lang w:eastAsia="zh-CN"/>
        </w:rPr>
        <w:t>以上分包供应商</w:t>
      </w:r>
      <w:r>
        <w:rPr>
          <w:rFonts w:hint="eastAsia" w:ascii="宋体" w:hAnsi="宋体" w:cs="宋体"/>
          <w:color w:val="auto"/>
          <w:kern w:val="0"/>
          <w:sz w:val="24"/>
          <w:highlight w:val="none"/>
          <w:u w:val="none"/>
          <w:lang w:val="zh-CN"/>
        </w:rPr>
        <w:t>具备所承</w:t>
      </w:r>
      <w:r>
        <w:rPr>
          <w:rFonts w:hint="eastAsia" w:ascii="宋体" w:hAnsi="宋体" w:cs="宋体"/>
          <w:color w:val="auto"/>
          <w:kern w:val="0"/>
          <w:sz w:val="24"/>
          <w:highlight w:val="none"/>
          <w:u w:val="none"/>
        </w:rPr>
        <w:t>担</w:t>
      </w:r>
      <w:r>
        <w:rPr>
          <w:rFonts w:hint="eastAsia" w:ascii="宋体" w:hAnsi="宋体" w:cs="宋体"/>
          <w:color w:val="auto"/>
          <w:kern w:val="0"/>
          <w:sz w:val="24"/>
          <w:highlight w:val="none"/>
          <w:u w:val="none"/>
          <w:lang w:val="zh-CN"/>
        </w:rPr>
        <w:t>分包工作内容相应的资质条件且不得再次分包。</w:t>
      </w:r>
    </w:p>
    <w:p w14:paraId="2C07A4BF">
      <w:pPr>
        <w:pStyle w:val="3"/>
        <w:ind w:left="664" w:leftChars="316" w:firstLine="305" w:firstLineChars="95"/>
        <w:rPr>
          <w:color w:val="auto"/>
          <w:highlight w:val="none"/>
        </w:rPr>
      </w:pPr>
    </w:p>
    <w:p w14:paraId="3D7E9B7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03B0E1D">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5DEEF0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280B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B3FE42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F1276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1EB70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1C4E6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13DA6B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2FEEA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9B0EC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7ED3D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21135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E00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8031ECF">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FB21A4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9C6CE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44C291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2A95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D8950D">
      <w:pPr>
        <w:autoSpaceDE w:val="0"/>
        <w:autoSpaceDN w:val="0"/>
        <w:jc w:val="center"/>
        <w:rPr>
          <w:rFonts w:ascii="宋体" w:hAnsi="宋体" w:cs="宋体"/>
          <w:b/>
          <w:color w:val="auto"/>
          <w:spacing w:val="6"/>
          <w:sz w:val="32"/>
          <w:szCs w:val="32"/>
          <w:highlight w:val="none"/>
        </w:rPr>
      </w:pPr>
    </w:p>
    <w:p w14:paraId="1585A333">
      <w:pPr>
        <w:autoSpaceDE w:val="0"/>
        <w:autoSpaceDN w:val="0"/>
        <w:jc w:val="center"/>
        <w:rPr>
          <w:rFonts w:ascii="宋体" w:hAnsi="宋体" w:cs="宋体"/>
          <w:b/>
          <w:color w:val="auto"/>
          <w:spacing w:val="6"/>
          <w:sz w:val="32"/>
          <w:szCs w:val="32"/>
          <w:highlight w:val="none"/>
        </w:rPr>
      </w:pPr>
    </w:p>
    <w:p w14:paraId="2841210A">
      <w:pPr>
        <w:autoSpaceDE w:val="0"/>
        <w:autoSpaceDN w:val="0"/>
        <w:jc w:val="center"/>
        <w:rPr>
          <w:rFonts w:ascii="宋体" w:hAnsi="宋体" w:cs="宋体"/>
          <w:b/>
          <w:color w:val="auto"/>
          <w:spacing w:val="6"/>
          <w:sz w:val="32"/>
          <w:szCs w:val="32"/>
          <w:highlight w:val="none"/>
        </w:rPr>
      </w:pPr>
    </w:p>
    <w:p w14:paraId="23F1144B">
      <w:pPr>
        <w:autoSpaceDE w:val="0"/>
        <w:autoSpaceDN w:val="0"/>
        <w:jc w:val="center"/>
        <w:rPr>
          <w:rFonts w:ascii="宋体" w:hAnsi="宋体" w:cs="宋体"/>
          <w:b/>
          <w:color w:val="auto"/>
          <w:spacing w:val="6"/>
          <w:sz w:val="32"/>
          <w:szCs w:val="32"/>
          <w:highlight w:val="none"/>
        </w:rPr>
      </w:pPr>
    </w:p>
    <w:p w14:paraId="5674899C">
      <w:pPr>
        <w:autoSpaceDE w:val="0"/>
        <w:autoSpaceDN w:val="0"/>
        <w:jc w:val="center"/>
        <w:rPr>
          <w:rFonts w:ascii="宋体" w:hAnsi="宋体" w:cs="宋体"/>
          <w:b/>
          <w:color w:val="auto"/>
          <w:spacing w:val="6"/>
          <w:sz w:val="32"/>
          <w:szCs w:val="32"/>
          <w:highlight w:val="none"/>
        </w:rPr>
      </w:pPr>
    </w:p>
    <w:p w14:paraId="2F670751">
      <w:pPr>
        <w:autoSpaceDE w:val="0"/>
        <w:autoSpaceDN w:val="0"/>
        <w:jc w:val="center"/>
        <w:rPr>
          <w:rFonts w:ascii="宋体" w:hAnsi="宋体" w:cs="宋体"/>
          <w:b/>
          <w:color w:val="auto"/>
          <w:spacing w:val="6"/>
          <w:sz w:val="32"/>
          <w:szCs w:val="32"/>
          <w:highlight w:val="none"/>
        </w:rPr>
      </w:pPr>
    </w:p>
    <w:p w14:paraId="26DA62AA">
      <w:pPr>
        <w:autoSpaceDE w:val="0"/>
        <w:autoSpaceDN w:val="0"/>
        <w:jc w:val="center"/>
        <w:rPr>
          <w:rFonts w:ascii="宋体" w:hAnsi="宋体" w:cs="宋体"/>
          <w:b/>
          <w:color w:val="auto"/>
          <w:spacing w:val="6"/>
          <w:sz w:val="32"/>
          <w:szCs w:val="32"/>
          <w:highlight w:val="none"/>
        </w:rPr>
      </w:pPr>
    </w:p>
    <w:p w14:paraId="707AA05E">
      <w:pPr>
        <w:autoSpaceDE w:val="0"/>
        <w:autoSpaceDN w:val="0"/>
        <w:jc w:val="center"/>
        <w:rPr>
          <w:rFonts w:ascii="宋体" w:hAnsi="宋体" w:cs="宋体"/>
          <w:b/>
          <w:color w:val="auto"/>
          <w:spacing w:val="6"/>
          <w:sz w:val="32"/>
          <w:szCs w:val="32"/>
          <w:highlight w:val="none"/>
        </w:rPr>
      </w:pPr>
    </w:p>
    <w:p w14:paraId="3FE8FF52">
      <w:pPr>
        <w:autoSpaceDE w:val="0"/>
        <w:autoSpaceDN w:val="0"/>
        <w:jc w:val="center"/>
        <w:rPr>
          <w:rFonts w:ascii="宋体" w:hAnsi="宋体" w:cs="宋体"/>
          <w:b/>
          <w:color w:val="auto"/>
          <w:spacing w:val="6"/>
          <w:sz w:val="32"/>
          <w:szCs w:val="32"/>
          <w:highlight w:val="none"/>
        </w:rPr>
      </w:pPr>
    </w:p>
    <w:p w14:paraId="20FF73F1">
      <w:pPr>
        <w:autoSpaceDE w:val="0"/>
        <w:autoSpaceDN w:val="0"/>
        <w:jc w:val="center"/>
        <w:rPr>
          <w:rFonts w:ascii="宋体" w:hAnsi="宋体" w:cs="宋体"/>
          <w:b/>
          <w:color w:val="auto"/>
          <w:spacing w:val="6"/>
          <w:sz w:val="32"/>
          <w:szCs w:val="32"/>
          <w:highlight w:val="none"/>
        </w:rPr>
      </w:pPr>
    </w:p>
    <w:p w14:paraId="6E6D678B">
      <w:pPr>
        <w:autoSpaceDE w:val="0"/>
        <w:autoSpaceDN w:val="0"/>
        <w:jc w:val="center"/>
        <w:rPr>
          <w:rFonts w:ascii="宋体" w:hAnsi="宋体" w:cs="宋体"/>
          <w:b/>
          <w:color w:val="auto"/>
          <w:spacing w:val="6"/>
          <w:sz w:val="32"/>
          <w:szCs w:val="32"/>
          <w:highlight w:val="none"/>
        </w:rPr>
      </w:pPr>
    </w:p>
    <w:p w14:paraId="75CF7326">
      <w:pPr>
        <w:autoSpaceDE w:val="0"/>
        <w:autoSpaceDN w:val="0"/>
        <w:jc w:val="center"/>
        <w:rPr>
          <w:rFonts w:ascii="宋体" w:hAnsi="宋体" w:cs="宋体"/>
          <w:b/>
          <w:color w:val="auto"/>
          <w:spacing w:val="6"/>
          <w:sz w:val="32"/>
          <w:szCs w:val="32"/>
          <w:highlight w:val="none"/>
        </w:rPr>
      </w:pPr>
    </w:p>
    <w:p w14:paraId="00D456C0">
      <w:pPr>
        <w:autoSpaceDE w:val="0"/>
        <w:autoSpaceDN w:val="0"/>
        <w:jc w:val="center"/>
        <w:rPr>
          <w:rFonts w:ascii="宋体" w:hAnsi="宋体" w:cs="宋体"/>
          <w:b/>
          <w:color w:val="auto"/>
          <w:spacing w:val="6"/>
          <w:sz w:val="32"/>
          <w:szCs w:val="32"/>
          <w:highlight w:val="none"/>
        </w:rPr>
      </w:pPr>
    </w:p>
    <w:p w14:paraId="682069A9">
      <w:pPr>
        <w:autoSpaceDE w:val="0"/>
        <w:autoSpaceDN w:val="0"/>
        <w:jc w:val="center"/>
        <w:rPr>
          <w:rFonts w:ascii="宋体" w:hAnsi="宋体" w:cs="宋体"/>
          <w:b/>
          <w:color w:val="auto"/>
          <w:spacing w:val="6"/>
          <w:sz w:val="32"/>
          <w:szCs w:val="32"/>
          <w:highlight w:val="none"/>
        </w:rPr>
      </w:pPr>
    </w:p>
    <w:p w14:paraId="4EFD74B8">
      <w:pPr>
        <w:autoSpaceDE w:val="0"/>
        <w:autoSpaceDN w:val="0"/>
        <w:jc w:val="center"/>
        <w:rPr>
          <w:rFonts w:ascii="宋体" w:hAnsi="宋体" w:cs="宋体"/>
          <w:b/>
          <w:color w:val="auto"/>
          <w:spacing w:val="6"/>
          <w:sz w:val="32"/>
          <w:szCs w:val="32"/>
          <w:highlight w:val="none"/>
        </w:rPr>
      </w:pPr>
    </w:p>
    <w:p w14:paraId="25ED6936">
      <w:pPr>
        <w:autoSpaceDE w:val="0"/>
        <w:autoSpaceDN w:val="0"/>
        <w:jc w:val="center"/>
        <w:rPr>
          <w:rFonts w:ascii="宋体" w:hAnsi="宋体" w:cs="宋体"/>
          <w:b/>
          <w:color w:val="auto"/>
          <w:spacing w:val="6"/>
          <w:sz w:val="32"/>
          <w:szCs w:val="32"/>
          <w:highlight w:val="none"/>
        </w:rPr>
      </w:pPr>
    </w:p>
    <w:p w14:paraId="0B6EDEC9">
      <w:pPr>
        <w:autoSpaceDE w:val="0"/>
        <w:autoSpaceDN w:val="0"/>
        <w:jc w:val="center"/>
        <w:rPr>
          <w:rFonts w:ascii="宋体" w:hAnsi="宋体" w:cs="宋体"/>
          <w:b/>
          <w:color w:val="auto"/>
          <w:spacing w:val="6"/>
          <w:sz w:val="32"/>
          <w:szCs w:val="32"/>
          <w:highlight w:val="none"/>
        </w:rPr>
      </w:pPr>
    </w:p>
    <w:p w14:paraId="31C06FDE">
      <w:pPr>
        <w:autoSpaceDE w:val="0"/>
        <w:autoSpaceDN w:val="0"/>
        <w:jc w:val="center"/>
        <w:rPr>
          <w:rFonts w:ascii="宋体" w:hAnsi="宋体" w:cs="宋体"/>
          <w:b/>
          <w:color w:val="auto"/>
          <w:spacing w:val="6"/>
          <w:sz w:val="32"/>
          <w:szCs w:val="32"/>
          <w:highlight w:val="none"/>
        </w:rPr>
      </w:pPr>
    </w:p>
    <w:p w14:paraId="695FE100">
      <w:pPr>
        <w:autoSpaceDE w:val="0"/>
        <w:autoSpaceDN w:val="0"/>
        <w:jc w:val="center"/>
        <w:rPr>
          <w:rFonts w:ascii="宋体" w:hAnsi="宋体" w:cs="宋体"/>
          <w:b/>
          <w:color w:val="auto"/>
          <w:spacing w:val="6"/>
          <w:sz w:val="32"/>
          <w:szCs w:val="32"/>
          <w:highlight w:val="none"/>
        </w:rPr>
      </w:pPr>
    </w:p>
    <w:p w14:paraId="637DD0A0">
      <w:pPr>
        <w:autoSpaceDE w:val="0"/>
        <w:autoSpaceDN w:val="0"/>
        <w:jc w:val="center"/>
        <w:rPr>
          <w:rFonts w:ascii="宋体" w:hAnsi="宋体" w:cs="宋体"/>
          <w:b/>
          <w:color w:val="auto"/>
          <w:spacing w:val="6"/>
          <w:sz w:val="32"/>
          <w:szCs w:val="32"/>
          <w:highlight w:val="none"/>
        </w:rPr>
      </w:pPr>
    </w:p>
    <w:p w14:paraId="1797A256">
      <w:pPr>
        <w:autoSpaceDE w:val="0"/>
        <w:autoSpaceDN w:val="0"/>
        <w:jc w:val="center"/>
        <w:rPr>
          <w:rFonts w:ascii="宋体" w:hAnsi="宋体" w:cs="宋体"/>
          <w:b/>
          <w:color w:val="auto"/>
          <w:spacing w:val="6"/>
          <w:sz w:val="32"/>
          <w:szCs w:val="32"/>
          <w:highlight w:val="none"/>
        </w:rPr>
      </w:pPr>
    </w:p>
    <w:p w14:paraId="0D29EEC4">
      <w:pPr>
        <w:autoSpaceDE w:val="0"/>
        <w:autoSpaceDN w:val="0"/>
        <w:jc w:val="center"/>
        <w:rPr>
          <w:rFonts w:ascii="宋体" w:hAnsi="宋体" w:cs="宋体"/>
          <w:b/>
          <w:color w:val="auto"/>
          <w:spacing w:val="6"/>
          <w:sz w:val="32"/>
          <w:szCs w:val="32"/>
          <w:highlight w:val="none"/>
        </w:rPr>
      </w:pPr>
    </w:p>
    <w:p w14:paraId="6BAE6316">
      <w:pPr>
        <w:autoSpaceDE w:val="0"/>
        <w:autoSpaceDN w:val="0"/>
        <w:jc w:val="center"/>
        <w:rPr>
          <w:rFonts w:ascii="宋体" w:hAnsi="宋体" w:cs="宋体"/>
          <w:b/>
          <w:color w:val="auto"/>
          <w:spacing w:val="6"/>
          <w:sz w:val="32"/>
          <w:szCs w:val="32"/>
          <w:highlight w:val="none"/>
        </w:rPr>
      </w:pPr>
    </w:p>
    <w:p w14:paraId="033C3879">
      <w:pPr>
        <w:autoSpaceDE w:val="0"/>
        <w:autoSpaceDN w:val="0"/>
        <w:jc w:val="center"/>
        <w:rPr>
          <w:rFonts w:ascii="宋体" w:hAnsi="宋体" w:cs="宋体"/>
          <w:b/>
          <w:color w:val="auto"/>
          <w:spacing w:val="6"/>
          <w:sz w:val="32"/>
          <w:szCs w:val="32"/>
          <w:highlight w:val="none"/>
        </w:rPr>
      </w:pPr>
    </w:p>
    <w:p w14:paraId="4CC51035">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5EF9513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E7DEF8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杭州市农业农村事务保障中心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杭州农业大楼2025年物业服务采购项目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F9644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lang w:val="en-US" w:eastAsia="zh-CN"/>
        </w:rPr>
        <w:t>杭州农业大楼2024年物业服务采购项目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lang w:val="en-US" w:eastAsia="zh-CN"/>
        </w:rPr>
        <w:t>物业管理</w:t>
      </w:r>
      <w:r>
        <w:rPr>
          <w:rFonts w:hint="eastAsia" w:ascii="宋体" w:hAnsi="宋体" w:cs="宋体"/>
          <w:color w:val="auto"/>
          <w:sz w:val="24"/>
          <w:highlight w:val="none"/>
          <w:u w:val="none"/>
          <w:lang w:val="en-US" w:eastAsia="zh-CN"/>
        </w:rPr>
        <w:t>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D2E69C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FD296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22F5A3">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D9E501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D3AC995">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1F8B6F4">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注：</w:t>
      </w:r>
      <w:r>
        <w:rPr>
          <w:rFonts w:hint="eastAsia" w:ascii="宋体" w:hAnsi="宋体" w:cs="宋体"/>
          <w:b/>
          <w:bCs/>
          <w:color w:val="auto"/>
          <w:sz w:val="24"/>
          <w:highlight w:val="none"/>
          <w:lang w:val="en-US" w:eastAsia="zh-CN"/>
        </w:rPr>
        <w:t>1、本项目专门面向中小微企业。</w:t>
      </w:r>
    </w:p>
    <w:p w14:paraId="4293F66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6C815D">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moder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F65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175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8D33">
    <w:pPr>
      <w:pStyle w:val="41"/>
      <w:framePr w:wrap="around" w:vAnchor="text" w:hAnchor="margin" w:xAlign="right" w:y="1"/>
      <w:rPr>
        <w:rStyle w:val="72"/>
      </w:rPr>
    </w:pPr>
    <w:r>
      <w:fldChar w:fldCharType="begin"/>
    </w:r>
    <w:r>
      <w:rPr>
        <w:rStyle w:val="72"/>
      </w:rPr>
      <w:instrText xml:space="preserve">PAGE  </w:instrText>
    </w:r>
    <w:r>
      <w:fldChar w:fldCharType="end"/>
    </w:r>
  </w:p>
  <w:p w14:paraId="10C43B99">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4D36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91899912"/>
    <w:bookmarkStart w:id="416" w:name="_Toc164085800"/>
    <w:bookmarkStart w:id="417" w:name="_Toc36110187"/>
    <w:bookmarkStart w:id="418" w:name="_Toc131845147"/>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8115">
    <w:pPr>
      <w:pStyle w:val="41"/>
      <w:framePr w:wrap="around" w:vAnchor="text" w:hAnchor="margin" w:xAlign="right" w:y="1"/>
      <w:rPr>
        <w:rStyle w:val="72"/>
      </w:rPr>
    </w:pPr>
    <w:r>
      <w:fldChar w:fldCharType="begin"/>
    </w:r>
    <w:r>
      <w:rPr>
        <w:rStyle w:val="72"/>
      </w:rPr>
      <w:instrText xml:space="preserve">PAGE  </w:instrText>
    </w:r>
    <w:r>
      <w:fldChar w:fldCharType="end"/>
    </w:r>
  </w:p>
  <w:p w14:paraId="2B1524A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F6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60F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166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DC1B6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2A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20C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3092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CF5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C4D43">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581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263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DB77">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B193">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CF70">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F936">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8EDB">
    <w:pPr>
      <w:pStyle w:val="42"/>
      <w:jc w:val="right"/>
      <w:rPr>
        <w:rFonts w:ascii="仿宋_GB2312" w:eastAsia="仿宋_GB2312"/>
        <w:b/>
        <w:i/>
        <w:u w:val="single"/>
      </w:rPr>
    </w:pPr>
    <w:r>
      <w:rPr>
        <w:rFonts w:hint="eastAsia"/>
      </w:rPr>
      <w:t xml:space="preserve">                                  </w:t>
    </w:r>
    <w:r>
      <w:t>杭州市政府采购公开招标文件</w:t>
    </w:r>
  </w:p>
  <w:p w14:paraId="1F7C478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E2775">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AD7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EA25"/>
    <w:multiLevelType w:val="singleLevel"/>
    <w:tmpl w:val="87C4EA25"/>
    <w:lvl w:ilvl="0" w:tentative="0">
      <w:start w:val="2"/>
      <w:numFmt w:val="chineseCounting"/>
      <w:suff w:val="nothing"/>
      <w:lvlText w:val="%1、"/>
      <w:lvlJc w:val="left"/>
      <w:rPr>
        <w:rFonts w:hint="eastAsia"/>
      </w:rPr>
    </w:lvl>
  </w:abstractNum>
  <w:abstractNum w:abstractNumId="1">
    <w:nsid w:val="96101923"/>
    <w:multiLevelType w:val="singleLevel"/>
    <w:tmpl w:val="96101923"/>
    <w:lvl w:ilvl="0" w:tentative="0">
      <w:start w:val="1"/>
      <w:numFmt w:val="chineseCounting"/>
      <w:suff w:val="nothing"/>
      <w:lvlText w:val="%1、"/>
      <w:lvlJc w:val="left"/>
      <w:rPr>
        <w:rFonts w:hint="eastAsia"/>
      </w:rPr>
    </w:lvl>
  </w:abstractNum>
  <w:abstractNum w:abstractNumId="2">
    <w:nsid w:val="DF7F926B"/>
    <w:multiLevelType w:val="singleLevel"/>
    <w:tmpl w:val="DF7F926B"/>
    <w:lvl w:ilvl="0" w:tentative="0">
      <w:start w:val="1"/>
      <w:numFmt w:val="decimal"/>
      <w:lvlText w:val="%1."/>
      <w:lvlJc w:val="left"/>
      <w:pPr>
        <w:tabs>
          <w:tab w:val="left" w:pos="312"/>
        </w:tabs>
      </w:pPr>
    </w:lvl>
  </w:abstractNum>
  <w:abstractNum w:abstractNumId="3">
    <w:nsid w:val="0CE5D3FC"/>
    <w:multiLevelType w:val="singleLevel"/>
    <w:tmpl w:val="0CE5D3FC"/>
    <w:lvl w:ilvl="0" w:tentative="0">
      <w:start w:val="4"/>
      <w:numFmt w:val="chineseCounting"/>
      <w:suff w:val="nothing"/>
      <w:lvlText w:val="%1、"/>
      <w:lvlJc w:val="left"/>
      <w:rPr>
        <w:rFonts w:hint="eastAsia"/>
      </w:rPr>
    </w:lvl>
  </w:abstractNum>
  <w:abstractNum w:abstractNumId="4">
    <w:nsid w:val="134DC886"/>
    <w:multiLevelType w:val="singleLevel"/>
    <w:tmpl w:val="134DC886"/>
    <w:lvl w:ilvl="0" w:tentative="0">
      <w:start w:val="6"/>
      <w:numFmt w:val="chineseCounting"/>
      <w:suff w:val="nothing"/>
      <w:lvlText w:val="%1、"/>
      <w:lvlJc w:val="left"/>
      <w:rPr>
        <w:rFonts w:hint="eastAsia"/>
      </w:rPr>
    </w:lvl>
  </w:abstractNum>
  <w:abstractNum w:abstractNumId="5">
    <w:nsid w:val="30E50230"/>
    <w:multiLevelType w:val="singleLevel"/>
    <w:tmpl w:val="30E50230"/>
    <w:lvl w:ilvl="0" w:tentative="0">
      <w:start w:val="2"/>
      <w:numFmt w:val="decimal"/>
      <w:lvlText w:val="%1."/>
      <w:lvlJc w:val="left"/>
      <w:pPr>
        <w:tabs>
          <w:tab w:val="left" w:pos="312"/>
        </w:tabs>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jg1MmFlN2M1NzNlMzBhODQyMzQxZjE4MWM1MGI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37585"/>
    <w:rsid w:val="01D55165"/>
    <w:rsid w:val="01DF6BF8"/>
    <w:rsid w:val="01EC2C57"/>
    <w:rsid w:val="025F0711"/>
    <w:rsid w:val="026B2E25"/>
    <w:rsid w:val="02794AFC"/>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B65B9"/>
    <w:rsid w:val="095F057D"/>
    <w:rsid w:val="09642282"/>
    <w:rsid w:val="09733572"/>
    <w:rsid w:val="09772C16"/>
    <w:rsid w:val="098353B5"/>
    <w:rsid w:val="09A92330"/>
    <w:rsid w:val="09B06B87"/>
    <w:rsid w:val="09BF099D"/>
    <w:rsid w:val="09C13146"/>
    <w:rsid w:val="09C82C33"/>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34996"/>
    <w:rsid w:val="0C170175"/>
    <w:rsid w:val="0C571A41"/>
    <w:rsid w:val="0C5C1171"/>
    <w:rsid w:val="0C5E1CBC"/>
    <w:rsid w:val="0C615B50"/>
    <w:rsid w:val="0C8445DA"/>
    <w:rsid w:val="0C8533D1"/>
    <w:rsid w:val="0C87121B"/>
    <w:rsid w:val="0C98744A"/>
    <w:rsid w:val="0CBA4E1D"/>
    <w:rsid w:val="0CC007F7"/>
    <w:rsid w:val="0CC617AC"/>
    <w:rsid w:val="0CC821B6"/>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9202C"/>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D3B37"/>
    <w:rsid w:val="11266F33"/>
    <w:rsid w:val="11456018"/>
    <w:rsid w:val="118963A1"/>
    <w:rsid w:val="11C6522A"/>
    <w:rsid w:val="11E104CC"/>
    <w:rsid w:val="11E20309"/>
    <w:rsid w:val="12255233"/>
    <w:rsid w:val="122D1DDA"/>
    <w:rsid w:val="12530213"/>
    <w:rsid w:val="127723A9"/>
    <w:rsid w:val="12862074"/>
    <w:rsid w:val="12883966"/>
    <w:rsid w:val="129E45B4"/>
    <w:rsid w:val="12D81596"/>
    <w:rsid w:val="12F11F28"/>
    <w:rsid w:val="13072A44"/>
    <w:rsid w:val="13200C1E"/>
    <w:rsid w:val="135272EA"/>
    <w:rsid w:val="135F4BE2"/>
    <w:rsid w:val="139B1A0A"/>
    <w:rsid w:val="139D25C7"/>
    <w:rsid w:val="13BF3CE4"/>
    <w:rsid w:val="141008D8"/>
    <w:rsid w:val="14125FE6"/>
    <w:rsid w:val="146D271E"/>
    <w:rsid w:val="14982588"/>
    <w:rsid w:val="149A5AD9"/>
    <w:rsid w:val="14A7619D"/>
    <w:rsid w:val="14BA7E1E"/>
    <w:rsid w:val="150536C3"/>
    <w:rsid w:val="150C1963"/>
    <w:rsid w:val="151447A0"/>
    <w:rsid w:val="154A6454"/>
    <w:rsid w:val="15762120"/>
    <w:rsid w:val="16A8729C"/>
    <w:rsid w:val="16B33777"/>
    <w:rsid w:val="16BC70A7"/>
    <w:rsid w:val="16C6339E"/>
    <w:rsid w:val="172F2D79"/>
    <w:rsid w:val="17557BEF"/>
    <w:rsid w:val="17D349C1"/>
    <w:rsid w:val="17E63F73"/>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D96C46"/>
    <w:rsid w:val="1C0459C2"/>
    <w:rsid w:val="1C1B3B4A"/>
    <w:rsid w:val="1C88086E"/>
    <w:rsid w:val="1D266CE1"/>
    <w:rsid w:val="1D3963AF"/>
    <w:rsid w:val="1D6A673C"/>
    <w:rsid w:val="1D9247AE"/>
    <w:rsid w:val="1DB567EC"/>
    <w:rsid w:val="1DF51A98"/>
    <w:rsid w:val="1E2F53D8"/>
    <w:rsid w:val="1E3D060F"/>
    <w:rsid w:val="1E3F7D2E"/>
    <w:rsid w:val="1E4134E4"/>
    <w:rsid w:val="1E5062B3"/>
    <w:rsid w:val="1E523514"/>
    <w:rsid w:val="1E5363EA"/>
    <w:rsid w:val="1E714A66"/>
    <w:rsid w:val="1E802593"/>
    <w:rsid w:val="1E8B6156"/>
    <w:rsid w:val="1E8D56CC"/>
    <w:rsid w:val="1EA703CC"/>
    <w:rsid w:val="1EB7330C"/>
    <w:rsid w:val="1F0A0FF3"/>
    <w:rsid w:val="1F1C1B35"/>
    <w:rsid w:val="1F5771FF"/>
    <w:rsid w:val="1FE868A9"/>
    <w:rsid w:val="20034907"/>
    <w:rsid w:val="20173E4B"/>
    <w:rsid w:val="204E48BC"/>
    <w:rsid w:val="207737BF"/>
    <w:rsid w:val="208921B3"/>
    <w:rsid w:val="20973DEB"/>
    <w:rsid w:val="20B26522"/>
    <w:rsid w:val="20B44310"/>
    <w:rsid w:val="21021A7E"/>
    <w:rsid w:val="211116EB"/>
    <w:rsid w:val="216133FC"/>
    <w:rsid w:val="21B5B083"/>
    <w:rsid w:val="21D56769"/>
    <w:rsid w:val="21E52EF3"/>
    <w:rsid w:val="21FB5D7B"/>
    <w:rsid w:val="22015E94"/>
    <w:rsid w:val="220B1C3D"/>
    <w:rsid w:val="221B2723"/>
    <w:rsid w:val="221D1D20"/>
    <w:rsid w:val="22334A87"/>
    <w:rsid w:val="22BE6801"/>
    <w:rsid w:val="22F8366E"/>
    <w:rsid w:val="233500BF"/>
    <w:rsid w:val="23377FF7"/>
    <w:rsid w:val="236B425F"/>
    <w:rsid w:val="23836192"/>
    <w:rsid w:val="23901F29"/>
    <w:rsid w:val="239C0061"/>
    <w:rsid w:val="23B908A4"/>
    <w:rsid w:val="23E95BEF"/>
    <w:rsid w:val="23F46A6A"/>
    <w:rsid w:val="23FD0064"/>
    <w:rsid w:val="245375B0"/>
    <w:rsid w:val="24642C0A"/>
    <w:rsid w:val="24B22173"/>
    <w:rsid w:val="24B95AD9"/>
    <w:rsid w:val="24BE24DA"/>
    <w:rsid w:val="24CF5825"/>
    <w:rsid w:val="24D663E6"/>
    <w:rsid w:val="24D77F2B"/>
    <w:rsid w:val="258B00E2"/>
    <w:rsid w:val="25A917A6"/>
    <w:rsid w:val="25BE27CC"/>
    <w:rsid w:val="25C46B69"/>
    <w:rsid w:val="25F74A5C"/>
    <w:rsid w:val="2628662C"/>
    <w:rsid w:val="262D45DE"/>
    <w:rsid w:val="26777E78"/>
    <w:rsid w:val="26871DC8"/>
    <w:rsid w:val="26A53EF9"/>
    <w:rsid w:val="26A94201"/>
    <w:rsid w:val="26AC274F"/>
    <w:rsid w:val="27044A29"/>
    <w:rsid w:val="271D34C8"/>
    <w:rsid w:val="276142BF"/>
    <w:rsid w:val="27766397"/>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6D12EE"/>
    <w:rsid w:val="2B7807EE"/>
    <w:rsid w:val="2BA50BF7"/>
    <w:rsid w:val="2BBF00EC"/>
    <w:rsid w:val="2BC37CFD"/>
    <w:rsid w:val="2BD5237F"/>
    <w:rsid w:val="2BE536CE"/>
    <w:rsid w:val="2BE758D9"/>
    <w:rsid w:val="2C09049E"/>
    <w:rsid w:val="2C0A653C"/>
    <w:rsid w:val="2C191F85"/>
    <w:rsid w:val="2CD041D9"/>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52DDF"/>
    <w:rsid w:val="32517576"/>
    <w:rsid w:val="32BE5C2C"/>
    <w:rsid w:val="32FB6478"/>
    <w:rsid w:val="33263B3F"/>
    <w:rsid w:val="33587748"/>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846564"/>
    <w:rsid w:val="36A74ADA"/>
    <w:rsid w:val="36AD60D5"/>
    <w:rsid w:val="36B224F9"/>
    <w:rsid w:val="36DF1C8B"/>
    <w:rsid w:val="36EC0CC9"/>
    <w:rsid w:val="373F410B"/>
    <w:rsid w:val="37EE7094"/>
    <w:rsid w:val="38296C89"/>
    <w:rsid w:val="383002EB"/>
    <w:rsid w:val="38586797"/>
    <w:rsid w:val="38BC0149"/>
    <w:rsid w:val="38D87D1C"/>
    <w:rsid w:val="39463BE4"/>
    <w:rsid w:val="39636459"/>
    <w:rsid w:val="396B7F6C"/>
    <w:rsid w:val="39B417A9"/>
    <w:rsid w:val="39FC5695"/>
    <w:rsid w:val="3A006D8E"/>
    <w:rsid w:val="3A3651E5"/>
    <w:rsid w:val="3A744481"/>
    <w:rsid w:val="3A8C7BEF"/>
    <w:rsid w:val="3A906246"/>
    <w:rsid w:val="3B2349B7"/>
    <w:rsid w:val="3B30643F"/>
    <w:rsid w:val="3B616CFF"/>
    <w:rsid w:val="3B6259F6"/>
    <w:rsid w:val="3B976654"/>
    <w:rsid w:val="3BC01EFC"/>
    <w:rsid w:val="3BCA786A"/>
    <w:rsid w:val="3BD31E2F"/>
    <w:rsid w:val="3BF07AFD"/>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031FF"/>
    <w:rsid w:val="3EAF4836"/>
    <w:rsid w:val="3EC33DFA"/>
    <w:rsid w:val="3F060E16"/>
    <w:rsid w:val="3F1D1096"/>
    <w:rsid w:val="3F2F0234"/>
    <w:rsid w:val="3F4861CE"/>
    <w:rsid w:val="3F6363FE"/>
    <w:rsid w:val="3F756B8F"/>
    <w:rsid w:val="3F95482B"/>
    <w:rsid w:val="4019356B"/>
    <w:rsid w:val="40592157"/>
    <w:rsid w:val="406E1CAE"/>
    <w:rsid w:val="40A0133A"/>
    <w:rsid w:val="40C31A53"/>
    <w:rsid w:val="40F5154D"/>
    <w:rsid w:val="40FF545D"/>
    <w:rsid w:val="410067C8"/>
    <w:rsid w:val="418F0D2A"/>
    <w:rsid w:val="41D01505"/>
    <w:rsid w:val="42474939"/>
    <w:rsid w:val="424C3C57"/>
    <w:rsid w:val="42613FF3"/>
    <w:rsid w:val="42660D96"/>
    <w:rsid w:val="428667D2"/>
    <w:rsid w:val="42AE38A9"/>
    <w:rsid w:val="42CD1CE0"/>
    <w:rsid w:val="42E1381E"/>
    <w:rsid w:val="42ED6459"/>
    <w:rsid w:val="42FE58DD"/>
    <w:rsid w:val="43174B3D"/>
    <w:rsid w:val="434B790E"/>
    <w:rsid w:val="4360274F"/>
    <w:rsid w:val="43977AB6"/>
    <w:rsid w:val="43A3342B"/>
    <w:rsid w:val="43B31772"/>
    <w:rsid w:val="43C77C27"/>
    <w:rsid w:val="43DE09EE"/>
    <w:rsid w:val="44002FAD"/>
    <w:rsid w:val="445B2FC3"/>
    <w:rsid w:val="449101DD"/>
    <w:rsid w:val="44DE1391"/>
    <w:rsid w:val="451B225C"/>
    <w:rsid w:val="452410C9"/>
    <w:rsid w:val="45317DFB"/>
    <w:rsid w:val="456D3CE4"/>
    <w:rsid w:val="4579042C"/>
    <w:rsid w:val="457F0571"/>
    <w:rsid w:val="45851176"/>
    <w:rsid w:val="45975744"/>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C0AA0"/>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DE374C"/>
    <w:rsid w:val="4BEE2503"/>
    <w:rsid w:val="4C245A30"/>
    <w:rsid w:val="4C567E51"/>
    <w:rsid w:val="4CB6685F"/>
    <w:rsid w:val="4CC367FE"/>
    <w:rsid w:val="4D077F3C"/>
    <w:rsid w:val="4D123355"/>
    <w:rsid w:val="4D2A3B31"/>
    <w:rsid w:val="4D312C52"/>
    <w:rsid w:val="4D905305"/>
    <w:rsid w:val="4D964A72"/>
    <w:rsid w:val="4D9C1254"/>
    <w:rsid w:val="4E793892"/>
    <w:rsid w:val="4E800872"/>
    <w:rsid w:val="4E8E7F09"/>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2713F"/>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E3964"/>
    <w:rsid w:val="53097272"/>
    <w:rsid w:val="53544462"/>
    <w:rsid w:val="53864205"/>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71CF5"/>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82120"/>
    <w:rsid w:val="586B3640"/>
    <w:rsid w:val="58917D2F"/>
    <w:rsid w:val="5894085C"/>
    <w:rsid w:val="58AE4F0C"/>
    <w:rsid w:val="58B85899"/>
    <w:rsid w:val="58E363A9"/>
    <w:rsid w:val="5915699E"/>
    <w:rsid w:val="59393CD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A22F9"/>
    <w:rsid w:val="5B843A1C"/>
    <w:rsid w:val="5B873E3F"/>
    <w:rsid w:val="5C02690E"/>
    <w:rsid w:val="5C196DA7"/>
    <w:rsid w:val="5C2A048C"/>
    <w:rsid w:val="5C585E94"/>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203F1"/>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A3C1C"/>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7406E"/>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530FD"/>
    <w:rsid w:val="693E15D3"/>
    <w:rsid w:val="695B4640"/>
    <w:rsid w:val="69627681"/>
    <w:rsid w:val="6977531D"/>
    <w:rsid w:val="69CC2BFF"/>
    <w:rsid w:val="69FD55B8"/>
    <w:rsid w:val="6A0B1C62"/>
    <w:rsid w:val="6A2406C8"/>
    <w:rsid w:val="6AA04C7A"/>
    <w:rsid w:val="6ADE0BD1"/>
    <w:rsid w:val="6AE96859"/>
    <w:rsid w:val="6B147746"/>
    <w:rsid w:val="6B24787C"/>
    <w:rsid w:val="6B573233"/>
    <w:rsid w:val="6B5B6274"/>
    <w:rsid w:val="6B935D53"/>
    <w:rsid w:val="6BF90264"/>
    <w:rsid w:val="6C196F71"/>
    <w:rsid w:val="6C226FCB"/>
    <w:rsid w:val="6C31226F"/>
    <w:rsid w:val="6C552F0B"/>
    <w:rsid w:val="6C8C67B7"/>
    <w:rsid w:val="6C9D744C"/>
    <w:rsid w:val="6D167928"/>
    <w:rsid w:val="6D26299B"/>
    <w:rsid w:val="6D4772EC"/>
    <w:rsid w:val="6D647F7D"/>
    <w:rsid w:val="6D9078AF"/>
    <w:rsid w:val="6DAA3FEF"/>
    <w:rsid w:val="6DC0172B"/>
    <w:rsid w:val="6DCB690C"/>
    <w:rsid w:val="6DD41A5B"/>
    <w:rsid w:val="6DF43C2E"/>
    <w:rsid w:val="6DF51CA3"/>
    <w:rsid w:val="6E8335BD"/>
    <w:rsid w:val="6E8E12EF"/>
    <w:rsid w:val="6E972936"/>
    <w:rsid w:val="6ED446C5"/>
    <w:rsid w:val="6EEB2E94"/>
    <w:rsid w:val="6F2502A8"/>
    <w:rsid w:val="6F2A7D94"/>
    <w:rsid w:val="6F8331F1"/>
    <w:rsid w:val="6FAE1A09"/>
    <w:rsid w:val="6FB86358"/>
    <w:rsid w:val="6FD75BF8"/>
    <w:rsid w:val="707723D0"/>
    <w:rsid w:val="707D6A8A"/>
    <w:rsid w:val="70F5661B"/>
    <w:rsid w:val="71360107"/>
    <w:rsid w:val="713B688E"/>
    <w:rsid w:val="71D43752"/>
    <w:rsid w:val="71F1796A"/>
    <w:rsid w:val="72154626"/>
    <w:rsid w:val="72262B5D"/>
    <w:rsid w:val="72283FF7"/>
    <w:rsid w:val="722E7212"/>
    <w:rsid w:val="723A0474"/>
    <w:rsid w:val="725923E4"/>
    <w:rsid w:val="726E5CBB"/>
    <w:rsid w:val="72864BF7"/>
    <w:rsid w:val="729023FC"/>
    <w:rsid w:val="73C0646E"/>
    <w:rsid w:val="742222F5"/>
    <w:rsid w:val="744040C3"/>
    <w:rsid w:val="74476126"/>
    <w:rsid w:val="74620D51"/>
    <w:rsid w:val="74706664"/>
    <w:rsid w:val="747F3682"/>
    <w:rsid w:val="749C4185"/>
    <w:rsid w:val="75067759"/>
    <w:rsid w:val="752E6DCD"/>
    <w:rsid w:val="7551380D"/>
    <w:rsid w:val="75600BE5"/>
    <w:rsid w:val="7564475C"/>
    <w:rsid w:val="7583797F"/>
    <w:rsid w:val="759D3E4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6E67"/>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AA570D"/>
    <w:rsid w:val="7BBA3CDB"/>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D52645"/>
    <w:rsid w:val="7EF56FBB"/>
    <w:rsid w:val="7F0768EB"/>
    <w:rsid w:val="7F143BEC"/>
    <w:rsid w:val="7F715AF2"/>
    <w:rsid w:val="7F886E69"/>
    <w:rsid w:val="7FFE0F09"/>
    <w:rsid w:val="BB7FA927"/>
    <w:rsid w:val="D6DE5EB8"/>
    <w:rsid w:val="F5FFD31F"/>
    <w:rsid w:val="FB9C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4"/>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6"/>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7"/>
    <w:qFormat/>
    <w:uiPriority w:val="0"/>
    <w:rPr>
      <w:rFonts w:ascii="宋体"/>
      <w:kern w:val="2"/>
      <w:sz w:val="24"/>
      <w:szCs w:val="21"/>
      <w:lang w:val="zh-CN"/>
    </w:rPr>
  </w:style>
  <w:style w:type="character" w:customStyle="1" w:styleId="181">
    <w:name w:val="标题 9 Char"/>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6"/>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99"/>
    <w:rPr>
      <w:kern w:val="2"/>
      <w:sz w:val="21"/>
      <w:szCs w:val="24"/>
    </w:rPr>
  </w:style>
  <w:style w:type="character" w:customStyle="1" w:styleId="344">
    <w:name w:val="签名 Char"/>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2"/>
    <w:qFormat/>
    <w:uiPriority w:val="0"/>
    <w:pPr>
      <w:tabs>
        <w:tab w:val="left" w:pos="840"/>
      </w:tabs>
      <w:adjustRightInd/>
      <w:ind w:left="840" w:hanging="420"/>
    </w:pPr>
  </w:style>
  <w:style w:type="paragraph" w:customStyle="1" w:styleId="625">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89</Pages>
  <Words>525</Words>
  <Characters>633</Characters>
  <Lines>282</Lines>
  <Paragraphs>79</Paragraphs>
  <TotalTime>25</TotalTime>
  <ScaleCrop>false</ScaleCrop>
  <LinksUpToDate>false</LinksUpToDate>
  <CharactersWithSpaces>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2021-12-27T19:06:00Z</cp:lastPrinted>
  <dcterms:modified xsi:type="dcterms:W3CDTF">2024-12-03T13:31:43Z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