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1589B">
      <w:pPr>
        <w:spacing w:line="360" w:lineRule="auto"/>
        <w:jc w:val="center"/>
        <w:rPr>
          <w:rFonts w:ascii="宋体" w:hAnsi="宋体" w:cs="宋体"/>
          <w:b/>
          <w:color w:val="auto"/>
          <w:sz w:val="24"/>
          <w:highlight w:val="none"/>
        </w:rPr>
      </w:pPr>
    </w:p>
    <w:p w14:paraId="48FF8BE9">
      <w:pPr>
        <w:spacing w:line="360" w:lineRule="auto"/>
        <w:jc w:val="center"/>
        <w:rPr>
          <w:rFonts w:ascii="宋体" w:hAnsi="宋体" w:cs="宋体"/>
          <w:b/>
          <w:color w:val="auto"/>
          <w:sz w:val="24"/>
          <w:highlight w:val="none"/>
        </w:rPr>
      </w:pPr>
    </w:p>
    <w:p w14:paraId="3CFDF859">
      <w:pPr>
        <w:adjustRightInd/>
        <w:spacing w:line="360" w:lineRule="auto"/>
        <w:jc w:val="center"/>
        <w:rPr>
          <w:rFonts w:ascii="宋体" w:hAnsi="宋体" w:cs="宋体"/>
          <w:b/>
          <w:color w:val="auto"/>
          <w:sz w:val="44"/>
          <w:szCs w:val="44"/>
          <w:highlight w:val="none"/>
        </w:rPr>
      </w:pPr>
    </w:p>
    <w:p w14:paraId="1953A56D">
      <w:pPr>
        <w:spacing w:line="360" w:lineRule="auto"/>
        <w:jc w:val="center"/>
        <w:rPr>
          <w:rFonts w:ascii="宋体" w:hAnsi="宋体" w:cs="宋体"/>
          <w:b/>
          <w:color w:val="auto"/>
          <w:sz w:val="44"/>
          <w:szCs w:val="44"/>
          <w:highlight w:val="none"/>
        </w:rPr>
      </w:pPr>
    </w:p>
    <w:p w14:paraId="1F2CB446">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2025年—2027年断桥等景区公厕</w:t>
      </w:r>
    </w:p>
    <w:p w14:paraId="6E9E84CC">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保洁管理服务项目</w:t>
      </w:r>
    </w:p>
    <w:p w14:paraId="4962654E">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653725E2">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0FAB6A1C">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HZZFCG-2024-222</w:t>
      </w:r>
    </w:p>
    <w:p w14:paraId="24A0D91B">
      <w:pPr>
        <w:adjustRightInd/>
        <w:spacing w:line="360" w:lineRule="auto"/>
        <w:rPr>
          <w:rFonts w:ascii="宋体" w:hAnsi="宋体" w:cs="宋体"/>
          <w:color w:val="auto"/>
          <w:sz w:val="28"/>
          <w:szCs w:val="20"/>
          <w:highlight w:val="none"/>
        </w:rPr>
      </w:pPr>
    </w:p>
    <w:p w14:paraId="1F59EA0D">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759E371A">
      <w:pPr>
        <w:spacing w:line="360" w:lineRule="auto"/>
        <w:jc w:val="center"/>
        <w:rPr>
          <w:rFonts w:ascii="宋体" w:hAnsi="宋体" w:cs="宋体"/>
          <w:b/>
          <w:color w:val="auto"/>
          <w:sz w:val="44"/>
          <w:szCs w:val="44"/>
          <w:highlight w:val="none"/>
        </w:rPr>
      </w:pPr>
    </w:p>
    <w:p w14:paraId="3C8E442C">
      <w:pPr>
        <w:spacing w:line="360" w:lineRule="auto"/>
        <w:jc w:val="center"/>
        <w:rPr>
          <w:rFonts w:ascii="宋体" w:hAnsi="宋体" w:cs="宋体"/>
          <w:color w:val="auto"/>
          <w:sz w:val="24"/>
          <w:highlight w:val="none"/>
        </w:rPr>
      </w:pPr>
    </w:p>
    <w:p w14:paraId="21F2D4C4">
      <w:pPr>
        <w:spacing w:line="360" w:lineRule="auto"/>
        <w:jc w:val="center"/>
        <w:rPr>
          <w:rFonts w:ascii="宋体" w:hAnsi="宋体" w:cs="宋体"/>
          <w:color w:val="auto"/>
          <w:sz w:val="24"/>
          <w:highlight w:val="none"/>
        </w:rPr>
      </w:pPr>
    </w:p>
    <w:p w14:paraId="6F944966">
      <w:pPr>
        <w:spacing w:line="360" w:lineRule="auto"/>
        <w:rPr>
          <w:rFonts w:ascii="宋体" w:hAnsi="宋体" w:cs="宋体"/>
          <w:color w:val="auto"/>
          <w:sz w:val="32"/>
          <w:szCs w:val="32"/>
          <w:highlight w:val="none"/>
        </w:rPr>
      </w:pPr>
    </w:p>
    <w:p w14:paraId="1748BD26">
      <w:pPr>
        <w:spacing w:line="360" w:lineRule="auto"/>
        <w:jc w:val="center"/>
        <w:rPr>
          <w:rFonts w:hint="eastAsia" w:ascii="宋体" w:hAnsi="宋体" w:cs="宋体"/>
          <w:color w:val="auto"/>
          <w:sz w:val="32"/>
          <w:szCs w:val="32"/>
          <w:highlight w:val="none"/>
          <w:lang w:val="en-US" w:eastAsia="zh-CN"/>
        </w:rPr>
      </w:pPr>
      <w:r>
        <w:rPr>
          <w:rFonts w:hint="eastAsia" w:ascii="宋体" w:hAnsi="宋体" w:cs="宋体"/>
          <w:color w:val="auto"/>
          <w:sz w:val="32"/>
          <w:szCs w:val="32"/>
          <w:highlight w:val="none"/>
          <w:lang w:val="en-US" w:eastAsia="zh-CN"/>
        </w:rPr>
        <w:t>杭州西湖风景名胜区城市管理保障中心</w:t>
      </w:r>
    </w:p>
    <w:p w14:paraId="5C19740B">
      <w:pPr>
        <w:spacing w:line="360" w:lineRule="auto"/>
        <w:jc w:val="center"/>
        <w:rPr>
          <w:rFonts w:hint="eastAsia" w:ascii="宋体" w:hAnsi="宋体" w:cs="宋体"/>
          <w:color w:val="auto"/>
          <w:sz w:val="32"/>
          <w:szCs w:val="32"/>
          <w:highlight w:val="none"/>
          <w:lang w:val="en-US" w:eastAsia="zh-CN"/>
        </w:rPr>
      </w:pPr>
      <w:r>
        <w:rPr>
          <w:rFonts w:hint="eastAsia" w:ascii="宋体" w:hAnsi="宋体" w:cs="宋体"/>
          <w:color w:val="auto"/>
          <w:sz w:val="32"/>
          <w:szCs w:val="32"/>
          <w:highlight w:val="none"/>
          <w:lang w:val="en-US" w:eastAsia="zh-CN"/>
        </w:rPr>
        <w:t>（杭州西湖风景名胜区环境监测中心）</w:t>
      </w:r>
    </w:p>
    <w:p w14:paraId="13BED52E">
      <w:pPr>
        <w:pStyle w:val="2"/>
        <w:ind w:left="0" w:leftChars="0" w:firstLine="0" w:firstLineChars="0"/>
        <w:jc w:val="center"/>
        <w:rPr>
          <w:rFonts w:hint="eastAsia" w:ascii="宋体" w:hAnsi="宋体" w:eastAsia="宋体" w:cs="宋体"/>
          <w:b w:val="0"/>
          <w:bCs w:val="0"/>
          <w:lang w:val="en-US" w:eastAsia="zh-CN"/>
        </w:rPr>
      </w:pPr>
      <w:r>
        <w:rPr>
          <w:rFonts w:hint="eastAsia" w:ascii="宋体" w:hAnsi="宋体" w:eastAsia="宋体" w:cs="宋体"/>
          <w:b w:val="0"/>
          <w:bCs w:val="0"/>
          <w:lang w:val="en-US" w:eastAsia="zh-CN"/>
        </w:rPr>
        <w:t>杭州市公共资源交易中心</w:t>
      </w:r>
    </w:p>
    <w:p w14:paraId="079B1B1A">
      <w:pPr>
        <w:snapToGrid w:val="0"/>
        <w:spacing w:line="360" w:lineRule="auto"/>
        <w:jc w:val="center"/>
        <w:rPr>
          <w:rFonts w:ascii="宋体" w:hAnsi="宋体" w:cs="宋体"/>
          <w:color w:val="auto"/>
          <w:sz w:val="24"/>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四</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十二</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二</w:t>
      </w:r>
      <w:r>
        <w:rPr>
          <w:rFonts w:hint="eastAsia" w:ascii="宋体" w:hAnsi="宋体" w:cs="宋体"/>
          <w:bCs/>
          <w:color w:val="auto"/>
          <w:sz w:val="32"/>
          <w:szCs w:val="32"/>
          <w:highlight w:val="none"/>
        </w:rPr>
        <w:t>日</w:t>
      </w:r>
      <w:bookmarkStart w:id="417" w:name="_GoBack"/>
      <w:bookmarkEnd w:id="417"/>
      <w:r>
        <w:rPr>
          <w:rFonts w:hint="eastAsia" w:ascii="宋体" w:hAnsi="宋体" w:cs="宋体"/>
          <w:color w:val="auto"/>
          <w:sz w:val="24"/>
          <w:highlight w:val="none"/>
        </w:rPr>
        <w:br w:type="page"/>
      </w:r>
      <w:bookmarkStart w:id="0" w:name="_Hlt67893495"/>
      <w:bookmarkEnd w:id="0"/>
    </w:p>
    <w:p w14:paraId="23ED6383">
      <w:pPr>
        <w:pStyle w:val="636"/>
        <w:spacing w:line="360" w:lineRule="auto"/>
        <w:rPr>
          <w:color w:val="auto"/>
          <w:highlight w:val="none"/>
        </w:rPr>
      </w:pPr>
    </w:p>
    <w:p w14:paraId="7ACFF6AB">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6FA541BC">
      <w:pPr>
        <w:spacing w:line="360" w:lineRule="auto"/>
        <w:rPr>
          <w:rFonts w:ascii="宋体" w:hAnsi="宋体" w:cs="宋体"/>
          <w:color w:val="auto"/>
          <w:sz w:val="32"/>
          <w:szCs w:val="32"/>
          <w:highlight w:val="none"/>
        </w:rPr>
      </w:pPr>
    </w:p>
    <w:p w14:paraId="6B06B6A7">
      <w:pPr>
        <w:spacing w:line="360" w:lineRule="auto"/>
        <w:rPr>
          <w:rFonts w:ascii="宋体" w:hAnsi="宋体" w:cs="宋体"/>
          <w:color w:val="auto"/>
          <w:sz w:val="32"/>
          <w:szCs w:val="32"/>
          <w:highlight w:val="none"/>
        </w:rPr>
      </w:pPr>
    </w:p>
    <w:p w14:paraId="71D17F97">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7D4EBF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72FEC9E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5F0E712F">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03D784A3">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36595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6A4F734C">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89BEBC9">
      <w:pPr>
        <w:spacing w:line="360" w:lineRule="auto"/>
        <w:ind w:firstLine="549" w:firstLineChars="229"/>
        <w:rPr>
          <w:rFonts w:ascii="宋体" w:hAnsi="宋体" w:cs="宋体"/>
          <w:color w:val="auto"/>
          <w:sz w:val="24"/>
          <w:highlight w:val="none"/>
        </w:rPr>
      </w:pPr>
    </w:p>
    <w:p w14:paraId="0FE640E8">
      <w:pPr>
        <w:spacing w:line="360" w:lineRule="auto"/>
        <w:ind w:firstLine="549" w:firstLineChars="229"/>
        <w:rPr>
          <w:rFonts w:ascii="宋体" w:hAnsi="宋体" w:cs="宋体"/>
          <w:color w:val="auto"/>
          <w:sz w:val="24"/>
          <w:highlight w:val="none"/>
        </w:rPr>
      </w:pPr>
    </w:p>
    <w:p w14:paraId="21B01F0A">
      <w:pPr>
        <w:spacing w:line="360" w:lineRule="auto"/>
        <w:ind w:firstLine="549" w:firstLineChars="229"/>
        <w:rPr>
          <w:rFonts w:ascii="宋体" w:hAnsi="宋体" w:cs="宋体"/>
          <w:color w:val="auto"/>
          <w:sz w:val="24"/>
          <w:highlight w:val="none"/>
        </w:rPr>
      </w:pPr>
    </w:p>
    <w:p w14:paraId="59C44CEF">
      <w:pPr>
        <w:spacing w:line="360" w:lineRule="auto"/>
        <w:ind w:firstLine="549" w:firstLineChars="229"/>
        <w:rPr>
          <w:rFonts w:ascii="宋体" w:hAnsi="宋体" w:cs="宋体"/>
          <w:color w:val="auto"/>
          <w:sz w:val="24"/>
          <w:highlight w:val="none"/>
        </w:rPr>
      </w:pPr>
    </w:p>
    <w:p w14:paraId="2C0FE23B">
      <w:pPr>
        <w:spacing w:line="360" w:lineRule="auto"/>
        <w:ind w:firstLine="549" w:firstLineChars="229"/>
        <w:rPr>
          <w:rFonts w:ascii="宋体" w:hAnsi="宋体" w:cs="宋体"/>
          <w:color w:val="auto"/>
          <w:sz w:val="24"/>
          <w:highlight w:val="none"/>
        </w:rPr>
      </w:pPr>
    </w:p>
    <w:p w14:paraId="45FAB2B1">
      <w:pPr>
        <w:spacing w:line="360" w:lineRule="auto"/>
        <w:ind w:firstLine="549" w:firstLineChars="229"/>
        <w:rPr>
          <w:rFonts w:ascii="宋体" w:hAnsi="宋体" w:cs="宋体"/>
          <w:color w:val="auto"/>
          <w:sz w:val="24"/>
          <w:highlight w:val="none"/>
        </w:rPr>
      </w:pPr>
    </w:p>
    <w:p w14:paraId="75BE5A3C">
      <w:pPr>
        <w:spacing w:line="360" w:lineRule="auto"/>
        <w:ind w:firstLine="549" w:firstLineChars="229"/>
        <w:rPr>
          <w:rFonts w:ascii="宋体" w:hAnsi="宋体" w:cs="宋体"/>
          <w:color w:val="auto"/>
          <w:sz w:val="24"/>
          <w:highlight w:val="none"/>
        </w:rPr>
      </w:pPr>
    </w:p>
    <w:p w14:paraId="30B39F12">
      <w:pPr>
        <w:spacing w:line="360" w:lineRule="auto"/>
        <w:ind w:firstLine="549" w:firstLineChars="229"/>
        <w:rPr>
          <w:rFonts w:ascii="宋体" w:hAnsi="宋体" w:cs="宋体"/>
          <w:color w:val="auto"/>
          <w:sz w:val="24"/>
          <w:highlight w:val="none"/>
        </w:rPr>
      </w:pPr>
    </w:p>
    <w:p w14:paraId="6EB5A360">
      <w:pPr>
        <w:spacing w:line="360" w:lineRule="auto"/>
        <w:ind w:firstLine="549" w:firstLineChars="229"/>
        <w:rPr>
          <w:rFonts w:ascii="宋体" w:hAnsi="宋体" w:cs="宋体"/>
          <w:color w:val="auto"/>
          <w:sz w:val="24"/>
          <w:highlight w:val="none"/>
        </w:rPr>
      </w:pPr>
    </w:p>
    <w:p w14:paraId="19EFB804">
      <w:pPr>
        <w:spacing w:line="360" w:lineRule="auto"/>
        <w:ind w:firstLine="549" w:firstLineChars="229"/>
        <w:rPr>
          <w:rFonts w:ascii="宋体" w:hAnsi="宋体" w:cs="宋体"/>
          <w:color w:val="auto"/>
          <w:sz w:val="24"/>
          <w:highlight w:val="none"/>
        </w:rPr>
      </w:pPr>
    </w:p>
    <w:p w14:paraId="5BFF72F9">
      <w:pPr>
        <w:spacing w:line="360" w:lineRule="auto"/>
        <w:ind w:firstLine="549" w:firstLineChars="229"/>
        <w:rPr>
          <w:rFonts w:ascii="宋体" w:hAnsi="宋体" w:cs="宋体"/>
          <w:color w:val="auto"/>
          <w:sz w:val="24"/>
          <w:highlight w:val="none"/>
        </w:rPr>
      </w:pPr>
    </w:p>
    <w:p w14:paraId="51B14768">
      <w:pPr>
        <w:spacing w:line="360" w:lineRule="auto"/>
        <w:ind w:firstLine="549" w:firstLineChars="229"/>
        <w:rPr>
          <w:rFonts w:ascii="宋体" w:hAnsi="宋体" w:cs="宋体"/>
          <w:color w:val="auto"/>
          <w:sz w:val="24"/>
          <w:highlight w:val="none"/>
        </w:rPr>
      </w:pPr>
    </w:p>
    <w:p w14:paraId="769413B5">
      <w:pPr>
        <w:spacing w:line="360" w:lineRule="auto"/>
        <w:rPr>
          <w:rFonts w:ascii="宋体" w:hAnsi="宋体" w:cs="宋体"/>
          <w:color w:val="auto"/>
          <w:sz w:val="24"/>
          <w:highlight w:val="none"/>
        </w:rPr>
      </w:pPr>
    </w:p>
    <w:p w14:paraId="6DCE4C1C">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39A95B07">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21E5E6A8">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2025年—2027年断桥等景区公厕保洁管理服务</w:t>
      </w:r>
      <w:r>
        <w:rPr>
          <w:rFonts w:hint="eastAsia" w:ascii="宋体" w:hAnsi="宋体" w:cs="宋体"/>
          <w:color w:val="auto"/>
          <w:sz w:val="24"/>
          <w:highlight w:val="none"/>
        </w:rPr>
        <w:t>招标项目的潜在投标人应在政采云平台（https://www.zcygov.cn/）获取（下载）招标文件，并于</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w:t>
      </w:r>
      <w:r>
        <w:rPr>
          <w:rFonts w:hint="eastAsia" w:ascii="宋体" w:hAnsi="宋体" w:cs="宋体"/>
          <w:bCs/>
          <w:color w:val="auto"/>
          <w:sz w:val="24"/>
          <w:highlight w:val="none"/>
          <w:u w:val="single"/>
        </w:rPr>
        <w:t>00秒</w:t>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600FBCFA">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19647E30">
      <w:pPr>
        <w:spacing w:line="360" w:lineRule="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HZZFCG-2024-222</w:t>
      </w:r>
    </w:p>
    <w:p w14:paraId="47A0965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b w:val="0"/>
          <w:bCs/>
          <w:color w:val="auto"/>
          <w:sz w:val="24"/>
          <w:highlight w:val="none"/>
        </w:rPr>
        <w:t>2025年—2027年断桥等景区公厕保洁管理服务项目</w:t>
      </w:r>
    </w:p>
    <w:p w14:paraId="378A1CD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color w:val="auto"/>
          <w:sz w:val="24"/>
          <w:highlight w:val="none"/>
          <w:lang w:val="en-US" w:eastAsia="zh-CN"/>
        </w:rPr>
        <w:t>32802300</w:t>
      </w:r>
    </w:p>
    <w:p w14:paraId="05D5D298">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lang w:val="en-US" w:eastAsia="zh-CN"/>
        </w:rPr>
        <w:t>32802300</w:t>
      </w:r>
    </w:p>
    <w:p w14:paraId="3FC88B14">
      <w:pPr>
        <w:spacing w:line="360" w:lineRule="auto"/>
        <w:ind w:firstLine="482" w:firstLineChars="200"/>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ascii="宋体" w:hAnsi="宋体" w:cs="宋体"/>
          <w:b w:val="0"/>
          <w:bCs/>
          <w:color w:val="auto"/>
          <w:sz w:val="24"/>
          <w:highlight w:val="none"/>
        </w:rPr>
        <w:t>2025年—2027年断桥等景区公厕保洁管理服务项目</w:t>
      </w:r>
      <w:r>
        <w:rPr>
          <w:rFonts w:hint="eastAsia" w:hAnsi="宋体" w:cs="宋体"/>
          <w:bCs/>
          <w:snapToGrid/>
          <w:color w:val="auto"/>
          <w:kern w:val="2"/>
          <w:sz w:val="24"/>
          <w:szCs w:val="24"/>
          <w:highlight w:val="none"/>
        </w:rPr>
        <w:t>主要内容：</w:t>
      </w:r>
      <w:r>
        <w:rPr>
          <w:rFonts w:hint="eastAsia" w:hAnsi="宋体" w:cs="宋体"/>
          <w:bCs/>
          <w:snapToGrid/>
          <w:color w:val="auto"/>
          <w:kern w:val="2"/>
          <w:sz w:val="24"/>
          <w:szCs w:val="24"/>
          <w:highlight w:val="none"/>
          <w:lang w:val="en-US" w:eastAsia="zh-CN"/>
        </w:rPr>
        <w:t>景区公厕保洁管理服务</w:t>
      </w:r>
      <w:r>
        <w:rPr>
          <w:rFonts w:hint="eastAsia" w:hAnsi="宋体" w:cs="宋体"/>
          <w:bCs/>
          <w:snapToGrid/>
          <w:color w:val="auto"/>
          <w:kern w:val="2"/>
          <w:sz w:val="24"/>
          <w:szCs w:val="24"/>
          <w:highlight w:val="none"/>
          <w:lang w:eastAsia="zh-CN"/>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28894910">
      <w:pPr>
        <w:pStyle w:val="130"/>
        <w:spacing w:line="360" w:lineRule="auto"/>
        <w:ind w:firstLine="482"/>
        <w:outlineLvl w:val="2"/>
        <w:rPr>
          <w:rFonts w:ascii="宋体" w:hAnsi="宋体" w:cs="宋体"/>
          <w:color w:val="auto"/>
          <w:highlight w:val="none"/>
        </w:rPr>
      </w:pPr>
      <w:r>
        <w:rPr>
          <w:rFonts w:hint="eastAsia" w:ascii="宋体" w:hAnsi="宋体" w:cs="宋体"/>
          <w:b/>
          <w:color w:val="auto"/>
          <w:highlight w:val="none"/>
        </w:rPr>
        <w:t>合同履约期限：</w:t>
      </w:r>
      <w:r>
        <w:rPr>
          <w:rFonts w:hint="eastAsia" w:hAnsi="宋体" w:cs="宋体"/>
          <w:bCs/>
          <w:color w:val="auto"/>
          <w:szCs w:val="24"/>
          <w:highlight w:val="none"/>
          <w:lang w:val="en-US" w:eastAsia="zh-CN"/>
        </w:rPr>
        <w:t>三年（36个月）</w:t>
      </w:r>
      <w:r>
        <w:rPr>
          <w:rFonts w:hint="eastAsia" w:hAnsi="宋体" w:cs="宋体"/>
          <w:bCs/>
          <w:color w:val="auto"/>
          <w:szCs w:val="24"/>
          <w:highlight w:val="none"/>
        </w:rPr>
        <w:t>。</w:t>
      </w:r>
      <w:r>
        <w:rPr>
          <w:rFonts w:ascii="宋体" w:hAnsi="宋体" w:cs="宋体"/>
          <w:color w:val="auto"/>
          <w:highlight w:val="none"/>
        </w:rPr>
        <w:t xml:space="preserve"> </w:t>
      </w:r>
    </w:p>
    <w:p w14:paraId="7E1B10D4">
      <w:pPr>
        <w:pStyle w:val="5"/>
        <w:spacing w:line="360" w:lineRule="auto"/>
        <w:ind w:firstLine="480"/>
        <w:rPr>
          <w:rFonts w:hAnsi="宋体" w:cs="宋体"/>
          <w:b/>
          <w:color w:val="auto"/>
          <w:highlight w:val="none"/>
        </w:rPr>
      </w:pPr>
      <w:r>
        <w:rPr>
          <w:rFonts w:hint="eastAsia" w:hAnsi="宋体" w:cs="宋体"/>
          <w:b/>
          <w:color w:val="auto"/>
          <w:sz w:val="24"/>
          <w:highlight w:val="none"/>
        </w:rPr>
        <w:t>本项目接受联合体投标：</w:t>
      </w:r>
      <w:sdt>
        <w:sdtPr>
          <w:rPr>
            <w:rFonts w:hAnsi="宋体" w:cs="宋体"/>
            <w:color w:val="auto"/>
            <w:kern w:val="0"/>
            <w:sz w:val="24"/>
            <w:highlight w:val="none"/>
          </w:rPr>
          <w:id w:val="-441836950"/>
          <w14:checkbox>
            <w14:checked w14:val="1"/>
            <w14:checkedState w14:val="00FE" w14:font="Wingdings"/>
            <w14:uncheckedState w14:val="2610" w14:font="MS Gothic"/>
          </w14:checkbox>
        </w:sdtPr>
        <w:sdtEndPr>
          <w:rPr>
            <w:rFonts w:hAnsi="宋体" w:cs="宋体"/>
            <w:color w:val="auto"/>
            <w:kern w:val="0"/>
            <w:sz w:val="24"/>
            <w:highlight w:val="none"/>
          </w:rPr>
        </w:sdtEndPr>
        <w:sdtContent>
          <w:r>
            <w:rPr>
              <w:rFonts w:hAnsi="宋体" w:cs="宋体"/>
              <w:color w:val="auto"/>
              <w:kern w:val="0"/>
              <w:sz w:val="24"/>
              <w:highlight w:val="none"/>
            </w:rPr>
            <w:sym w:font="Wingdings" w:char="F0FE"/>
          </w:r>
        </w:sdtContent>
      </w:sdt>
      <w:r>
        <w:rPr>
          <w:rFonts w:hint="eastAsia" w:hAnsi="宋体" w:cs="宋体"/>
          <w:b/>
          <w:color w:val="auto"/>
          <w:sz w:val="24"/>
          <w:highlight w:val="none"/>
        </w:rPr>
        <w:t>是；</w:t>
      </w:r>
      <w:sdt>
        <w:sdtPr>
          <w:rPr>
            <w:rFonts w:hAnsi="宋体" w:cs="宋体"/>
            <w:color w:val="auto"/>
            <w:kern w:val="0"/>
            <w:sz w:val="24"/>
            <w:highlight w:val="none"/>
          </w:rPr>
          <w:id w:val="-1591624199"/>
          <w14:checkbox>
            <w14:checked w14:val="0"/>
            <w14:checkedState w14:val="00FE" w14:font="Wingdings"/>
            <w14:uncheckedState w14:val="2610" w14:font="MS Gothic"/>
          </w14:checkbox>
        </w:sdtPr>
        <w:sdtEndPr>
          <w:rPr>
            <w:rFonts w:hAnsi="宋体" w:cs="宋体"/>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hAnsi="宋体" w:cs="宋体"/>
          <w:b/>
          <w:color w:val="auto"/>
          <w:sz w:val="24"/>
          <w:highlight w:val="none"/>
        </w:rPr>
        <w:t>否</w:t>
      </w:r>
      <w:r>
        <w:rPr>
          <w:rFonts w:hint="eastAsia" w:hAnsi="宋体" w:cs="宋体"/>
          <w:color w:val="auto"/>
          <w:kern w:val="0"/>
          <w:sz w:val="24"/>
          <w:highlight w:val="none"/>
        </w:rPr>
        <w:t>。</w:t>
      </w:r>
    </w:p>
    <w:p w14:paraId="1C899F81">
      <w:pPr>
        <w:spacing w:line="360" w:lineRule="auto"/>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4B8818C2">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1EECBA0">
      <w:pPr>
        <w:spacing w:line="360" w:lineRule="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684EC7DC">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58627B92">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4EBE198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024704304"/>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6F88260A">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33368540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sz w:val="24"/>
          <w:highlight w:val="none"/>
        </w:rPr>
        <w:t>服务全部由符合政策要求的中小企业承接，提供中小企业声明函；</w:t>
      </w:r>
    </w:p>
    <w:p w14:paraId="2924FF0F">
      <w:pPr>
        <w:spacing w:line="360" w:lineRule="auto"/>
        <w:ind w:firstLine="897" w:firstLineChars="374"/>
        <w:rPr>
          <w:rFonts w:ascii="宋体" w:hAnsi="宋体" w:cs="宋体"/>
          <w:color w:val="auto"/>
          <w:sz w:val="24"/>
          <w:highlight w:val="none"/>
        </w:rPr>
      </w:pPr>
      <w:sdt>
        <w:sdtPr>
          <w:rPr>
            <w:rFonts w:hint="eastAsia" w:ascii="宋体" w:hAnsi="宋体" w:cs="宋体"/>
            <w:color w:val="auto"/>
            <w:kern w:val="0"/>
            <w:sz w:val="24"/>
            <w:highlight w:val="none"/>
          </w:rPr>
          <w:id w:val="-214102535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服务全部由符合政策要求的小微企业承接，提供中小企业声明函；</w:t>
      </w:r>
    </w:p>
    <w:p w14:paraId="58291E6D">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98560779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0E310248">
      <w:pPr>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要求合同分包，提供分包意向协议和中小企业声明函，分包意向协议中中小企业合同金额应当达到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3C5E37E0">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w:t>
      </w:r>
    </w:p>
    <w:p w14:paraId="54D20554">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50898254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sz w:val="24"/>
          <w:highlight w:val="none"/>
        </w:rPr>
        <w:t>无。</w:t>
      </w:r>
    </w:p>
    <w:p w14:paraId="16E6491B">
      <w:pPr>
        <w:snapToGrid w:val="0"/>
        <w:spacing w:line="360" w:lineRule="auto"/>
        <w:ind w:firstLine="480" w:firstLineChars="200"/>
        <w:rPr>
          <w:rFonts w:ascii="宋体" w:hAnsi="宋体" w:cs="宋体"/>
          <w:color w:val="auto"/>
          <w:sz w:val="24"/>
          <w:highlight w:val="none"/>
        </w:rPr>
      </w:pPr>
      <w:sdt>
        <w:sdtPr>
          <w:rPr>
            <w:rFonts w:hint="eastAsia" w:ascii="宋体" w:hAnsi="宋体" w:cs="宋体"/>
            <w:color w:val="auto"/>
            <w:kern w:val="0"/>
            <w:sz w:val="24"/>
            <w:highlight w:val="none"/>
          </w:rPr>
          <w:id w:val="-1607112291"/>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，该特定条件的法律法规依据：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788F4AC">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916169">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70D6E84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51FDD21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37D2F9F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4C6CF5E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411E385D">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1595B9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（北京时间）</w:t>
      </w:r>
    </w:p>
    <w:p w14:paraId="2D9CDC8D">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2C7B2A3">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12</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23</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10</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bCs/>
          <w:color w:val="auto"/>
          <w:sz w:val="24"/>
          <w:highlight w:val="none"/>
          <w:u w:val="single"/>
        </w:rPr>
        <w:t xml:space="preserve">  </w:t>
      </w:r>
    </w:p>
    <w:p w14:paraId="28C8400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40D1EBB3">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4631FE5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92329B5">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3340D02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027C7B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0C5B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9B2F3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4A2CA21">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23BD0BB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1.采购人信息</w:t>
      </w:r>
    </w:p>
    <w:p w14:paraId="07FAED1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名    称：</w:t>
      </w:r>
      <w:r>
        <w:rPr>
          <w:rFonts w:hint="eastAsia" w:ascii="宋体" w:hAnsi="宋体" w:cs="宋体"/>
          <w:color w:val="auto"/>
          <w:sz w:val="24"/>
          <w:highlight w:val="none"/>
          <w:lang w:val="en-US" w:eastAsia="zh-CN"/>
        </w:rPr>
        <w:t>杭州西湖风景名胜区城市管理保障中心（杭州西湖风景名胜区环境监测中心</w:t>
      </w:r>
      <w:r>
        <w:rPr>
          <w:rFonts w:hint="eastAsia" w:ascii="宋体" w:hAnsi="宋体" w:cs="宋体"/>
          <w:color w:val="auto"/>
          <w:sz w:val="24"/>
          <w:highlight w:val="none"/>
        </w:rPr>
        <w:t xml:space="preserve"> </w:t>
      </w:r>
    </w:p>
    <w:p w14:paraId="16C82D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地    址： </w:t>
      </w:r>
      <w:r>
        <w:rPr>
          <w:rFonts w:hint="eastAsia" w:ascii="宋体" w:hAnsi="宋体" w:cs="宋体"/>
          <w:color w:val="auto"/>
          <w:sz w:val="24"/>
          <w:highlight w:val="none"/>
          <w:lang w:val="en-US" w:eastAsia="zh-CN"/>
        </w:rPr>
        <w:t>杭州市西湖风景名胜区莲花峰路35号</w:t>
      </w:r>
    </w:p>
    <w:p w14:paraId="2DA99294">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0D1E418B">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俞女士</w:t>
      </w:r>
    </w:p>
    <w:p w14:paraId="241E078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w:t>
      </w:r>
      <w:r>
        <w:rPr>
          <w:rFonts w:hint="eastAsia" w:ascii="宋体" w:hAnsi="宋体" w:cs="宋体"/>
          <w:color w:val="auto"/>
          <w:sz w:val="24"/>
          <w:highlight w:val="none"/>
          <w:lang w:val="en-US" w:eastAsia="zh-CN"/>
        </w:rPr>
        <w:t>0571-88039330</w:t>
      </w:r>
    </w:p>
    <w:p w14:paraId="365FE41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质疑联系人： </w:t>
      </w:r>
      <w:r>
        <w:rPr>
          <w:rFonts w:hint="eastAsia" w:ascii="宋体" w:hAnsi="宋体" w:cs="宋体"/>
          <w:color w:val="auto"/>
          <w:sz w:val="24"/>
          <w:highlight w:val="none"/>
          <w:lang w:val="en-US" w:eastAsia="zh-CN"/>
        </w:rPr>
        <w:t>丁先生</w:t>
      </w:r>
    </w:p>
    <w:p w14:paraId="6BFBF42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质疑联系方式：</w:t>
      </w:r>
      <w:r>
        <w:rPr>
          <w:rFonts w:hint="eastAsia" w:ascii="宋体" w:hAnsi="宋体" w:cs="宋体"/>
          <w:color w:val="auto"/>
          <w:sz w:val="24"/>
          <w:highlight w:val="none"/>
          <w:lang w:val="en-US" w:eastAsia="zh-CN"/>
        </w:rPr>
        <w:t xml:space="preserve"> 0571-87992751（请通过以下路径在线提起质疑：政采云-项目采购-询问质疑投诉-质疑列表）</w:t>
      </w:r>
    </w:p>
    <w:p w14:paraId="1F93BC5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2.采购代理机构信息 </w:t>
      </w:r>
    </w:p>
    <w:p w14:paraId="408AB05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称：杭州市公共资源交易中心</w:t>
      </w:r>
    </w:p>
    <w:p w14:paraId="11DFD1C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地    址：杭州市上城区之江路925号</w:t>
      </w:r>
    </w:p>
    <w:p w14:paraId="4F7C97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传    真： /</w:t>
      </w:r>
    </w:p>
    <w:p w14:paraId="2456FA4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项目联系人（询问）： </w:t>
      </w:r>
      <w:r>
        <w:rPr>
          <w:rFonts w:hint="eastAsia" w:ascii="宋体" w:hAnsi="宋体" w:cs="宋体"/>
          <w:color w:val="auto"/>
          <w:sz w:val="24"/>
          <w:highlight w:val="none"/>
          <w:lang w:val="en-US" w:eastAsia="zh-CN"/>
        </w:rPr>
        <w:t>曹工</w:t>
      </w:r>
    </w:p>
    <w:p w14:paraId="39ECC38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项目联系方式（询问）：0571-</w:t>
      </w:r>
      <w:r>
        <w:rPr>
          <w:rFonts w:hint="eastAsia" w:ascii="宋体" w:hAnsi="宋体" w:cs="宋体"/>
          <w:color w:val="auto"/>
          <w:sz w:val="24"/>
          <w:highlight w:val="none"/>
          <w:lang w:val="en-US" w:eastAsia="zh-CN"/>
        </w:rPr>
        <w:t>89587855</w:t>
      </w:r>
    </w:p>
    <w:p w14:paraId="0F5E1C71">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 xml:space="preserve">    质疑联系人：谢</w:t>
      </w:r>
      <w:r>
        <w:rPr>
          <w:rFonts w:hint="eastAsia" w:ascii="宋体" w:hAnsi="宋体" w:cs="宋体"/>
          <w:color w:val="auto"/>
          <w:sz w:val="24"/>
          <w:highlight w:val="none"/>
          <w:lang w:val="en-US" w:eastAsia="zh-CN"/>
        </w:rPr>
        <w:t>栋华</w:t>
      </w:r>
    </w:p>
    <w:p w14:paraId="33BA584C">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rPr>
        <w:t xml:space="preserve">    质疑联系方式：</w:t>
      </w:r>
      <w:r>
        <w:rPr>
          <w:rFonts w:hint="eastAsia" w:asciiTheme="minorEastAsia" w:hAnsiTheme="minorEastAsia" w:eastAsiaTheme="minorEastAsia" w:cstheme="minorEastAsia"/>
          <w:color w:val="auto"/>
          <w:sz w:val="24"/>
          <w:highlight w:val="none"/>
        </w:rPr>
        <w:t>89587838</w:t>
      </w:r>
      <w:r>
        <w:rPr>
          <w:rFonts w:hint="eastAsia" w:ascii="宋体" w:hAnsi="宋体" w:cs="宋体"/>
          <w:color w:val="auto"/>
          <w:sz w:val="24"/>
          <w:highlight w:val="none"/>
          <w:lang w:val="en-US" w:eastAsia="zh-CN"/>
        </w:rPr>
        <w:t>（请通过以下路径在线提起质疑：政采云-项目采购-询问质疑投诉-质疑列表）</w:t>
      </w:r>
    </w:p>
    <w:p w14:paraId="47C0928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3.同级政府采购监督管理部门 </w:t>
      </w:r>
    </w:p>
    <w:p w14:paraId="58A46653">
      <w:pPr>
        <w:spacing w:line="360" w:lineRule="auto"/>
        <w:rPr>
          <w:rFonts w:hint="eastAsia" w:ascii="宋体" w:hAnsi="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名  称：</w:t>
      </w:r>
      <w:r>
        <w:rPr>
          <w:rFonts w:hint="eastAsia" w:ascii="宋体" w:hAnsi="宋体" w:cs="宋体"/>
          <w:color w:val="auto"/>
          <w:sz w:val="24"/>
          <w:highlight w:val="none"/>
          <w:lang w:val="en-US" w:eastAsia="zh-CN"/>
        </w:rPr>
        <w:t>杭州西湖风景名胜区管理委员会</w:t>
      </w:r>
      <w:r>
        <w:rPr>
          <w:rFonts w:hint="eastAsia" w:ascii="宋体" w:hAnsi="宋体" w:cs="宋体"/>
          <w:color w:val="auto"/>
          <w:sz w:val="24"/>
          <w:highlight w:val="none"/>
        </w:rPr>
        <w:t xml:space="preserve"> /浙江省政府采购行政裁决服务中心（杭州）</w:t>
      </w:r>
    </w:p>
    <w:p w14:paraId="7E522F3F">
      <w:pPr>
        <w:spacing w:line="360" w:lineRule="auto"/>
        <w:rPr>
          <w:rFonts w:hint="eastAsia" w:ascii="宋体" w:hAnsi="宋体" w:cs="宋体"/>
          <w:color w:val="auto"/>
          <w:sz w:val="24"/>
          <w:highlight w:val="none"/>
        </w:rPr>
      </w:pPr>
    </w:p>
    <w:p w14:paraId="6532CABC">
      <w:pPr>
        <w:spacing w:line="360" w:lineRule="auto"/>
        <w:ind w:firstLine="480" w:firstLineChars="20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址：杭州市上城区清泰街549号城建综合大楼11楼（快递仅限ems或顺丰）</w:t>
      </w:r>
    </w:p>
    <w:p w14:paraId="591A66FD">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传  真： /</w:t>
      </w:r>
    </w:p>
    <w:p w14:paraId="2FF3D0AF">
      <w:pPr>
        <w:spacing w:line="360" w:lineRule="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联系人 ：朱女士、王女士</w:t>
      </w:r>
    </w:p>
    <w:p w14:paraId="4C41696F">
      <w:pPr>
        <w:spacing w:line="360" w:lineRule="auto"/>
        <w:rPr>
          <w:rFonts w:ascii="宋体" w:hAnsi="宋体" w:cs="宋体"/>
          <w:color w:val="auto"/>
          <w:sz w:val="24"/>
          <w:highlight w:val="none"/>
        </w:rPr>
      </w:pPr>
      <w:r>
        <w:rPr>
          <w:rFonts w:hint="eastAsia" w:asciiTheme="minorEastAsia" w:hAnsiTheme="minorEastAsia" w:eastAsiaTheme="minorEastAsia" w:cstheme="minorEastAsia"/>
          <w:color w:val="auto"/>
          <w:sz w:val="24"/>
          <w:highlight w:val="none"/>
        </w:rPr>
        <w:t xml:space="preserve">    监督投诉电话：0571-87227671,0571-87800218   </w:t>
      </w:r>
      <w:r>
        <w:rPr>
          <w:rFonts w:hint="eastAsia" w:ascii="宋体" w:hAnsi="宋体" w:cs="宋体"/>
          <w:color w:val="auto"/>
          <w:sz w:val="24"/>
          <w:highlight w:val="none"/>
        </w:rPr>
        <w:t xml:space="preserve">    </w:t>
      </w:r>
    </w:p>
    <w:p w14:paraId="4F9C9936">
      <w:pPr>
        <w:spacing w:line="360" w:lineRule="auto"/>
        <w:ind w:firstLine="48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政策咨询：刘英谦   0571-87179536</w:t>
      </w:r>
    </w:p>
    <w:p w14:paraId="4DB18858">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w:t>
      </w:r>
      <w:r>
        <w:rPr>
          <w:rFonts w:hint="eastAsia" w:ascii="微软雅黑" w:hAnsi="微软雅黑" w:eastAsia="微软雅黑"/>
          <w:color w:val="auto"/>
          <w:szCs w:val="21"/>
          <w:highlight w:val="none"/>
          <w:shd w:val="clear" w:color="auto" w:fill="FFFFFF"/>
        </w:rPr>
        <w:t>95763</w:t>
      </w:r>
      <w:r>
        <w:rPr>
          <w:rFonts w:hint="eastAsia" w:ascii="宋体" w:hAnsi="宋体" w:cs="宋体"/>
          <w:color w:val="auto"/>
          <w:sz w:val="24"/>
          <w:highlight w:val="none"/>
        </w:rPr>
        <w:t>获取热线服务帮助。</w:t>
      </w:r>
    </w:p>
    <w:p w14:paraId="30E8AC0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0FE4317B">
      <w:pPr>
        <w:widowControl/>
        <w:adjustRightInd/>
        <w:spacing w:line="360" w:lineRule="auto"/>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7AF1CD85">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12D4813">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3C63DF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F34369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39F1F5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C7C9F1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72B94C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AF878E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6F1121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14:paraId="2EA5161F">
            <w:pPr>
              <w:spacing w:line="360" w:lineRule="auto"/>
              <w:rPr>
                <w:rFonts w:ascii="宋体" w:hAnsi="宋体" w:cs="宋体"/>
                <w:color w:val="auto"/>
                <w:sz w:val="24"/>
                <w:highlight w:val="none"/>
              </w:rPr>
            </w:pPr>
            <w:r>
              <w:rPr>
                <w:rFonts w:hint="eastAsia" w:ascii="宋体" w:hAnsi="宋体" w:cs="宋体"/>
                <w:color w:val="auto"/>
                <w:sz w:val="24"/>
                <w:highlight w:val="none"/>
              </w:rPr>
              <w:t>服务类。</w:t>
            </w:r>
          </w:p>
        </w:tc>
      </w:tr>
      <w:tr w14:paraId="15FD61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12783B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3B9FE2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78853E4C">
            <w:pPr>
              <w:snapToGrid w:val="0"/>
              <w:spacing w:line="360" w:lineRule="auto"/>
              <w:rPr>
                <w:color w:val="auto"/>
                <w:highlight w:val="none"/>
                <w:lang w:val="en-US"/>
              </w:rPr>
            </w:pPr>
            <w:r>
              <w:rPr>
                <w:rFonts w:hint="eastAsia" w:ascii="宋体" w:hAnsi="宋体" w:cs="宋体"/>
                <w:color w:val="auto"/>
                <w:kern w:val="0"/>
                <w:sz w:val="24"/>
                <w:highlight w:val="none"/>
              </w:rPr>
              <w:t>标的：</w:t>
            </w:r>
            <w:r>
              <w:rPr>
                <w:rFonts w:hint="eastAsia" w:ascii="宋体" w:hAnsi="宋体" w:cs="宋体"/>
                <w:color w:val="auto"/>
                <w:kern w:val="0"/>
                <w:sz w:val="24"/>
                <w:highlight w:val="none"/>
                <w:u w:val="single"/>
              </w:rPr>
              <w:t>2025年—2027年断桥等景区公厕保洁管理服务项目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val="en-US" w:eastAsia="zh-CN"/>
              </w:rPr>
              <w:t>其他未列明</w:t>
            </w:r>
            <w:r>
              <w:rPr>
                <w:rFonts w:hint="eastAsia" w:ascii="宋体" w:hAnsi="宋体" w:cs="宋体"/>
                <w:color w:val="auto"/>
                <w:kern w:val="0"/>
                <w:sz w:val="24"/>
                <w:highlight w:val="none"/>
              </w:rPr>
              <w:t>行业；</w:t>
            </w:r>
          </w:p>
        </w:tc>
      </w:tr>
      <w:tr w14:paraId="5815F8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2687D9C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5A20FC1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03AB4255">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82842570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本项目不允许采购进口产品。</w:t>
            </w:r>
          </w:p>
          <w:p w14:paraId="4E0CB6B0">
            <w:pPr>
              <w:spacing w:line="360" w:lineRule="auto"/>
              <w:rPr>
                <w:rFonts w:ascii="宋体" w:hAnsi="宋体" w:cs="宋体"/>
                <w:color w:val="auto"/>
                <w:highlight w:val="none"/>
              </w:rPr>
            </w:pPr>
            <w:sdt>
              <w:sdtPr>
                <w:rPr>
                  <w:rFonts w:hint="eastAsia" w:ascii="宋体" w:hAnsi="宋体" w:cs="宋体"/>
                  <w:color w:val="auto"/>
                  <w:kern w:val="0"/>
                  <w:sz w:val="24"/>
                  <w:highlight w:val="none"/>
                </w:rPr>
                <w:id w:val="-5285282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采购进口产品。优先采购向我国企业转让技术、与我国企业签订消化吸收再创新方案的供应商的进口产品，详见</w:t>
            </w:r>
            <w:r>
              <w:rPr>
                <w:rFonts w:hint="eastAsia" w:ascii="宋体" w:hAnsi="宋体" w:cs="宋体"/>
                <w:color w:val="auto"/>
                <w:kern w:val="0"/>
                <w:sz w:val="24"/>
                <w:highlight w:val="none"/>
                <w:u w:val="single"/>
              </w:rPr>
              <w:t>评分标准</w:t>
            </w:r>
            <w:r>
              <w:rPr>
                <w:rFonts w:hint="eastAsia" w:ascii="宋体" w:hAnsi="宋体" w:cs="宋体"/>
                <w:color w:val="auto"/>
                <w:kern w:val="0"/>
                <w:sz w:val="24"/>
                <w:highlight w:val="none"/>
              </w:rPr>
              <w:t>。</w:t>
            </w:r>
          </w:p>
        </w:tc>
      </w:tr>
      <w:tr w14:paraId="546901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38F68E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C8E65B9">
            <w:pPr>
              <w:snapToGrid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4BB0DFFF">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47728692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default" w:ascii="宋体" w:hAnsi="宋体" w:cs="宋体"/>
                <w:color w:val="auto"/>
                <w:sz w:val="24"/>
                <w:highlight w:val="none"/>
                <w:u w:val="single"/>
              </w:rPr>
              <w:t>公厕维修</w:t>
            </w:r>
            <w:r>
              <w:rPr>
                <w:rFonts w:hint="eastAsia" w:ascii="宋体" w:hAnsi="宋体" w:cs="宋体"/>
                <w:color w:val="auto"/>
                <w:sz w:val="24"/>
                <w:highlight w:val="none"/>
              </w:rPr>
              <w:t>工作分包。</w:t>
            </w:r>
          </w:p>
          <w:p w14:paraId="54332021">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2763313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512B6B4F">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361BF7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B4F5A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62D39F8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6991437A">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21296641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EA4E1AC">
            <w:pPr>
              <w:spacing w:line="360" w:lineRule="auto"/>
              <w:rPr>
                <w:rFonts w:ascii="宋体" w:hAnsi="宋体" w:cs="宋体"/>
                <w:color w:val="auto"/>
                <w:sz w:val="24"/>
                <w:szCs w:val="20"/>
                <w:highlight w:val="none"/>
              </w:rPr>
            </w:pPr>
            <w:sdt>
              <w:sdtPr>
                <w:rPr>
                  <w:rFonts w:hint="eastAsia" w:ascii="宋体" w:hAnsi="宋体" w:cs="宋体"/>
                  <w:color w:val="auto"/>
                  <w:kern w:val="0"/>
                  <w:sz w:val="24"/>
                  <w:highlight w:val="none"/>
                </w:rPr>
                <w:id w:val="-99980297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5D3560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93FE6F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3276BA88">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48015C8">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63994648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6984E04B">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B要求提供（未提供样品或提供样品不满足采购需求实质性条件的供应商，投标无效）：</w:t>
            </w:r>
          </w:p>
          <w:p w14:paraId="46A8A486">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874B6E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3AE771F1">
            <w:pPr>
              <w:spacing w:line="360" w:lineRule="auto"/>
              <w:rPr>
                <w:rFonts w:ascii="宋体" w:hAnsi="宋体" w:cs="宋体"/>
                <w:snapToGrid w:val="0"/>
                <w:color w:val="auto"/>
                <w:kern w:val="28"/>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w:t>
            </w:r>
          </w:p>
          <w:p w14:paraId="2FA95B52">
            <w:pPr>
              <w:spacing w:line="360" w:lineRule="auto"/>
              <w:ind w:firstLine="240" w:firstLineChars="100"/>
              <w:rPr>
                <w:rFonts w:ascii="宋体" w:hAnsi="宋体" w:cs="宋体"/>
                <w:color w:val="auto"/>
                <w:sz w:val="24"/>
                <w:highlight w:val="none"/>
              </w:rPr>
            </w:pPr>
            <w:sdt>
              <w:sdtPr>
                <w:rPr>
                  <w:rFonts w:hint="eastAsia" w:ascii="宋体" w:hAnsi="宋体" w:cs="宋体"/>
                  <w:color w:val="auto"/>
                  <w:kern w:val="0"/>
                  <w:sz w:val="24"/>
                  <w:highlight w:val="none"/>
                </w:rPr>
                <w:id w:val="-135009224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样品分未超过价格分的50%；</w:t>
            </w:r>
          </w:p>
          <w:p w14:paraId="6681060E">
            <w:pPr>
              <w:spacing w:line="360" w:lineRule="auto"/>
              <w:ind w:firstLine="240" w:firstLineChars="100"/>
              <w:rPr>
                <w:rFonts w:ascii="宋体" w:hAnsi="宋体" w:cs="宋体"/>
                <w:color w:val="auto"/>
                <w:kern w:val="0"/>
                <w:sz w:val="24"/>
                <w:highlight w:val="none"/>
              </w:rPr>
            </w:pPr>
            <w:sdt>
              <w:sdtPr>
                <w:rPr>
                  <w:rFonts w:hint="eastAsia" w:ascii="宋体" w:hAnsi="宋体" w:cs="宋体"/>
                  <w:color w:val="auto"/>
                  <w:kern w:val="0"/>
                  <w:sz w:val="24"/>
                  <w:highlight w:val="none"/>
                </w:rPr>
                <w:id w:val="-14855404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样品分超过价格分的50%，理由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824857E">
            <w:pPr>
              <w:spacing w:line="360" w:lineRule="auto"/>
              <w:ind w:firstLine="240" w:firstLineChars="100"/>
              <w:rPr>
                <w:rFonts w:ascii="宋体" w:hAnsi="宋体" w:cs="宋体"/>
                <w:color w:val="auto"/>
                <w:kern w:val="0"/>
                <w:sz w:val="24"/>
                <w:highlight w:val="none"/>
              </w:rPr>
            </w:pPr>
            <w:r>
              <w:rPr>
                <w:rFonts w:hint="eastAsia" w:ascii="宋体" w:hAnsi="宋体" w:cs="宋体"/>
                <w:snapToGrid w:val="0"/>
                <w:color w:val="auto"/>
                <w:kern w:val="28"/>
                <w:sz w:val="24"/>
                <w:highlight w:val="none"/>
              </w:rPr>
              <w:t>详见招标文件第四部分</w:t>
            </w:r>
            <w:r>
              <w:rPr>
                <w:rFonts w:hint="eastAsia" w:ascii="宋体" w:hAnsi="宋体" w:cs="宋体"/>
                <w:color w:val="auto"/>
                <w:sz w:val="24"/>
                <w:highlight w:val="none"/>
                <w:u w:val="single"/>
              </w:rPr>
              <w:t>评标办分法</w:t>
            </w:r>
            <w:r>
              <w:rPr>
                <w:rFonts w:hint="eastAsia" w:ascii="宋体" w:hAnsi="宋体" w:cs="宋体"/>
                <w:color w:val="auto"/>
                <w:kern w:val="0"/>
                <w:sz w:val="24"/>
                <w:highlight w:val="none"/>
              </w:rPr>
              <w:t xml:space="preserve">。 </w:t>
            </w:r>
          </w:p>
          <w:p w14:paraId="5279378A">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1D5ACC78">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6F17D28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50B317">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0E8640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A97888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6BFBB2D6">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3F64A38B">
            <w:pPr>
              <w:spacing w:line="360" w:lineRule="auto"/>
              <w:rPr>
                <w:rFonts w:ascii="宋体" w:hAnsi="宋体" w:cs="宋体"/>
                <w:color w:val="auto"/>
                <w:sz w:val="24"/>
                <w:highlight w:val="none"/>
              </w:rPr>
            </w:pPr>
            <w:sdt>
              <w:sdtPr>
                <w:rPr>
                  <w:rFonts w:hint="eastAsia" w:ascii="宋体" w:hAnsi="宋体" w:cs="宋体"/>
                  <w:color w:val="auto"/>
                  <w:kern w:val="0"/>
                  <w:sz w:val="24"/>
                  <w:highlight w:val="none"/>
                </w:rPr>
                <w:id w:val="-185934854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45AB26D6">
            <w:pPr>
              <w:spacing w:line="360" w:lineRule="auto"/>
              <w:rPr>
                <w:rFonts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251AEA0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（1）在评标时安排每个投标人进行方案讲解演示。每个投标人时间不超过20分钟，讲解次序以投标文件解密时间先后次序为准，讲解演示人员不超过3人。讲解演示结束后按要求解答评标委员会提问。</w:t>
            </w:r>
          </w:p>
          <w:p w14:paraId="11048F1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5771531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1CEACDA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方式二：交易中心现场讲解演示。现场讲解地点为</w:t>
            </w:r>
            <w:r>
              <w:rPr>
                <w:rFonts w:hint="eastAsia" w:ascii="宋体" w:hAnsi="宋体" w:cs="宋体"/>
                <w:color w:val="auto"/>
                <w:sz w:val="24"/>
                <w:highlight w:val="none"/>
                <w:u w:val="single"/>
              </w:rPr>
              <w:t>杭州市公共资源交易中心4楼答疑室（讲标室）</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6FF24145">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3640E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336050FC">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2B48A12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07C1C3EA">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6882AFFE">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59BA0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6D8AF0A9">
            <w:pPr>
              <w:snapToGrid w:val="0"/>
              <w:spacing w:line="360" w:lineRule="auto"/>
              <w:jc w:val="center"/>
              <w:rPr>
                <w:rFonts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8F0E504">
            <w:pPr>
              <w:snapToGrid w:val="0"/>
              <w:spacing w:line="360" w:lineRule="auto"/>
              <w:jc w:val="center"/>
              <w:rPr>
                <w:rFonts w:ascii="宋体" w:hAnsi="宋体" w:cs="宋体"/>
                <w:b/>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5BE54455">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11D8E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B0B005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10B8A6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节能产品、环境标志产品政府优先采购或强制采购</w:t>
            </w:r>
          </w:p>
        </w:tc>
        <w:tc>
          <w:tcPr>
            <w:tcW w:w="6095" w:type="dxa"/>
            <w:tcBorders>
              <w:top w:val="single" w:color="000000" w:sz="8" w:space="0"/>
              <w:left w:val="single" w:color="000000" w:sz="2" w:space="0"/>
              <w:bottom w:val="single" w:color="000000" w:sz="8" w:space="0"/>
              <w:right w:val="single" w:color="000000" w:sz="8" w:space="0"/>
            </w:tcBorders>
            <w:vAlign w:val="center"/>
          </w:tcPr>
          <w:p w14:paraId="16DEDB4F">
            <w:pPr>
              <w:spacing w:line="360" w:lineRule="auto"/>
              <w:rPr>
                <w:rFonts w:ascii="宋体" w:hAnsi="宋体" w:cs="宋体"/>
                <w:color w:val="auto"/>
                <w:kern w:val="0"/>
                <w:sz w:val="24"/>
                <w:highlight w:val="none"/>
                <w:lang w:val="zh-CN"/>
              </w:rPr>
            </w:pPr>
            <w:sdt>
              <w:sdtPr>
                <w:rPr>
                  <w:rFonts w:hint="eastAsia" w:ascii="宋体" w:hAnsi="宋体" w:cs="宋体"/>
                  <w:color w:val="auto"/>
                  <w:kern w:val="0"/>
                  <w:sz w:val="24"/>
                  <w:highlight w:val="none"/>
                </w:rPr>
                <w:id w:val="386232013"/>
                <w14:checkbox>
                  <w14:checked w14:val="0"/>
                  <w14:checkedState w14:val="00FE" w14:font="Wingdings"/>
                  <w14:uncheckedState w14:val="2610" w14:font="MS Gothic"/>
                </w14:checkbox>
              </w:sdtPr>
              <w:sdtEndPr>
                <w:rPr>
                  <w:rFonts w:hint="eastAsia" w:ascii="宋体" w:hAnsi="宋体" w:cs="宋体"/>
                  <w:color w:val="auto"/>
                  <w:kern w:val="0"/>
                  <w:sz w:val="24"/>
                  <w:highlight w:val="none"/>
                  <w:lang w:val="zh-CN"/>
                </w:rPr>
              </w:sdtEndPr>
              <w:sdtContent>
                <w:r>
                  <w:rPr>
                    <w:rFonts w:hint="eastAsia" w:ascii="宋体" w:hAnsi="宋体" w:cs="宋体"/>
                    <w:color w:val="auto"/>
                    <w:kern w:val="0"/>
                    <w:sz w:val="24"/>
                    <w:highlight w:val="none"/>
                    <w:lang w:val="zh-CN"/>
                  </w:rPr>
                  <w:t>☐</w:t>
                </w:r>
              </w:sdtContent>
            </w:sdt>
            <w:r>
              <w:rPr>
                <w:rFonts w:hint="eastAsia" w:ascii="宋体" w:hAnsi="宋体" w:cs="宋体"/>
                <w:color w:val="auto"/>
                <w:kern w:val="0"/>
                <w:sz w:val="24"/>
                <w:highlight w:val="none"/>
                <w:lang w:val="zh-CN"/>
              </w:rPr>
              <w:t>依据国家确定的认证机构出具的、处于有效期之内的节能产品认证证书，对获得证书的产品实施政府优先采购或强制采购；其中，对</w:t>
            </w:r>
            <w:r>
              <w:rPr>
                <w:rFonts w:hint="eastAsia" w:ascii="宋体" w:hAnsi="宋体" w:cs="宋体"/>
                <w:color w:val="auto"/>
                <w:kern w:val="0"/>
                <w:sz w:val="24"/>
                <w:highlight w:val="none"/>
                <w:u w:val="single"/>
                <w:shd w:val="pct10" w:color="auto" w:fill="FFFFFF"/>
                <w:lang w:val="zh-CN"/>
              </w:rPr>
              <w:t>产品名称XXX</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r>
              <w:rPr>
                <w:rFonts w:hint="eastAsia" w:ascii="宋体" w:hAnsi="宋体" w:cs="宋体"/>
                <w:color w:val="auto"/>
                <w:sz w:val="24"/>
                <w:highlight w:val="none"/>
              </w:rPr>
              <w:t>▲</w:t>
            </w:r>
            <w:r>
              <w:rPr>
                <w:rFonts w:hint="eastAsia" w:ascii="宋体" w:hAnsi="宋体" w:cs="宋体"/>
                <w:color w:val="auto"/>
                <w:kern w:val="0"/>
                <w:sz w:val="24"/>
                <w:highlight w:val="none"/>
                <w:lang w:val="zh-CN"/>
              </w:rPr>
              <w:t>对</w:t>
            </w:r>
            <w:r>
              <w:rPr>
                <w:rFonts w:hint="eastAsia" w:ascii="宋体" w:hAnsi="宋体" w:cs="宋体"/>
                <w:color w:val="auto"/>
                <w:kern w:val="0"/>
                <w:sz w:val="24"/>
                <w:highlight w:val="none"/>
                <w:u w:val="single"/>
                <w:shd w:val="pct10" w:color="auto" w:fill="FFFFFF"/>
                <w:lang w:val="zh-CN"/>
              </w:rPr>
              <w:t>产品名称XXX</w:t>
            </w:r>
            <w:r>
              <w:rPr>
                <w:rFonts w:hint="eastAsia" w:ascii="宋体" w:hAnsi="宋体" w:cs="宋体"/>
                <w:color w:val="auto"/>
                <w:kern w:val="0"/>
                <w:sz w:val="24"/>
                <w:highlight w:val="none"/>
                <w:lang w:val="zh-CN"/>
              </w:rPr>
              <w:t>实施政府强制采购，</w:t>
            </w:r>
            <w:r>
              <w:rPr>
                <w:rFonts w:hint="eastAsia" w:ascii="宋体" w:hAnsi="宋体" w:cs="宋体"/>
                <w:b/>
                <w:bCs/>
                <w:color w:val="auto"/>
                <w:kern w:val="0"/>
                <w:sz w:val="24"/>
                <w:highlight w:val="none"/>
                <w:lang w:val="zh-CN"/>
              </w:rPr>
              <w:t>投标人</w:t>
            </w:r>
            <w:r>
              <w:rPr>
                <w:rFonts w:hint="eastAsia" w:ascii="宋体" w:hAnsi="宋体" w:cs="宋体"/>
                <w:b/>
                <w:bCs/>
                <w:color w:val="auto"/>
                <w:kern w:val="0"/>
                <w:sz w:val="24"/>
                <w:highlight w:val="none"/>
              </w:rPr>
              <w:t>就</w:t>
            </w:r>
            <w:r>
              <w:rPr>
                <w:rFonts w:hint="eastAsia" w:ascii="宋体" w:hAnsi="宋体" w:cs="宋体"/>
                <w:b/>
                <w:bCs/>
                <w:color w:val="auto"/>
                <w:kern w:val="0"/>
                <w:sz w:val="24"/>
                <w:highlight w:val="none"/>
                <w:lang w:val="zh-CN"/>
              </w:rPr>
              <w:t>相应的投标产品未</w:t>
            </w:r>
            <w:r>
              <w:rPr>
                <w:rFonts w:hint="eastAsia" w:ascii="宋体" w:hAnsi="宋体" w:cs="宋体"/>
                <w:b/>
                <w:bCs/>
                <w:color w:val="auto"/>
                <w:kern w:val="0"/>
                <w:sz w:val="24"/>
                <w:highlight w:val="none"/>
              </w:rPr>
              <w:t>提供</w:t>
            </w:r>
            <w:r>
              <w:rPr>
                <w:rFonts w:hint="eastAsia" w:ascii="宋体" w:hAnsi="宋体" w:cs="宋体"/>
                <w:b/>
                <w:bCs/>
                <w:color w:val="auto"/>
                <w:kern w:val="0"/>
                <w:sz w:val="24"/>
                <w:highlight w:val="none"/>
                <w:lang w:val="zh-CN"/>
              </w:rPr>
              <w:t>国家确定的认证机构出具的、处于有效期之内的节能产品认证证书的，投标无效</w:t>
            </w:r>
            <w:r>
              <w:rPr>
                <w:rFonts w:hint="eastAsia" w:ascii="宋体" w:hAnsi="宋体" w:cs="宋体"/>
                <w:color w:val="auto"/>
                <w:kern w:val="0"/>
                <w:sz w:val="24"/>
                <w:highlight w:val="none"/>
                <w:lang w:val="zh-CN"/>
              </w:rPr>
              <w:t>。</w:t>
            </w:r>
          </w:p>
          <w:p w14:paraId="78D7E611">
            <w:pPr>
              <w:spacing w:line="360" w:lineRule="auto"/>
              <w:rPr>
                <w:rFonts w:ascii="宋体" w:hAnsi="宋体" w:cs="宋体"/>
                <w:color w:val="auto"/>
                <w:kern w:val="0"/>
                <w:sz w:val="24"/>
                <w:highlight w:val="none"/>
                <w:lang w:val="zh-CN"/>
              </w:rPr>
            </w:pPr>
            <w:sdt>
              <w:sdtPr>
                <w:rPr>
                  <w:rFonts w:hint="eastAsia" w:ascii="宋体" w:hAnsi="宋体" w:cs="宋体"/>
                  <w:color w:val="auto"/>
                  <w:kern w:val="0"/>
                  <w:sz w:val="24"/>
                  <w:highlight w:val="none"/>
                  <w:lang w:val="zh-CN"/>
                </w:rPr>
                <w:id w:val="93515011"/>
                <w14:checkbox>
                  <w14:checked w14:val="0"/>
                  <w14:checkedState w14:val="00FE" w14:font="Wingdings"/>
                  <w14:uncheckedState w14:val="2610" w14:font="MS Gothic"/>
                </w14:checkbox>
              </w:sdtPr>
              <w:sdtEndPr>
                <w:rPr>
                  <w:rFonts w:hint="eastAsia" w:ascii="宋体" w:hAnsi="宋体" w:cs="宋体"/>
                  <w:color w:val="auto"/>
                  <w:kern w:val="0"/>
                  <w:sz w:val="24"/>
                  <w:highlight w:val="none"/>
                  <w:lang w:val="zh-CN"/>
                </w:rPr>
              </w:sdtEndPr>
              <w:sdtContent>
                <w:r>
                  <w:rPr>
                    <w:rFonts w:hint="eastAsia" w:ascii="宋体" w:hAnsi="宋体" w:cs="宋体"/>
                    <w:color w:val="auto"/>
                    <w:kern w:val="0"/>
                    <w:sz w:val="24"/>
                    <w:highlight w:val="none"/>
                    <w:lang w:val="zh-CN"/>
                  </w:rPr>
                  <w:t>☐</w:t>
                </w:r>
              </w:sdtContent>
            </w:sdt>
            <w:r>
              <w:rPr>
                <w:rFonts w:hint="eastAsia" w:ascii="宋体" w:hAnsi="宋体" w:cs="宋体"/>
                <w:color w:val="auto"/>
                <w:kern w:val="0"/>
                <w:sz w:val="24"/>
                <w:highlight w:val="none"/>
                <w:lang w:val="zh-CN"/>
              </w:rPr>
              <w:t>依据国家确定的认证机构出具的、处于有效期之内的环境标志产品认证证书，对获得证书的</w:t>
            </w:r>
            <w:r>
              <w:rPr>
                <w:rFonts w:hint="eastAsia" w:ascii="宋体" w:hAnsi="宋体" w:cs="宋体"/>
                <w:color w:val="auto"/>
                <w:kern w:val="0"/>
                <w:sz w:val="24"/>
                <w:highlight w:val="none"/>
                <w:u w:val="single"/>
                <w:shd w:val="pct10" w:color="auto" w:fill="FFFFFF"/>
                <w:lang w:val="zh-CN"/>
              </w:rPr>
              <w:t>产品名称XXX</w:t>
            </w:r>
            <w:r>
              <w:rPr>
                <w:rFonts w:hint="eastAsia" w:ascii="宋体" w:hAnsi="宋体" w:cs="宋体"/>
                <w:color w:val="auto"/>
                <w:kern w:val="0"/>
                <w:sz w:val="24"/>
                <w:highlight w:val="none"/>
                <w:lang w:val="zh-CN"/>
              </w:rPr>
              <w:t>实施政府优先采购，</w:t>
            </w:r>
            <w:r>
              <w:rPr>
                <w:rFonts w:hint="eastAsia" w:ascii="宋体" w:hAnsi="宋体" w:cs="宋体"/>
                <w:color w:val="auto"/>
                <w:kern w:val="0"/>
                <w:sz w:val="24"/>
                <w:highlight w:val="none"/>
              </w:rPr>
              <w:t>详</w:t>
            </w:r>
            <w:r>
              <w:rPr>
                <w:rFonts w:hint="eastAsia" w:ascii="宋体" w:hAnsi="宋体" w:cs="宋体"/>
                <w:color w:val="auto"/>
                <w:kern w:val="0"/>
                <w:sz w:val="24"/>
                <w:highlight w:val="none"/>
                <w:lang w:val="zh-CN"/>
              </w:rPr>
              <w:t>见</w:t>
            </w:r>
            <w:r>
              <w:rPr>
                <w:rFonts w:hint="eastAsia" w:ascii="宋体" w:hAnsi="宋体" w:cs="宋体"/>
                <w:color w:val="auto"/>
                <w:kern w:val="0"/>
                <w:sz w:val="24"/>
                <w:highlight w:val="none"/>
                <w:u w:val="single"/>
                <w:lang w:val="zh-CN"/>
              </w:rPr>
              <w:t>评分标准</w:t>
            </w:r>
            <w:r>
              <w:rPr>
                <w:rFonts w:hint="eastAsia" w:ascii="宋体" w:hAnsi="宋体" w:cs="宋体"/>
                <w:color w:val="auto"/>
                <w:kern w:val="0"/>
                <w:sz w:val="24"/>
                <w:highlight w:val="none"/>
                <w:lang w:val="zh-CN"/>
              </w:rPr>
              <w:t>。</w:t>
            </w:r>
          </w:p>
          <w:p w14:paraId="44E2D5D4">
            <w:pPr>
              <w:snapToGrid w:val="0"/>
              <w:spacing w:line="360" w:lineRule="auto"/>
              <w:rPr>
                <w:rFonts w:ascii="宋体" w:hAnsi="宋体" w:cs="宋体"/>
                <w:color w:val="auto"/>
                <w:highlight w:val="none"/>
              </w:rPr>
            </w:pPr>
            <w:sdt>
              <w:sdtPr>
                <w:rPr>
                  <w:rFonts w:hint="eastAsia" w:ascii="宋体" w:hAnsi="宋体" w:cs="宋体"/>
                  <w:color w:val="auto"/>
                  <w:kern w:val="0"/>
                  <w:sz w:val="24"/>
                  <w:highlight w:val="none"/>
                </w:rPr>
                <w:id w:val="-378003639"/>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sym w:font="Wingdings" w:char="F0FE"/>
                </w:r>
              </w:sdtContent>
            </w:sdt>
            <w:r>
              <w:rPr>
                <w:rFonts w:hint="eastAsia" w:ascii="宋体" w:hAnsi="宋体" w:cs="宋体"/>
                <w:color w:val="auto"/>
                <w:kern w:val="0"/>
                <w:sz w:val="24"/>
                <w:highlight w:val="none"/>
              </w:rPr>
              <w:t>无。</w:t>
            </w:r>
          </w:p>
        </w:tc>
      </w:tr>
      <w:tr w14:paraId="4AD16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BCD8B3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360E4E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32B7BD49">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33823DF2">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0D28551F">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4FFF96C8">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35DCFFB2">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23253B96">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792CBF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821" w:hRule="atLeast"/>
          <w:tblHeader/>
        </w:trPr>
        <w:tc>
          <w:tcPr>
            <w:tcW w:w="629" w:type="dxa"/>
            <w:tcBorders>
              <w:top w:val="single" w:color="auto" w:sz="4" w:space="0"/>
              <w:left w:val="single" w:color="000000" w:sz="8" w:space="0"/>
              <w:right w:val="single" w:color="000000" w:sz="2" w:space="0"/>
            </w:tcBorders>
            <w:vAlign w:val="center"/>
          </w:tcPr>
          <w:p w14:paraId="0F89CC0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0CA778C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3C20791C">
            <w:pPr>
              <w:spacing w:line="360" w:lineRule="auto"/>
              <w:ind w:firstLine="480" w:firstLineChars="200"/>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3D330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9C883A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105D182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1FE50D3B">
            <w:pPr>
              <w:pStyle w:val="32"/>
              <w:spacing w:line="360" w:lineRule="auto"/>
              <w:rPr>
                <w:rFonts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杭州市之江路925号临江金座2号楼1010室（杭州市公共资源交易中心政府采购处）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0571-</w:t>
            </w:r>
            <w:r>
              <w:rPr>
                <w:rFonts w:hint="eastAsia" w:hAnsi="宋体" w:cs="宋体"/>
                <w:color w:val="auto"/>
                <w:sz w:val="24"/>
                <w:highlight w:val="none"/>
                <w:u w:val="single"/>
                <w:lang w:val="en-US" w:eastAsia="zh-CN"/>
              </w:rPr>
              <w:t>89587880</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14:paraId="522033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0AA4F702">
            <w:pPr>
              <w:snapToGrid w:val="0"/>
              <w:spacing w:line="360" w:lineRule="auto"/>
              <w:jc w:val="center"/>
              <w:rPr>
                <w:rFonts w:hint="default" w:ascii="宋体" w:hAnsi="宋体" w:eastAsia="宋体" w:cs="宋体"/>
                <w:color w:val="auto"/>
                <w:sz w:val="24"/>
                <w:highlight w:val="none"/>
                <w:lang w:val="en" w:eastAsia="zh-CN"/>
              </w:rPr>
            </w:pPr>
            <w:r>
              <w:rPr>
                <w:rFonts w:hint="eastAsia" w:ascii="宋体" w:hAnsi="宋体" w:cs="宋体"/>
                <w:color w:val="auto"/>
                <w:sz w:val="24"/>
                <w:highlight w:val="none"/>
              </w:rPr>
              <w:t>1</w:t>
            </w:r>
            <w:r>
              <w:rPr>
                <w:rFonts w:hint="default" w:ascii="宋体" w:hAnsi="宋体" w:cs="宋体"/>
                <w:color w:val="auto"/>
                <w:sz w:val="24"/>
                <w:highlight w:val="none"/>
                <w:lang w:val="en" w:eastAsia="zh-CN"/>
              </w:rPr>
              <w:t>3</w:t>
            </w:r>
          </w:p>
        </w:tc>
        <w:tc>
          <w:tcPr>
            <w:tcW w:w="1843" w:type="dxa"/>
            <w:vMerge w:val="restart"/>
            <w:tcBorders>
              <w:top w:val="single" w:color="000000" w:sz="8" w:space="0"/>
              <w:left w:val="single" w:color="000000" w:sz="2" w:space="0"/>
              <w:right w:val="single" w:color="000000" w:sz="8" w:space="0"/>
            </w:tcBorders>
            <w:vAlign w:val="center"/>
          </w:tcPr>
          <w:p w14:paraId="0085FF69">
            <w:pPr>
              <w:snapToGrid w:val="0"/>
              <w:spacing w:line="360" w:lineRule="auto"/>
              <w:jc w:val="center"/>
              <w:rPr>
                <w:rFonts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3E1BE515">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联合体投标的，联合体各方分别提供与联合体协议中规定的分工内容相应的业绩证明材料，业绩数量以提供材料较少的一方为准。招标文件第四部分评分标准有其他规定的，从其规定。</w:t>
            </w:r>
          </w:p>
        </w:tc>
      </w:tr>
      <w:tr w14:paraId="34AAE7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600E62A1">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722A8B04">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5C77CBB1">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联合体投标的，联合体各方均需按招标文件第四部分评标标准要求提供资信证明文件，否则视为不符合相关要求。招标文件第四部分评分标准有其他规定的，从其规定。</w:t>
            </w:r>
          </w:p>
          <w:p w14:paraId="35FD7D0D">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cs="Arial" w:asciiTheme="minorEastAsia" w:hAnsiTheme="minorEastAsia" w:eastAsiaTheme="minorEastAsia"/>
                    <w:color w:val="auto"/>
                    <w:kern w:val="0"/>
                    <w:sz w:val="24"/>
                    <w:highlight w:val="none"/>
                  </w:rPr>
                  <w:sym w:font="Wingdings" w:char="F0FE"/>
                </w:r>
              </w:sdtContent>
            </w:sdt>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联合体投标的，联合体中有一方或者联合体成员根据分工按招标文件第四部分评标标准要求提供资信证明文件的，视为符合了相关要求。招标文件第四部分评分标准有其他规定的，从其规定。</w:t>
            </w:r>
          </w:p>
        </w:tc>
      </w:tr>
      <w:tr w14:paraId="0AE1A5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19EF7474">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2200DB05">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890FE8C">
            <w:pPr>
              <w:spacing w:line="360" w:lineRule="auto"/>
              <w:rPr>
                <w:rFonts w:cs="Arial" w:asciiTheme="minorEastAsia" w:hAnsiTheme="minorEastAsia" w:eastAsiaTheme="minorEastAsia"/>
                <w:color w:val="auto"/>
                <w:kern w:val="0"/>
                <w:sz w:val="24"/>
                <w:highlight w:val="none"/>
              </w:rPr>
            </w:pPr>
            <w:r>
              <w:rPr>
                <w:rFonts w:hint="eastAsia" w:ascii="宋体" w:hAnsi="宋体" w:cs="Arial"/>
                <w:color w:val="auto"/>
                <w:kern w:val="0"/>
                <w:sz w:val="24"/>
                <w:highlight w:val="none"/>
              </w:rPr>
              <w:t>招标文件第四部分</w:t>
            </w:r>
            <w:r>
              <w:rPr>
                <w:rFonts w:hint="eastAsia" w:cs="Arial" w:asciiTheme="minorEastAsia" w:hAnsiTheme="minorEastAsia" w:eastAsiaTheme="minorEastAsia"/>
                <w:color w:val="auto"/>
                <w:kern w:val="0"/>
                <w:sz w:val="24"/>
                <w:highlight w:val="none"/>
              </w:rPr>
              <w:t>评审因素对应的要求</w:t>
            </w:r>
            <w:r>
              <w:rPr>
                <w:rFonts w:hint="eastAsia" w:ascii="宋体" w:hAnsi="宋体" w:cs="Arial"/>
                <w:color w:val="auto"/>
                <w:kern w:val="0"/>
                <w:sz w:val="24"/>
                <w:highlight w:val="none"/>
              </w:rPr>
              <w:t>及第五部分采购合同的内容</w:t>
            </w:r>
            <w:r>
              <w:rPr>
                <w:rFonts w:hint="eastAsia" w:cs="Arial" w:asciiTheme="minorEastAsia" w:hAnsiTheme="minorEastAsia" w:eastAsiaTheme="minorEastAsia"/>
                <w:color w:val="auto"/>
                <w:kern w:val="0"/>
                <w:sz w:val="24"/>
                <w:highlight w:val="none"/>
              </w:rPr>
              <w:t>视为采购需求的一部分。</w:t>
            </w:r>
          </w:p>
        </w:tc>
      </w:tr>
      <w:tr w14:paraId="429609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vAlign w:val="center"/>
          </w:tcPr>
          <w:p w14:paraId="7558ECB3">
            <w:pPr>
              <w:snapToGrid w:val="0"/>
              <w:spacing w:line="360" w:lineRule="auto"/>
              <w:jc w:val="center"/>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433C7065">
            <w:pPr>
              <w:snapToGrid w:val="0"/>
              <w:spacing w:line="360" w:lineRule="auto"/>
              <w:jc w:val="center"/>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715C9291">
            <w:pPr>
              <w:spacing w:line="360" w:lineRule="auto"/>
              <w:rPr>
                <w:rFonts w:hint="eastAsia" w:ascii="宋体" w:hAnsi="宋体" w:eastAsia="宋体" w:cs="Arial"/>
                <w:color w:val="auto"/>
                <w:kern w:val="0"/>
                <w:sz w:val="24"/>
                <w:highlight w:val="none"/>
                <w:lang w:val="en" w:eastAsia="zh-CN"/>
              </w:rPr>
            </w:pPr>
            <w:r>
              <w:rPr>
                <w:rFonts w:hint="eastAsia" w:ascii="宋体" w:hAnsi="宋体" w:cs="宋体"/>
                <w:color w:val="auto"/>
                <w:kern w:val="0"/>
                <w:sz w:val="24"/>
                <w:highlight w:val="none"/>
                <w:lang w:val="en" w:eastAsia="zh-CN"/>
              </w:rPr>
              <w:t>本项目评审报告推荐的中标候选人数量：</w:t>
            </w:r>
            <w:r>
              <w:rPr>
                <w:rFonts w:hint="eastAsia" w:ascii="宋体" w:hAnsi="宋体" w:cs="宋体"/>
                <w:color w:val="auto"/>
                <w:kern w:val="0"/>
                <w:sz w:val="24"/>
                <w:highlight w:val="none"/>
                <w:u w:val="single"/>
                <w:lang w:val="en-US" w:eastAsia="zh-CN"/>
              </w:rPr>
              <w:t xml:space="preserve">   1   </w:t>
            </w:r>
            <w:r>
              <w:rPr>
                <w:rFonts w:hint="eastAsia" w:ascii="宋体" w:hAnsi="宋体" w:cs="宋体"/>
                <w:color w:val="auto"/>
                <w:kern w:val="0"/>
                <w:sz w:val="24"/>
                <w:highlight w:val="none"/>
                <w:lang w:val="en" w:eastAsia="zh-CN"/>
              </w:rPr>
              <w:t>。</w:t>
            </w:r>
          </w:p>
        </w:tc>
      </w:tr>
    </w:tbl>
    <w:p w14:paraId="1FCB6A4D">
      <w:pPr>
        <w:snapToGrid w:val="0"/>
        <w:spacing w:line="360" w:lineRule="auto"/>
        <w:jc w:val="center"/>
        <w:rPr>
          <w:rFonts w:ascii="宋体" w:hAnsi="宋体" w:cs="宋体"/>
          <w:b/>
          <w:color w:val="auto"/>
          <w:sz w:val="32"/>
          <w:szCs w:val="20"/>
          <w:highlight w:val="none"/>
        </w:rPr>
      </w:pPr>
    </w:p>
    <w:bookmarkEnd w:id="10"/>
    <w:p w14:paraId="763B4974">
      <w:pPr>
        <w:adjustRightInd/>
        <w:spacing w:line="360" w:lineRule="auto"/>
        <w:ind w:firstLine="3845" w:firstLineChars="1197"/>
        <w:outlineLvl w:val="0"/>
        <w:rPr>
          <w:rFonts w:ascii="宋体" w:hAnsi="宋体" w:cs="宋体"/>
          <w:b/>
          <w:color w:val="auto"/>
          <w:sz w:val="32"/>
          <w:szCs w:val="20"/>
          <w:highlight w:val="none"/>
        </w:rPr>
      </w:pPr>
      <w:bookmarkStart w:id="11" w:name="_Toc164416483"/>
      <w:bookmarkStart w:id="12" w:name="第三部分"/>
      <w:r>
        <w:rPr>
          <w:rFonts w:hint="eastAsia" w:ascii="宋体" w:hAnsi="宋体" w:cs="宋体"/>
          <w:b/>
          <w:color w:val="auto"/>
          <w:sz w:val="32"/>
          <w:szCs w:val="20"/>
          <w:highlight w:val="none"/>
        </w:rPr>
        <w:t>一、总则</w:t>
      </w:r>
    </w:p>
    <w:p w14:paraId="60510321">
      <w:pPr>
        <w:snapToGrid w:val="0"/>
        <w:spacing w:line="360" w:lineRule="auto"/>
        <w:ind w:firstLine="361" w:firstLineChars="150"/>
        <w:jc w:val="left"/>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C7C47BB">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7EC67FF6">
      <w:pPr>
        <w:adjustRightInd/>
        <w:spacing w:line="360" w:lineRule="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1F5CB18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3E1EA56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“采购机构”系指招标公告中载明的本项目的采购机构。</w:t>
      </w:r>
    </w:p>
    <w:p w14:paraId="2792A2B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2C39317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546AB5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1EA37D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2.6“电子交易平台”是指本项目政府采购活动所依托的政府采购云平台（https://www.zcygov.cn/）。</w:t>
      </w:r>
    </w:p>
    <w:p w14:paraId="786A7F4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45526313">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13877F6C">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331073C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1F331087">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5F257E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4282C99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3B959C20">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017FE5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7FB15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391FD6C2">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69D4023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EEB636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w:t>
      </w:r>
      <w:r>
        <w:rPr>
          <w:rFonts w:ascii="宋体" w:hAnsi="宋体" w:cs="宋体"/>
          <w:color w:val="auto"/>
          <w:sz w:val="24"/>
          <w:highlight w:val="none"/>
        </w:rPr>
        <w:t>20</w:t>
      </w:r>
      <w:r>
        <w:rPr>
          <w:rFonts w:hint="eastAsia" w:ascii="宋体" w:hAnsi="宋体" w:cs="宋体"/>
          <w:color w:val="auto"/>
          <w:sz w:val="24"/>
          <w:highlight w:val="none"/>
        </w:rPr>
        <w:t>%的扣除）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rPr>
        <w:t>评标办法明确具体的扣除比例，未明确的，给予6%的扣除）的扣除，用扣除后的价格参加评审。组成联合体或者接受分包的小微企业与联合体内其他企业、分包企业之间存在直接控股、管理关系的，不享受价格扣除优惠政策。</w:t>
      </w:r>
    </w:p>
    <w:p w14:paraId="0E9262A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502280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09B5DEB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567AD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7B1EBCD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7ED4E8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53D0C86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4CA5A8EC">
      <w:pPr>
        <w:spacing w:line="360" w:lineRule="auto"/>
        <w:ind w:left="239" w:leftChars="114" w:firstLine="240" w:firstLineChars="100"/>
        <w:rPr>
          <w:rFonts w:ascii="宋体" w:hAnsi="宋体" w:cs="宋体"/>
          <w:color w:val="auto"/>
          <w:sz w:val="24"/>
          <w:highlight w:val="none"/>
        </w:rPr>
      </w:pPr>
      <w:r>
        <w:rPr>
          <w:rFonts w:hint="eastAsia" w:ascii="宋体" w:hAnsi="宋体" w:eastAsia="宋体" w:cs="仿宋"/>
          <w:b w:val="0"/>
          <w:bCs w:val="0"/>
          <w:color w:val="auto"/>
          <w:sz w:val="24"/>
          <w:szCs w:val="24"/>
          <w:highlight w:val="none"/>
          <w:lang w:val="en-US"/>
        </w:rPr>
        <w:t xml:space="preserve">3.4.3 </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r>
        <w:rPr>
          <w:rFonts w:hint="eastAsia" w:ascii="宋体" w:hAnsi="宋体" w:cs="宋体"/>
          <w:color w:val="auto"/>
          <w:sz w:val="24"/>
          <w:highlight w:val="none"/>
        </w:rPr>
        <w:t>3.5平等对待内外资企业和符合条件的破产重整企业</w:t>
      </w:r>
    </w:p>
    <w:p w14:paraId="3BA0BF27">
      <w:pPr>
        <w:spacing w:line="360" w:lineRule="auto"/>
        <w:ind w:firstLine="240" w:firstLineChars="100"/>
        <w:rPr>
          <w:rFonts w:ascii="宋体" w:hAnsi="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cs="仿宋"/>
          <w:b/>
          <w:bCs/>
          <w:color w:val="auto"/>
          <w:sz w:val="24"/>
          <w:highlight w:val="none"/>
        </w:rPr>
        <w:t>、补偿救济</w:t>
      </w:r>
    </w:p>
    <w:p w14:paraId="22A424E3">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5117B0E">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09D2F5D5">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B1D410E">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56870E2B">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4B19FF0A">
      <w:pPr>
        <w:pStyle w:val="32"/>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5F3BB598">
      <w:pPr>
        <w:pStyle w:val="5"/>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662C4912">
      <w:pPr>
        <w:pStyle w:val="32"/>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6E769533">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5DA8E32E">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1675BD58">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5D82E5BB">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34EAB017">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2978A4C4">
      <w:pPr>
        <w:pStyle w:val="32"/>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21A8680C">
      <w:pPr>
        <w:pStyle w:val="32"/>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7DDD6A1D">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2878CE68">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质疑函范本及制作说明详见附件2。</w:t>
      </w:r>
    </w:p>
    <w:p w14:paraId="3C186F7C">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4.3.4对同一采购程序环节的质疑，供应商须在法定质疑期内一次性提出。</w:t>
      </w:r>
    </w:p>
    <w:p w14:paraId="051B40AE">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lang w:val="zh-CN"/>
        </w:rPr>
        <w:t>4.3</w:t>
      </w:r>
      <w:r>
        <w:rPr>
          <w:rFonts w:hint="eastAsia"/>
          <w:color w:val="auto"/>
          <w:highlight w:val="none"/>
        </w:rPr>
        <w:t>.5采购人或者采购机构应当</w:t>
      </w:r>
      <w:r>
        <w:rPr>
          <w:rFonts w:hint="eastAsia"/>
          <w:color w:val="auto"/>
          <w:highlight w:val="none"/>
          <w:lang w:val="en-US" w:eastAsia="zh-CN"/>
        </w:rPr>
        <w:t>根据</w:t>
      </w:r>
      <w:r>
        <w:rPr>
          <w:rFonts w:hint="eastAsia" w:asciiTheme="minorEastAsia" w:hAnsiTheme="minorEastAsia" w:eastAsiaTheme="minorEastAsia"/>
          <w:color w:val="auto"/>
          <w:sz w:val="24"/>
          <w:highlight w:val="none"/>
        </w:rPr>
        <w:t>《杭州市集中采购委托协议》的</w:t>
      </w:r>
      <w:r>
        <w:rPr>
          <w:rFonts w:hint="eastAsia" w:asciiTheme="minorEastAsia" w:hAnsiTheme="minorEastAsia" w:eastAsiaTheme="minorEastAsia"/>
          <w:color w:val="auto"/>
          <w:sz w:val="24"/>
          <w:highlight w:val="none"/>
          <w:lang w:val="en-US" w:eastAsia="zh-CN"/>
        </w:rPr>
        <w:t>约定，</w:t>
      </w:r>
      <w:r>
        <w:rPr>
          <w:rFonts w:hint="eastAsia"/>
          <w:color w:val="auto"/>
          <w:highlight w:val="none"/>
        </w:rPr>
        <w:t>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14:paraId="2460F06A">
      <w:pPr>
        <w:pStyle w:val="888"/>
        <w:shd w:val="clear" w:color="auto" w:fill="FFFFFF"/>
        <w:snapToGrid w:val="0"/>
        <w:spacing w:after="240" w:line="360" w:lineRule="auto"/>
        <w:ind w:firstLine="400"/>
        <w:contextualSpacing/>
        <w:rPr>
          <w:rFonts w:hint="eastAsia" w:ascii="宋体" w:hAnsi="宋体" w:eastAsia="宋体"/>
          <w:color w:val="auto"/>
          <w:sz w:val="24"/>
          <w:highlight w:val="none"/>
        </w:rPr>
      </w:pPr>
      <w:r>
        <w:rPr>
          <w:rFonts w:hint="eastAsia" w:ascii="宋体" w:hAnsi="宋体" w:eastAsia="宋体"/>
          <w:color w:val="auto"/>
          <w:sz w:val="24"/>
          <w:highlight w:val="none"/>
        </w:rPr>
        <w:t>根据采购人与采购机构签订的《杭州市集中采购委托协议》的</w:t>
      </w:r>
      <w:r>
        <w:rPr>
          <w:rFonts w:hint="eastAsia"/>
          <w:color w:val="auto"/>
          <w:sz w:val="24"/>
          <w:highlight w:val="none"/>
          <w:lang w:val="en-US" w:eastAsia="zh-CN"/>
        </w:rPr>
        <w:t>约</w:t>
      </w:r>
      <w:r>
        <w:rPr>
          <w:rFonts w:hint="eastAsia" w:ascii="宋体" w:hAnsi="宋体" w:eastAsia="宋体"/>
          <w:color w:val="auto"/>
          <w:sz w:val="24"/>
          <w:highlight w:val="none"/>
        </w:rPr>
        <w:t>定，质疑答复责任主体如下：</w:t>
      </w:r>
    </w:p>
    <w:p w14:paraId="2352075A">
      <w:pPr>
        <w:widowControl/>
        <w:adjustRightInd/>
        <w:spacing w:line="360" w:lineRule="auto"/>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0C41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54" w:type="dxa"/>
            <w:gridSpan w:val="2"/>
            <w:vAlign w:val="center"/>
          </w:tcPr>
          <w:p w14:paraId="2C6B097A">
            <w:pPr>
              <w:pStyle w:val="32"/>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质疑内容</w:t>
            </w:r>
          </w:p>
        </w:tc>
        <w:tc>
          <w:tcPr>
            <w:tcW w:w="2232" w:type="dxa"/>
            <w:vAlign w:val="center"/>
          </w:tcPr>
          <w:p w14:paraId="4D2472C0">
            <w:pPr>
              <w:pStyle w:val="32"/>
              <w:spacing w:line="360" w:lineRule="auto"/>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质疑答复责任主体</w:t>
            </w:r>
          </w:p>
        </w:tc>
      </w:tr>
      <w:tr w14:paraId="6436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3B2DBCFF">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430703E5">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w:t>
            </w:r>
            <w:r>
              <w:rPr>
                <w:rFonts w:hint="eastAsia" w:asciiTheme="minorEastAsia" w:hAnsiTheme="minorEastAsia" w:eastAsiaTheme="minorEastAsia"/>
                <w:color w:val="auto"/>
                <w:sz w:val="24"/>
                <w:szCs w:val="21"/>
                <w:highlight w:val="none"/>
              </w:rPr>
              <w:t>“申请人的资格要求”、“采购需求”、“评审办法”、“采购合同的主要条款”、“采购文件前附表内容”、“报价内容”</w:t>
            </w:r>
            <w:r>
              <w:rPr>
                <w:rFonts w:hint="eastAsia" w:asciiTheme="minorEastAsia" w:hAnsiTheme="minorEastAsia" w:eastAsiaTheme="minorEastAsia"/>
                <w:color w:val="auto"/>
                <w:sz w:val="24"/>
                <w:highlight w:val="none"/>
              </w:rPr>
              <w:t>的质疑</w:t>
            </w:r>
          </w:p>
        </w:tc>
        <w:tc>
          <w:tcPr>
            <w:tcW w:w="2232" w:type="dxa"/>
            <w:vAlign w:val="center"/>
          </w:tcPr>
          <w:p w14:paraId="3629410B">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C13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7E586528">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19224459">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60C7175A">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采购机构</w:t>
            </w:r>
          </w:p>
        </w:tc>
      </w:tr>
      <w:tr w14:paraId="0003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5CECBB23">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采购结果</w:t>
            </w:r>
            <w:r>
              <w:rPr>
                <w:rFonts w:hint="eastAsia" w:asciiTheme="minorEastAsia" w:hAnsiTheme="minorEastAsia" w:eastAsiaTheme="minorEastAsia"/>
                <w:color w:val="auto"/>
                <w:sz w:val="24"/>
                <w:highlight w:val="none"/>
              </w:rPr>
              <w:t>提出质疑</w:t>
            </w:r>
          </w:p>
        </w:tc>
        <w:tc>
          <w:tcPr>
            <w:tcW w:w="4536" w:type="dxa"/>
            <w:vAlign w:val="center"/>
          </w:tcPr>
          <w:p w14:paraId="095CD1B1">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szCs w:val="21"/>
                <w:highlight w:val="none"/>
              </w:rPr>
              <w:t>对“现场考察、答疑会”、 “甲方负责接收和保存的样品” 、“资格审查”等由</w:t>
            </w:r>
            <w:r>
              <w:rPr>
                <w:rFonts w:hint="eastAsia" w:asciiTheme="minorEastAsia" w:hAnsiTheme="minorEastAsia" w:eastAsiaTheme="minorEastAsia"/>
                <w:color w:val="auto"/>
                <w:sz w:val="24"/>
                <w:szCs w:val="21"/>
                <w:highlight w:val="none"/>
                <w:lang w:val="en-US" w:eastAsia="zh-CN"/>
              </w:rPr>
              <w:t>采购人</w:t>
            </w:r>
            <w:r>
              <w:rPr>
                <w:rFonts w:hint="eastAsia" w:asciiTheme="minorEastAsia" w:hAnsiTheme="minorEastAsia" w:eastAsiaTheme="minorEastAsia"/>
                <w:color w:val="auto"/>
                <w:sz w:val="24"/>
                <w:szCs w:val="21"/>
                <w:highlight w:val="none"/>
              </w:rPr>
              <w:t>负责组织的环节的质疑</w:t>
            </w:r>
          </w:p>
        </w:tc>
        <w:tc>
          <w:tcPr>
            <w:tcW w:w="2232" w:type="dxa"/>
            <w:vAlign w:val="center"/>
          </w:tcPr>
          <w:p w14:paraId="0BF84549">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16A4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18" w:type="dxa"/>
            <w:vMerge w:val="continue"/>
            <w:vAlign w:val="center"/>
          </w:tcPr>
          <w:p w14:paraId="12B7B109">
            <w:pPr>
              <w:pStyle w:val="32"/>
              <w:spacing w:line="360" w:lineRule="auto"/>
              <w:jc w:val="center"/>
              <w:rPr>
                <w:rFonts w:asciiTheme="minorEastAsia" w:hAnsiTheme="minorEastAsia" w:eastAsiaTheme="minorEastAsia"/>
                <w:color w:val="auto"/>
                <w:sz w:val="24"/>
                <w:highlight w:val="none"/>
              </w:rPr>
            </w:pPr>
          </w:p>
        </w:tc>
        <w:tc>
          <w:tcPr>
            <w:tcW w:w="4536" w:type="dxa"/>
            <w:vAlign w:val="center"/>
          </w:tcPr>
          <w:p w14:paraId="6AC11E49">
            <w:pPr>
              <w:pStyle w:val="32"/>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w:t>
            </w: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采购结果其他</w:t>
            </w:r>
            <w:r>
              <w:rPr>
                <w:rFonts w:hint="eastAsia" w:asciiTheme="minorEastAsia" w:hAnsiTheme="minorEastAsia" w:eastAsiaTheme="minorEastAsia"/>
                <w:color w:val="auto"/>
                <w:sz w:val="24"/>
                <w:szCs w:val="21"/>
                <w:highlight w:val="none"/>
              </w:rPr>
              <w:t>环节的质疑</w:t>
            </w:r>
          </w:p>
        </w:tc>
        <w:tc>
          <w:tcPr>
            <w:tcW w:w="2232" w:type="dxa"/>
            <w:vAlign w:val="center"/>
          </w:tcPr>
          <w:p w14:paraId="64DA17C1">
            <w:pPr>
              <w:pStyle w:val="32"/>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采购机构</w:t>
            </w:r>
          </w:p>
        </w:tc>
      </w:tr>
    </w:tbl>
    <w:p w14:paraId="1137CA02">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6D9180A1">
      <w:pPr>
        <w:pStyle w:val="888"/>
        <w:shd w:val="clear" w:color="auto" w:fill="FFFFFF"/>
        <w:snapToGrid w:val="0"/>
        <w:spacing w:after="240" w:afterAutospacing="0" w:line="360" w:lineRule="auto"/>
        <w:ind w:firstLine="480" w:firstLineChars="200"/>
        <w:contextualSpacing/>
        <w:rPr>
          <w:color w:val="auto"/>
          <w:highlight w:val="none"/>
          <w:lang w:val="zh-CN"/>
        </w:rPr>
      </w:pPr>
      <w:r>
        <w:rPr>
          <w:rFonts w:hint="eastAsia"/>
          <w:color w:val="auto"/>
          <w:highlight w:val="none"/>
          <w:lang w:val="zh-CN"/>
        </w:rPr>
        <w:t>4.4供应商投诉</w:t>
      </w:r>
    </w:p>
    <w:p w14:paraId="2C695486">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4.4.1质疑供应商对采购人、采购机构的答复不满意或者采购人、采购机构未在规定的时间内作出答复的，可以在答复期满后十五个工作日内向同级政府采购监督管理部门提出投诉。</w:t>
      </w:r>
    </w:p>
    <w:p w14:paraId="32C7A78C">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7A664758">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4.4.3供应商投诉应当有明确的请求和必要的证明材料。</w:t>
      </w:r>
    </w:p>
    <w:p w14:paraId="3D7532C4">
      <w:pPr>
        <w:pStyle w:val="888"/>
        <w:shd w:val="clear" w:color="auto" w:fill="FFFFFF"/>
        <w:snapToGrid w:val="0"/>
        <w:spacing w:after="240" w:afterAutospacing="0" w:line="360" w:lineRule="auto"/>
        <w:ind w:firstLine="400"/>
        <w:contextualSpacing/>
        <w:rPr>
          <w:color w:val="auto"/>
          <w:highlight w:val="none"/>
        </w:rPr>
      </w:pPr>
      <w:r>
        <w:rPr>
          <w:rFonts w:hint="eastAsia"/>
          <w:color w:val="auto"/>
          <w:highlight w:val="none"/>
        </w:rPr>
        <w:t>4.4.4以联合体形式参加政府采购活动的，其投诉应当由组成联合体的所有供应商共同提出。</w:t>
      </w:r>
    </w:p>
    <w:p w14:paraId="2F8C3C76">
      <w:pPr>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szCs w:val="24"/>
          <w:highlight w:val="none"/>
        </w:rPr>
        <w:t>4.4.5浙江省本级、杭州市本级、拱墅区、富阳区政府采购项目投诉材料可寄送浙江省政府采购行政裁决服务中心（杭州）， 地址：杭州市上城区清泰街549号城建综合大楼11楼（快递仅限ems或顺丰）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联系人：朱女士</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监督投诉电话：0571-87227671,0571-87800218     </w:t>
      </w:r>
      <w:r>
        <w:rPr>
          <w:rFonts w:hint="eastAsia" w:ascii="宋体" w:hAnsi="宋体" w:cs="宋体"/>
          <w:color w:val="auto"/>
          <w:sz w:val="24"/>
          <w:highlight w:val="none"/>
        </w:rPr>
        <w:t xml:space="preserve">  </w:t>
      </w:r>
    </w:p>
    <w:p w14:paraId="1745719C">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政策咨询：陈先生、厉先生，0571-89580460、89580456</w:t>
      </w:r>
    </w:p>
    <w:p w14:paraId="5335FF17">
      <w:pPr>
        <w:pStyle w:val="888"/>
        <w:shd w:val="clear" w:color="auto" w:fill="FFFFFF"/>
        <w:snapToGrid w:val="0"/>
        <w:spacing w:after="240" w:afterAutospacing="0" w:line="360" w:lineRule="auto"/>
        <w:ind w:firstLine="400"/>
        <w:contextualSpacing/>
        <w:rPr>
          <w:rFonts w:hint="eastAsia"/>
          <w:color w:val="auto"/>
          <w:highlight w:val="none"/>
        </w:rPr>
      </w:pPr>
      <w:r>
        <w:rPr>
          <w:rFonts w:hint="eastAsia"/>
          <w:color w:val="auto"/>
          <w:highlight w:val="none"/>
        </w:rPr>
        <w:t>投诉书范本及制作说明详见附件3。</w:t>
      </w:r>
    </w:p>
    <w:p w14:paraId="596C582C">
      <w:pPr>
        <w:adjustRightInd w:val="0"/>
        <w:snapToGrid w:val="0"/>
        <w:spacing w:line="360" w:lineRule="auto"/>
        <w:ind w:firstLine="480" w:firstLineChars="200"/>
        <w:rPr>
          <w:rFonts w:hint="eastAsia" w:ascii="宋体" w:hAnsi="宋体" w:cs="仿宋"/>
          <w:color w:val="auto"/>
          <w:sz w:val="24"/>
          <w:highlight w:val="none"/>
        </w:rPr>
      </w:pPr>
      <w:r>
        <w:rPr>
          <w:rFonts w:hint="eastAsia" w:ascii="宋体" w:hAnsi="宋体" w:cs="仿宋"/>
          <w:color w:val="auto"/>
          <w:sz w:val="24"/>
          <w:highlight w:val="none"/>
        </w:rPr>
        <w:t>4.5 补偿救济</w:t>
      </w:r>
    </w:p>
    <w:p w14:paraId="6F8CFED2">
      <w:pPr>
        <w:pStyle w:val="888"/>
        <w:shd w:val="clear" w:color="auto" w:fill="FFFFFF"/>
        <w:snapToGrid w:val="0"/>
        <w:spacing w:before="0" w:beforeAutospacing="0" w:after="240" w:afterAutospacing="0" w:line="360" w:lineRule="auto"/>
        <w:ind w:firstLine="400"/>
        <w:contextualSpacing/>
        <w:rPr>
          <w:rFonts w:hint="eastAsia"/>
          <w:color w:val="auto"/>
          <w:highlight w:val="none"/>
        </w:rPr>
      </w:pPr>
      <w:r>
        <w:rPr>
          <w:rFonts w:hint="eastAsia" w:ascii="宋体" w:hAnsi="宋体" w:cs="宋体"/>
          <w:color w:val="auto"/>
          <w:sz w:val="24"/>
          <w:highlight w:val="none"/>
        </w:rPr>
        <w:t>采购人（行政机关）因政策变化、规划调整而不履行政府采购合同的，供应商可依据《杭州市涉企补偿救济实施办法（试行）》向采购人（行政机关）提起补偿申请。</w:t>
      </w:r>
    </w:p>
    <w:p w14:paraId="595E7F50">
      <w:pPr>
        <w:pStyle w:val="130"/>
        <w:snapToGrid w:val="0"/>
        <w:spacing w:before="0" w:line="360" w:lineRule="auto"/>
        <w:ind w:firstLine="360"/>
        <w:rPr>
          <w:rFonts w:ascii="宋体" w:hAnsi="宋体" w:cs="宋体"/>
          <w:color w:val="auto"/>
          <w:sz w:val="18"/>
          <w:szCs w:val="18"/>
          <w:highlight w:val="none"/>
        </w:rPr>
      </w:pPr>
    </w:p>
    <w:p w14:paraId="3AAC2FC1">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6EE3A42E">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4CE82E83">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4CC9131B">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79D97D20">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6C94B8FA">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B9ECA1B">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7CE3E57">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005552E1">
      <w:pPr>
        <w:pStyle w:val="32"/>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A21E9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03E00933">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C2A21AE">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6.1已获取招标文件的潜在投标人，若有问题需要澄清，应于投标截止时间前，以书面形式向采购机构提出。</w:t>
      </w:r>
    </w:p>
    <w:p w14:paraId="7C8570A1">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F5F1C05">
      <w:pPr>
        <w:pStyle w:val="23"/>
        <w:spacing w:line="360" w:lineRule="auto"/>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007E790A">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50BE0DF5">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1FECE91A">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4DF5D434">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50F7FFB0">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1E6BE708">
      <w:pPr>
        <w:pStyle w:val="32"/>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22275400">
      <w:pPr>
        <w:pStyle w:val="5"/>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0BE73FF7">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2F3D20EB">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3D4F9C7C">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1E8D06D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3021B20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4CE4EAA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21EAEEF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7084CC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28689B4">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94E39EB">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1575B1FF">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B1C406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D982BE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F9546E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47DA7E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67C9D4A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82B412C">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38BCEAB">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24BD9EE5">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36258157">
      <w:pPr>
        <w:snapToGrid w:val="0"/>
        <w:spacing w:line="360" w:lineRule="auto"/>
        <w:ind w:firstLine="960" w:firstLineChars="4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报价情况说明（如供应商报价低于项目预算50%的，应当提交本文档，详细阐述不影响产品质量或者诚信履约的具体原因）</w:t>
      </w:r>
      <w:r>
        <w:rPr>
          <w:rFonts w:hint="eastAsia" w:ascii="宋体" w:hAnsi="宋体" w:eastAsia="宋体" w:cs="宋体"/>
          <w:b w:val="0"/>
          <w:bCs w:val="0"/>
          <w:color w:val="auto"/>
          <w:sz w:val="24"/>
          <w:szCs w:val="24"/>
          <w:highlight w:val="none"/>
          <w:lang w:val="en-US" w:eastAsia="zh-CN"/>
        </w:rPr>
        <w:t>；</w:t>
      </w:r>
    </w:p>
    <w:p w14:paraId="3F09A8A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w:t>
      </w:r>
    </w:p>
    <w:p w14:paraId="2F442298">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23067B65">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1F76DDD8">
      <w:pPr>
        <w:spacing w:line="360" w:lineRule="auto"/>
        <w:ind w:firstLine="723" w:firstLineChars="300"/>
        <w:rPr>
          <w:rFonts w:ascii="宋体" w:hAnsi="宋体" w:cs="宋体"/>
          <w:b/>
          <w:color w:val="auto"/>
          <w:sz w:val="24"/>
          <w:szCs w:val="21"/>
          <w:highlight w:val="none"/>
        </w:rPr>
      </w:pPr>
      <w:r>
        <w:rPr>
          <w:rFonts w:hint="eastAsia"/>
          <w:b/>
          <w:bCs/>
          <w:color w:val="auto"/>
          <w:sz w:val="24"/>
          <w:szCs w:val="24"/>
          <w:highlight w:val="none"/>
          <w:shd w:val="clear" w:color="auto" w:fill="FFFFFF"/>
          <w:lang w:val="en-US" w:eastAsia="zh-CN"/>
        </w:rPr>
        <w:t>投标人应对投标文件中材料的真实性、合法性负责。</w:t>
      </w:r>
    </w:p>
    <w:p w14:paraId="016F311A">
      <w:pPr>
        <w:pStyle w:val="130"/>
        <w:snapToGrid w:val="0"/>
        <w:spacing w:before="0" w:line="360" w:lineRule="auto"/>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BBC9744">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EE8E2FB">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628808F">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BE7BB16">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490EBE94">
      <w:pPr>
        <w:pStyle w:val="130"/>
        <w:snapToGrid w:val="0"/>
        <w:spacing w:before="0" w:line="360" w:lineRule="auto"/>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4ED1D75C">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62ACFE57">
      <w:pPr>
        <w:pStyle w:val="130"/>
        <w:snapToGrid w:val="0"/>
        <w:spacing w:before="0" w:line="360" w:lineRule="auto"/>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463B48A2">
      <w:pPr>
        <w:pStyle w:val="130"/>
        <w:spacing w:before="0"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6538818A">
      <w:pPr>
        <w:pStyle w:val="130"/>
        <w:spacing w:line="360" w:lineRule="auto"/>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3CA17985">
      <w:pPr>
        <w:pStyle w:val="130"/>
        <w:spacing w:before="0" w:line="360" w:lineRule="auto"/>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C948BA8">
      <w:pPr>
        <w:pStyle w:val="130"/>
        <w:spacing w:before="0" w:line="360" w:lineRule="auto"/>
        <w:ind w:firstLine="480"/>
        <w:rPr>
          <w:rFonts w:ascii="宋体" w:hAnsi="宋体" w:cs="宋体"/>
          <w:color w:val="auto"/>
          <w:szCs w:val="24"/>
          <w:highlight w:val="none"/>
        </w:rPr>
      </w:pPr>
      <w:r>
        <w:rPr>
          <w:rFonts w:hint="eastAsia" w:ascii="宋体" w:hAnsi="宋体" w:cs="宋体"/>
          <w:color w:val="auto"/>
          <w:szCs w:val="24"/>
          <w:highlight w:val="none"/>
        </w:rPr>
        <w:t>14.3采购人、采购机构可以视情况延长投标文件提交的截止时间。在上述情况下，采购机构与投标人以前在投标截止期方面的全部权利、责任和义务，将适用于延长至新的投标截止期。</w:t>
      </w:r>
    </w:p>
    <w:p w14:paraId="0A93EBC8">
      <w:pPr>
        <w:pStyle w:val="32"/>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0A42D25D">
      <w:pPr>
        <w:pStyle w:val="32"/>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但采购人、采购机构不强制或变相强制投标人提交备份投标文件。</w:t>
      </w:r>
    </w:p>
    <w:p w14:paraId="6280F141">
      <w:pPr>
        <w:pStyle w:val="32"/>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593264FB">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15.3直接提交备份投标文件的，投标人应于投标截止时间前在招标公告中载明的开标地点将备份投标文件提交给采购机构，采购机构将拒绝接受逾期送达的备份投标文件。</w:t>
      </w:r>
    </w:p>
    <w:p w14:paraId="2C898EDD">
      <w:pPr>
        <w:pStyle w:val="32"/>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送达时间以签收人签收时间为准。采购机构将拒绝接受逾期送达的备份投标文件。邮寄过程中，电子备份投标文件发生泄露、遗失、损坏或延期送达等情况的，由投标人自行负责。</w:t>
      </w:r>
    </w:p>
    <w:p w14:paraId="209CBBCB">
      <w:pPr>
        <w:pStyle w:val="32"/>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0960A1DA">
      <w:pPr>
        <w:pStyle w:val="130"/>
        <w:spacing w:before="0"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03F349EF">
      <w:pPr>
        <w:pStyle w:val="24"/>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47461A5D">
      <w:pPr>
        <w:pStyle w:val="130"/>
        <w:spacing w:before="0"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51DE5F81">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798DAACF">
      <w:pPr>
        <w:pStyle w:val="130"/>
        <w:spacing w:before="0" w:line="360" w:lineRule="auto"/>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18695D55">
      <w:pPr>
        <w:pStyle w:val="130"/>
        <w:spacing w:before="0" w:line="360" w:lineRule="auto"/>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14:paraId="24F94867">
      <w:pPr>
        <w:pStyle w:val="130"/>
        <w:spacing w:before="0" w:line="360" w:lineRule="auto"/>
        <w:ind w:firstLine="480"/>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35D7F17C">
      <w:pPr>
        <w:pStyle w:val="130"/>
        <w:spacing w:before="0" w:line="360" w:lineRule="auto"/>
        <w:ind w:firstLine="643"/>
        <w:rPr>
          <w:rFonts w:ascii="宋体" w:hAnsi="宋体" w:cs="宋体"/>
          <w:b/>
          <w:color w:val="auto"/>
          <w:sz w:val="32"/>
          <w:highlight w:val="none"/>
        </w:rPr>
      </w:pPr>
    </w:p>
    <w:p w14:paraId="6E44B4D7">
      <w:pPr>
        <w:pStyle w:val="130"/>
        <w:spacing w:before="0" w:line="360" w:lineRule="auto"/>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5A080F29">
      <w:pPr>
        <w:pStyle w:val="556"/>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5B8F5510">
      <w:pPr>
        <w:pStyle w:val="556"/>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18.1采购机构按照招标文件规定的时间通过电子交易平台组织开标，所有投标人均应当准时在线参加。投标人不足3家的，不得开标。</w:t>
      </w:r>
    </w:p>
    <w:p w14:paraId="7758E475">
      <w:pPr>
        <w:pStyle w:val="556"/>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18.2开标时，电子交易平台按开标时间自动提取所有投标文件。采购机构依托电子交易平台发起开始解密指令，投标人按照平台提示和招标文件的规定在半小时内完成在线解密。</w:t>
      </w:r>
    </w:p>
    <w:p w14:paraId="3D8FEE1B">
      <w:pPr>
        <w:pStyle w:val="556"/>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5A014082">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297C3008">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19.1开标后，采购人将依据法律法规和招标文件的规定，对投标人的资格进行审查。</w:t>
      </w:r>
    </w:p>
    <w:p w14:paraId="28AF61DB">
      <w:pPr>
        <w:pStyle w:val="130"/>
        <w:spacing w:before="0" w:line="360" w:lineRule="auto"/>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46535DB7">
      <w:pPr>
        <w:pStyle w:val="130"/>
        <w:spacing w:before="0" w:line="360" w:lineRule="auto"/>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3对未通过资格审查的投标人，告知其未通过的原因。</w:t>
      </w:r>
    </w:p>
    <w:p w14:paraId="4080DDBE">
      <w:pPr>
        <w:pStyle w:val="130"/>
        <w:spacing w:before="0" w:line="360" w:lineRule="auto"/>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2D71223E">
      <w:pPr>
        <w:pStyle w:val="130"/>
        <w:spacing w:before="0" w:line="360" w:lineRule="auto"/>
        <w:ind w:firstLine="480"/>
        <w:rPr>
          <w:rFonts w:ascii="宋体" w:hAnsi="宋体" w:cs="宋体"/>
          <w:color w:val="auto"/>
          <w:highlight w:val="none"/>
        </w:rPr>
      </w:pPr>
      <w:r>
        <w:rPr>
          <w:rFonts w:hint="eastAsia" w:ascii="宋体" w:hAnsi="宋体" w:cs="宋体"/>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53F12CEB">
      <w:pPr>
        <w:widowControl/>
        <w:spacing w:before="100" w:beforeAutospacing="1" w:after="240" w:line="360" w:lineRule="auto"/>
        <w:ind w:firstLine="241" w:firstLineChars="100"/>
        <w:jc w:val="left"/>
        <w:rPr>
          <w:rFonts w:ascii="宋体" w:hAnsi="宋体" w:cs="宋体"/>
          <w:b/>
          <w:color w:val="auto"/>
          <w:sz w:val="24"/>
          <w:highlight w:val="none"/>
        </w:rPr>
      </w:pPr>
      <w:r>
        <w:rPr>
          <w:rFonts w:hint="eastAsia" w:ascii="宋体" w:hAnsi="宋体" w:cs="宋体"/>
          <w:b/>
          <w:color w:val="auto"/>
          <w:sz w:val="24"/>
          <w:highlight w:val="none"/>
        </w:rPr>
        <w:t>20、信用信息查询</w:t>
      </w:r>
    </w:p>
    <w:p w14:paraId="320A5DA0">
      <w:pPr>
        <w:pStyle w:val="130"/>
        <w:spacing w:before="0" w:line="360" w:lineRule="auto"/>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20.1信用信息查询渠道及截止时间：采购机构将在资格审查时通过“信用中国”网站(www.creditchina.gov.cn)、中国政府采购网(www.ccgp.gov.cn)渠道查询投标人接受资格审查时的信用记录。</w:t>
      </w:r>
    </w:p>
    <w:p w14:paraId="70189C7D">
      <w:pPr>
        <w:pStyle w:val="130"/>
        <w:spacing w:before="0" w:line="360" w:lineRule="auto"/>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995CAC9">
      <w:pPr>
        <w:pStyle w:val="130"/>
        <w:spacing w:before="0" w:line="360" w:lineRule="auto"/>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FF36648">
      <w:pPr>
        <w:pStyle w:val="130"/>
        <w:spacing w:before="0" w:line="360" w:lineRule="auto"/>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18A85CB9">
      <w:pPr>
        <w:pStyle w:val="130"/>
        <w:spacing w:before="0" w:line="360" w:lineRule="auto"/>
        <w:ind w:firstLine="0" w:firstLineChars="0"/>
        <w:rPr>
          <w:rFonts w:ascii="宋体" w:hAnsi="宋体" w:cs="宋体"/>
          <w:color w:val="auto"/>
          <w:kern w:val="0"/>
          <w:szCs w:val="24"/>
          <w:highlight w:val="none"/>
        </w:rPr>
      </w:pPr>
    </w:p>
    <w:p w14:paraId="3A10EF3F">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77C1D396">
      <w:pPr>
        <w:spacing w:line="360" w:lineRule="auto"/>
        <w:rPr>
          <w:rFonts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6B264970">
      <w:pPr>
        <w:spacing w:line="360" w:lineRule="auto"/>
        <w:rPr>
          <w:rFonts w:ascii="宋体" w:hAnsi="宋体" w:cs="宋体"/>
          <w:b/>
          <w:color w:val="auto"/>
          <w:sz w:val="24"/>
          <w:highlight w:val="none"/>
        </w:rPr>
      </w:pPr>
    </w:p>
    <w:p w14:paraId="4C5998C9">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073A1D7B">
      <w:pPr>
        <w:pStyle w:val="24"/>
        <w:spacing w:line="360" w:lineRule="auto"/>
        <w:ind w:left="479" w:hanging="479" w:hangingChars="199"/>
        <w:rPr>
          <w:rFonts w:cs="宋体"/>
          <w:b/>
          <w:color w:val="auto"/>
          <w:highlight w:val="none"/>
        </w:rPr>
      </w:pPr>
      <w:r>
        <w:rPr>
          <w:rFonts w:hint="eastAsia" w:cs="宋体"/>
          <w:b/>
          <w:color w:val="auto"/>
          <w:highlight w:val="none"/>
        </w:rPr>
        <w:t>22. 确定中标供应商</w:t>
      </w:r>
    </w:p>
    <w:p w14:paraId="43A7B57C">
      <w:pPr>
        <w:pStyle w:val="130"/>
        <w:snapToGrid w:val="0"/>
        <w:spacing w:before="0" w:line="360" w:lineRule="auto"/>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确定中标或者成交供应商。在采购结果确认环节，中标候选人撤销投标文件不能成为采购人不确认采购结果的正当理由。中标、成交通知书和中标、成交结果公告应当在规定时间内同时发出。</w:t>
      </w:r>
    </w:p>
    <w:p w14:paraId="24CD05FE">
      <w:pPr>
        <w:pStyle w:val="130"/>
        <w:snapToGrid w:val="0"/>
        <w:spacing w:before="0" w:line="36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66590AC9">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23.1自中标人确定之日起2个工作日内，采购机构通过电子交易平台向中标人发出中标通知书，同时编制发布采购结果公告。采购机构也可以以纸质形式进行中标通知。</w:t>
      </w:r>
    </w:p>
    <w:p w14:paraId="2580069A">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23.2中标结果公告内容包括采购人及其委托的采购机构的名称、地址、联系方式，项目名称和项目编号，中标人名称、地址和中标金额，主要中标标的的名称、规格型号、数量、单价、服务要求，开标记录、</w:t>
      </w:r>
      <w:bookmarkStart w:id="14" w:name="_Hlk101184471"/>
      <w:r>
        <w:rPr>
          <w:rFonts w:hint="eastAsia" w:ascii="宋体" w:hAnsi="宋体" w:cs="宋体"/>
          <w:color w:val="auto"/>
          <w:sz w:val="24"/>
          <w:highlight w:val="none"/>
        </w:rPr>
        <w:t>资格审查情况、评审专家抽取规则、符合性审查情况、</w:t>
      </w:r>
      <w:bookmarkEnd w:id="14"/>
      <w:r>
        <w:rPr>
          <w:rFonts w:hint="eastAsia" w:ascii="宋体" w:hAnsi="宋体" w:cs="宋体"/>
          <w:color w:val="auto"/>
          <w:sz w:val="24"/>
          <w:highlight w:val="none"/>
        </w:rPr>
        <w:t>未中标情况说明、中标公告期限以及评审专家名单、评分汇总及明细。</w:t>
      </w:r>
    </w:p>
    <w:p w14:paraId="73DAF0C6">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23.3公告期限为1个工作日。</w:t>
      </w:r>
    </w:p>
    <w:p w14:paraId="33E0DE7C">
      <w:pPr>
        <w:snapToGrid w:val="0"/>
        <w:spacing w:line="360" w:lineRule="auto"/>
        <w:ind w:left="120" w:leftChars="57" w:firstLine="482" w:firstLineChars="150"/>
        <w:jc w:val="center"/>
        <w:rPr>
          <w:rFonts w:ascii="宋体" w:hAnsi="宋体" w:cs="宋体"/>
          <w:b/>
          <w:color w:val="auto"/>
          <w:sz w:val="32"/>
          <w:highlight w:val="none"/>
        </w:rPr>
      </w:pPr>
    </w:p>
    <w:p w14:paraId="1500AF80">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017D9C39">
      <w:pPr>
        <w:pStyle w:val="24"/>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7E1FB276">
      <w:pPr>
        <w:pStyle w:val="24"/>
        <w:spacing w:line="360" w:lineRule="auto"/>
        <w:ind w:left="479" w:hanging="479" w:hangingChars="199"/>
        <w:rPr>
          <w:rFonts w:cs="宋体"/>
          <w:b/>
          <w:color w:val="auto"/>
          <w:highlight w:val="none"/>
        </w:rPr>
      </w:pPr>
      <w:r>
        <w:rPr>
          <w:rFonts w:hint="eastAsia" w:cs="宋体"/>
          <w:b/>
          <w:color w:val="auto"/>
          <w:highlight w:val="none"/>
        </w:rPr>
        <w:t>25. 合同的签订</w:t>
      </w:r>
    </w:p>
    <w:p w14:paraId="67579C85">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F6BFDFA">
      <w:pPr>
        <w:pStyle w:val="130"/>
        <w:snapToGrid w:val="0"/>
        <w:spacing w:before="0" w:line="360" w:lineRule="auto"/>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7F6FC8B6">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2B1573F1">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67C000A7">
      <w:pPr>
        <w:pStyle w:val="130"/>
        <w:snapToGrid w:val="0"/>
        <w:spacing w:before="0" w:after="120" w:line="360" w:lineRule="auto"/>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2857F00A">
      <w:pPr>
        <w:pStyle w:val="24"/>
        <w:spacing w:line="360" w:lineRule="auto"/>
        <w:ind w:left="479" w:hanging="479" w:hangingChars="199"/>
        <w:rPr>
          <w:rFonts w:cs="宋体"/>
          <w:b/>
          <w:color w:val="auto"/>
          <w:highlight w:val="none"/>
        </w:rPr>
      </w:pPr>
      <w:r>
        <w:rPr>
          <w:rFonts w:hint="eastAsia" w:cs="宋体"/>
          <w:b/>
          <w:color w:val="auto"/>
          <w:highlight w:val="none"/>
        </w:rPr>
        <w:t>26. 履约保证金</w:t>
      </w:r>
    </w:p>
    <w:p w14:paraId="01FB5E3D">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5AECB4EB">
      <w:pPr>
        <w:pStyle w:val="2"/>
        <w:spacing w:line="360" w:lineRule="auto"/>
        <w:ind w:left="0" w:firstLine="480" w:firstLineChars="200"/>
        <w:rPr>
          <w:rFonts w:hint="eastAsia"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471200D4">
      <w:pPr>
        <w:pStyle w:val="2"/>
        <w:spacing w:line="360" w:lineRule="auto"/>
        <w:rPr>
          <w:color w:val="auto"/>
          <w:highlight w:val="none"/>
        </w:rPr>
      </w:pPr>
      <w:r>
        <w:rPr>
          <w:rFonts w:ascii="宋体" w:hAnsi="宋体" w:eastAsia="宋体"/>
          <w:b/>
          <w:bCs/>
          <w:color w:val="auto"/>
          <w:sz w:val="24"/>
          <w:szCs w:val="32"/>
          <w:highlight w:val="none"/>
          <w:lang w:val="en-US"/>
        </w:rPr>
        <w:t>27.预付款</w:t>
      </w:r>
    </w:p>
    <w:p w14:paraId="3D562F64">
      <w:pPr>
        <w:tabs>
          <w:tab w:val="left" w:pos="0"/>
        </w:tabs>
        <w:spacing w:line="360" w:lineRule="auto"/>
        <w:ind w:firstLine="482"/>
        <w:rPr>
          <w:rFonts w:hint="eastAsia" w:ascii="宋体" w:hAnsi="宋体" w:cs="宋体"/>
          <w:color w:val="auto"/>
          <w:kern w:val="0"/>
          <w:sz w:val="24"/>
          <w:highlight w:val="none"/>
          <w:lang w:val="en-US"/>
        </w:rPr>
      </w:pPr>
      <w:r>
        <w:rPr>
          <w:rFonts w:hint="eastAsia" w:ascii="宋体" w:hAnsi="宋体" w:cs="宋体"/>
          <w:color w:val="auto"/>
          <w:kern w:val="0"/>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9FFE35F">
      <w:pPr>
        <w:snapToGrid w:val="0"/>
        <w:spacing w:line="360" w:lineRule="auto"/>
        <w:ind w:firstLine="3357" w:firstLineChars="1045"/>
        <w:rPr>
          <w:rFonts w:ascii="宋体" w:hAnsi="宋体" w:cs="宋体"/>
          <w:b/>
          <w:color w:val="auto"/>
          <w:sz w:val="32"/>
          <w:highlight w:val="none"/>
        </w:rPr>
      </w:pPr>
    </w:p>
    <w:p w14:paraId="2A457380">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5BCF4153">
      <w:pPr>
        <w:pStyle w:val="130"/>
        <w:snapToGrid w:val="0"/>
        <w:spacing w:before="0" w:line="360" w:lineRule="auto"/>
        <w:ind w:firstLine="0" w:firstLineChars="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b/>
          <w:color w:val="auto"/>
          <w:szCs w:val="24"/>
          <w:highlight w:val="none"/>
          <w:lang w:val="en-US" w:eastAsia="zh-CN"/>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采购过程中出现以下情形，导致电子交易平台无法正常运行，或者无法保证电子交易的公平、公正和安全时，采购机构可中止电子交易活动：</w:t>
      </w:r>
    </w:p>
    <w:p w14:paraId="5833AC6C">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 xml:space="preserve">.1电子交易平台发生故障而无法登录访问的； </w:t>
      </w:r>
    </w:p>
    <w:p w14:paraId="1BF82F4A">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.2电子交易平台应用或数据库出现错误，不能进行正常操作的；</w:t>
      </w:r>
    </w:p>
    <w:p w14:paraId="3677B0A8">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.3电子交易平台发现严重安全漏洞，有潜在泄密危险的；</w:t>
      </w:r>
    </w:p>
    <w:p w14:paraId="261DAEB2">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 xml:space="preserve">.4病毒发作导致不能进行正常操作的； </w:t>
      </w:r>
    </w:p>
    <w:p w14:paraId="291441EF">
      <w:pPr>
        <w:pStyle w:val="130"/>
        <w:snapToGrid w:val="0"/>
        <w:spacing w:before="0" w:line="360" w:lineRule="auto"/>
        <w:ind w:firstLine="480"/>
        <w:rPr>
          <w:rFonts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8</w:t>
      </w:r>
      <w:r>
        <w:rPr>
          <w:rFonts w:hint="eastAsia" w:ascii="宋体" w:hAnsi="宋体" w:cs="宋体"/>
          <w:color w:val="auto"/>
          <w:highlight w:val="none"/>
        </w:rPr>
        <w:t>.5其他无法保证电子交易的公平、公正和安全的情况。</w:t>
      </w:r>
    </w:p>
    <w:p w14:paraId="1F4EB243">
      <w:pPr>
        <w:pStyle w:val="130"/>
        <w:snapToGrid w:val="0"/>
        <w:spacing w:before="0" w:line="360" w:lineRule="auto"/>
        <w:ind w:firstLine="0" w:firstLineChars="0"/>
        <w:rPr>
          <w:rFonts w:ascii="宋体" w:hAnsi="宋体" w:cs="宋体"/>
          <w:color w:val="auto"/>
          <w:highlight w:val="none"/>
        </w:rPr>
      </w:pPr>
      <w:r>
        <w:rPr>
          <w:rFonts w:hint="eastAsia" w:ascii="宋体" w:hAnsi="宋体" w:cs="宋体"/>
          <w:color w:val="auto"/>
          <w:highlight w:val="none"/>
        </w:rPr>
        <w:t xml:space="preserve"> 2</w:t>
      </w:r>
      <w:r>
        <w:rPr>
          <w:rFonts w:hint="eastAsia" w:ascii="宋体" w:hAnsi="宋体" w:cs="宋体"/>
          <w:color w:val="auto"/>
          <w:highlight w:val="none"/>
          <w:lang w:val="en-US" w:eastAsia="zh-CN"/>
        </w:rPr>
        <w:t>9</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187B79D0">
      <w:pPr>
        <w:tabs>
          <w:tab w:val="left" w:pos="0"/>
        </w:tabs>
        <w:spacing w:line="360" w:lineRule="auto"/>
        <w:ind w:firstLine="480"/>
        <w:rPr>
          <w:rFonts w:ascii="宋体" w:hAnsi="宋体" w:cs="宋体"/>
          <w:color w:val="auto"/>
          <w:sz w:val="24"/>
          <w:highlight w:val="none"/>
        </w:rPr>
      </w:pPr>
    </w:p>
    <w:p w14:paraId="6D1BD772">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4920275A">
      <w:pPr>
        <w:pStyle w:val="24"/>
        <w:spacing w:line="360" w:lineRule="auto"/>
        <w:ind w:firstLine="0" w:firstLineChars="0"/>
        <w:rPr>
          <w:rFonts w:cs="宋体"/>
          <w:b/>
          <w:color w:val="auto"/>
          <w:highlight w:val="none"/>
        </w:rPr>
      </w:pPr>
      <w:r>
        <w:rPr>
          <w:rFonts w:hint="eastAsia" w:cs="宋体"/>
          <w:b/>
          <w:color w:val="auto"/>
          <w:highlight w:val="none"/>
          <w:lang w:val="en-US" w:eastAsia="zh-CN"/>
        </w:rPr>
        <w:t>30</w:t>
      </w:r>
      <w:r>
        <w:rPr>
          <w:rFonts w:hint="eastAsia" w:cs="宋体"/>
          <w:b/>
          <w:color w:val="auto"/>
          <w:highlight w:val="none"/>
        </w:rPr>
        <w:t>.验收</w:t>
      </w:r>
    </w:p>
    <w:p w14:paraId="37BB86D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1采购人应当根据采购项目的具体情况，自行组织项目验收或者委托采购代理机构验收。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F8B35BE">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.2采购人可以邀请参加本项目的其他投标人或者第三方机构参与验收。参与验收的投标人或者第三方机构的意见作为验收书的参考资料一并存档。</w:t>
      </w:r>
    </w:p>
    <w:p w14:paraId="1DA01D15">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8FAAEB4">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30</w:t>
      </w:r>
      <w:r>
        <w:rPr>
          <w:rFonts w:hint="eastAsia" w:ascii="宋体" w:hAnsi="宋体" w:cs="宋体"/>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29E507B">
      <w:pPr>
        <w:pStyle w:val="79"/>
        <w:spacing w:line="360" w:lineRule="auto"/>
        <w:rPr>
          <w:rFonts w:ascii="宋体" w:hAnsi="宋体" w:cs="宋体"/>
          <w:color w:val="auto"/>
          <w:kern w:val="0"/>
          <w:sz w:val="24"/>
          <w:highlight w:val="none"/>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bookmarkEnd w:id="13"/>
      <w:bookmarkStart w:id="15" w:name="_Hlt75236290"/>
      <w:bookmarkEnd w:id="15"/>
      <w:bookmarkStart w:id="16" w:name="_Hlt68073093"/>
      <w:bookmarkEnd w:id="16"/>
      <w:bookmarkStart w:id="17" w:name="_Hlt68403820"/>
      <w:bookmarkEnd w:id="17"/>
      <w:bookmarkStart w:id="18" w:name="_Hlt74729768"/>
      <w:bookmarkEnd w:id="18"/>
      <w:bookmarkStart w:id="19" w:name="_Hlt75236011"/>
      <w:bookmarkEnd w:id="19"/>
      <w:bookmarkStart w:id="20" w:name="_Hlt75236101"/>
      <w:bookmarkEnd w:id="20"/>
      <w:bookmarkStart w:id="21" w:name="_Hlt74714665"/>
      <w:bookmarkEnd w:id="21"/>
      <w:bookmarkStart w:id="22" w:name="_Hlt74707468"/>
      <w:bookmarkEnd w:id="22"/>
      <w:bookmarkStart w:id="23" w:name="_Hlt68057669"/>
      <w:bookmarkEnd w:id="23"/>
      <w:bookmarkStart w:id="24" w:name="_Hlt68072998"/>
      <w:bookmarkEnd w:id="24"/>
      <w:bookmarkStart w:id="25" w:name="_Hlt68072990"/>
      <w:bookmarkEnd w:id="25"/>
      <w:bookmarkStart w:id="26" w:name="_Hlt74730295"/>
      <w:bookmarkEnd w:id="26"/>
    </w:p>
    <w:bookmarkEnd w:id="11"/>
    <w:bookmarkEnd w:id="12"/>
    <w:p w14:paraId="36A67865">
      <w:pPr>
        <w:numPr>
          <w:ilvl w:val="0"/>
          <w:numId w:val="0"/>
        </w:numPr>
        <w:spacing w:line="360" w:lineRule="auto"/>
        <w:jc w:val="both"/>
        <w:outlineLvl w:val="0"/>
        <w:rPr>
          <w:rFonts w:hint="eastAsia" w:ascii="宋体" w:hAnsi="宋体" w:cs="宋体"/>
          <w:b/>
          <w:color w:val="auto"/>
          <w:sz w:val="36"/>
          <w:szCs w:val="36"/>
          <w:highlight w:val="none"/>
          <w:lang w:val="en-US" w:eastAsia="zh-CN"/>
        </w:rPr>
      </w:pPr>
      <w:bookmarkStart w:id="27" w:name="第四部分"/>
    </w:p>
    <w:p w14:paraId="52BACDF5">
      <w:pPr>
        <w:numPr>
          <w:ilvl w:val="0"/>
          <w:numId w:val="0"/>
        </w:numPr>
        <w:spacing w:line="360" w:lineRule="auto"/>
        <w:jc w:val="both"/>
        <w:outlineLvl w:val="0"/>
        <w:rPr>
          <w:rFonts w:hint="eastAsia" w:ascii="宋体" w:hAnsi="宋体" w:cs="宋体"/>
          <w:b/>
          <w:color w:val="auto"/>
          <w:sz w:val="36"/>
          <w:szCs w:val="36"/>
          <w:highlight w:val="none"/>
          <w:lang w:val="en-US" w:eastAsia="zh-CN"/>
        </w:rPr>
      </w:pPr>
    </w:p>
    <w:p w14:paraId="275CC44B">
      <w:pPr>
        <w:numPr>
          <w:ilvl w:val="0"/>
          <w:numId w:val="0"/>
        </w:numPr>
        <w:spacing w:line="360" w:lineRule="auto"/>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lang w:val="en-US" w:eastAsia="zh-CN"/>
        </w:rPr>
        <w:t>第三部分</w:t>
      </w:r>
      <w:r>
        <w:rPr>
          <w:rFonts w:hint="eastAsia" w:ascii="宋体" w:hAnsi="宋体" w:cs="宋体"/>
          <w:b/>
          <w:color w:val="auto"/>
          <w:sz w:val="36"/>
          <w:szCs w:val="36"/>
          <w:highlight w:val="none"/>
        </w:rPr>
        <w:t xml:space="preserve">  采购需求</w:t>
      </w:r>
    </w:p>
    <w:p w14:paraId="20021E04">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bCs/>
          <w:color w:val="auto"/>
          <w:sz w:val="24"/>
          <w:szCs w:val="32"/>
          <w:highlight w:val="none"/>
          <w:lang w:val="en-US" w:eastAsia="zh-CN"/>
        </w:rPr>
      </w:pPr>
      <w:r>
        <w:rPr>
          <w:rFonts w:hint="eastAsia"/>
          <w:b/>
          <w:bCs/>
          <w:color w:val="auto"/>
          <w:sz w:val="24"/>
          <w:szCs w:val="32"/>
          <w:highlight w:val="none"/>
          <w:lang w:val="en-US" w:eastAsia="zh-CN"/>
        </w:rPr>
        <w:t>一、项目概况</w:t>
      </w:r>
    </w:p>
    <w:p w14:paraId="2E9E2CF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default"/>
          <w:color w:val="auto"/>
          <w:sz w:val="24"/>
          <w:szCs w:val="32"/>
          <w:highlight w:val="none"/>
          <w:lang w:val="en-US" w:eastAsia="zh-CN"/>
        </w:rPr>
      </w:pPr>
      <w:r>
        <w:rPr>
          <w:rFonts w:hint="eastAsia"/>
          <w:color w:val="auto"/>
          <w:sz w:val="24"/>
          <w:szCs w:val="32"/>
          <w:highlight w:val="none"/>
          <w:lang w:val="en-US" w:eastAsia="zh-CN"/>
        </w:rPr>
        <w:t>本项目采购内容为2025年—2027年断桥等景区公厕保洁管理服务项目，采购内容包括各项费用，包括人工费【包含基本工资、岗位津贴和补贴（如高温补贴、加班补贴等）、社保（五险一金）、劳保用品、各类保险、体检费】、</w:t>
      </w:r>
      <w:r>
        <w:rPr>
          <w:rFonts w:hint="eastAsia"/>
          <w:b w:val="0"/>
          <w:bCs w:val="0"/>
          <w:color w:val="auto"/>
          <w:sz w:val="24"/>
          <w:szCs w:val="32"/>
          <w:highlight w:val="none"/>
          <w:lang w:val="en-US" w:eastAsia="zh-CN"/>
        </w:rPr>
        <w:t>维修费</w:t>
      </w:r>
      <w:r>
        <w:rPr>
          <w:rFonts w:hint="default"/>
          <w:b w:val="0"/>
          <w:bCs w:val="0"/>
          <w:color w:val="auto"/>
          <w:sz w:val="24"/>
          <w:szCs w:val="32"/>
          <w:highlight w:val="none"/>
          <w:lang w:eastAsia="zh-CN"/>
        </w:rPr>
        <w:t>（公厕房屋及其附属设施设备维修费）</w:t>
      </w:r>
      <w:r>
        <w:rPr>
          <w:rFonts w:hint="eastAsia"/>
          <w:b w:val="0"/>
          <w:bCs w:val="0"/>
          <w:color w:val="auto"/>
          <w:sz w:val="24"/>
          <w:szCs w:val="32"/>
          <w:highlight w:val="none"/>
          <w:lang w:val="en-US" w:eastAsia="zh-CN"/>
        </w:rPr>
        <w:t>、</w:t>
      </w:r>
      <w:r>
        <w:rPr>
          <w:rFonts w:hint="eastAsia"/>
          <w:color w:val="auto"/>
          <w:sz w:val="24"/>
          <w:szCs w:val="32"/>
          <w:highlight w:val="none"/>
          <w:lang w:val="en-US" w:eastAsia="zh-CN"/>
        </w:rPr>
        <w:t>材料费（含厕纸、垃圾袋、除臭液、清洁用品、设施设备维修费用及其他等）、管理费(含培训费、工会经费、财务和管理人员工资等、以及办公场地租赁费、办公用品和其他低值易耗品等、安全生产专项管理经费和其他管理费)、</w:t>
      </w:r>
      <w:r>
        <w:rPr>
          <w:rFonts w:hint="default"/>
          <w:color w:val="auto"/>
          <w:sz w:val="24"/>
          <w:szCs w:val="32"/>
          <w:highlight w:val="none"/>
          <w:lang w:eastAsia="zh-CN"/>
        </w:rPr>
        <w:t>水电等能耗费、</w:t>
      </w:r>
      <w:r>
        <w:rPr>
          <w:rFonts w:hint="eastAsia"/>
          <w:color w:val="auto"/>
          <w:sz w:val="24"/>
          <w:szCs w:val="32"/>
          <w:highlight w:val="none"/>
          <w:lang w:val="en-US" w:eastAsia="zh-CN"/>
        </w:rPr>
        <w:t>企业合理利润、税金、合同实施过程中不可预见的费用等所有相关费用。投标报价包括售后服务费、政策性文件规定及合同包含的所有风险、责任等各项全部费用。</w:t>
      </w:r>
    </w:p>
    <w:p w14:paraId="084E926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bCs/>
          <w:color w:val="auto"/>
          <w:sz w:val="24"/>
          <w:szCs w:val="32"/>
          <w:highlight w:val="none"/>
          <w:lang w:val="en-US" w:eastAsia="zh-CN"/>
        </w:rPr>
      </w:pPr>
      <w:r>
        <w:rPr>
          <w:rFonts w:hint="eastAsia"/>
          <w:b/>
          <w:bCs/>
          <w:color w:val="auto"/>
          <w:sz w:val="24"/>
          <w:szCs w:val="32"/>
          <w:highlight w:val="none"/>
          <w:lang w:val="en-US" w:eastAsia="zh-CN"/>
        </w:rPr>
        <w:t>二、</w:t>
      </w:r>
      <w:r>
        <w:rPr>
          <w:rFonts w:hint="default"/>
          <w:b/>
          <w:bCs/>
          <w:color w:val="auto"/>
          <w:sz w:val="24"/>
          <w:szCs w:val="32"/>
          <w:highlight w:val="none"/>
          <w:lang w:eastAsia="zh-CN"/>
        </w:rPr>
        <w:t>公厕保洁管理</w:t>
      </w:r>
      <w:r>
        <w:rPr>
          <w:rFonts w:hint="eastAsia"/>
          <w:b/>
          <w:bCs/>
          <w:color w:val="auto"/>
          <w:sz w:val="24"/>
          <w:szCs w:val="32"/>
          <w:highlight w:val="none"/>
          <w:lang w:val="en-US" w:eastAsia="zh-CN"/>
        </w:rPr>
        <w:t>服务范围</w:t>
      </w:r>
    </w:p>
    <w:p w14:paraId="725ACF5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highlight w:val="none"/>
          <w:lang w:val="en-US" w:eastAsia="zh-CN"/>
        </w:rPr>
      </w:pPr>
      <w:r>
        <w:rPr>
          <w:rFonts w:hint="default"/>
          <w:color w:val="auto"/>
          <w:sz w:val="24"/>
          <w:szCs w:val="32"/>
          <w:highlight w:val="none"/>
          <w:lang w:val="en-US" w:eastAsia="zh-CN"/>
        </w:rPr>
        <w:t>本项目服务范围</w:t>
      </w:r>
      <w:r>
        <w:rPr>
          <w:rFonts w:hint="eastAsia"/>
          <w:color w:val="auto"/>
          <w:sz w:val="24"/>
          <w:szCs w:val="32"/>
          <w:highlight w:val="none"/>
          <w:lang w:val="en-US" w:eastAsia="zh-CN"/>
        </w:rPr>
        <w:t>为由</w:t>
      </w:r>
      <w:r>
        <w:rPr>
          <w:rFonts w:hint="default"/>
          <w:color w:val="auto"/>
          <w:sz w:val="24"/>
          <w:szCs w:val="32"/>
          <w:highlight w:val="none"/>
          <w:lang w:val="en-US" w:eastAsia="zh-CN"/>
        </w:rPr>
        <w:t>采购人</w:t>
      </w:r>
      <w:r>
        <w:rPr>
          <w:rFonts w:hint="eastAsia"/>
          <w:color w:val="auto"/>
          <w:sz w:val="24"/>
          <w:szCs w:val="32"/>
          <w:highlight w:val="none"/>
          <w:lang w:val="en-US" w:eastAsia="zh-CN"/>
        </w:rPr>
        <w:t>管理</w:t>
      </w:r>
      <w:r>
        <w:rPr>
          <w:rFonts w:hint="default"/>
          <w:color w:val="auto"/>
          <w:sz w:val="24"/>
          <w:szCs w:val="32"/>
          <w:highlight w:val="none"/>
          <w:lang w:val="en-US" w:eastAsia="zh-CN"/>
        </w:rPr>
        <w:t>的</w:t>
      </w:r>
      <w:r>
        <w:rPr>
          <w:rFonts w:hint="eastAsia"/>
          <w:color w:val="auto"/>
          <w:sz w:val="24"/>
          <w:szCs w:val="32"/>
          <w:highlight w:val="none"/>
          <w:lang w:val="en-US" w:eastAsia="zh-CN"/>
        </w:rPr>
        <w:t>68</w:t>
      </w:r>
      <w:r>
        <w:rPr>
          <w:rFonts w:hint="default"/>
          <w:color w:val="auto"/>
          <w:sz w:val="24"/>
          <w:szCs w:val="32"/>
          <w:highlight w:val="none"/>
          <w:lang w:val="en-US" w:eastAsia="zh-CN"/>
        </w:rPr>
        <w:t>座</w:t>
      </w:r>
      <w:r>
        <w:rPr>
          <w:rFonts w:hint="eastAsia"/>
          <w:color w:val="auto"/>
          <w:sz w:val="24"/>
          <w:szCs w:val="32"/>
          <w:highlight w:val="none"/>
          <w:lang w:val="en-US" w:eastAsia="zh-CN"/>
        </w:rPr>
        <w:t>公厕，其中四星公厕12座，三星公厕49座，二星公厕7座。</w:t>
      </w:r>
    </w:p>
    <w:p w14:paraId="7A34032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1.公厕基本情况：详见附表1</w:t>
      </w:r>
    </w:p>
    <w:p w14:paraId="071ECAC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color w:val="auto"/>
          <w:sz w:val="24"/>
          <w:szCs w:val="32"/>
          <w:highlight w:val="none"/>
          <w:lang w:val="en-US" w:eastAsia="zh-CN"/>
        </w:rPr>
      </w:pPr>
      <w:r>
        <w:rPr>
          <w:rFonts w:hint="eastAsia"/>
          <w:color w:val="auto"/>
          <w:sz w:val="24"/>
          <w:szCs w:val="32"/>
          <w:highlight w:val="none"/>
          <w:lang w:val="en-US" w:eastAsia="zh-CN"/>
        </w:rPr>
        <w:t>2.公厕点位图</w:t>
      </w:r>
    </w:p>
    <w:p w14:paraId="56A0840D">
      <w:pPr>
        <w:pStyle w:val="2"/>
        <w:spacing w:line="400" w:lineRule="exact"/>
        <w:ind w:left="0" w:leftChars="0" w:firstLine="480" w:firstLineChars="200"/>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3.部分公厕日常管理特点：详见附表2</w:t>
      </w:r>
    </w:p>
    <w:p w14:paraId="5833CE4F">
      <w:pPr>
        <w:pStyle w:val="2"/>
        <w:jc w:val="center"/>
        <w:rPr>
          <w:rFonts w:hint="eastAsia"/>
          <w:b/>
          <w:bCs/>
          <w:color w:val="auto"/>
          <w:sz w:val="24"/>
          <w:szCs w:val="32"/>
          <w:highlight w:val="none"/>
          <w:lang w:val="en-US" w:eastAsia="zh-CN"/>
        </w:rPr>
      </w:pPr>
      <w:r>
        <w:rPr>
          <w:rFonts w:hint="eastAsia"/>
          <w:color w:val="auto"/>
          <w:sz w:val="24"/>
          <w:szCs w:val="32"/>
          <w:highlight w:val="none"/>
          <w:lang w:val="en-US" w:eastAsia="zh-CN"/>
        </w:rPr>
        <w:t xml:space="preserve">   </w:t>
      </w:r>
    </w:p>
    <w:p w14:paraId="0651BC44">
      <w:pPr>
        <w:pStyle w:val="23"/>
        <w:jc w:val="center"/>
        <w:rPr>
          <w:rFonts w:hint="default"/>
          <w:color w:val="auto"/>
          <w:highlight w:val="none"/>
          <w:lang w:eastAsia="zh-CN"/>
        </w:rPr>
      </w:pPr>
      <w:r>
        <w:rPr>
          <w:rFonts w:hint="eastAsia"/>
          <w:b/>
          <w:bCs/>
          <w:color w:val="auto"/>
          <w:sz w:val="24"/>
          <w:szCs w:val="32"/>
          <w:highlight w:val="none"/>
          <w:lang w:val="en-US" w:eastAsia="zh-CN"/>
        </w:rPr>
        <w:t>表1：公厕基本情况</w:t>
      </w:r>
    </w:p>
    <w:tbl>
      <w:tblPr>
        <w:tblStyle w:val="62"/>
        <w:tblW w:w="103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1"/>
        <w:gridCol w:w="1085"/>
        <w:gridCol w:w="1164"/>
        <w:gridCol w:w="1458"/>
        <w:gridCol w:w="900"/>
        <w:gridCol w:w="708"/>
        <w:gridCol w:w="946"/>
        <w:gridCol w:w="1431"/>
        <w:gridCol w:w="1442"/>
        <w:gridCol w:w="703"/>
      </w:tblGrid>
      <w:tr w14:paraId="759C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02297">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7A258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类型</w:t>
            </w:r>
          </w:p>
        </w:tc>
        <w:tc>
          <w:tcPr>
            <w:tcW w:w="11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F8BDF1">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公厕名称</w:t>
            </w:r>
          </w:p>
        </w:tc>
        <w:tc>
          <w:tcPr>
            <w:tcW w:w="1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D3DD5">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地址</w:t>
            </w: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91750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编号</w:t>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04CEAC">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类别</w:t>
            </w:r>
          </w:p>
        </w:tc>
        <w:tc>
          <w:tcPr>
            <w:tcW w:w="381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0014D0">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管理类型</w:t>
            </w:r>
          </w:p>
        </w:tc>
        <w:tc>
          <w:tcPr>
            <w:tcW w:w="7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3FE108">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厕位总数</w:t>
            </w:r>
          </w:p>
        </w:tc>
      </w:tr>
      <w:tr w14:paraId="01BB7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B9338">
            <w:pPr>
              <w:jc w:val="center"/>
              <w:rPr>
                <w:rFonts w:hint="eastAsia" w:ascii="宋体" w:hAnsi="宋体" w:eastAsia="宋体" w:cs="宋体"/>
                <w:b/>
                <w:bCs/>
                <w:i w:val="0"/>
                <w:iCs w:val="0"/>
                <w:color w:val="auto"/>
                <w:sz w:val="18"/>
                <w:szCs w:val="18"/>
                <w:highlight w:val="none"/>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A5B1F">
            <w:pPr>
              <w:jc w:val="center"/>
              <w:rPr>
                <w:rFonts w:hint="eastAsia" w:ascii="宋体" w:hAnsi="宋体" w:eastAsia="宋体" w:cs="宋体"/>
                <w:b/>
                <w:bCs/>
                <w:i w:val="0"/>
                <w:iCs w:val="0"/>
                <w:color w:val="auto"/>
                <w:sz w:val="18"/>
                <w:szCs w:val="18"/>
                <w:highlight w:val="none"/>
                <w:u w:val="none"/>
              </w:rPr>
            </w:pPr>
          </w:p>
        </w:tc>
        <w:tc>
          <w:tcPr>
            <w:tcW w:w="11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CECD0">
            <w:pPr>
              <w:jc w:val="center"/>
              <w:rPr>
                <w:rFonts w:hint="eastAsia" w:ascii="宋体" w:hAnsi="宋体" w:eastAsia="宋体" w:cs="宋体"/>
                <w:b/>
                <w:bCs/>
                <w:i w:val="0"/>
                <w:iCs w:val="0"/>
                <w:color w:val="auto"/>
                <w:sz w:val="18"/>
                <w:szCs w:val="18"/>
                <w:highlight w:val="none"/>
                <w:u w:val="none"/>
              </w:rPr>
            </w:pPr>
          </w:p>
        </w:tc>
        <w:tc>
          <w:tcPr>
            <w:tcW w:w="1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C8DFF">
            <w:pPr>
              <w:jc w:val="center"/>
              <w:rPr>
                <w:rFonts w:hint="eastAsia" w:ascii="宋体" w:hAnsi="宋体" w:eastAsia="宋体" w:cs="宋体"/>
                <w:b/>
                <w:bCs/>
                <w:i w:val="0"/>
                <w:iCs w:val="0"/>
                <w:color w:val="auto"/>
                <w:sz w:val="18"/>
                <w:szCs w:val="18"/>
                <w:highlight w:val="none"/>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7A3C1">
            <w:pPr>
              <w:jc w:val="center"/>
              <w:rPr>
                <w:rFonts w:hint="eastAsia" w:ascii="宋体" w:hAnsi="宋体" w:eastAsia="宋体" w:cs="宋体"/>
                <w:b/>
                <w:bCs/>
                <w:i w:val="0"/>
                <w:iCs w:val="0"/>
                <w:color w:val="auto"/>
                <w:sz w:val="18"/>
                <w:szCs w:val="18"/>
                <w:highlight w:val="none"/>
                <w:u w:val="none"/>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4EDD5">
            <w:pPr>
              <w:jc w:val="center"/>
              <w:rPr>
                <w:rFonts w:hint="eastAsia" w:ascii="宋体" w:hAnsi="宋体" w:eastAsia="宋体" w:cs="宋体"/>
                <w:b/>
                <w:bCs/>
                <w:i w:val="0"/>
                <w:iCs w:val="0"/>
                <w:color w:val="auto"/>
                <w:sz w:val="18"/>
                <w:szCs w:val="18"/>
                <w:highlight w:val="none"/>
                <w:u w:val="none"/>
              </w:rPr>
            </w:pP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CD6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24小时开放</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3EC2">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18小时保洁（5:00-23:00）</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7243">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16小时保洁（6:00-22:00）</w:t>
            </w:r>
          </w:p>
        </w:tc>
        <w:tc>
          <w:tcPr>
            <w:tcW w:w="7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5AA93">
            <w:pPr>
              <w:jc w:val="center"/>
              <w:rPr>
                <w:rFonts w:hint="eastAsia" w:ascii="宋体" w:hAnsi="宋体" w:eastAsia="宋体" w:cs="宋体"/>
                <w:b/>
                <w:bCs/>
                <w:i w:val="0"/>
                <w:iCs w:val="0"/>
                <w:color w:val="auto"/>
                <w:sz w:val="18"/>
                <w:szCs w:val="18"/>
                <w:highlight w:val="none"/>
                <w:u w:val="none"/>
              </w:rPr>
            </w:pPr>
          </w:p>
        </w:tc>
      </w:tr>
      <w:tr w14:paraId="04EF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86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0BD3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四星公厕   （12座）</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21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动物园公厕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925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动物园车站边（动物园对面）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C8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景JW098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46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C05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0CD1">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422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99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r>
      <w:tr w14:paraId="3FEC2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BE1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1B380">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F00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苏堤公厕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76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南山派出所旁（南山路与苏堤口）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28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景JW099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38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10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80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6DDE">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26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r>
      <w:tr w14:paraId="5DF0F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581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6852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18E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虎跑公厕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71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虎跑公园对面（虎跑车站边）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C5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AC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62B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037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2B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47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r>
      <w:tr w14:paraId="1B2D2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E6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81722">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C1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洪春桥公厕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CC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灵隐路浙江医院西侧（浙江医院车站边）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CE8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42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D3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010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5B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CD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r>
      <w:tr w14:paraId="664C7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DF0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571C3">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0C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六和塔公厕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15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六和塔牌楼里路（去六和塔车道边）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BC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895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C7E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82A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8EB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F3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r>
      <w:tr w14:paraId="2BE52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DF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AF692">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CFE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满觉陇公厕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9F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满觉陇路少儿公园东侧（满陇桂雨东侧）</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14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E4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1F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205D">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726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FE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14:paraId="0E097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B9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1E468">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3D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阔石板公厕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C5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南山老村委边（玉皇山路阔石板）</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6A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CCB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369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B7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7B1D">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865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r>
      <w:tr w14:paraId="7B9AD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A8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A77C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28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灵隐公交中心站</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3C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灵隐公交终点站</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81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2A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BB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840B">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7E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3A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r>
      <w:tr w14:paraId="45634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C2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4B0AC">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B7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新灵隐公厕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C46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灵隐寺正大门对面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EC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20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EE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85A0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A1E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7F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r>
      <w:tr w14:paraId="2BE7B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A33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DA814">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A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花港西门公厕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D4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杨公堤、八盘岭路口（杨公堤与八盘岭路交叉口）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788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1DB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78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60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3E20">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B55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14:paraId="237C3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E93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2CC25">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C59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文化村公厕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C3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金沙港文化村停车场（灵隐路与杨公堤口）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0B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26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7F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C65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A5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B4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r>
      <w:tr w14:paraId="4D73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327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0BB2C">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29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长桥公厕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462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南山路长桥公交站旁边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35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A1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8A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396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AC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5E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21B08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88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CB9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三星公厕    （49座）</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7D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茅家埠公厕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CEF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龙井路茅家埠小学（醉八楼斜对面）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4BE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536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0F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3CBB">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1B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A1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61737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BF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88F5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42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白乐桥公厕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9E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白乐桥菜场边（灵隐白乐桥60米）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8C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14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B64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D300">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D9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58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r>
      <w:tr w14:paraId="64657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27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63E0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A8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小天竺停车场公厕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E4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虎跑路乔老爷水厂对面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4CF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22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55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EDBD">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5A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3DB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r>
      <w:tr w14:paraId="61EAB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95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CA078">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E5E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普福岭公厕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E5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普福岭路（现梅岭北路）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485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86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AE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7DA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E7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2D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64DC6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8A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7E87A">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1B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断桥公厕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D7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石函路1号（北山路与石函路口）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B1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54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F6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ABD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3094">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4D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r>
      <w:tr w14:paraId="01580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32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7E7EF">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42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岳坟公厕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A7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北山路岳庙斜对面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A85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38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FD6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41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EFE9D">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E6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r>
      <w:tr w14:paraId="3DB8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43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4966B">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7B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里湖80号公厕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8D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北山路61号（新新饭店车站边）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97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13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09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2F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5D1D">
            <w:pPr>
              <w:jc w:val="center"/>
              <w:rPr>
                <w:rFonts w:hint="eastAsia" w:ascii="宋体" w:hAnsi="宋体" w:eastAsia="宋体" w:cs="宋体"/>
                <w:i w:val="0"/>
                <w:iCs w:val="0"/>
                <w:color w:val="auto"/>
                <w:sz w:val="18"/>
                <w:szCs w:val="18"/>
                <w:highlight w:val="none"/>
                <w:u w:val="none"/>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BC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r>
      <w:tr w14:paraId="72D46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51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9BC93">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66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梵村二组公厕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1A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梅灵南路梵村二组旁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01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9B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38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59E8">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14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CD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r>
      <w:tr w14:paraId="18BBC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389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C0F24">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1A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白乐人家公厕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69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白乐桥202号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317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84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1E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D11DA">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FC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41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4B2A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B72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8ECC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EC6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栖霞岭公厕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0E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岳庙斜后面（栖霞岭路）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DF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384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53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57B8">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8C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56B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r>
      <w:tr w14:paraId="37C23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BA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ECAE3">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CD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宝石前山公厕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058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西子歌舞厅旁（北山路宝石前山）</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9B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80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43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063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20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D2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r w14:paraId="69FB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5F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B58FC">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CE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九溪公厕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5E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九溪车站边（九溪路口）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D6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6B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A4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D25A">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F9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B29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7AD8A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D6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4EEF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73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灵溪隧道口公厕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19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九里松停车场（灵隐路灵溪南路口）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FC2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4A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01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CF9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B2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15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6193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4C7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1798E">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0E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茶博公厕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82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茶叶博物馆前（茶博后门过去60米）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1E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EF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32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168D7">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6F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BA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r w14:paraId="5093E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3E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FF0F">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63A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农家乐公厕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21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龙井路农家乐边（龙井路茶博对面）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523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2B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18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4D4A">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28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73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0D3ED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C6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B83F4">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DB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集芳园公厕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4A2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葛岭路山坡上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0C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D4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F9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57EFC">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029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16C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r>
      <w:tr w14:paraId="60D4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13D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6D09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69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上天竺公厕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2C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法喜寺不到150米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D9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79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5A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F2B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4C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B3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38527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ED3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A56EC">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8E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龙井生态公厕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19D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龙井路与隧道连接线叉口往龙井方向100米停车场内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E3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94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37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3C20">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A6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1C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05054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CD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D9032">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FE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莲花峰公厕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5D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莲花峰路武警部队对面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85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423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25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CF4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4C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22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23897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241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08935">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08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宝石山上公厕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FF9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去宝石山顶的半山坡上</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A7B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BA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34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D204">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50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B4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630AE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62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06C58">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C3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中天竺公厕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345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灵竺路法净寺附近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09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C2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A8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763E">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50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DCD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0DFA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43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4586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F59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杨梅岭新村公厕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189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九溪路林泉往前200米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4FB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6C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451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AFA3B">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73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CA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71ED8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C0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FDDFE">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08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法相唐樟公厕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53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三台山路法相支路南高峰处</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1D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景JW171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8E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C1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07C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AB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5B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r>
      <w:tr w14:paraId="62E2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ED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7FE70">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52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赤山埠公厕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CD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赤山埠停车场内(虎跑路与三台山路口)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1A4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35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18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4DD6">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CB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366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65258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50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E786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83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丁家山公厕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9EA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龙井支路口桥边（空疗后门）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E0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景JW103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08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D2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3F1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20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8EF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r w14:paraId="185B0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41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1D86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DA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黄泥岭公厕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8C1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黄泥岭村（128医院后门）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67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10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4F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D90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D8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56B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66219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D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DA73A">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84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里鸡笼山公厕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9CA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吉庆山隧道出口处往茶博方向500米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3F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景JW131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37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0B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8C24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F9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226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575E1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70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B320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A1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南山村公厕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B5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玉皇山路老隧道口（12路车终点站）</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93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24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E3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A06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76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2D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7B001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32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33192">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31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三台山下马公厕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8DE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三台山路到于谦嗣大门再往里走</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2D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17C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1F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25F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D9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831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4B424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74C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45839">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62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都锦生公厕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A9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都锦生故居对面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38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26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67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D35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9E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FD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r>
      <w:tr w14:paraId="6DA7D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4A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34AFB">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BBE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白塔公园公厕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EE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之江路白塔公园车站边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4B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D8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A7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0C6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B38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59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r>
      <w:tr w14:paraId="55A0E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74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5C51E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76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梅坞苑公厕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AC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梅坞新村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314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景JW176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B6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11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3E4E">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D8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5F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3CEA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99D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35E2E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D34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之江路公厕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08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之江路浙大三分部</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F6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98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C97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AAFE">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2E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6D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r>
      <w:tr w14:paraId="380AB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BF3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658B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52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半隐亭公厕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69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杨公堤赵之谦车站边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5F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景JW114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D11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04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0270">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888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15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r>
      <w:tr w14:paraId="724B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78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1A3E3">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7C1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梵村外大桥公厕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AF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梵村外大桥聋哑学校旁边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9E0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A91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90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B7E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3A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26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07612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916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108A">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D6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龙井唐梅坞公厕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7DA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龙井唐梅坞路口，龙井村260号附近</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8B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DA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41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F827">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4C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34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53240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C61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424E5">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38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下满觉陇公厕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AC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下满觉陇90号对面上山约30米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1C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9F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50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C04F">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12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8A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2EA68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B25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A47E0">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2C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九溪徐村公厕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3E7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九溪村徐家埠内</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24A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景JW037</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77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C6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0CC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80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85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1A6D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5B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C01D0">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D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梅家坞朱家里公厕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27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梅家坞朱家里停车场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C9F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DF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95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23CC7">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AE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64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7C32A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4DE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FA56E">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1BF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金鼓洞公厕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30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黄龙洞右边进，曙光路69号边上，宝石山金鼓洞对面</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8AE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A35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FB4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76D01">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AF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1B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r>
      <w:tr w14:paraId="07196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1E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9D37B">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ED4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西泠公厕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63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西泠桥旁孤山公园大门里</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A64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景JW076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D3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444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CC8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31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CC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r>
      <w:tr w14:paraId="4501D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57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5DF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4A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保俶塔公厕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69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纯真年代书吧向东20米，初阳茶室向东20米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3BC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景JW079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693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1E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69AE">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43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CD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r>
      <w:tr w14:paraId="2346A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FA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868095">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23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紫云洞公厕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50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紫云洞旁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E1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景JW080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DDE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5F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AB1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34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57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1456B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5B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C442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A57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中山公园公厕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14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中山公园内,大门进内50米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21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景JW081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77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CF2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F37B">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841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453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r>
      <w:tr w14:paraId="6BB4E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69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01312">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BE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黄龙洞外围公厕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FE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黄龙洞外围绿地,大门外50米</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1C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景JW082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F3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F7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28D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21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5F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r>
      <w:tr w14:paraId="0E25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9C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0D638">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F38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一片云公厕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0A5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孤山山上敬一书东南范公亭旁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AF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景JW075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13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BCE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8C30">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BD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44C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40556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2A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59</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10BDD">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BD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初阳台公厕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01F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宝石山初阳台旁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2E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3B1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48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8515">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82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5E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5B38A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53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608C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ECA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天梯公厕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EC3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宝石山以西挂牌山顶天池东侧</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866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66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09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8C8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7D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A3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r w14:paraId="2CD44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AC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3139E">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13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铜鼓洞公厕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03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宝石山以西挂牌山顶铜鼓洞旁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6B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景JW189</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E8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50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AA46">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25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29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r>
      <w:tr w14:paraId="65692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F0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41ADF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二星公厕</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（7座）</w:t>
            </w: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58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乌龟潭公厕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9350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杨公堤乌龟潭停车场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DF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景JW175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FD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85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E661">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B3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BD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6764E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83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125A7">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BE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上香古道公厕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4E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茅家埠卫生院边（龙井路普福岭路口）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6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07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DC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C199">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25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35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r>
      <w:tr w14:paraId="4E346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A3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16B1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AA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龙井十里琅珰公厕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6D7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龙井十里锒铛牌坊旁（176号边）</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B7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A2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61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88C0">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E8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D6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r>
      <w:tr w14:paraId="2527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0C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88831">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27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杨梅岭村公厕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F3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杨梅岭村村委旁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5EC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景JW035</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7C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60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75DA">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A1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58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r>
      <w:tr w14:paraId="12B16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EBB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66</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BA0EB">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CA4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翁家山村公厕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29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翁家山村委旁</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FD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景JW251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C5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7D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42ED3">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58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687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r>
      <w:tr w14:paraId="187F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B3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67</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69E3E">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43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梅家坞公厕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B2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梅家坞村委一楼</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38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景JW123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16C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6B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4686">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8B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25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r>
      <w:tr w14:paraId="4F73E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BC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68</w:t>
            </w: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75E09">
            <w:pPr>
              <w:jc w:val="center"/>
              <w:rPr>
                <w:rFonts w:hint="eastAsia" w:ascii="宋体" w:hAnsi="宋体" w:eastAsia="宋体" w:cs="宋体"/>
                <w:i w:val="0"/>
                <w:iCs w:val="0"/>
                <w:color w:val="auto"/>
                <w:sz w:val="18"/>
                <w:szCs w:val="18"/>
                <w:highlight w:val="none"/>
                <w:u w:val="none"/>
              </w:rPr>
            </w:pPr>
          </w:p>
        </w:tc>
        <w:tc>
          <w:tcPr>
            <w:tcW w:w="11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C7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水乐洞公厕</w:t>
            </w:r>
          </w:p>
        </w:tc>
        <w:tc>
          <w:tcPr>
            <w:tcW w:w="1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F21DA">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满觉陇路水乐洞</w:t>
            </w:r>
            <w:r>
              <w:rPr>
                <w:rFonts w:hint="default" w:ascii="宋体" w:hAnsi="宋体" w:cs="宋体"/>
                <w:i w:val="0"/>
                <w:iCs w:val="0"/>
                <w:color w:val="auto"/>
                <w:kern w:val="0"/>
                <w:sz w:val="18"/>
                <w:szCs w:val="18"/>
                <w:highlight w:val="none"/>
                <w:u w:val="none"/>
                <w:lang w:eastAsia="zh-CN" w:bidi="ar"/>
              </w:rPr>
              <w:t>门口</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98E85">
            <w:pPr>
              <w:jc w:val="center"/>
              <w:rPr>
                <w:rFonts w:hint="eastAsia" w:ascii="宋体" w:hAnsi="宋体" w:eastAsia="宋体" w:cs="宋体"/>
                <w:i w:val="0"/>
                <w:iCs w:val="0"/>
                <w:color w:val="auto"/>
                <w:sz w:val="18"/>
                <w:szCs w:val="18"/>
                <w:highlight w:val="none"/>
                <w:u w:val="none"/>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F25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二星</w:t>
            </w:r>
          </w:p>
        </w:tc>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9B0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4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AC02">
            <w:pPr>
              <w:jc w:val="center"/>
              <w:rPr>
                <w:rFonts w:hint="eastAsia" w:ascii="宋体" w:hAnsi="宋体" w:eastAsia="宋体" w:cs="宋体"/>
                <w:i w:val="0"/>
                <w:iCs w:val="0"/>
                <w:color w:val="auto"/>
                <w:sz w:val="18"/>
                <w:szCs w:val="18"/>
                <w:highlight w:val="none"/>
                <w:u w:val="none"/>
              </w:rPr>
            </w:pPr>
          </w:p>
        </w:tc>
        <w:tc>
          <w:tcPr>
            <w:tcW w:w="14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5B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7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289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r>
    </w:tbl>
    <w:p w14:paraId="1FAA9C8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b/>
          <w:bCs/>
          <w:color w:val="auto"/>
          <w:sz w:val="24"/>
          <w:szCs w:val="24"/>
          <w:highlight w:val="none"/>
          <w:lang w:val="en-US" w:eastAsia="zh-CN"/>
        </w:rPr>
      </w:pPr>
    </w:p>
    <w:p w14:paraId="6F0BD0A2">
      <w:pPr>
        <w:spacing w:line="360" w:lineRule="auto"/>
        <w:jc w:val="both"/>
        <w:outlineLvl w:val="0"/>
        <w:rPr>
          <w:rFonts w:hint="eastAsia"/>
          <w:b/>
          <w:bCs/>
          <w:color w:val="auto"/>
          <w:sz w:val="24"/>
          <w:szCs w:val="24"/>
          <w:highlight w:val="none"/>
          <w:lang w:val="en-US" w:eastAsia="zh-CN"/>
        </w:rPr>
      </w:pPr>
    </w:p>
    <w:p w14:paraId="60621F61">
      <w:pPr>
        <w:spacing w:line="360" w:lineRule="auto"/>
        <w:jc w:val="both"/>
        <w:outlineLvl w:val="0"/>
        <w:rPr>
          <w:rFonts w:hint="eastAsia"/>
          <w:b/>
          <w:bCs/>
          <w:color w:val="auto"/>
          <w:sz w:val="24"/>
          <w:szCs w:val="24"/>
          <w:highlight w:val="none"/>
          <w:lang w:val="en-US" w:eastAsia="zh-CN"/>
        </w:rPr>
      </w:pPr>
    </w:p>
    <w:p w14:paraId="64B642F8">
      <w:pPr>
        <w:spacing w:line="360" w:lineRule="auto"/>
        <w:jc w:val="both"/>
        <w:outlineLvl w:val="0"/>
        <w:rPr>
          <w:rFonts w:hint="eastAsia"/>
          <w:b/>
          <w:bCs/>
          <w:color w:val="auto"/>
          <w:sz w:val="24"/>
          <w:szCs w:val="24"/>
          <w:highlight w:val="none"/>
          <w:lang w:val="en-US" w:eastAsia="zh-CN"/>
        </w:rPr>
      </w:pPr>
    </w:p>
    <w:p w14:paraId="6844E3D4">
      <w:pPr>
        <w:spacing w:line="360" w:lineRule="auto"/>
        <w:jc w:val="both"/>
        <w:outlineLvl w:val="0"/>
        <w:rPr>
          <w:rFonts w:hint="eastAsia"/>
          <w:b/>
          <w:bCs/>
          <w:color w:val="auto"/>
          <w:sz w:val="24"/>
          <w:szCs w:val="24"/>
          <w:highlight w:val="none"/>
          <w:lang w:val="en-US" w:eastAsia="zh-CN"/>
        </w:rPr>
      </w:pPr>
    </w:p>
    <w:p w14:paraId="2EDF1FD2">
      <w:pPr>
        <w:spacing w:line="360" w:lineRule="auto"/>
        <w:jc w:val="both"/>
        <w:outlineLvl w:val="0"/>
        <w:rPr>
          <w:rFonts w:hint="eastAsia"/>
          <w:b/>
          <w:bCs/>
          <w:color w:val="auto"/>
          <w:sz w:val="24"/>
          <w:szCs w:val="24"/>
          <w:highlight w:val="none"/>
          <w:lang w:val="en-US" w:eastAsia="zh-CN"/>
        </w:rPr>
      </w:pPr>
    </w:p>
    <w:p w14:paraId="31EE3803">
      <w:pPr>
        <w:spacing w:line="360" w:lineRule="auto"/>
        <w:jc w:val="both"/>
        <w:outlineLvl w:val="0"/>
        <w:rPr>
          <w:rFonts w:hint="eastAsia"/>
          <w:b/>
          <w:bCs/>
          <w:color w:val="auto"/>
          <w:sz w:val="24"/>
          <w:szCs w:val="24"/>
          <w:highlight w:val="none"/>
          <w:lang w:val="en-US" w:eastAsia="zh-CN"/>
        </w:rPr>
      </w:pPr>
    </w:p>
    <w:p w14:paraId="2FE42D6A">
      <w:pPr>
        <w:spacing w:line="360" w:lineRule="auto"/>
        <w:jc w:val="both"/>
        <w:outlineLvl w:val="0"/>
        <w:rPr>
          <w:rFonts w:hint="eastAsia"/>
          <w:b/>
          <w:bCs/>
          <w:color w:val="auto"/>
          <w:sz w:val="24"/>
          <w:szCs w:val="24"/>
          <w:highlight w:val="none"/>
          <w:lang w:val="en-US" w:eastAsia="zh-CN"/>
        </w:rPr>
      </w:pPr>
    </w:p>
    <w:p w14:paraId="6DD1D241">
      <w:pPr>
        <w:spacing w:line="360" w:lineRule="auto"/>
        <w:jc w:val="both"/>
        <w:outlineLvl w:val="0"/>
        <w:rPr>
          <w:rFonts w:hint="eastAsia"/>
          <w:b/>
          <w:bCs/>
          <w:color w:val="auto"/>
          <w:sz w:val="24"/>
          <w:szCs w:val="24"/>
          <w:highlight w:val="none"/>
          <w:lang w:val="en-US" w:eastAsia="zh-CN"/>
        </w:rPr>
      </w:pPr>
    </w:p>
    <w:p w14:paraId="0BA2FFB4">
      <w:pPr>
        <w:spacing w:line="360" w:lineRule="auto"/>
        <w:jc w:val="both"/>
        <w:outlineLvl w:val="0"/>
        <w:rPr>
          <w:rFonts w:hint="eastAsia"/>
          <w:b/>
          <w:bCs/>
          <w:color w:val="auto"/>
          <w:sz w:val="24"/>
          <w:szCs w:val="24"/>
          <w:highlight w:val="none"/>
          <w:lang w:val="en-US" w:eastAsia="zh-CN"/>
        </w:rPr>
      </w:pPr>
    </w:p>
    <w:p w14:paraId="238AA978">
      <w:pPr>
        <w:spacing w:line="360" w:lineRule="auto"/>
        <w:jc w:val="both"/>
        <w:outlineLvl w:val="0"/>
        <w:rPr>
          <w:rFonts w:hint="eastAsia"/>
          <w:b/>
          <w:bCs/>
          <w:color w:val="auto"/>
          <w:sz w:val="24"/>
          <w:szCs w:val="24"/>
          <w:highlight w:val="none"/>
          <w:lang w:val="en-US" w:eastAsia="zh-CN"/>
        </w:rPr>
      </w:pPr>
    </w:p>
    <w:p w14:paraId="0D875FDD">
      <w:pPr>
        <w:spacing w:line="360" w:lineRule="auto"/>
        <w:jc w:val="both"/>
        <w:outlineLvl w:val="0"/>
        <w:rPr>
          <w:rFonts w:hint="eastAsia"/>
          <w:b/>
          <w:bCs/>
          <w:color w:val="auto"/>
          <w:sz w:val="24"/>
          <w:szCs w:val="24"/>
          <w:highlight w:val="none"/>
          <w:lang w:val="en-US" w:eastAsia="zh-CN"/>
        </w:rPr>
      </w:pPr>
    </w:p>
    <w:p w14:paraId="6CBE8FBA">
      <w:pPr>
        <w:spacing w:line="360" w:lineRule="auto"/>
        <w:jc w:val="both"/>
        <w:outlineLvl w:val="0"/>
        <w:rPr>
          <w:rFonts w:hint="eastAsia"/>
          <w:b/>
          <w:bCs/>
          <w:color w:val="auto"/>
          <w:sz w:val="24"/>
          <w:szCs w:val="24"/>
          <w:highlight w:val="none"/>
          <w:lang w:val="en-US" w:eastAsia="zh-CN"/>
        </w:rPr>
      </w:pPr>
    </w:p>
    <w:p w14:paraId="658ABA76">
      <w:pPr>
        <w:spacing w:line="360" w:lineRule="auto"/>
        <w:jc w:val="both"/>
        <w:outlineLvl w:val="0"/>
        <w:rPr>
          <w:rFonts w:hint="eastAsia"/>
          <w:b/>
          <w:bCs/>
          <w:color w:val="auto"/>
          <w:sz w:val="24"/>
          <w:szCs w:val="24"/>
          <w:highlight w:val="none"/>
          <w:lang w:val="en-US" w:eastAsia="zh-CN"/>
        </w:rPr>
      </w:pPr>
    </w:p>
    <w:p w14:paraId="0BDCB605">
      <w:pPr>
        <w:spacing w:line="360" w:lineRule="auto"/>
        <w:jc w:val="both"/>
        <w:outlineLvl w:val="0"/>
        <w:rPr>
          <w:rFonts w:hint="eastAsia"/>
          <w:b/>
          <w:bCs/>
          <w:color w:val="auto"/>
          <w:sz w:val="24"/>
          <w:szCs w:val="24"/>
          <w:highlight w:val="none"/>
          <w:lang w:val="en-US" w:eastAsia="zh-CN"/>
        </w:rPr>
      </w:pPr>
    </w:p>
    <w:p w14:paraId="466382B2">
      <w:pPr>
        <w:spacing w:line="360" w:lineRule="auto"/>
        <w:jc w:val="both"/>
        <w:outlineLvl w:val="0"/>
        <w:rPr>
          <w:rFonts w:hint="eastAsia"/>
          <w:b/>
          <w:bCs/>
          <w:color w:val="auto"/>
          <w:sz w:val="24"/>
          <w:szCs w:val="24"/>
          <w:highlight w:val="none"/>
          <w:lang w:val="en-US" w:eastAsia="zh-CN"/>
        </w:rPr>
      </w:pPr>
    </w:p>
    <w:p w14:paraId="19A04034">
      <w:pPr>
        <w:pStyle w:val="2"/>
        <w:rPr>
          <w:rFonts w:hint="eastAsia"/>
          <w:b/>
          <w:bCs/>
          <w:color w:val="auto"/>
          <w:sz w:val="24"/>
          <w:szCs w:val="24"/>
          <w:highlight w:val="none"/>
          <w:lang w:val="en-US" w:eastAsia="zh-CN"/>
        </w:rPr>
      </w:pPr>
    </w:p>
    <w:p w14:paraId="4AC8AD76">
      <w:pPr>
        <w:rPr>
          <w:rFonts w:hint="eastAsia"/>
          <w:b/>
          <w:bCs/>
          <w:color w:val="auto"/>
          <w:sz w:val="24"/>
          <w:szCs w:val="24"/>
          <w:highlight w:val="none"/>
          <w:lang w:val="en-US" w:eastAsia="zh-CN"/>
        </w:rPr>
      </w:pPr>
    </w:p>
    <w:p w14:paraId="151C2AA7">
      <w:pPr>
        <w:pStyle w:val="2"/>
        <w:rPr>
          <w:rFonts w:hint="eastAsia"/>
          <w:b/>
          <w:bCs/>
          <w:color w:val="auto"/>
          <w:sz w:val="24"/>
          <w:szCs w:val="24"/>
          <w:highlight w:val="none"/>
          <w:lang w:val="en-US" w:eastAsia="zh-CN"/>
        </w:rPr>
      </w:pPr>
    </w:p>
    <w:p w14:paraId="2E4BB65C">
      <w:pPr>
        <w:pStyle w:val="2"/>
        <w:ind w:left="0" w:leftChars="0" w:firstLine="0" w:firstLineChars="0"/>
        <w:rPr>
          <w:rFonts w:hint="eastAsia"/>
          <w:lang w:val="en-US" w:eastAsia="zh-CN"/>
        </w:rPr>
      </w:pPr>
    </w:p>
    <w:p w14:paraId="4A51F440">
      <w:pPr>
        <w:spacing w:line="360" w:lineRule="auto"/>
        <w:jc w:val="both"/>
        <w:outlineLvl w:val="0"/>
        <w:rPr>
          <w:rFonts w:hint="eastAsia"/>
          <w:b/>
          <w:bCs/>
          <w:color w:val="auto"/>
          <w:sz w:val="24"/>
          <w:szCs w:val="24"/>
          <w:highlight w:val="none"/>
          <w:lang w:val="en-US" w:eastAsia="zh-CN"/>
        </w:rPr>
      </w:pPr>
    </w:p>
    <w:p w14:paraId="7D6F8C8B">
      <w:pPr>
        <w:spacing w:line="360" w:lineRule="auto"/>
        <w:jc w:val="both"/>
        <w:outlineLvl w:val="0"/>
        <w:rPr>
          <w:rFonts w:hint="eastAsia"/>
          <w:b/>
          <w:bCs/>
          <w:color w:val="auto"/>
          <w:sz w:val="24"/>
          <w:szCs w:val="24"/>
          <w:highlight w:val="none"/>
          <w:lang w:val="en-US" w:eastAsia="zh-CN"/>
        </w:rPr>
      </w:pPr>
      <w:r>
        <w:rPr>
          <w:rFonts w:hint="eastAsia"/>
          <w:b/>
          <w:bCs/>
          <w:color w:val="auto"/>
          <w:sz w:val="24"/>
          <w:szCs w:val="24"/>
          <w:highlight w:val="none"/>
          <w:lang w:val="en-US" w:eastAsia="zh-CN"/>
        </w:rPr>
        <w:t>公厕点位图：</w:t>
      </w:r>
    </w:p>
    <w:p w14:paraId="604A51F1">
      <w:pPr>
        <w:spacing w:line="360" w:lineRule="auto"/>
        <w:jc w:val="both"/>
        <w:outlineLvl w:val="0"/>
        <w:rPr>
          <w:rFonts w:hint="default"/>
          <w:color w:val="auto"/>
          <w:highlight w:val="none"/>
          <w:lang w:val="en-US" w:eastAsia="zh-CN"/>
        </w:rPr>
      </w:pPr>
      <w:r>
        <w:rPr>
          <w:rFonts w:hint="default"/>
          <w:color w:val="auto"/>
          <w:highlight w:val="none"/>
          <w:lang w:val="en-US" w:eastAsia="zh-CN"/>
        </w:rPr>
        <w:drawing>
          <wp:inline distT="0" distB="0" distL="114300" distR="114300">
            <wp:extent cx="5269865" cy="3110865"/>
            <wp:effectExtent l="0" t="0" r="6985" b="13335"/>
            <wp:docPr id="2" name="图片 2" descr="d3f518562ef5820637609fd03af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3f518562ef5820637609fd03af7308"/>
                    <pic:cNvPicPr>
                      <a:picLocks noChangeAspect="1"/>
                    </pic:cNvPicPr>
                  </pic:nvPicPr>
                  <pic:blipFill>
                    <a:blip r:embed="rId24"/>
                    <a:stretch>
                      <a:fillRect/>
                    </a:stretch>
                  </pic:blipFill>
                  <pic:spPr>
                    <a:xfrm>
                      <a:off x="0" y="0"/>
                      <a:ext cx="5269865" cy="3110865"/>
                    </a:xfrm>
                    <a:prstGeom prst="rect">
                      <a:avLst/>
                    </a:prstGeom>
                  </pic:spPr>
                </pic:pic>
              </a:graphicData>
            </a:graphic>
          </wp:inline>
        </w:drawing>
      </w:r>
      <w:r>
        <w:rPr>
          <w:rFonts w:hint="default"/>
          <w:color w:val="auto"/>
          <w:highlight w:val="none"/>
          <w:lang w:val="en-US" w:eastAsia="zh-CN"/>
        </w:rPr>
        <w:drawing>
          <wp:inline distT="0" distB="0" distL="114300" distR="114300">
            <wp:extent cx="5276215" cy="3279775"/>
            <wp:effectExtent l="0" t="0" r="635" b="15875"/>
            <wp:docPr id="5" name="图片 5" descr="8f997b91106483ad1ac6ec7ad285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f997b91106483ad1ac6ec7ad28560f"/>
                    <pic:cNvPicPr>
                      <a:picLocks noChangeAspect="1"/>
                    </pic:cNvPicPr>
                  </pic:nvPicPr>
                  <pic:blipFill>
                    <a:blip r:embed="rId25"/>
                    <a:stretch>
                      <a:fillRect/>
                    </a:stretch>
                  </pic:blipFill>
                  <pic:spPr>
                    <a:xfrm>
                      <a:off x="0" y="0"/>
                      <a:ext cx="5276215" cy="3279775"/>
                    </a:xfrm>
                    <a:prstGeom prst="rect">
                      <a:avLst/>
                    </a:prstGeom>
                  </pic:spPr>
                </pic:pic>
              </a:graphicData>
            </a:graphic>
          </wp:inline>
        </w:drawing>
      </w:r>
    </w:p>
    <w:p w14:paraId="39625C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1B5732C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11DB944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75FB6B0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67AE111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1689E5A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4499125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4A78293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554A98C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p>
    <w:p w14:paraId="65278BB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表2：公厕日常管理特点</w:t>
      </w:r>
    </w:p>
    <w:tbl>
      <w:tblPr>
        <w:tblStyle w:val="62"/>
        <w:tblW w:w="94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1398"/>
        <w:gridCol w:w="7282"/>
      </w:tblGrid>
      <w:tr w14:paraId="0FCEA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1BAC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DC2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公厕名称</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76C4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管理特点</w:t>
            </w:r>
          </w:p>
        </w:tc>
      </w:tr>
      <w:tr w14:paraId="2B684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F24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BE1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动物园公厕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A4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1.公厕瞬时流量大，尤其是寒暑假期间；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2.如厕人员中儿童较多，坑位占用时间较长，安全保障要求较高；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3.公厕结构</w:t>
            </w:r>
            <w:r>
              <w:rPr>
                <w:rFonts w:hint="eastAsia" w:ascii="宋体" w:hAnsi="宋体" w:cs="宋体"/>
                <w:i w:val="0"/>
                <w:iCs w:val="0"/>
                <w:color w:val="auto"/>
                <w:kern w:val="0"/>
                <w:sz w:val="21"/>
                <w:szCs w:val="21"/>
                <w:highlight w:val="none"/>
                <w:u w:val="none"/>
                <w:lang w:val="en-US" w:eastAsia="zh-CN" w:bidi="ar"/>
              </w:rPr>
              <w:t>复杂</w:t>
            </w:r>
            <w:r>
              <w:rPr>
                <w:rFonts w:hint="eastAsia" w:ascii="宋体" w:hAnsi="宋体" w:eastAsia="宋体" w:cs="宋体"/>
                <w:i w:val="0"/>
                <w:iCs w:val="0"/>
                <w:color w:val="auto"/>
                <w:kern w:val="0"/>
                <w:sz w:val="21"/>
                <w:szCs w:val="21"/>
                <w:highlight w:val="none"/>
                <w:u w:val="none"/>
                <w:lang w:val="en-US" w:eastAsia="zh-CN" w:bidi="ar"/>
              </w:rPr>
              <w:t>，地势偏高，人流量大时易发生意外情况；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4.公厕门口花架保洁难度大，易损坏，维修成本高。</w:t>
            </w:r>
          </w:p>
        </w:tc>
      </w:tr>
      <w:tr w14:paraId="5C3EE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5"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849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8D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苏堤公厕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A2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1.易产生异味，且容易引起信访投诉；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2.公厕有休息点附属设施，市民游客休息逗留时产生垃圾多，尤其是细小垃圾，如烟蒂等，保洁难度大；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w:t>
            </w:r>
            <w:r>
              <w:rPr>
                <w:rFonts w:hint="eastAsia" w:ascii="宋体" w:hAnsi="宋体" w:cs="宋体"/>
                <w:i w:val="0"/>
                <w:iCs w:val="0"/>
                <w:color w:val="auto"/>
                <w:kern w:val="0"/>
                <w:sz w:val="21"/>
                <w:szCs w:val="21"/>
                <w:highlight w:val="none"/>
                <w:u w:val="none"/>
                <w:lang w:val="en-US" w:eastAsia="zh-CN" w:bidi="ar"/>
              </w:rPr>
              <w:t>牛皮癣</w:t>
            </w:r>
            <w:r>
              <w:rPr>
                <w:rFonts w:hint="eastAsia" w:ascii="宋体" w:hAnsi="宋体" w:eastAsia="宋体" w:cs="宋体"/>
                <w:i w:val="0"/>
                <w:iCs w:val="0"/>
                <w:color w:val="auto"/>
                <w:kern w:val="0"/>
                <w:sz w:val="21"/>
                <w:szCs w:val="21"/>
                <w:highlight w:val="none"/>
                <w:u w:val="none"/>
                <w:lang w:val="en-US" w:eastAsia="zh-CN" w:bidi="ar"/>
              </w:rPr>
              <w:t>问题突出，小广告多；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4.公厕内感应设备灵敏度不够，且易损坏，维修成本较高，维修配件来源单一。</w:t>
            </w:r>
          </w:p>
        </w:tc>
      </w:tr>
      <w:tr w14:paraId="06A9F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3A4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0AE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灵隐公交中心站</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647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1.在飞来峰景区内，寺庙活动多，活动期间保洁时间延迟至凌晨或通宵；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2.人流量较大，旅游旺季容易引起排队，且游客景点咨询较多。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w:t>
            </w:r>
            <w:r>
              <w:rPr>
                <w:rFonts w:hint="eastAsia" w:ascii="宋体" w:hAnsi="宋体" w:cs="宋体"/>
                <w:i w:val="0"/>
                <w:iCs w:val="0"/>
                <w:color w:val="auto"/>
                <w:kern w:val="0"/>
                <w:sz w:val="21"/>
                <w:szCs w:val="21"/>
                <w:highlight w:val="none"/>
                <w:u w:val="none"/>
                <w:lang w:val="en-US" w:eastAsia="zh-CN" w:bidi="ar"/>
              </w:rPr>
              <w:t>牛皮癣</w:t>
            </w:r>
            <w:r>
              <w:rPr>
                <w:rFonts w:hint="eastAsia" w:ascii="宋体" w:hAnsi="宋体" w:eastAsia="宋体" w:cs="宋体"/>
                <w:i w:val="0"/>
                <w:iCs w:val="0"/>
                <w:color w:val="auto"/>
                <w:kern w:val="0"/>
                <w:sz w:val="21"/>
                <w:szCs w:val="21"/>
                <w:highlight w:val="none"/>
                <w:u w:val="none"/>
                <w:lang w:val="en-US" w:eastAsia="zh-CN" w:bidi="ar"/>
              </w:rPr>
              <w:t>问题突出，小广告多；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4.公厕内感应设备灵敏度不够，且易损坏，维修成本较高，维修配件来源单一。</w:t>
            </w:r>
          </w:p>
        </w:tc>
      </w:tr>
      <w:tr w14:paraId="2458F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1"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24E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911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长桥公厕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2A9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1.公厕位置较隐蔽，公厕进出处有台阶，易造成摔跤；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2.位于南山路，接待任务较多；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3.长桥城管驿站位于公厕边，需增加保洁管理；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4.女厕位置在公厕背面，保洁人员难以实时兼顾公厕动态，及时做好保洁管理。</w:t>
            </w:r>
          </w:p>
        </w:tc>
      </w:tr>
      <w:tr w14:paraId="28B0F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4"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89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6FF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普福岭公厕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DF8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1.公厕周边居民多，且有较多茶室，公厕外围垃圾产生多；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2.如厕人员年龄层偏大，存在不文明如厕现象，保洁难度大；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3.公厕紧邻周边商户，易产生公厕异味等信访投诉；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4.公厕潮湿，公厕外地面容易长青苔。</w:t>
            </w:r>
          </w:p>
        </w:tc>
      </w:tr>
      <w:tr w14:paraId="4F73E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6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954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断桥公厕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2DB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1.旅游旺季、节假日期间人流量大；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2.位于景区核心位置，容易引发长时间排队、公厕管理员服务态度等各类信访投诉问题；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3.公厕牛皮廯问题突出，小广告多；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4.公厕附属设施较多（如尿检仪、售卖机等），增加保洁管理难度。</w:t>
            </w:r>
          </w:p>
        </w:tc>
      </w:tr>
      <w:tr w14:paraId="6EF5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1"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E3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4F3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宝石前山公厕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6E6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1.公厕边上树木较多，易造成树枝压瓦片、瓦片掉落等问题；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2.公厕地处山上，水压不够，易造成供水不足；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3.周边居民易占用公厕；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4.公厕地处山上，进出不便，公厕必需品运送困难。</w:t>
            </w:r>
          </w:p>
        </w:tc>
      </w:tr>
      <w:tr w14:paraId="1149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C7F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17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九溪公厕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92B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1.暑期人流量大；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2.女厕洗手台在厕间内，使用时水渍易飞溅，且容易占用进出通道；</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3.汛期雨季公厕内容易造成积水；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4.公厕门口木质柱体易腐烂</w:t>
            </w:r>
            <w:r>
              <w:rPr>
                <w:rFonts w:hint="eastAsia" w:ascii="宋体" w:hAnsi="宋体" w:cs="宋体"/>
                <w:i w:val="0"/>
                <w:iCs w:val="0"/>
                <w:color w:val="auto"/>
                <w:kern w:val="0"/>
                <w:sz w:val="21"/>
                <w:szCs w:val="21"/>
                <w:highlight w:val="none"/>
                <w:u w:val="none"/>
                <w:lang w:val="en-US" w:eastAsia="zh-CN" w:bidi="ar"/>
              </w:rPr>
              <w:t>，脱落</w:t>
            </w:r>
            <w:r>
              <w:rPr>
                <w:rFonts w:hint="eastAsia" w:ascii="宋体" w:hAnsi="宋体" w:eastAsia="宋体" w:cs="宋体"/>
                <w:i w:val="0"/>
                <w:iCs w:val="0"/>
                <w:color w:val="auto"/>
                <w:kern w:val="0"/>
                <w:sz w:val="21"/>
                <w:szCs w:val="21"/>
                <w:highlight w:val="none"/>
                <w:u w:val="none"/>
                <w:lang w:val="en-US" w:eastAsia="zh-CN" w:bidi="ar"/>
              </w:rPr>
              <w:t>。</w:t>
            </w:r>
          </w:p>
        </w:tc>
      </w:tr>
      <w:tr w14:paraId="51DE4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D7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7E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农家乐公厕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35B1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1.公厕紧邻垃圾厢房，沿湖、林山，公厕内蚊虫、苍蝇较多；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2.公厕靠近山体，汛期雨季山水易造成溪沟水位上涨，公厕倒灌；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3.周边商户较多，商户工作人员及游客如厕频次高，且存在不文明如厕现象，保洁难度大；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4.公厕潮湿，公厕外地面容易长青苔。</w:t>
            </w:r>
          </w:p>
        </w:tc>
      </w:tr>
      <w:tr w14:paraId="401D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8"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79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F67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上天竺公厕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DE9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1.靠近法喜寺，初一、十五等人流量较大，女厕排队问题突出，易造成信访投诉；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2.公厕地势偏高，水管压力问题，导致供水不足；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3.靠近寺庙，寺庙活动期间需延长保洁时长，甚至通宵；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4.公厕紧邻垃圾厢房，公厕内蚊虫、苍蝇较多</w:t>
            </w:r>
          </w:p>
        </w:tc>
      </w:tr>
      <w:tr w14:paraId="774D9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1"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FE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A2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杨梅岭新村公厕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2D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1.暑期、秋季旅游旺季人流量大；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2.暑期儿童较多，经常占用厕位更换衣物，且游客经常在台盆内洗衣物、洗脚等，易造成水管堵塞；</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3.暑期进出鞋子上带水、泥沙，容易造成摔跤等问题；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4.公厕靠近山体，汛期雨季山水易造成溪沟水位上涨，公厕倒灌。</w:t>
            </w:r>
          </w:p>
        </w:tc>
      </w:tr>
      <w:tr w14:paraId="344DB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4"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D7C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6B4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赤山埠公厕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5F3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1.公厕位于停车场内，团队游客较多，瞬时流量大；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2.公厕通风不畅，易造成异味；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3.公厕位于停车场内驾驶员经常占用公厕台盆清洗物品、车辆，易与保洁员发生口角；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4.男女厕进出口为同一个，且过道较窄，易造成拥堵。</w:t>
            </w:r>
          </w:p>
        </w:tc>
      </w:tr>
      <w:tr w14:paraId="33998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CD4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53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梅坞苑公厕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8E9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1.公厕外无障碍通道易长青苔；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2.公厕存在季节性保洁，茶忙时茶农进出鞋子带泥，易造成地面脏；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3.周边茶室、农家乐较多，团队游造成瞬时人流量较大；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4.公厕位于村里，周边居民经常性占用公厕，且经常拿取公厕纸巾等耗材。</w:t>
            </w:r>
          </w:p>
        </w:tc>
      </w:tr>
      <w:tr w14:paraId="004CF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6"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436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63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cs="宋体"/>
                <w:i w:val="0"/>
                <w:iCs w:val="0"/>
                <w:color w:val="auto"/>
                <w:kern w:val="0"/>
                <w:sz w:val="21"/>
                <w:szCs w:val="21"/>
                <w:highlight w:val="none"/>
                <w:u w:val="none"/>
                <w:lang w:val="en-US" w:eastAsia="zh-CN" w:bidi="ar"/>
              </w:rPr>
              <w:t>保俶塔</w:t>
            </w:r>
            <w:r>
              <w:rPr>
                <w:rFonts w:hint="eastAsia" w:ascii="宋体" w:hAnsi="宋体" w:eastAsia="宋体" w:cs="宋体"/>
                <w:i w:val="0"/>
                <w:iCs w:val="0"/>
                <w:color w:val="auto"/>
                <w:kern w:val="0"/>
                <w:sz w:val="21"/>
                <w:szCs w:val="21"/>
                <w:highlight w:val="none"/>
                <w:u w:val="none"/>
                <w:lang w:val="en-US" w:eastAsia="zh-CN" w:bidi="ar"/>
              </w:rPr>
              <w:t>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844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1.公厕地处山上，化粪池清理难度大；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2.公厕地处山上，进出不便，公厕必需品运送困难；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3.公厕地处山上，水压不够，易造成供水不足；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4.公厕设施设备老旧，易损坏，保洁管理难度大。</w:t>
            </w:r>
          </w:p>
        </w:tc>
      </w:tr>
      <w:tr w14:paraId="63F21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6" w:hRule="atLeast"/>
          <w:jc w:val="cent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08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BC5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法相唐樟公厕</w:t>
            </w:r>
          </w:p>
        </w:tc>
        <w:tc>
          <w:tcPr>
            <w:tcW w:w="7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9E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1.公厕地处山上，进出不便，公厕必需品运送难；</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2.公厕位置较偏僻处，如厕人员不多，人员松散；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3.公厕位于山上，公厕内蛇虫鼠蚁较多；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4.公厕潮湿，瓷砖易空鼓、掉落，墙面易发霉、脱落，易长青苔。</w:t>
            </w:r>
          </w:p>
        </w:tc>
      </w:tr>
    </w:tbl>
    <w:p w14:paraId="1C1F4ADC">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bCs/>
          <w:color w:val="auto"/>
          <w:sz w:val="24"/>
          <w:szCs w:val="24"/>
          <w:highlight w:val="none"/>
          <w:lang w:val="en-US" w:eastAsia="zh-CN"/>
        </w:rPr>
      </w:pPr>
    </w:p>
    <w:p w14:paraId="541938C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三、</w:t>
      </w:r>
      <w:r>
        <w:rPr>
          <w:rFonts w:hint="default"/>
          <w:b/>
          <w:bCs/>
          <w:color w:val="auto"/>
          <w:sz w:val="24"/>
          <w:szCs w:val="24"/>
          <w:highlight w:val="none"/>
          <w:lang w:eastAsia="zh-CN"/>
        </w:rPr>
        <w:t>公厕保洁管理</w:t>
      </w:r>
      <w:r>
        <w:rPr>
          <w:rFonts w:hint="eastAsia"/>
          <w:b/>
          <w:bCs/>
          <w:color w:val="auto"/>
          <w:sz w:val="24"/>
          <w:szCs w:val="24"/>
          <w:highlight w:val="none"/>
          <w:lang w:val="en-US" w:eastAsia="zh-CN"/>
        </w:rPr>
        <w:t>服务内容</w:t>
      </w:r>
    </w:p>
    <w:p w14:paraId="6E41C9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公厕保洁管理服务主要包括公厕日常</w:t>
      </w:r>
      <w:r>
        <w:rPr>
          <w:rFonts w:hint="default"/>
          <w:color w:val="auto"/>
          <w:sz w:val="24"/>
          <w:szCs w:val="24"/>
          <w:highlight w:val="none"/>
          <w:lang w:eastAsia="zh-CN"/>
        </w:rPr>
        <w:t>清扫</w:t>
      </w:r>
      <w:r>
        <w:rPr>
          <w:rFonts w:hint="eastAsia"/>
          <w:color w:val="auto"/>
          <w:sz w:val="24"/>
          <w:szCs w:val="24"/>
          <w:highlight w:val="none"/>
          <w:lang w:val="en-US" w:eastAsia="zh-CN"/>
        </w:rPr>
        <w:t>、</w:t>
      </w:r>
      <w:r>
        <w:rPr>
          <w:rFonts w:hint="default"/>
          <w:color w:val="auto"/>
          <w:sz w:val="24"/>
          <w:szCs w:val="24"/>
          <w:highlight w:val="none"/>
          <w:lang w:eastAsia="zh-CN"/>
        </w:rPr>
        <w:t>巡回保洁，化粪池清理，</w:t>
      </w:r>
      <w:r>
        <w:rPr>
          <w:rFonts w:hint="eastAsia"/>
          <w:color w:val="auto"/>
          <w:sz w:val="24"/>
          <w:szCs w:val="24"/>
          <w:highlight w:val="none"/>
          <w:lang w:val="en-US" w:eastAsia="zh-CN"/>
        </w:rPr>
        <w:t>设施设备及房屋维修</w:t>
      </w:r>
      <w:r>
        <w:rPr>
          <w:rFonts w:hint="default"/>
          <w:color w:val="auto"/>
          <w:sz w:val="24"/>
          <w:szCs w:val="24"/>
          <w:highlight w:val="none"/>
          <w:lang w:eastAsia="zh-CN"/>
        </w:rPr>
        <w:t>，</w:t>
      </w:r>
      <w:r>
        <w:rPr>
          <w:rFonts w:hint="eastAsia"/>
          <w:color w:val="auto"/>
          <w:sz w:val="24"/>
          <w:szCs w:val="24"/>
          <w:highlight w:val="none"/>
          <w:lang w:val="en-US" w:eastAsia="zh-CN"/>
        </w:rPr>
        <w:t>免费提供洗手液、厕纸等</w:t>
      </w:r>
      <w:r>
        <w:rPr>
          <w:rFonts w:hint="default"/>
          <w:color w:val="auto"/>
          <w:sz w:val="24"/>
          <w:szCs w:val="24"/>
          <w:highlight w:val="none"/>
          <w:lang w:eastAsia="zh-CN"/>
        </w:rPr>
        <w:t>便民服务</w:t>
      </w:r>
      <w:r>
        <w:rPr>
          <w:rFonts w:hint="eastAsia"/>
          <w:color w:val="auto"/>
          <w:sz w:val="24"/>
          <w:szCs w:val="24"/>
          <w:highlight w:val="none"/>
          <w:lang w:val="en-US" w:eastAsia="zh-CN"/>
        </w:rPr>
        <w:t>。</w:t>
      </w:r>
    </w:p>
    <w:p w14:paraId="1B5B6141">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四、服务期限</w:t>
      </w:r>
    </w:p>
    <w:p w14:paraId="5FF7836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color w:val="auto"/>
          <w:sz w:val="24"/>
          <w:szCs w:val="24"/>
          <w:highlight w:val="none"/>
          <w:lang w:val="en-US" w:eastAsia="zh-CN"/>
        </w:rPr>
      </w:pPr>
      <w:r>
        <w:rPr>
          <w:rFonts w:hint="eastAsia"/>
          <w:color w:val="auto"/>
          <w:sz w:val="24"/>
          <w:szCs w:val="24"/>
          <w:highlight w:val="none"/>
          <w:lang w:val="en-US" w:eastAsia="zh-CN"/>
        </w:rPr>
        <w:t>为保障公厕管理服务的延续性和稳定性，本次采购服务期三年，服务期限为2025年1月1日-2027年12月31日。</w:t>
      </w:r>
    </w:p>
    <w:p w14:paraId="00A58A62">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五、人员和车辆设备配置要求</w:t>
      </w:r>
    </w:p>
    <w:p w14:paraId="62DAEEAD">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（一）人员配置要求</w:t>
      </w:r>
    </w:p>
    <w:p w14:paraId="6A2EE44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1.基本数量要求：养护期内，</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在规定保洁时间段</w:t>
      </w:r>
      <w:r>
        <w:rPr>
          <w:rFonts w:hint="default" w:asciiTheme="minorEastAsia" w:hAnsiTheme="minorEastAsia" w:eastAsiaTheme="minorEastAsia" w:cstheme="minorEastAsia"/>
          <w:b w:val="0"/>
          <w:bCs w:val="0"/>
          <w:color w:val="auto"/>
          <w:sz w:val="24"/>
          <w:szCs w:val="24"/>
          <w:highlight w:val="none"/>
          <w:lang w:eastAsia="zh-CN"/>
        </w:rPr>
        <w:t>内同一时段</w:t>
      </w:r>
      <w:r>
        <w:rPr>
          <w:rFonts w:hint="eastAsia" w:asciiTheme="minorEastAsia" w:hAnsiTheme="minorEastAsia" w:eastAsiaTheme="minorEastAsia" w:cstheme="minorEastAsia"/>
          <w:b w:val="0"/>
          <w:bCs w:val="0"/>
          <w:color w:val="auto"/>
          <w:sz w:val="24"/>
          <w:szCs w:val="24"/>
          <w:highlight w:val="none"/>
          <w:lang w:val="en-US" w:eastAsia="zh-CN"/>
        </w:rPr>
        <w:t>必须配备不少于82名保洁员，维修人员</w:t>
      </w:r>
      <w:r>
        <w:rPr>
          <w:rFonts w:hint="default" w:asciiTheme="minorEastAsia" w:hAnsiTheme="minorEastAsia" w:eastAsiaTheme="minorEastAsia" w:cstheme="minorEastAsia"/>
          <w:b w:val="0"/>
          <w:bCs w:val="0"/>
          <w:color w:val="auto"/>
          <w:sz w:val="24"/>
          <w:szCs w:val="24"/>
          <w:highlight w:val="none"/>
          <w:lang w:eastAsia="zh-CN"/>
        </w:rPr>
        <w:t>4</w:t>
      </w:r>
      <w:r>
        <w:rPr>
          <w:rFonts w:hint="eastAsia" w:asciiTheme="minorEastAsia" w:hAnsiTheme="minorEastAsia" w:eastAsiaTheme="minorEastAsia" w:cstheme="minorEastAsia"/>
          <w:b w:val="0"/>
          <w:bCs w:val="0"/>
          <w:color w:val="auto"/>
          <w:sz w:val="24"/>
          <w:szCs w:val="24"/>
          <w:highlight w:val="none"/>
          <w:lang w:val="en-US" w:eastAsia="zh-CN"/>
        </w:rPr>
        <w:t>名，项目经理1名，吸粪工人不少于2人，共计不得少于89人。</w:t>
      </w:r>
    </w:p>
    <w:p w14:paraId="00FBDE46">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2.其他要求：</w:t>
      </w:r>
    </w:p>
    <w:p w14:paraId="314A34E1">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default"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val="en-US" w:eastAsia="zh-CN"/>
        </w:rPr>
        <w:t>（1）人员允许在中标后配置到位，拟投入本项目的人员应按投标文件中承诺的人数，在进驻日</w:t>
      </w:r>
      <w:r>
        <w:rPr>
          <w:rFonts w:hint="default" w:asciiTheme="minorEastAsia" w:hAnsiTheme="minorEastAsia" w:eastAsiaTheme="minorEastAsia" w:cstheme="minorEastAsia"/>
          <w:b w:val="0"/>
          <w:bCs w:val="0"/>
          <w:color w:val="auto"/>
          <w:sz w:val="24"/>
          <w:szCs w:val="24"/>
          <w:highlight w:val="none"/>
          <w:lang w:eastAsia="zh-CN"/>
        </w:rPr>
        <w:t>（2025年1月1日）</w:t>
      </w:r>
      <w:r>
        <w:rPr>
          <w:rFonts w:hint="eastAsia" w:asciiTheme="minorEastAsia" w:hAnsiTheme="minorEastAsia" w:eastAsiaTheme="minorEastAsia" w:cstheme="minorEastAsia"/>
          <w:b w:val="0"/>
          <w:bCs w:val="0"/>
          <w:color w:val="auto"/>
          <w:sz w:val="24"/>
          <w:szCs w:val="24"/>
          <w:highlight w:val="none"/>
          <w:lang w:val="en-US" w:eastAsia="zh-CN"/>
        </w:rPr>
        <w:t>前应全部配置完毕</w:t>
      </w:r>
      <w:r>
        <w:rPr>
          <w:rFonts w:hint="default" w:asciiTheme="minorEastAsia" w:hAnsiTheme="minorEastAsia" w:eastAsiaTheme="minorEastAsia" w:cstheme="minorEastAsia"/>
          <w:b w:val="0"/>
          <w:bCs w:val="0"/>
          <w:color w:val="auto"/>
          <w:sz w:val="24"/>
          <w:szCs w:val="24"/>
          <w:highlight w:val="none"/>
          <w:lang w:eastAsia="zh-CN"/>
        </w:rPr>
        <w:t>。</w:t>
      </w:r>
    </w:p>
    <w:p w14:paraId="52F24774">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ascii="宋体" w:hAnsi="宋体" w:eastAsia="宋体" w:cs="宋体"/>
          <w:b/>
          <w:bCs/>
          <w:color w:val="auto"/>
          <w:sz w:val="24"/>
          <w:szCs w:val="24"/>
          <w:highlight w:val="none"/>
          <w:lang w:val="en-US" w:eastAsia="zh-CN"/>
        </w:rPr>
        <w:t>▲</w:t>
      </w:r>
      <w:r>
        <w:rPr>
          <w:rFonts w:hint="eastAsia" w:asciiTheme="minorEastAsia" w:hAnsiTheme="minorEastAsia" w:eastAsiaTheme="minorEastAsia" w:cstheme="minorEastAsia"/>
          <w:b/>
          <w:bCs/>
          <w:color w:val="auto"/>
          <w:sz w:val="24"/>
          <w:szCs w:val="24"/>
          <w:highlight w:val="none"/>
          <w:lang w:val="en-US" w:eastAsia="zh-CN"/>
        </w:rPr>
        <w:t>投标时投标人</w:t>
      </w:r>
      <w:r>
        <w:rPr>
          <w:rFonts w:hint="eastAsia"/>
          <w:b/>
          <w:bCs/>
          <w:color w:val="auto"/>
          <w:sz w:val="24"/>
          <w:szCs w:val="24"/>
          <w:highlight w:val="none"/>
          <w:lang w:val="en-US" w:eastAsia="zh-CN"/>
        </w:rPr>
        <w:t>需对以下内容进行承诺：</w:t>
      </w:r>
      <w:r>
        <w:rPr>
          <w:rFonts w:hint="eastAsia" w:asciiTheme="minorEastAsia" w:hAnsiTheme="minorEastAsia" w:eastAsiaTheme="minorEastAsia" w:cstheme="minorEastAsia"/>
          <w:b/>
          <w:bCs/>
          <w:color w:val="auto"/>
          <w:sz w:val="24"/>
          <w:szCs w:val="24"/>
          <w:highlight w:val="none"/>
          <w:lang w:val="en-US" w:eastAsia="zh-CN"/>
        </w:rPr>
        <w:t>拟投入本项目的人员数量不得低于上述要求的最低人员配置数量，否则作无效标处理。</w:t>
      </w:r>
      <w:r>
        <w:rPr>
          <w:rFonts w:hint="eastAsia" w:asciiTheme="minorEastAsia" w:hAnsiTheme="minorEastAsia" w:eastAsiaTheme="minorEastAsia" w:cstheme="minorEastAsia"/>
          <w:b w:val="0"/>
          <w:bCs w:val="0"/>
          <w:color w:val="auto"/>
          <w:sz w:val="24"/>
          <w:szCs w:val="24"/>
          <w:highlight w:val="none"/>
          <w:lang w:val="en-US" w:eastAsia="zh-CN"/>
        </w:rPr>
        <w:t>所配备作业人员年龄原则上应在法定退休年龄内。实际用工中，若出现超过法定退休年龄人员的情况，则采购人有权从服务经费中按实际扣回相应的社保和住房公积金费用。</w:t>
      </w:r>
    </w:p>
    <w:p w14:paraId="5E2CD66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需承诺投入本项目的项目负责人须与投标文件所列举的一致。服务期间一般不得更换项目负责人，特殊情况必须更换项目负责人的，须在满足工作需求的情况下，经采购人书面同意后方可更换，无正当理由擅自更换项目负责人的须向采购人支付每人次5000元的违约金。</w:t>
      </w:r>
    </w:p>
    <w:p w14:paraId="26B5309E">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应落实好杭政办〔2008〕14号文件精神，按政策法规落实人员各项待遇保障，及时签订劳动合同和缴纳“五险一金”。</w:t>
      </w:r>
    </w:p>
    <w:p w14:paraId="1F4EAE7D">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（5）</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须对所有作业人员进行人身意外伤害保险进行统一参保。</w:t>
      </w:r>
    </w:p>
    <w:p w14:paraId="24117A72">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（6）</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需对所有作业人员做好岗前、岗中培训，安全培训。</w:t>
      </w:r>
    </w:p>
    <w:p w14:paraId="1B562750">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（二）车辆设备配置要求</w:t>
      </w:r>
    </w:p>
    <w:p w14:paraId="4C067192">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1.为确保公厕化粪池、贮粪池不满溢，</w:t>
      </w:r>
      <w:r>
        <w:rPr>
          <w:rFonts w:hint="default" w:asciiTheme="minorEastAsia" w:hAnsiTheme="minorEastAsia" w:eastAsiaTheme="minorEastAsia" w:cstheme="minorEastAsia"/>
          <w:b w:val="0"/>
          <w:bCs w:val="0"/>
          <w:color w:val="auto"/>
          <w:sz w:val="24"/>
          <w:szCs w:val="24"/>
          <w:highlight w:val="none"/>
          <w:lang w:eastAsia="zh-CN"/>
        </w:rPr>
        <w:t>投标人</w:t>
      </w:r>
      <w:r>
        <w:rPr>
          <w:rFonts w:hint="eastAsia" w:asciiTheme="minorEastAsia" w:hAnsiTheme="minorEastAsia" w:eastAsiaTheme="minorEastAsia" w:cstheme="minorEastAsia"/>
          <w:b w:val="0"/>
          <w:bCs w:val="0"/>
          <w:color w:val="auto"/>
          <w:sz w:val="24"/>
          <w:szCs w:val="24"/>
          <w:highlight w:val="none"/>
          <w:lang w:val="en-US" w:eastAsia="zh-CN"/>
        </w:rPr>
        <w:t>需配备不少于1辆吸粪车（罐式货车）、1辆疏通车（载货专项作业车），需有符合规范要求的粪便末端处置</w:t>
      </w:r>
      <w:r>
        <w:rPr>
          <w:rFonts w:hint="default" w:asciiTheme="minorEastAsia" w:hAnsiTheme="minorEastAsia" w:eastAsiaTheme="minorEastAsia" w:cstheme="minorEastAsia"/>
          <w:b w:val="0"/>
          <w:bCs w:val="0"/>
          <w:color w:val="auto"/>
          <w:sz w:val="24"/>
          <w:szCs w:val="24"/>
          <w:highlight w:val="none"/>
          <w:lang w:eastAsia="zh-CN"/>
        </w:rPr>
        <w:t>去向，并承诺在进驻日（2025年1月1日）前提供相应证明</w:t>
      </w:r>
      <w:r>
        <w:rPr>
          <w:rFonts w:hint="eastAsia" w:asciiTheme="minorEastAsia" w:hAnsiTheme="minorEastAsia" w:eastAsiaTheme="minorEastAsia" w:cstheme="minorEastAsia"/>
          <w:b w:val="0"/>
          <w:bCs w:val="0"/>
          <w:color w:val="auto"/>
          <w:sz w:val="24"/>
          <w:szCs w:val="24"/>
          <w:highlight w:val="none"/>
          <w:lang w:val="en-US" w:eastAsia="zh-CN"/>
        </w:rPr>
        <w:t>。</w:t>
      </w:r>
    </w:p>
    <w:p w14:paraId="5DFB8BBE">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▲2.</w:t>
      </w:r>
      <w:r>
        <w:rPr>
          <w:rFonts w:hint="eastAsia" w:asciiTheme="minorEastAsia" w:hAnsiTheme="minorEastAsia" w:eastAsiaTheme="minorEastAsia" w:cstheme="minorEastAsia"/>
          <w:b/>
          <w:bCs/>
          <w:color w:val="auto"/>
          <w:sz w:val="24"/>
          <w:szCs w:val="24"/>
          <w:highlight w:val="none"/>
          <w:lang w:val="en-US" w:eastAsia="zh-CN"/>
        </w:rPr>
        <w:t>投标时投标人</w:t>
      </w:r>
      <w:r>
        <w:rPr>
          <w:rFonts w:hint="eastAsia"/>
          <w:b/>
          <w:bCs/>
          <w:color w:val="auto"/>
          <w:sz w:val="24"/>
          <w:szCs w:val="24"/>
          <w:highlight w:val="none"/>
          <w:lang w:val="en-US" w:eastAsia="zh-CN"/>
        </w:rPr>
        <w:t>需对以下内容进行承诺：</w:t>
      </w:r>
      <w:r>
        <w:rPr>
          <w:rFonts w:hint="eastAsia" w:asciiTheme="minorEastAsia" w:hAnsiTheme="minorEastAsia" w:eastAsiaTheme="minorEastAsia" w:cstheme="minorEastAsia"/>
          <w:b/>
          <w:bCs/>
          <w:color w:val="auto"/>
          <w:sz w:val="24"/>
          <w:szCs w:val="24"/>
          <w:highlight w:val="none"/>
          <w:lang w:val="en-US" w:eastAsia="zh-CN"/>
        </w:rPr>
        <w:t>拟投入本项目的车辆设备配置数量不得低于上述要求的最低配置数量，今后新增或更新的车辆必须85%以上为新能源车且30%以上为可上牌新能源车，且有符合规范要求的粪便末端处置去向，否则作无效标处理。</w:t>
      </w:r>
    </w:p>
    <w:p w14:paraId="59FECAD6">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b/>
          <w:bCs/>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3.根据设施量、保洁质量标准及考核标准等，由</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按要求自行配置作业所需的材料、设备。包括但不限于以下公厕日常性保洁作业耗材：扫帚、拖把、垃圾袋、抹布等保洁工具；除“四害”药品、药剂、溶洁剂等清洁药物。</w:t>
      </w:r>
    </w:p>
    <w:p w14:paraId="23FCB85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六、作业标准</w:t>
      </w:r>
    </w:p>
    <w:p w14:paraId="783DA95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cstheme="minorEastAsia"/>
          <w:b/>
          <w:bCs/>
          <w:color w:val="auto"/>
          <w:sz w:val="24"/>
          <w:szCs w:val="24"/>
          <w:highlight w:val="none"/>
          <w:lang w:val="en-US" w:eastAsia="zh-CN"/>
        </w:rPr>
        <w:t>（一）公厕保洁质量标准</w:t>
      </w:r>
    </w:p>
    <w:p w14:paraId="38F2F5D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lang w:val="en-US" w:eastAsia="zh-CN"/>
        </w:rPr>
        <w:t>公厕保洁质量标准、作业规范应符合：</w:t>
      </w:r>
      <w:r>
        <w:rPr>
          <w:rFonts w:hint="eastAsia" w:ascii="宋体" w:hAnsi="宋体" w:eastAsia="宋体" w:cs="宋体"/>
          <w:color w:val="auto"/>
          <w:sz w:val="24"/>
          <w:szCs w:val="24"/>
          <w:highlight w:val="none"/>
          <w:lang w:val="en-US" w:eastAsia="zh-CN"/>
        </w:rPr>
        <w:t>公共厕所保洁与服务规范（DB3301/T74-2016）、城市公共厕所设置标准（DB3301/T0235-2018）、《杭州市环卫作业人员着装与作业行为规范》及《杭州市环卫作业车辆标识与作业管理规范》（杭城管委【2016】130号）、《关于进一步规范环卫工人职业健康防护工作的通知》（杭城管委【2015】157号）、《杭州市人民政府办公厅关于进一步解决环卫工人实际困难保障其合法权益的意见》（杭政办【2008】14号），（合同期内国家、省、市、区出台新的规范、标准和管理要求的，按照新出台的规范、标准和管理要求执行）。</w:t>
      </w:r>
    </w:p>
    <w:p w14:paraId="5575491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1.公厕外部环境</w:t>
      </w:r>
      <w:r>
        <w:rPr>
          <w:rFonts w:hint="eastAsia" w:asciiTheme="minorEastAsia" w:hAnsiTheme="minorEastAsia" w:cstheme="minorEastAsia"/>
          <w:color w:val="auto"/>
          <w:sz w:val="24"/>
          <w:szCs w:val="24"/>
          <w:highlight w:val="none"/>
          <w:lang w:val="en-US" w:eastAsia="zh-CN"/>
        </w:rPr>
        <w:t>要求：</w:t>
      </w:r>
    </w:p>
    <w:p w14:paraId="694911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（1）公共厕所周边环境应整洁有序，周边无垃圾、粪便、污水、杂草、废土，不得吊挂物品，无卫生死角，显眼处不得晾晒衣物。</w:t>
      </w:r>
    </w:p>
    <w:p w14:paraId="35C6EE7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（2）坡道、台阶、扶手应保持干净整洁，不得有障碍物。</w:t>
      </w:r>
    </w:p>
    <w:p w14:paraId="6580BF0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（3）化粪池、贮粪池周围场地应保持整洁，无垃圾、粪迹、污水，不得有恶臭、蝇蛆。化粪池、贮粪池不得满溢。</w:t>
      </w:r>
    </w:p>
    <w:p w14:paraId="30646BA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2.公厕内部环境</w:t>
      </w:r>
      <w:r>
        <w:rPr>
          <w:rFonts w:hint="eastAsia" w:asciiTheme="minorEastAsia" w:hAnsiTheme="minorEastAsia" w:cstheme="minorEastAsia"/>
          <w:color w:val="auto"/>
          <w:sz w:val="24"/>
          <w:szCs w:val="24"/>
          <w:highlight w:val="none"/>
          <w:lang w:val="en-US" w:eastAsia="zh-CN"/>
        </w:rPr>
        <w:t>要求：</w:t>
      </w:r>
    </w:p>
    <w:p w14:paraId="18DF31D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（1）门窗应洁净，无垃圾、杂物、蛛网、积灰、污迹和乱涂乱画。</w:t>
      </w:r>
    </w:p>
    <w:p w14:paraId="2D0D144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（2）地面应洁净，无垃圾、污迹、积水、杂物。</w:t>
      </w:r>
    </w:p>
    <w:p w14:paraId="74F58D5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（3）应设置“五彩工具间”或配备“五彩工具车”，工具间（车）内存放保洁工具，干净整洁无杂物堆放。</w:t>
      </w:r>
    </w:p>
    <w:p w14:paraId="223552A6">
      <w:pPr>
        <w:pStyle w:val="23"/>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（4）公厕内部通道、洗手台不得放置拖把、水桶、抹布、扫把等作业工具和其他影响视觉观瞻及通行的物品。</w:t>
      </w:r>
    </w:p>
    <w:p w14:paraId="61FDEA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3.室内设施</w:t>
      </w:r>
      <w:r>
        <w:rPr>
          <w:rFonts w:hint="eastAsia" w:asciiTheme="minorEastAsia" w:hAnsiTheme="minorEastAsia" w:cstheme="minorEastAsia"/>
          <w:color w:val="auto"/>
          <w:sz w:val="24"/>
          <w:szCs w:val="24"/>
          <w:highlight w:val="none"/>
          <w:lang w:val="en-US" w:eastAsia="zh-CN"/>
        </w:rPr>
        <w:t>要求：</w:t>
      </w:r>
    </w:p>
    <w:p w14:paraId="5372AFE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（1）蹲便器、坐便器内外应洁净，无水锈、粪便、污物、堵塞。</w:t>
      </w:r>
    </w:p>
    <w:p w14:paraId="66FF5A0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（2）小便器（槽）应清洁，无垃圾、尿垢、水锈，管道沟眼应保持畅通。</w:t>
      </w:r>
    </w:p>
    <w:p w14:paraId="7D532B2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（3）厕位隔断板应洁净，无积灰、污迹、蛛网、乱涂乱画。</w:t>
      </w:r>
    </w:p>
    <w:p w14:paraId="22794A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（4）洗手池及台面、拖把池、搁物台、镜子等应完好，无积灰、污迹、蛛网、水垢、毛发、杂物、乱涂乱画。</w:t>
      </w:r>
    </w:p>
    <w:p w14:paraId="2999289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（5）洗手液分配器、干手器、除臭设备、空调、灯具及开关、拖把架、手纸盒等设备应洁净、无积灰、污迹，使用标识应清晰、无污迹。</w:t>
      </w:r>
    </w:p>
    <w:p w14:paraId="783068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（6）废物篓内废弃物不得超过废物篓的平口。</w:t>
      </w:r>
    </w:p>
    <w:p w14:paraId="19B49B56">
      <w:pPr>
        <w:pStyle w:val="23"/>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（7）供水和供电设施应正常启用，不得无故关闭公共厕所内外照明和洗手池供水。</w:t>
      </w:r>
    </w:p>
    <w:p w14:paraId="08514858">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4.管理房</w:t>
      </w:r>
      <w:r>
        <w:rPr>
          <w:rFonts w:hint="eastAsia" w:asciiTheme="minorEastAsia" w:hAnsiTheme="minorEastAsia" w:cstheme="minorEastAsia"/>
          <w:color w:val="auto"/>
          <w:sz w:val="24"/>
          <w:szCs w:val="24"/>
          <w:highlight w:val="none"/>
          <w:lang w:val="en-US" w:eastAsia="zh-CN"/>
        </w:rPr>
        <w:t>要求：</w:t>
      </w:r>
    </w:p>
    <w:p w14:paraId="245B6219">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（1）管理房不得挪作他用，室内保持整洁，物品统一收纳，不得饲养宠物。</w:t>
      </w:r>
    </w:p>
    <w:p w14:paraId="2BB7BB0F">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（2）不使用电热毯、电暖炉、热得快等直接使用220伏交流电且大于1200W的大功率用电器。</w:t>
      </w:r>
    </w:p>
    <w:p w14:paraId="0174C8DF">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（3）不使用蜡烛、煤油炉等明火设施，不存放汽油、酒精等易燃、易爆物品。</w:t>
      </w:r>
    </w:p>
    <w:p w14:paraId="54C104EA">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（4）居住及逗留与公共厕所保洁管理无关人员。</w:t>
      </w:r>
    </w:p>
    <w:p w14:paraId="515B355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5.保洁人员</w:t>
      </w:r>
      <w:r>
        <w:rPr>
          <w:rFonts w:hint="eastAsia" w:asciiTheme="minorEastAsia" w:hAnsiTheme="minorEastAsia" w:cstheme="minorEastAsia"/>
          <w:color w:val="auto"/>
          <w:sz w:val="24"/>
          <w:szCs w:val="24"/>
          <w:highlight w:val="none"/>
          <w:lang w:val="en-US" w:eastAsia="zh-CN"/>
        </w:rPr>
        <w:t>要求：</w:t>
      </w:r>
    </w:p>
    <w:p w14:paraId="4B057B55">
      <w:pPr>
        <w:pStyle w:val="964"/>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（1）每座公共厕所应配备保洁员。四星级及以上公共厕所应实行男、女分设保洁管理。</w:t>
      </w:r>
    </w:p>
    <w:p w14:paraId="0CCC0C46">
      <w:pPr>
        <w:pStyle w:val="23"/>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（2）保洁员应早晚2次进行全面保洁，其他时间段应不间断进行巡回保洁，每天应对公厕进行消毒杀菌2次。</w:t>
      </w:r>
    </w:p>
    <w:p w14:paraId="102319B8">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（3）保洁员上岗前应培训、统一着装、佩证上岗、文明用语、礼貌待人。</w:t>
      </w:r>
    </w:p>
    <w:p w14:paraId="6F46362B">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（4）保洁员不得在上班时间与保洁工作无关的事情。</w:t>
      </w:r>
    </w:p>
    <w:p w14:paraId="5303F311">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（5）不得擅自离岗、脱岗，如有特殊原因，需请假，且必须安排专人代岗。</w:t>
      </w:r>
    </w:p>
    <w:p w14:paraId="29446864">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（二）公厕维修标准</w:t>
      </w:r>
    </w:p>
    <w:p w14:paraId="272619C7">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1.维修范围：</w:t>
      </w:r>
    </w:p>
    <w:p w14:paraId="15BEFF6B">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（1）公厕设施维修，包括但不仅限于</w:t>
      </w:r>
      <w:r>
        <w:rPr>
          <w:rFonts w:hint="default" w:asciiTheme="minorEastAsia" w:hAnsiTheme="minorEastAsia" w:eastAsiaTheme="minorEastAsia" w:cstheme="minorEastAsia"/>
          <w:color w:val="auto"/>
          <w:sz w:val="24"/>
          <w:szCs w:val="24"/>
          <w:highlight w:val="none"/>
          <w:lang w:val="en-US" w:eastAsia="zh-CN"/>
        </w:rPr>
        <w:t>烘手器</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灯泡</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洗手液盒</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排风扇</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残铃</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门锁</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门吸</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地漏</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水笼头</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大便阀</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三角阀</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合页</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挂衣钩</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插座</w:t>
      </w: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感应器</w:t>
      </w:r>
      <w:r>
        <w:rPr>
          <w:rFonts w:hint="eastAsia" w:asciiTheme="minorEastAsia" w:hAnsiTheme="minorEastAsia" w:eastAsiaTheme="minorEastAsia" w:cstheme="minorEastAsia"/>
          <w:color w:val="auto"/>
          <w:sz w:val="24"/>
          <w:szCs w:val="24"/>
          <w:highlight w:val="none"/>
          <w:lang w:val="en-US" w:eastAsia="zh-CN"/>
        </w:rPr>
        <w:t>、洁具、隔断、镜子等各类</w:t>
      </w:r>
      <w:r>
        <w:rPr>
          <w:rFonts w:hint="eastAsia" w:asciiTheme="minorEastAsia" w:hAnsiTheme="minorEastAsia" w:eastAsiaTheme="minorEastAsia" w:cstheme="minorEastAsia"/>
          <w:b w:val="0"/>
          <w:bCs w:val="0"/>
          <w:color w:val="auto"/>
          <w:sz w:val="24"/>
          <w:szCs w:val="24"/>
          <w:highlight w:val="none"/>
          <w:lang w:val="en-US" w:eastAsia="zh-CN"/>
        </w:rPr>
        <w:t>易耗品、日常使用品的损坏维修。</w:t>
      </w:r>
    </w:p>
    <w:p w14:paraId="6C7BBB69">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公厕房屋的全部功能性部件和公厕设施设备，包括但不仅限于门、窗、屋面、瓦片、外墙涂料、贴面砖，进水管道、排水管道、化粪池，水泵、排风机、电器线路、电气设备，信息化设备、装饰品，花坛及附属绿植，游步道、坡道，户外扶手，人行道板、石凳以及其他公厕附属设施等。</w:t>
      </w:r>
    </w:p>
    <w:p w14:paraId="1625510D">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2.维修要求：</w:t>
      </w:r>
    </w:p>
    <w:p w14:paraId="6D74AA7D">
      <w:pPr>
        <w:pStyle w:val="964"/>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应保证采购人所属公厕的功能性构件，内、外部设施设备，易耗品、日常使用品无安全隐患，使用功能正常，观感质量达标；维修更换时所用材料、配件等不得低于原品牌的档次和质量标准，同一公厕内同类设施款式统一，修后效果须与原风格统一、谐调；屋面无杂草，外墙无开裂，立面无青苔，油漆剥落、破损等情况；中标人需按照各类新版国家标准和政策文件，对不符合标准的既有设施进行改造，包括但不限于节水节电设施等。</w:t>
      </w:r>
    </w:p>
    <w:p w14:paraId="3E102DF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3.维修时限：</w:t>
      </w:r>
    </w:p>
    <w:p w14:paraId="10607F21">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    （1）保洁员应做好设施设备日常维护及保养，发现设施设备破损的，应及时报修。</w:t>
      </w:r>
    </w:p>
    <w:p w14:paraId="095ECCB9">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（2）管道漏水、便器堵塞等故障应在2小时内修复；确实无法及时修复的，应报采购人备案，并在7</w:t>
      </w:r>
      <w:r>
        <w:rPr>
          <w:rFonts w:hint="default" w:asciiTheme="minorEastAsia" w:hAnsiTheme="minorEastAsia" w:eastAsiaTheme="minorEastAsia" w:cstheme="minorEastAsia"/>
          <w:b w:val="0"/>
          <w:bCs w:val="0"/>
          <w:color w:val="auto"/>
          <w:sz w:val="24"/>
          <w:szCs w:val="24"/>
          <w:highlight w:val="none"/>
          <w:lang w:eastAsia="zh-CN"/>
        </w:rPr>
        <w:t>天</w:t>
      </w:r>
      <w:r>
        <w:rPr>
          <w:rFonts w:hint="eastAsia" w:asciiTheme="minorEastAsia" w:hAnsiTheme="minorEastAsia" w:eastAsiaTheme="minorEastAsia" w:cstheme="minorEastAsia"/>
          <w:b w:val="0"/>
          <w:bCs w:val="0"/>
          <w:color w:val="auto"/>
          <w:sz w:val="24"/>
          <w:szCs w:val="24"/>
          <w:highlight w:val="none"/>
          <w:lang w:val="en-US" w:eastAsia="zh-CN"/>
        </w:rPr>
        <w:t>内修复；其他易耗品、日常使用品损坏需在2</w:t>
      </w:r>
      <w:r>
        <w:rPr>
          <w:rFonts w:hint="default" w:asciiTheme="minorEastAsia" w:hAnsiTheme="minorEastAsia" w:eastAsiaTheme="minorEastAsia" w:cstheme="minorEastAsia"/>
          <w:b w:val="0"/>
          <w:bCs w:val="0"/>
          <w:color w:val="auto"/>
          <w:sz w:val="24"/>
          <w:szCs w:val="24"/>
          <w:highlight w:val="none"/>
          <w:lang w:eastAsia="zh-CN"/>
        </w:rPr>
        <w:t>天</w:t>
      </w:r>
      <w:r>
        <w:rPr>
          <w:rFonts w:hint="eastAsia" w:asciiTheme="minorEastAsia" w:hAnsiTheme="minorEastAsia" w:eastAsiaTheme="minorEastAsia" w:cstheme="minorEastAsia"/>
          <w:b w:val="0"/>
          <w:bCs w:val="0"/>
          <w:color w:val="auto"/>
          <w:sz w:val="24"/>
          <w:szCs w:val="24"/>
          <w:highlight w:val="none"/>
          <w:lang w:val="en-US" w:eastAsia="zh-CN"/>
        </w:rPr>
        <w:t>内修复。</w:t>
      </w:r>
    </w:p>
    <w:p w14:paraId="068358E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（3）公厕门、窗、标牌、无障碍设施、水泵、公厕房屋构件等设施损坏应在24小时内修复；确实无法及时修复的，应报采购人备案，并在承诺时间内修复。</w:t>
      </w:r>
    </w:p>
    <w:p w14:paraId="5C679A7D">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（4）涉及公共安全，水、电浪费，且对公厕使用和景区形象造成较大影响的问题应于24小时内修复。</w:t>
      </w:r>
    </w:p>
    <w:p w14:paraId="36CACC4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七、其他要求</w:t>
      </w:r>
    </w:p>
    <w:p w14:paraId="0BE3EF28">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应对公厕管理人员的劳动纪律和行为规范进行监管，不得在公厕管理范围内(和管理间内)从事或开展违法违规行为。对破坏环境卫生设施行为进行阻止和上报。</w:t>
      </w:r>
    </w:p>
    <w:p w14:paraId="7A711E98">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必须加强安全管理工作。应定期进行安全培训，安全生产全员培训每年不少于2次，严格遵守相关法律、法规，遵纪守法，安全作业。由中标人责任导致的事故，给采购人造成不良影响或经济损失的，</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应赔偿经济损失，采购人可视情形对</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作出经济处罚，情节严重的可直接终止合同。</w:t>
      </w:r>
    </w:p>
    <w:p w14:paraId="5923012D">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中标人需做好各类应急保障。做好各类保障（防汛抗台、抗雪防冻、突发事件、重大节假日、重大活动等）应急预案，在防汛抗台、防冻抗雪、突发事件等应急保障中积极响应，及时组织力量做好保洁管理等保障工作，服从采购人的统一指挥；积极组织开展应急演练，每年不少于2次。</w:t>
      </w:r>
    </w:p>
    <w:p w14:paraId="7BF71E1F">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4.</w:t>
      </w:r>
      <w:r>
        <w:rPr>
          <w:rFonts w:hint="eastAsia"/>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应认真及时处理 “四化”长效管理抄告单、“四个平台”“数字城管”等抄告单和群众来电来访投诉事件，及时整改各级考核检查中发现的问题。</w:t>
      </w:r>
    </w:p>
    <w:p w14:paraId="0633686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5.中标人应配合采购人做好公厕智慧化体系建设，智慧化设备、平台维护。</w:t>
      </w:r>
    </w:p>
    <w:p w14:paraId="4EF66A6D">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heme="minorEastAsia" w:hAnsiTheme="minorEastAsia" w:eastAsiaTheme="minorEastAsia" w:cstheme="minorEastAsia"/>
          <w:b/>
          <w:bCs/>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default" w:asciiTheme="minorEastAsia" w:hAnsiTheme="minorEastAsia" w:eastAsiaTheme="minorEastAsia" w:cstheme="minorEastAsia"/>
          <w:b/>
          <w:bCs/>
          <w:color w:val="auto"/>
          <w:sz w:val="24"/>
          <w:szCs w:val="24"/>
          <w:highlight w:val="none"/>
          <w:lang w:eastAsia="zh-CN"/>
        </w:rPr>
        <w:t>6.中标人应承诺配合采购人做好对设施</w:t>
      </w:r>
      <w:r>
        <w:rPr>
          <w:rFonts w:hint="eastAsia" w:asciiTheme="minorEastAsia" w:hAnsiTheme="minorEastAsia" w:eastAsiaTheme="minorEastAsia" w:cstheme="minorEastAsia"/>
          <w:b/>
          <w:bCs/>
          <w:color w:val="auto"/>
          <w:sz w:val="24"/>
          <w:szCs w:val="24"/>
          <w:highlight w:val="none"/>
          <w:lang w:val="en-US" w:eastAsia="zh-CN"/>
        </w:rPr>
        <w:t>节能</w:t>
      </w:r>
      <w:r>
        <w:rPr>
          <w:rFonts w:hint="default" w:asciiTheme="minorEastAsia" w:hAnsiTheme="minorEastAsia" w:eastAsiaTheme="minorEastAsia" w:cstheme="minorEastAsia"/>
          <w:b/>
          <w:bCs/>
          <w:color w:val="auto"/>
          <w:sz w:val="24"/>
          <w:szCs w:val="24"/>
          <w:highlight w:val="none"/>
          <w:lang w:eastAsia="zh-CN"/>
        </w:rPr>
        <w:t>的提改试点，做好节水节能等能源管理工作，按采购人要求推进并落实公厕低碳化目标，同意采购人引进的第三方公司的节水节能设施在本项目中的应用，节约的能耗费用按一定比例与第三方公司进行分享。</w:t>
      </w:r>
    </w:p>
    <w:p w14:paraId="2779073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7.中标人应平稳做好项目交接工作，在合同开始前一天完成各项交接准备，做好人员交接和原人员安置工作，做到设施设备配置齐全，确保公厕平稳运行，不发生因项目交接而引发的上访、投诉、纠纷等群体性事件，如发生此类事件由中标人承担全部责任，给采购人造成不良影响或经济损失的，中标人应赔偿经济损失。</w:t>
      </w:r>
    </w:p>
    <w:p w14:paraId="3018A4E3">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hAnsi="宋体" w:cs="宋体"/>
          <w:b/>
          <w:bCs/>
          <w:color w:val="auto"/>
          <w:kern w:val="0"/>
          <w:sz w:val="24"/>
          <w:highlight w:val="none"/>
          <w:lang w:val="en-US" w:eastAsia="zh-CN"/>
        </w:rPr>
        <w:t>八、项目</w:t>
      </w:r>
      <w:r>
        <w:rPr>
          <w:rFonts w:hint="eastAsia" w:asciiTheme="minorEastAsia" w:hAnsiTheme="minorEastAsia" w:eastAsiaTheme="minorEastAsia" w:cstheme="minorEastAsia"/>
          <w:b/>
          <w:bCs/>
          <w:color w:val="auto"/>
          <w:sz w:val="24"/>
          <w:szCs w:val="24"/>
          <w:highlight w:val="none"/>
          <w:lang w:val="en-US" w:eastAsia="zh-CN"/>
        </w:rPr>
        <w:t>考核验收标准</w:t>
      </w:r>
    </w:p>
    <w:p w14:paraId="7772B163">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（一）考核依据</w:t>
      </w:r>
    </w:p>
    <w:p w14:paraId="1B7A820F">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城市环境卫生作业规范》、《公共厕所保洁与服务规范》（DB3301/T74-2016）、《城市公共厕所设置标准》（DB3301/T0235-2018）、《关于印发&lt;杭州市环卫作业人员着装与作业行为规范&gt;及&lt;杭州市环卫作业车辆标识与作业管理规范&gt;的通知》（合同期内国家、省、市、区出台新的规范、标准和管理要求的，按照新出台的规范、标准和管理要求执行）。</w:t>
      </w:r>
    </w:p>
    <w:p w14:paraId="777116C6">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（二）考核内容</w:t>
      </w:r>
    </w:p>
    <w:p w14:paraId="3133EC6F">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1.现场检查情况：上级行业督查、中心检查、数字城管、四平台抄告、“美丽杭州”问题抄告、公众监督情况等。（具体检查内容详见附表3）</w:t>
      </w:r>
    </w:p>
    <w:p w14:paraId="1E7B2B0A">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2.综合管理情况：杭政办</w:t>
      </w:r>
      <w:r>
        <w:rPr>
          <w:rFonts w:hint="eastAsia" w:ascii="宋体" w:hAnsi="宋体" w:eastAsia="宋体" w:cs="宋体"/>
          <w:b w:val="0"/>
          <w:bCs w:val="0"/>
          <w:color w:val="auto"/>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lang w:val="en-US" w:eastAsia="zh-CN"/>
        </w:rPr>
        <w:t>2008</w:t>
      </w:r>
      <w:r>
        <w:rPr>
          <w:rFonts w:hint="eastAsia" w:ascii="宋体" w:hAnsi="宋体" w:eastAsia="宋体" w:cs="宋体"/>
          <w:b w:val="0"/>
          <w:bCs w:val="0"/>
          <w:color w:val="auto"/>
          <w:sz w:val="24"/>
          <w:szCs w:val="24"/>
          <w:highlight w:val="none"/>
          <w:lang w:val="en-US" w:eastAsia="zh-CN"/>
        </w:rPr>
        <w:t>〕</w:t>
      </w:r>
      <w:r>
        <w:rPr>
          <w:rFonts w:hint="eastAsia" w:asciiTheme="minorEastAsia" w:hAnsiTheme="minorEastAsia" w:eastAsiaTheme="minorEastAsia" w:cstheme="minorEastAsia"/>
          <w:b w:val="0"/>
          <w:bCs w:val="0"/>
          <w:color w:val="auto"/>
          <w:sz w:val="24"/>
          <w:szCs w:val="24"/>
          <w:highlight w:val="none"/>
          <w:lang w:val="en-US" w:eastAsia="zh-CN"/>
        </w:rPr>
        <w:t>14号文件落实情况、安全管理、应急保障、长效管理。（详见附表4）</w:t>
      </w:r>
    </w:p>
    <w:p w14:paraId="66F26F56">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（三）计分方式</w:t>
      </w:r>
    </w:p>
    <w:p w14:paraId="55B7106D">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1.月度清洁度计算=100-厕均问题数扣分-综合管理扣分</w:t>
      </w:r>
    </w:p>
    <w:p w14:paraId="66443EA5">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厕均问题数扣分=检查问题数/被检公厕数</w:t>
      </w:r>
    </w:p>
    <w:p w14:paraId="1CAC2D1A">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val="en-US" w:eastAsia="zh-CN"/>
        </w:rPr>
        <w:t>注：（1）普查类（数字城管、四平台抄告、“美丽杭州”问题抄告）的被检公厕数不纳入计算，上级行业督查问题数按双倍计入</w:t>
      </w:r>
      <w:r>
        <w:rPr>
          <w:rFonts w:hint="default" w:asciiTheme="minorEastAsia" w:hAnsiTheme="minorEastAsia" w:eastAsiaTheme="minorEastAsia" w:cstheme="minorEastAsia"/>
          <w:b w:val="0"/>
          <w:bCs w:val="0"/>
          <w:color w:val="auto"/>
          <w:sz w:val="24"/>
          <w:szCs w:val="24"/>
          <w:highlight w:val="none"/>
          <w:lang w:eastAsia="zh-CN"/>
        </w:rPr>
        <w:t>；条线下发的各类代整治案卷，在当月清洁度考核现场检查类中按条数进行相应抵扣</w:t>
      </w:r>
      <w:r>
        <w:rPr>
          <w:rFonts w:hint="eastAsia" w:asciiTheme="minorEastAsia" w:hAnsiTheme="minorEastAsia" w:eastAsiaTheme="minorEastAsia" w:cstheme="minorEastAsia"/>
          <w:b w:val="0"/>
          <w:bCs w:val="0"/>
          <w:color w:val="auto"/>
          <w:sz w:val="24"/>
          <w:szCs w:val="24"/>
          <w:highlight w:val="none"/>
          <w:lang w:eastAsia="zh-CN"/>
        </w:rPr>
        <w:t>；</w:t>
      </w:r>
    </w:p>
    <w:p w14:paraId="3BCA9C9D">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lang w:eastAsia="zh-CN"/>
        </w:rPr>
        <w:t>（</w:t>
      </w:r>
      <w:r>
        <w:rPr>
          <w:rFonts w:hint="eastAsia" w:asciiTheme="minorEastAsia" w:hAnsiTheme="minorEastAsia" w:eastAsiaTheme="minorEastAsia" w:cstheme="minorEastAsia"/>
          <w:b w:val="0"/>
          <w:bCs w:val="0"/>
          <w:color w:val="auto"/>
          <w:sz w:val="24"/>
          <w:szCs w:val="24"/>
          <w:highlight w:val="none"/>
          <w:lang w:val="en-US" w:eastAsia="zh-CN"/>
        </w:rPr>
        <w:t>2</w:t>
      </w:r>
      <w:r>
        <w:rPr>
          <w:rFonts w:hint="eastAsia" w:asciiTheme="minorEastAsia" w:hAnsiTheme="minorEastAsia" w:eastAsiaTheme="minorEastAsia" w:cstheme="minorEastAsia"/>
          <w:b w:val="0"/>
          <w:bCs w:val="0"/>
          <w:color w:val="auto"/>
          <w:sz w:val="24"/>
          <w:szCs w:val="24"/>
          <w:highlight w:val="none"/>
          <w:lang w:eastAsia="zh-CN"/>
        </w:rPr>
        <w:t>）</w:t>
      </w:r>
      <w:r>
        <w:rPr>
          <w:rFonts w:hint="default" w:asciiTheme="minorEastAsia" w:hAnsiTheme="minorEastAsia" w:eastAsiaTheme="minorEastAsia" w:cstheme="minorEastAsia"/>
          <w:b w:val="0"/>
          <w:bCs w:val="0"/>
          <w:color w:val="auto"/>
          <w:sz w:val="24"/>
          <w:szCs w:val="24"/>
          <w:highlight w:val="none"/>
          <w:lang w:eastAsia="zh-CN"/>
        </w:rPr>
        <w:t>1个厕均问题数=1分</w:t>
      </w:r>
      <w:r>
        <w:rPr>
          <w:rFonts w:hint="eastAsia" w:asciiTheme="minorEastAsia" w:hAnsiTheme="minorEastAsia" w:eastAsiaTheme="minorEastAsia" w:cstheme="minorEastAsia"/>
          <w:b w:val="0"/>
          <w:bCs w:val="0"/>
          <w:color w:val="auto"/>
          <w:sz w:val="24"/>
          <w:szCs w:val="24"/>
          <w:highlight w:val="none"/>
          <w:lang w:eastAsia="zh-CN"/>
        </w:rPr>
        <w:t>；</w:t>
      </w:r>
    </w:p>
    <w:p w14:paraId="0DC72CA1">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（3）综合管理扣分：按附表4进行扣分细则直接扣分，不进行核算；上级行业督查发现的问题按双倍扣分。</w:t>
      </w:r>
    </w:p>
    <w:p w14:paraId="1FA8486F">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2.年度清洁度计算=月度清洁度得分全年总和/12</w:t>
      </w:r>
    </w:p>
    <w:p w14:paraId="12874EBD">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（四）考核成绩运用</w:t>
      </w:r>
    </w:p>
    <w:p w14:paraId="7DA313A0">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1.每月由采购人负责进行考核，保洁经费与每月清洁度考核实际扣分挂钩，月度清洁度每扣1分，当月保洁经费扣</w:t>
      </w:r>
      <w:r>
        <w:rPr>
          <w:rFonts w:hint="default" w:asciiTheme="minorEastAsia" w:hAnsiTheme="minorEastAsia" w:eastAsiaTheme="minorEastAsia" w:cstheme="minorEastAsia"/>
          <w:b w:val="0"/>
          <w:bCs w:val="0"/>
          <w:color w:val="auto"/>
          <w:sz w:val="24"/>
          <w:szCs w:val="24"/>
          <w:highlight w:val="none"/>
          <w:lang w:eastAsia="zh-CN"/>
        </w:rPr>
        <w:t>款不低于</w:t>
      </w:r>
      <w:r>
        <w:rPr>
          <w:rFonts w:hint="eastAsia" w:asciiTheme="minorEastAsia" w:hAnsiTheme="minorEastAsia" w:eastAsiaTheme="minorEastAsia" w:cstheme="minorEastAsia"/>
          <w:b w:val="0"/>
          <w:bCs w:val="0"/>
          <w:color w:val="auto"/>
          <w:sz w:val="24"/>
          <w:szCs w:val="24"/>
          <w:highlight w:val="none"/>
          <w:lang w:val="en-US" w:eastAsia="zh-CN"/>
        </w:rPr>
        <w:t>6000元。</w:t>
      </w:r>
    </w:p>
    <w:p w14:paraId="5CCB029E">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2.当月保洁经费按照当月保洁费的90%付款，月度清洁度考核及其他考核统一纳入年底考核，在预留的保洁经费中扣款，若预留经费不足抵扣的，企业需补足不足部分。</w:t>
      </w:r>
    </w:p>
    <w:p w14:paraId="2CD94D6F">
      <w:pPr>
        <w:pStyle w:val="96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w:t>
      </w:r>
      <w:r>
        <w:rPr>
          <w:rFonts w:hint="eastAsia"/>
          <w:b w:val="0"/>
          <w:bCs w:val="0"/>
          <w:color w:val="auto"/>
          <w:sz w:val="24"/>
          <w:szCs w:val="24"/>
          <w:highlight w:val="none"/>
          <w:lang w:val="en-US" w:eastAsia="zh-CN"/>
        </w:rPr>
        <w:t>中标人</w:t>
      </w:r>
      <w:r>
        <w:rPr>
          <w:rFonts w:hint="eastAsia" w:asciiTheme="minorEastAsia" w:hAnsiTheme="minorEastAsia" w:eastAsiaTheme="minorEastAsia" w:cstheme="minorEastAsia"/>
          <w:b w:val="0"/>
          <w:bCs w:val="0"/>
          <w:color w:val="auto"/>
          <w:sz w:val="24"/>
          <w:szCs w:val="24"/>
          <w:highlight w:val="none"/>
          <w:lang w:val="en-US" w:eastAsia="zh-CN"/>
        </w:rPr>
        <w:t>须每日上报公厕破损维修情况。未及时上报的，每发现1件在当月保洁经费扣款 1000元；超时维修的，每发生1件当月保洁经费扣款500元；维修效果不佳、质量不佳视同超时维修；同时采购人有权对中标人超时未维修公厕问题，直接安排其他维修力量进行维修,维修费用从中标人保洁经费中双倍扣除支付。（详见附表5）</w:t>
      </w:r>
    </w:p>
    <w:p w14:paraId="66F55D82">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表3：现场检查考核内容</w:t>
      </w:r>
    </w:p>
    <w:tbl>
      <w:tblPr>
        <w:tblStyle w:val="62"/>
        <w:tblW w:w="107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8"/>
        <w:gridCol w:w="8528"/>
        <w:gridCol w:w="1308"/>
      </w:tblGrid>
      <w:tr w14:paraId="70DC3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BDF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考核项目</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DDDA">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评分标准</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76DC">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20149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C59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管理制度</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72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移交接收的各类公厕，未按要求设置公厕管理制度牌和保洁质量监督牌、路面公厕指示牌缺失。</w:t>
            </w: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EBC60">
            <w:pPr>
              <w:jc w:val="left"/>
              <w:rPr>
                <w:rFonts w:hint="eastAsia" w:ascii="宋体" w:hAnsi="宋体" w:eastAsia="宋体" w:cs="宋体"/>
                <w:i w:val="0"/>
                <w:iCs w:val="0"/>
                <w:color w:val="auto"/>
                <w:sz w:val="18"/>
                <w:szCs w:val="18"/>
                <w:highlight w:val="none"/>
                <w:u w:val="none"/>
              </w:rPr>
            </w:pPr>
          </w:p>
        </w:tc>
      </w:tr>
      <w:tr w14:paraId="040C5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EA4BE">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3DD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移交接收的各类公厕，制度牌或监督牌破损、字体不清晰、公示的信息缺项及不准确。</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C991C">
            <w:pPr>
              <w:jc w:val="left"/>
              <w:rPr>
                <w:rFonts w:hint="eastAsia" w:ascii="宋体" w:hAnsi="宋体" w:eastAsia="宋体" w:cs="宋体"/>
                <w:i w:val="0"/>
                <w:iCs w:val="0"/>
                <w:color w:val="auto"/>
                <w:sz w:val="18"/>
                <w:szCs w:val="18"/>
                <w:highlight w:val="none"/>
                <w:u w:val="none"/>
              </w:rPr>
            </w:pPr>
          </w:p>
        </w:tc>
      </w:tr>
      <w:tr w14:paraId="3231D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BF26C">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379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未经审核同意，无故关闭已移交接收的各类整体公厕。抄告未及时整改的。</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8A1CB">
            <w:pPr>
              <w:jc w:val="left"/>
              <w:rPr>
                <w:rFonts w:hint="eastAsia" w:ascii="宋体" w:hAnsi="宋体" w:eastAsia="宋体" w:cs="宋体"/>
                <w:i w:val="0"/>
                <w:iCs w:val="0"/>
                <w:color w:val="auto"/>
                <w:sz w:val="18"/>
                <w:szCs w:val="18"/>
                <w:highlight w:val="none"/>
                <w:u w:val="none"/>
              </w:rPr>
            </w:pPr>
          </w:p>
        </w:tc>
      </w:tr>
      <w:tr w14:paraId="45E6A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4380D">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A44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无故关闭第三卫生间、无障碍间、无性别厕间、男女厕位。</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F358">
            <w:pPr>
              <w:jc w:val="left"/>
              <w:rPr>
                <w:rFonts w:hint="eastAsia" w:ascii="宋体" w:hAnsi="宋体" w:eastAsia="宋体" w:cs="宋体"/>
                <w:i w:val="0"/>
                <w:iCs w:val="0"/>
                <w:color w:val="auto"/>
                <w:sz w:val="18"/>
                <w:szCs w:val="18"/>
                <w:highlight w:val="none"/>
                <w:u w:val="none"/>
              </w:rPr>
            </w:pPr>
          </w:p>
        </w:tc>
      </w:tr>
      <w:tr w14:paraId="7DD53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EFD31">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0E8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按保洁作业时间落实保洁，未落实专职保洁员，四星级以上公厕未实行男、女分设保洁管理；保洁员脱岗。</w:t>
            </w: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868B2E">
            <w:pPr>
              <w:jc w:val="left"/>
              <w:rPr>
                <w:rFonts w:hint="eastAsia" w:ascii="宋体" w:hAnsi="宋体" w:eastAsia="宋体" w:cs="宋体"/>
                <w:i w:val="0"/>
                <w:iCs w:val="0"/>
                <w:color w:val="auto"/>
                <w:sz w:val="18"/>
                <w:szCs w:val="18"/>
                <w:highlight w:val="none"/>
                <w:u w:val="none"/>
              </w:rPr>
            </w:pPr>
          </w:p>
        </w:tc>
      </w:tr>
      <w:tr w14:paraId="7DBEE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9DB90">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1F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未免费向公众提供洗手液、干手器（二星级以上）和手纸服务。未设置洗手液、干手器和手纸设备的。手纸设备内手纸总容量少于三分之一的。</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375F8">
            <w:pPr>
              <w:jc w:val="left"/>
              <w:rPr>
                <w:rFonts w:hint="eastAsia" w:ascii="宋体" w:hAnsi="宋体" w:eastAsia="宋体" w:cs="宋体"/>
                <w:i w:val="0"/>
                <w:iCs w:val="0"/>
                <w:color w:val="auto"/>
                <w:sz w:val="18"/>
                <w:szCs w:val="18"/>
                <w:highlight w:val="none"/>
                <w:u w:val="none"/>
              </w:rPr>
            </w:pPr>
          </w:p>
        </w:tc>
      </w:tr>
      <w:tr w14:paraId="79E4E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FF555">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654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公厕地面湿滑积水，公厕无水。</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13A9">
            <w:pPr>
              <w:jc w:val="left"/>
              <w:rPr>
                <w:rFonts w:hint="eastAsia" w:ascii="宋体" w:hAnsi="宋体" w:eastAsia="宋体" w:cs="宋体"/>
                <w:i w:val="0"/>
                <w:iCs w:val="0"/>
                <w:color w:val="auto"/>
                <w:sz w:val="18"/>
                <w:szCs w:val="18"/>
                <w:highlight w:val="none"/>
                <w:u w:val="none"/>
              </w:rPr>
            </w:pPr>
          </w:p>
        </w:tc>
      </w:tr>
      <w:tr w14:paraId="14B04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07C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管理房</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3B05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室内未保持整洁、物品收纳零乱、私拉电线、乱接插头插座、裸露接线，在灯具上栓挂蚊帐、晾晒衣物；电瓶车充电、直接使用220伏交流电且大于1200W的大功率电器（电热毯、电暖炉、热得快等）、使用蜡烛、煤油炉等明火设施、存放汽油、酒精等易燃、易爆物品、发现饮酒、打牌等不文明行为的。管理房摆放杂乱无序，不整洁</w:t>
            </w:r>
            <w:r>
              <w:rPr>
                <w:rFonts w:hint="eastAsia" w:ascii="宋体" w:hAnsi="宋体" w:cs="宋体"/>
                <w:i w:val="0"/>
                <w:iCs w:val="0"/>
                <w:color w:val="auto"/>
                <w:kern w:val="0"/>
                <w:sz w:val="18"/>
                <w:szCs w:val="18"/>
                <w:highlight w:val="none"/>
                <w:u w:val="none"/>
                <w:lang w:val="en-US" w:eastAsia="zh-CN" w:bidi="ar"/>
              </w:rPr>
              <w:t>。</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755A">
            <w:pPr>
              <w:jc w:val="left"/>
              <w:rPr>
                <w:rFonts w:hint="eastAsia" w:ascii="宋体" w:hAnsi="宋体" w:eastAsia="宋体" w:cs="宋体"/>
                <w:i w:val="0"/>
                <w:iCs w:val="0"/>
                <w:color w:val="auto"/>
                <w:sz w:val="18"/>
                <w:szCs w:val="18"/>
                <w:highlight w:val="none"/>
                <w:u w:val="none"/>
              </w:rPr>
            </w:pPr>
          </w:p>
        </w:tc>
      </w:tr>
      <w:tr w14:paraId="55E04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5CC3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保洁管理</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8D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内外环境、厕位、墙面、地面、门窗、扶手和设施设备不洁。按要求定时填写公厕精细化保洁表，上墙公示。未按要求填写的</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6770">
            <w:pPr>
              <w:jc w:val="left"/>
              <w:rPr>
                <w:rFonts w:hint="eastAsia" w:ascii="宋体" w:hAnsi="宋体" w:eastAsia="宋体" w:cs="宋体"/>
                <w:i w:val="0"/>
                <w:iCs w:val="0"/>
                <w:color w:val="auto"/>
                <w:sz w:val="18"/>
                <w:szCs w:val="18"/>
                <w:highlight w:val="none"/>
                <w:u w:val="none"/>
              </w:rPr>
            </w:pPr>
          </w:p>
        </w:tc>
      </w:tr>
      <w:tr w14:paraId="59FCD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362FC">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2DF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未设置分类垃圾桶（其他垃圾、可回收物），垃圾桶或纸篓满溢。疫情期间按要求落实一客一清，及时清除纸篓内废弃物。未按要求落实一客一清</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4C17">
            <w:pPr>
              <w:jc w:val="left"/>
              <w:rPr>
                <w:rFonts w:hint="eastAsia" w:ascii="宋体" w:hAnsi="宋体" w:eastAsia="宋体" w:cs="宋体"/>
                <w:i w:val="0"/>
                <w:iCs w:val="0"/>
                <w:color w:val="auto"/>
                <w:sz w:val="18"/>
                <w:szCs w:val="18"/>
                <w:highlight w:val="none"/>
                <w:u w:val="none"/>
              </w:rPr>
            </w:pPr>
          </w:p>
        </w:tc>
      </w:tr>
      <w:tr w14:paraId="6498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6969C">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6F4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杂物、作业工具乱堆放、吊挂，乱晾晒衣物（衣物禁止晾晒在公厕室内公共区域，户外晾晒需要统一晾晒标准）。</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D71F4">
            <w:pPr>
              <w:jc w:val="left"/>
              <w:rPr>
                <w:rFonts w:hint="eastAsia" w:ascii="宋体" w:hAnsi="宋体" w:eastAsia="宋体" w:cs="宋体"/>
                <w:i w:val="0"/>
                <w:iCs w:val="0"/>
                <w:color w:val="auto"/>
                <w:sz w:val="18"/>
                <w:szCs w:val="18"/>
                <w:highlight w:val="none"/>
                <w:u w:val="none"/>
              </w:rPr>
            </w:pPr>
          </w:p>
        </w:tc>
      </w:tr>
      <w:tr w14:paraId="6097A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D990C">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587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有明显臭味。</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124A">
            <w:pPr>
              <w:jc w:val="left"/>
              <w:rPr>
                <w:rFonts w:hint="eastAsia" w:ascii="宋体" w:hAnsi="宋体" w:eastAsia="宋体" w:cs="宋体"/>
                <w:i w:val="0"/>
                <w:iCs w:val="0"/>
                <w:color w:val="auto"/>
                <w:sz w:val="18"/>
                <w:szCs w:val="18"/>
                <w:highlight w:val="none"/>
                <w:u w:val="none"/>
              </w:rPr>
            </w:pPr>
          </w:p>
        </w:tc>
      </w:tr>
      <w:tr w14:paraId="5944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F23E">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7B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倒粪处以及大、小便器（槽）有水锈、尿垢、积粪。</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ECA7">
            <w:pPr>
              <w:jc w:val="left"/>
              <w:rPr>
                <w:rFonts w:hint="eastAsia" w:ascii="宋体" w:hAnsi="宋体" w:eastAsia="宋体" w:cs="宋体"/>
                <w:i w:val="0"/>
                <w:iCs w:val="0"/>
                <w:color w:val="auto"/>
                <w:sz w:val="18"/>
                <w:szCs w:val="18"/>
                <w:highlight w:val="none"/>
                <w:u w:val="none"/>
              </w:rPr>
            </w:pPr>
          </w:p>
        </w:tc>
      </w:tr>
      <w:tr w14:paraId="08D22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994A1">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C25F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倒粪处以及大、小便器（槽）堵塞；沟眼、管道流水不畅通；给水、排污管道堵塞、破损。粪便转运站（场、码头）设施完好、整洁，设施不能正常使用且未上报备案的；苍蝇超过3只/次、无蛆、感知有明显臭味</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951E">
            <w:pPr>
              <w:jc w:val="left"/>
              <w:rPr>
                <w:rFonts w:hint="eastAsia" w:ascii="宋体" w:hAnsi="宋体" w:eastAsia="宋体" w:cs="宋体"/>
                <w:i w:val="0"/>
                <w:iCs w:val="0"/>
                <w:color w:val="auto"/>
                <w:sz w:val="18"/>
                <w:szCs w:val="18"/>
                <w:highlight w:val="none"/>
                <w:u w:val="none"/>
              </w:rPr>
            </w:pPr>
          </w:p>
        </w:tc>
      </w:tr>
      <w:tr w14:paraId="5F0D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C0B69">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D7C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按时间要求落实公厕普扫频次、落实公厕消杀遍次，疫情期间，按要求落实各方位公厕消毒要求，未按要求落实公厕普扫的，未按要求落实消杀的。</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5A2B8">
            <w:pPr>
              <w:jc w:val="left"/>
              <w:rPr>
                <w:rFonts w:hint="eastAsia" w:ascii="宋体" w:hAnsi="宋体" w:eastAsia="宋体" w:cs="宋体"/>
                <w:i w:val="0"/>
                <w:iCs w:val="0"/>
                <w:color w:val="auto"/>
                <w:sz w:val="18"/>
                <w:szCs w:val="18"/>
                <w:highlight w:val="none"/>
                <w:u w:val="none"/>
              </w:rPr>
            </w:pPr>
          </w:p>
        </w:tc>
      </w:tr>
      <w:tr w14:paraId="318C8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C0F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标识标牌</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29B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标识标牌缺失。</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F771">
            <w:pPr>
              <w:jc w:val="left"/>
              <w:rPr>
                <w:rFonts w:hint="eastAsia" w:ascii="宋体" w:hAnsi="宋体" w:eastAsia="宋体" w:cs="宋体"/>
                <w:i w:val="0"/>
                <w:iCs w:val="0"/>
                <w:color w:val="auto"/>
                <w:sz w:val="18"/>
                <w:szCs w:val="18"/>
                <w:highlight w:val="none"/>
                <w:u w:val="none"/>
              </w:rPr>
            </w:pPr>
          </w:p>
        </w:tc>
      </w:tr>
      <w:tr w14:paraId="50C65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742D8">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CE0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标识标牌不规范设置、破损、遮挡、残缺、歪斜。</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A217">
            <w:pPr>
              <w:jc w:val="left"/>
              <w:rPr>
                <w:rFonts w:hint="eastAsia" w:ascii="宋体" w:hAnsi="宋体" w:eastAsia="宋体" w:cs="宋体"/>
                <w:i w:val="0"/>
                <w:iCs w:val="0"/>
                <w:color w:val="auto"/>
                <w:sz w:val="18"/>
                <w:szCs w:val="18"/>
                <w:highlight w:val="none"/>
                <w:u w:val="none"/>
              </w:rPr>
            </w:pPr>
          </w:p>
        </w:tc>
      </w:tr>
      <w:tr w14:paraId="49BD4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B361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设施设备</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C86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化粪池、贮粪池、粪池盖不密闭、缺失、破损、松动；化粪池井盖出气口堵塞；倒粪处设施破损、上锁。</w:t>
            </w:r>
          </w:p>
        </w:tc>
        <w:tc>
          <w:tcPr>
            <w:tcW w:w="13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86AB61">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设施设备破损需维修的，第一时间落实报备，做好</w:t>
            </w:r>
            <w:r>
              <w:rPr>
                <w:rFonts w:hint="eastAsia" w:ascii="宋体" w:hAnsi="宋体" w:cs="宋体"/>
                <w:i w:val="0"/>
                <w:iCs w:val="0"/>
                <w:color w:val="auto"/>
                <w:kern w:val="0"/>
                <w:sz w:val="18"/>
                <w:szCs w:val="18"/>
                <w:highlight w:val="none"/>
                <w:u w:val="none"/>
                <w:lang w:val="en-US" w:eastAsia="zh-CN" w:bidi="ar"/>
              </w:rPr>
              <w:t>告知</w:t>
            </w:r>
            <w:r>
              <w:rPr>
                <w:rFonts w:hint="eastAsia" w:ascii="宋体" w:hAnsi="宋体" w:eastAsia="宋体" w:cs="宋体"/>
                <w:i w:val="0"/>
                <w:iCs w:val="0"/>
                <w:color w:val="auto"/>
                <w:kern w:val="0"/>
                <w:sz w:val="18"/>
                <w:szCs w:val="18"/>
                <w:highlight w:val="none"/>
                <w:u w:val="none"/>
                <w:lang w:val="en-US" w:eastAsia="zh-CN" w:bidi="ar"/>
              </w:rPr>
              <w:t>，1个工作日内维修更换到位，免于</w:t>
            </w:r>
            <w:r>
              <w:rPr>
                <w:rFonts w:hint="eastAsia" w:ascii="宋体" w:hAnsi="宋体" w:cs="宋体"/>
                <w:i w:val="0"/>
                <w:iCs w:val="0"/>
                <w:color w:val="auto"/>
                <w:kern w:val="0"/>
                <w:sz w:val="18"/>
                <w:szCs w:val="18"/>
                <w:highlight w:val="none"/>
                <w:u w:val="none"/>
                <w:lang w:val="en-US" w:eastAsia="zh-CN" w:bidi="ar"/>
              </w:rPr>
              <w:t>考核</w:t>
            </w:r>
          </w:p>
        </w:tc>
      </w:tr>
      <w:tr w14:paraId="5657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8DDC2">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FC4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未设置“五彩工具间”或配备“五彩工具车”。保洁拖把、抹布等工具摆放无序、交叉使用。</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66D26">
            <w:pPr>
              <w:jc w:val="center"/>
              <w:rPr>
                <w:rFonts w:hint="eastAsia" w:ascii="宋体" w:hAnsi="宋体" w:eastAsia="宋体" w:cs="宋体"/>
                <w:i w:val="0"/>
                <w:iCs w:val="0"/>
                <w:color w:val="auto"/>
                <w:sz w:val="18"/>
                <w:szCs w:val="18"/>
                <w:highlight w:val="none"/>
                <w:u w:val="none"/>
              </w:rPr>
            </w:pPr>
          </w:p>
        </w:tc>
      </w:tr>
      <w:tr w14:paraId="03398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C372B">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950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墙面、地面渗漏、破损、不平整。</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1F781">
            <w:pPr>
              <w:jc w:val="center"/>
              <w:rPr>
                <w:rFonts w:hint="eastAsia" w:ascii="宋体" w:hAnsi="宋体" w:eastAsia="宋体" w:cs="宋体"/>
                <w:i w:val="0"/>
                <w:iCs w:val="0"/>
                <w:color w:val="auto"/>
                <w:sz w:val="18"/>
                <w:szCs w:val="18"/>
                <w:highlight w:val="none"/>
                <w:u w:val="none"/>
              </w:rPr>
            </w:pPr>
          </w:p>
        </w:tc>
      </w:tr>
      <w:tr w14:paraId="071B7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40403">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62B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设施设备缺失、破损、生锈或不能正常使用。已设置除臭、显示屏、感应等智能设施设备未开启</w:t>
            </w:r>
            <w:r>
              <w:rPr>
                <w:rFonts w:hint="eastAsia" w:ascii="宋体" w:hAnsi="宋体" w:cs="宋体"/>
                <w:i w:val="0"/>
                <w:iCs w:val="0"/>
                <w:color w:val="auto"/>
                <w:kern w:val="0"/>
                <w:sz w:val="18"/>
                <w:szCs w:val="18"/>
                <w:highlight w:val="none"/>
                <w:u w:val="none"/>
                <w:lang w:val="en-US" w:eastAsia="zh-CN" w:bidi="ar"/>
              </w:rPr>
              <w:t>。</w:t>
            </w:r>
          </w:p>
        </w:tc>
        <w:tc>
          <w:tcPr>
            <w:tcW w:w="13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624C5">
            <w:pPr>
              <w:jc w:val="center"/>
              <w:rPr>
                <w:rFonts w:hint="eastAsia" w:ascii="宋体" w:hAnsi="宋体" w:eastAsia="宋体" w:cs="宋体"/>
                <w:i w:val="0"/>
                <w:iCs w:val="0"/>
                <w:color w:val="auto"/>
                <w:sz w:val="18"/>
                <w:szCs w:val="18"/>
                <w:highlight w:val="none"/>
                <w:u w:val="none"/>
              </w:rPr>
            </w:pPr>
          </w:p>
        </w:tc>
      </w:tr>
      <w:tr w14:paraId="5ECF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EA5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水电</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3280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洗手供水过小，造成无法正常洗手；昏暗、照明不亮、存在用电安全隐患。提供热水洗手的公厕每年冬季春季（10-12月和次年1-3月）未正常开启、正常水温（25</w:t>
            </w:r>
            <w:r>
              <w:rPr>
                <w:rStyle w:val="372"/>
                <w:color w:val="auto"/>
                <w:sz w:val="18"/>
                <w:szCs w:val="18"/>
                <w:highlight w:val="none"/>
                <w:lang w:val="en-US" w:eastAsia="zh-CN" w:bidi="ar"/>
              </w:rPr>
              <w:t>0</w:t>
            </w:r>
            <w:r>
              <w:rPr>
                <w:rStyle w:val="121"/>
                <w:color w:val="auto"/>
                <w:sz w:val="18"/>
                <w:szCs w:val="18"/>
                <w:highlight w:val="none"/>
                <w:lang w:val="en-US" w:eastAsia="zh-CN" w:bidi="ar"/>
              </w:rPr>
              <w:t>-35</w:t>
            </w:r>
            <w:r>
              <w:rPr>
                <w:rStyle w:val="372"/>
                <w:color w:val="auto"/>
                <w:sz w:val="18"/>
                <w:szCs w:val="18"/>
                <w:highlight w:val="none"/>
                <w:lang w:val="en-US" w:eastAsia="zh-CN" w:bidi="ar"/>
              </w:rPr>
              <w:t>0</w:t>
            </w:r>
            <w:r>
              <w:rPr>
                <w:rStyle w:val="121"/>
                <w:color w:val="auto"/>
                <w:sz w:val="18"/>
                <w:szCs w:val="18"/>
                <w:highlight w:val="none"/>
                <w:lang w:val="en-US" w:eastAsia="zh-CN" w:bidi="ar"/>
              </w:rPr>
              <w:t>）。</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A03F">
            <w:pPr>
              <w:jc w:val="left"/>
              <w:rPr>
                <w:rFonts w:hint="eastAsia" w:ascii="宋体" w:hAnsi="宋体" w:eastAsia="宋体" w:cs="宋体"/>
                <w:i w:val="0"/>
                <w:iCs w:val="0"/>
                <w:color w:val="auto"/>
                <w:sz w:val="18"/>
                <w:szCs w:val="18"/>
                <w:highlight w:val="none"/>
                <w:u w:val="none"/>
              </w:rPr>
            </w:pPr>
          </w:p>
        </w:tc>
      </w:tr>
      <w:tr w14:paraId="391BE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450F9">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7EA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灯具、除臭设备、夜间灯光指示牌未按照规定启用。</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F56">
            <w:pPr>
              <w:jc w:val="left"/>
              <w:rPr>
                <w:rFonts w:hint="eastAsia" w:ascii="宋体" w:hAnsi="宋体" w:eastAsia="宋体" w:cs="宋体"/>
                <w:i w:val="0"/>
                <w:iCs w:val="0"/>
                <w:color w:val="auto"/>
                <w:sz w:val="18"/>
                <w:szCs w:val="18"/>
                <w:highlight w:val="none"/>
                <w:u w:val="none"/>
              </w:rPr>
            </w:pPr>
          </w:p>
        </w:tc>
      </w:tr>
      <w:tr w14:paraId="112C2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D24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无障碍设施</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EB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无障碍通道不能正常使用。</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8B22">
            <w:pPr>
              <w:jc w:val="left"/>
              <w:rPr>
                <w:rFonts w:hint="eastAsia" w:ascii="宋体" w:hAnsi="宋体" w:eastAsia="宋体" w:cs="宋体"/>
                <w:i w:val="0"/>
                <w:iCs w:val="0"/>
                <w:color w:val="auto"/>
                <w:sz w:val="18"/>
                <w:szCs w:val="18"/>
                <w:highlight w:val="none"/>
                <w:u w:val="none"/>
              </w:rPr>
            </w:pPr>
          </w:p>
        </w:tc>
      </w:tr>
      <w:tr w14:paraId="68F44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F1B0F">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D5C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扶手（含靠墙厕位扶手）缺失破损、松动不牢固；无障碍间卫生洁具及辅助设施缺失、破损。</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FCBA">
            <w:pPr>
              <w:jc w:val="left"/>
              <w:rPr>
                <w:rFonts w:hint="eastAsia" w:ascii="宋体" w:hAnsi="宋体" w:eastAsia="宋体" w:cs="宋体"/>
                <w:i w:val="0"/>
                <w:iCs w:val="0"/>
                <w:color w:val="auto"/>
                <w:sz w:val="18"/>
                <w:szCs w:val="18"/>
                <w:highlight w:val="none"/>
                <w:u w:val="none"/>
              </w:rPr>
            </w:pPr>
          </w:p>
        </w:tc>
      </w:tr>
      <w:tr w14:paraId="3414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9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D2D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公厕管理规范</w:t>
            </w: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E5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公厕保洁作业时未设置警示牌，冲洗厕所地面和雨雪冰冻天气时未铺设防滑垫。</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CFBC">
            <w:pPr>
              <w:jc w:val="left"/>
              <w:rPr>
                <w:rFonts w:hint="eastAsia" w:ascii="宋体" w:hAnsi="宋体" w:eastAsia="宋体" w:cs="宋体"/>
                <w:i w:val="0"/>
                <w:iCs w:val="0"/>
                <w:color w:val="auto"/>
                <w:sz w:val="18"/>
                <w:szCs w:val="18"/>
                <w:highlight w:val="none"/>
                <w:u w:val="none"/>
              </w:rPr>
            </w:pPr>
          </w:p>
        </w:tc>
      </w:tr>
      <w:tr w14:paraId="090A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436BF">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822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保洁作业时未主动避让如厕人员，遇到有责投诉。警示求救铃响起后，公厕保洁人员需第一时间进行询问救助，未及时到现场的。</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5300E">
            <w:pPr>
              <w:jc w:val="left"/>
              <w:rPr>
                <w:rFonts w:hint="eastAsia" w:ascii="宋体" w:hAnsi="宋体" w:eastAsia="宋体" w:cs="宋体"/>
                <w:i w:val="0"/>
                <w:iCs w:val="0"/>
                <w:color w:val="auto"/>
                <w:sz w:val="18"/>
                <w:szCs w:val="18"/>
                <w:highlight w:val="none"/>
                <w:u w:val="none"/>
              </w:rPr>
            </w:pPr>
          </w:p>
        </w:tc>
      </w:tr>
      <w:tr w14:paraId="1CD1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9790D9">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C8AD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公厕内外乱接水管。</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5BE5">
            <w:pPr>
              <w:jc w:val="left"/>
              <w:rPr>
                <w:rFonts w:hint="eastAsia" w:ascii="宋体" w:hAnsi="宋体" w:eastAsia="宋体" w:cs="宋体"/>
                <w:i w:val="0"/>
                <w:iCs w:val="0"/>
                <w:color w:val="auto"/>
                <w:sz w:val="18"/>
                <w:szCs w:val="18"/>
                <w:highlight w:val="none"/>
                <w:u w:val="none"/>
              </w:rPr>
            </w:pPr>
          </w:p>
        </w:tc>
      </w:tr>
      <w:tr w14:paraId="2DC31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B5D78">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A8A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公厕管理间居住、逗留与公厕保洁管理无关人员；管理间物品摆放杂乱、不洁。</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B468">
            <w:pPr>
              <w:jc w:val="left"/>
              <w:rPr>
                <w:rFonts w:hint="eastAsia" w:ascii="宋体" w:hAnsi="宋体" w:eastAsia="宋体" w:cs="宋体"/>
                <w:i w:val="0"/>
                <w:iCs w:val="0"/>
                <w:color w:val="auto"/>
                <w:sz w:val="18"/>
                <w:szCs w:val="18"/>
                <w:highlight w:val="none"/>
                <w:u w:val="none"/>
              </w:rPr>
            </w:pPr>
          </w:p>
        </w:tc>
      </w:tr>
      <w:tr w14:paraId="557DC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F9273">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B67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除已同意实行“以商养厕”的公厕外，利用公厕从事销售商品、废品回收等经营性活动。</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57C0">
            <w:pPr>
              <w:jc w:val="left"/>
              <w:rPr>
                <w:rFonts w:hint="eastAsia" w:ascii="宋体" w:hAnsi="宋体" w:eastAsia="宋体" w:cs="宋体"/>
                <w:i w:val="0"/>
                <w:iCs w:val="0"/>
                <w:color w:val="auto"/>
                <w:sz w:val="18"/>
                <w:szCs w:val="18"/>
                <w:highlight w:val="none"/>
                <w:u w:val="none"/>
              </w:rPr>
            </w:pPr>
          </w:p>
        </w:tc>
      </w:tr>
      <w:tr w14:paraId="130D3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AA2E6">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044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公厕内饲养宠物。</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570E">
            <w:pPr>
              <w:jc w:val="left"/>
              <w:rPr>
                <w:rFonts w:hint="eastAsia" w:ascii="宋体" w:hAnsi="宋体" w:eastAsia="宋体" w:cs="宋体"/>
                <w:i w:val="0"/>
                <w:iCs w:val="0"/>
                <w:color w:val="auto"/>
                <w:sz w:val="18"/>
                <w:szCs w:val="18"/>
                <w:highlight w:val="none"/>
                <w:u w:val="none"/>
              </w:rPr>
            </w:pPr>
          </w:p>
        </w:tc>
      </w:tr>
      <w:tr w14:paraId="2B402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62FEF">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341C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粪污水未按照规定达到规范化处置排放要求；清掏时未按安全规范作业；粪污水、粪便污染周边水体等环境。</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45BB">
            <w:pPr>
              <w:jc w:val="left"/>
              <w:rPr>
                <w:rFonts w:hint="eastAsia" w:ascii="宋体" w:hAnsi="宋体" w:eastAsia="宋体" w:cs="宋体"/>
                <w:i w:val="0"/>
                <w:iCs w:val="0"/>
                <w:color w:val="auto"/>
                <w:sz w:val="18"/>
                <w:szCs w:val="18"/>
                <w:highlight w:val="none"/>
                <w:u w:val="none"/>
              </w:rPr>
            </w:pPr>
          </w:p>
        </w:tc>
      </w:tr>
      <w:tr w14:paraId="66A22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2FD9A">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105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吸粪车外观不洁、滴漏粪污水；化粪池、贮粪池臭气外溢；化粪池满溢，发生满溢问题未在规定时间内妥善处理。</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323E">
            <w:pPr>
              <w:jc w:val="left"/>
              <w:rPr>
                <w:rFonts w:hint="eastAsia" w:ascii="宋体" w:hAnsi="宋体" w:eastAsia="宋体" w:cs="宋体"/>
                <w:i w:val="0"/>
                <w:iCs w:val="0"/>
                <w:color w:val="auto"/>
                <w:sz w:val="18"/>
                <w:szCs w:val="18"/>
                <w:highlight w:val="none"/>
                <w:u w:val="none"/>
              </w:rPr>
            </w:pPr>
          </w:p>
        </w:tc>
      </w:tr>
      <w:tr w14:paraId="6A9C2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18746">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EB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化粪池、贮粪池周围场地地面有粪迹、垃圾、污水、恶臭、蝇蛆。</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AE85">
            <w:pPr>
              <w:jc w:val="left"/>
              <w:rPr>
                <w:rFonts w:hint="eastAsia" w:ascii="宋体" w:hAnsi="宋体" w:eastAsia="宋体" w:cs="宋体"/>
                <w:i w:val="0"/>
                <w:iCs w:val="0"/>
                <w:color w:val="auto"/>
                <w:sz w:val="18"/>
                <w:szCs w:val="18"/>
                <w:highlight w:val="none"/>
                <w:u w:val="none"/>
              </w:rPr>
            </w:pPr>
          </w:p>
        </w:tc>
      </w:tr>
      <w:tr w14:paraId="1AFE9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C81C2">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45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无消防器材配备，保洁员不会使用消防器材。</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7C84">
            <w:pPr>
              <w:jc w:val="left"/>
              <w:rPr>
                <w:rFonts w:hint="eastAsia" w:ascii="宋体" w:hAnsi="宋体" w:eastAsia="宋体" w:cs="宋体"/>
                <w:i w:val="0"/>
                <w:iCs w:val="0"/>
                <w:color w:val="auto"/>
                <w:sz w:val="18"/>
                <w:szCs w:val="18"/>
                <w:highlight w:val="none"/>
                <w:u w:val="none"/>
              </w:rPr>
            </w:pPr>
          </w:p>
        </w:tc>
      </w:tr>
      <w:tr w14:paraId="1861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 w:hRule="atLeast"/>
          <w:jc w:val="center"/>
        </w:trPr>
        <w:tc>
          <w:tcPr>
            <w:tcW w:w="9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E6A70">
            <w:pPr>
              <w:jc w:val="center"/>
              <w:rPr>
                <w:rFonts w:hint="eastAsia" w:ascii="宋体" w:hAnsi="宋体" w:eastAsia="宋体" w:cs="宋体"/>
                <w:i w:val="0"/>
                <w:iCs w:val="0"/>
                <w:color w:val="auto"/>
                <w:sz w:val="18"/>
                <w:szCs w:val="18"/>
                <w:highlight w:val="none"/>
                <w:u w:val="none"/>
              </w:rPr>
            </w:pPr>
          </w:p>
        </w:tc>
        <w:tc>
          <w:tcPr>
            <w:tcW w:w="8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6EA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公厕管理间内违规用电用火。</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62375">
            <w:pPr>
              <w:jc w:val="left"/>
              <w:rPr>
                <w:rFonts w:hint="eastAsia" w:ascii="宋体" w:hAnsi="宋体" w:eastAsia="宋体" w:cs="宋体"/>
                <w:i w:val="0"/>
                <w:iCs w:val="0"/>
                <w:color w:val="auto"/>
                <w:sz w:val="18"/>
                <w:szCs w:val="18"/>
                <w:highlight w:val="none"/>
                <w:u w:val="none"/>
              </w:rPr>
            </w:pPr>
          </w:p>
        </w:tc>
      </w:tr>
    </w:tbl>
    <w:p w14:paraId="648B62D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z w:val="24"/>
          <w:szCs w:val="24"/>
          <w:highlight w:val="none"/>
          <w:lang w:val="en-US" w:eastAsia="zh-CN"/>
        </w:rPr>
      </w:pPr>
    </w:p>
    <w:p w14:paraId="7942D19C">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表4：综合管理考核细则</w:t>
      </w:r>
    </w:p>
    <w:tbl>
      <w:tblPr>
        <w:tblStyle w:val="62"/>
        <w:tblW w:w="1108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14"/>
        <w:gridCol w:w="6034"/>
        <w:gridCol w:w="3738"/>
      </w:tblGrid>
      <w:tr w14:paraId="57FA8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1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5B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目标</w:t>
            </w: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84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内容</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F1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73100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2" w:hRule="atLeast"/>
          <w:jc w:val="center"/>
        </w:trPr>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B15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14号文件落实情况</w:t>
            </w: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7B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落实杭政办〔2008〕14号文件精神，切实落实环卫工人合法权益保障；无因劳资纠纷引起的群体性事件发生。基本工资福利发放、五险一金交纳、意外伤害保险未落实的，应缴纳人员每低1%，每项扣0.1分。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AF91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所有一线环卫工人、管理员等均应交纳五险一金，购买意外伤害保险，所有人员工资福利发放要同工同酬</w:t>
            </w:r>
          </w:p>
        </w:tc>
      </w:tr>
      <w:tr w14:paraId="04AB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24B27">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0AA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发生群体性有责事件，每发生一起，扣2分。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BD4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群体性事件、越级上访（查明原因后，属地、企业有责）</w:t>
            </w:r>
          </w:p>
        </w:tc>
      </w:tr>
      <w:tr w14:paraId="454FB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4"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00036">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BCE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着装配置和着装要求—环卫工作服一年更新一次，每人按春秋套装、冬装要求各配发两套，其他配置一套：未按要求统一落实着装配置的，每缺一样扣1分。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441B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按要求配发服装和各类劳保用品，日常检查中发现环卫工人着装老旧、破损的，按此条目纳入考核</w:t>
            </w:r>
          </w:p>
        </w:tc>
      </w:tr>
      <w:tr w14:paraId="34D64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31823">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FC80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环卫工人未按要求着装的（包含穿环卫工作服兼职其他岗位影响环卫形象的情形），每人次扣0.1分。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AEB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着装整齐，形象良好</w:t>
            </w:r>
          </w:p>
        </w:tc>
      </w:tr>
      <w:tr w14:paraId="71735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1" w:hRule="atLeast"/>
          <w:jc w:val="center"/>
        </w:trPr>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8A61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安全管理</w:t>
            </w: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87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不发生有责安全事故事件，一旦发生人员伤亡的交通事故或公厕建设管理事故的应立即逐级上报，发生环卫工人群体性事件的，严格做到在1小时内上报：事故未上报的加扣0.2分，未在1小时内及时上报的扣0.1分。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179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涉及环卫行业发生的人员伤亡交通事故，均应第一时间上报（含有责、无责）</w:t>
            </w:r>
          </w:p>
        </w:tc>
      </w:tr>
      <w:tr w14:paraId="193C4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A6B39">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3EA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发生全责或主责安全事故，每死亡1人扣3分，每重伤1人扣2分、轻伤1人扣1.5分、轻微伤1人扣1分，承担次要责任的，扣分值减半。</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3F29">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死亡扣3分，重伤（需住院治疗）扣2分，轻伤（骨折等）扣1.5分，轻微伤扣1分，同等责任或次责的，扣分值减半，责任按照交警事故认定书确定。</w:t>
            </w:r>
          </w:p>
        </w:tc>
      </w:tr>
      <w:tr w14:paraId="6444A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660F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应急保障</w:t>
            </w: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68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重大节假日保障、重大活动保障、防汛抗台、防冻抗雪、应急响应期间环卫工人应及时转换作业。企业要有计划的安排环卫工人投入应急响应工作，未完成扣1分。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C0E9">
            <w:pPr>
              <w:jc w:val="left"/>
              <w:rPr>
                <w:rFonts w:hint="eastAsia" w:ascii="宋体" w:hAnsi="宋体" w:eastAsia="宋体" w:cs="宋体"/>
                <w:i w:val="0"/>
                <w:iCs w:val="0"/>
                <w:color w:val="auto"/>
                <w:sz w:val="18"/>
                <w:szCs w:val="18"/>
                <w:highlight w:val="none"/>
                <w:u w:val="none"/>
              </w:rPr>
            </w:pPr>
          </w:p>
        </w:tc>
      </w:tr>
      <w:tr w14:paraId="5A1D9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E4DCF">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54E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应急工具要明确集中存放地点，确保第一时间能发到环卫工人手中，未完成扣0.5分。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666A4">
            <w:pPr>
              <w:jc w:val="left"/>
              <w:rPr>
                <w:rFonts w:hint="eastAsia" w:ascii="宋体" w:hAnsi="宋体" w:eastAsia="宋体" w:cs="宋体"/>
                <w:i w:val="0"/>
                <w:iCs w:val="0"/>
                <w:color w:val="auto"/>
                <w:sz w:val="18"/>
                <w:szCs w:val="18"/>
                <w:highlight w:val="none"/>
                <w:u w:val="none"/>
              </w:rPr>
            </w:pPr>
          </w:p>
        </w:tc>
      </w:tr>
      <w:tr w14:paraId="59BE9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1E21C">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93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应急响应严格按照应急规范进行作业，未完成每人次扣0.2分。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0D3F">
            <w:pPr>
              <w:jc w:val="left"/>
              <w:rPr>
                <w:rFonts w:hint="eastAsia" w:ascii="宋体" w:hAnsi="宋体" w:eastAsia="宋体" w:cs="宋体"/>
                <w:i w:val="0"/>
                <w:iCs w:val="0"/>
                <w:color w:val="auto"/>
                <w:sz w:val="18"/>
                <w:szCs w:val="18"/>
                <w:highlight w:val="none"/>
                <w:u w:val="none"/>
              </w:rPr>
            </w:pPr>
          </w:p>
        </w:tc>
      </w:tr>
      <w:tr w14:paraId="60AD5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jc w:val="center"/>
        </w:trPr>
        <w:tc>
          <w:tcPr>
            <w:tcW w:w="13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882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长效管理</w:t>
            </w: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49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建立管理机制，健全管理队伍，落实管理责任，按要求做好各类信息报送工作，建立台帐；按时更新本底信息。未建立管理机制、管理队伍、落实网格巡查制度及人员的，每项扣0.2分。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FBD9">
            <w:pPr>
              <w:jc w:val="left"/>
              <w:rPr>
                <w:rFonts w:hint="eastAsia" w:ascii="宋体" w:hAnsi="宋体" w:eastAsia="宋体" w:cs="宋体"/>
                <w:i w:val="0"/>
                <w:iCs w:val="0"/>
                <w:color w:val="auto"/>
                <w:sz w:val="18"/>
                <w:szCs w:val="18"/>
                <w:highlight w:val="none"/>
                <w:u w:val="none"/>
              </w:rPr>
            </w:pPr>
          </w:p>
        </w:tc>
      </w:tr>
      <w:tr w14:paraId="6D035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D6ABE">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95A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落实企业自查机制，组建自查队伍，对所辖公厕落实每天全覆盖检查至少1次，并建立自查整改抄告机制，自查数量不足，每少1%扣0.2分。在辖区内发现卫生死角等环境卫生失管问题的，每个扣0.5分。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79DD">
            <w:pPr>
              <w:jc w:val="left"/>
              <w:rPr>
                <w:rFonts w:hint="eastAsia" w:ascii="宋体" w:hAnsi="宋体" w:eastAsia="宋体" w:cs="宋体"/>
                <w:i w:val="0"/>
                <w:iCs w:val="0"/>
                <w:color w:val="auto"/>
                <w:sz w:val="18"/>
                <w:szCs w:val="18"/>
                <w:highlight w:val="none"/>
                <w:u w:val="none"/>
              </w:rPr>
            </w:pPr>
          </w:p>
        </w:tc>
      </w:tr>
      <w:tr w14:paraId="701B8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92A81">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ABB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所</w:t>
            </w:r>
            <w:r>
              <w:rPr>
                <w:rFonts w:hint="eastAsia" w:ascii="宋体" w:hAnsi="宋体" w:cs="宋体"/>
                <w:i w:val="0"/>
                <w:iCs w:val="0"/>
                <w:color w:val="auto"/>
                <w:kern w:val="0"/>
                <w:sz w:val="18"/>
                <w:szCs w:val="18"/>
                <w:highlight w:val="none"/>
                <w:u w:val="none"/>
                <w:lang w:val="en-US" w:eastAsia="zh-CN" w:bidi="ar"/>
              </w:rPr>
              <w:t>保洁管理</w:t>
            </w:r>
            <w:r>
              <w:rPr>
                <w:rFonts w:hint="eastAsia" w:ascii="宋体" w:hAnsi="宋体" w:eastAsia="宋体" w:cs="宋体"/>
                <w:i w:val="0"/>
                <w:iCs w:val="0"/>
                <w:color w:val="auto"/>
                <w:kern w:val="0"/>
                <w:sz w:val="18"/>
                <w:szCs w:val="18"/>
                <w:highlight w:val="none"/>
                <w:u w:val="none"/>
                <w:lang w:val="en-US" w:eastAsia="zh-CN" w:bidi="ar"/>
              </w:rPr>
              <w:t>的公厕内，要明确第一发现责任制，及时发现并上报各类突发情况，要求0.5小时内上报，对未及时发现或发现未上报的，扣0.</w:t>
            </w:r>
            <w:r>
              <w:rPr>
                <w:rFonts w:hint="eastAsia" w:ascii="宋体" w:hAnsi="宋体" w:cs="宋体"/>
                <w:i w:val="0"/>
                <w:iCs w:val="0"/>
                <w:color w:val="auto"/>
                <w:kern w:val="0"/>
                <w:sz w:val="18"/>
                <w:szCs w:val="18"/>
                <w:highlight w:val="none"/>
                <w:u w:val="none"/>
                <w:lang w:val="en-US" w:eastAsia="zh-CN" w:bidi="ar"/>
              </w:rPr>
              <w:t>2</w:t>
            </w:r>
            <w:r>
              <w:rPr>
                <w:rFonts w:hint="eastAsia" w:ascii="宋体" w:hAnsi="宋体" w:eastAsia="宋体" w:cs="宋体"/>
                <w:i w:val="0"/>
                <w:iCs w:val="0"/>
                <w:color w:val="auto"/>
                <w:kern w:val="0"/>
                <w:sz w:val="18"/>
                <w:szCs w:val="18"/>
                <w:highlight w:val="none"/>
                <w:u w:val="none"/>
                <w:lang w:val="en-US" w:eastAsia="zh-CN" w:bidi="ar"/>
              </w:rPr>
              <w:t>分/个。</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8447">
            <w:pPr>
              <w:jc w:val="left"/>
              <w:rPr>
                <w:rFonts w:hint="eastAsia" w:ascii="宋体" w:hAnsi="宋体" w:eastAsia="宋体" w:cs="宋体"/>
                <w:i w:val="0"/>
                <w:iCs w:val="0"/>
                <w:color w:val="auto"/>
                <w:sz w:val="18"/>
                <w:szCs w:val="18"/>
                <w:highlight w:val="none"/>
                <w:u w:val="none"/>
              </w:rPr>
            </w:pPr>
          </w:p>
        </w:tc>
      </w:tr>
      <w:tr w14:paraId="55A25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9CD84">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FDE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公厕脏乱差被市民投诉</w:t>
            </w:r>
            <w:r>
              <w:rPr>
                <w:rFonts w:hint="eastAsia" w:ascii="宋体" w:hAnsi="宋体" w:cs="宋体"/>
                <w:i w:val="0"/>
                <w:iCs w:val="0"/>
                <w:color w:val="auto"/>
                <w:kern w:val="0"/>
                <w:sz w:val="18"/>
                <w:szCs w:val="18"/>
                <w:highlight w:val="none"/>
                <w:u w:val="none"/>
                <w:lang w:val="en-US" w:eastAsia="zh-CN" w:bidi="ar"/>
              </w:rPr>
              <w:t>的</w:t>
            </w:r>
            <w:r>
              <w:rPr>
                <w:rFonts w:hint="eastAsia" w:ascii="宋体" w:hAnsi="宋体" w:eastAsia="宋体" w:cs="宋体"/>
                <w:i w:val="0"/>
                <w:iCs w:val="0"/>
                <w:color w:val="auto"/>
                <w:kern w:val="0"/>
                <w:sz w:val="18"/>
                <w:szCs w:val="18"/>
                <w:highlight w:val="none"/>
                <w:u w:val="none"/>
                <w:lang w:val="en-US" w:eastAsia="zh-CN" w:bidi="ar"/>
              </w:rPr>
              <w:t>扣0.5分</w:t>
            </w:r>
            <w:r>
              <w:rPr>
                <w:rFonts w:hint="eastAsia" w:ascii="宋体" w:hAnsi="宋体" w:cs="宋体"/>
                <w:i w:val="0"/>
                <w:iCs w:val="0"/>
                <w:color w:val="auto"/>
                <w:kern w:val="0"/>
                <w:sz w:val="18"/>
                <w:szCs w:val="18"/>
                <w:highlight w:val="none"/>
                <w:u w:val="none"/>
                <w:lang w:val="en-US" w:eastAsia="zh-CN" w:bidi="ar"/>
              </w:rPr>
              <w:t>/次，</w:t>
            </w:r>
            <w:r>
              <w:rPr>
                <w:rFonts w:hint="eastAsia" w:ascii="宋体" w:hAnsi="宋体" w:eastAsia="宋体" w:cs="宋体"/>
                <w:i w:val="0"/>
                <w:iCs w:val="0"/>
                <w:color w:val="auto"/>
                <w:kern w:val="0"/>
                <w:sz w:val="18"/>
                <w:szCs w:val="18"/>
                <w:highlight w:val="none"/>
                <w:u w:val="none"/>
                <w:lang w:val="en-US" w:eastAsia="zh-CN" w:bidi="ar"/>
              </w:rPr>
              <w:t>媒体曝光、领导批示有责</w:t>
            </w:r>
            <w:r>
              <w:rPr>
                <w:rFonts w:hint="eastAsia" w:ascii="宋体" w:hAnsi="宋体" w:cs="宋体"/>
                <w:i w:val="0"/>
                <w:iCs w:val="0"/>
                <w:color w:val="auto"/>
                <w:kern w:val="0"/>
                <w:sz w:val="18"/>
                <w:szCs w:val="18"/>
                <w:highlight w:val="none"/>
                <w:u w:val="none"/>
                <w:lang w:val="en-US" w:eastAsia="zh-CN" w:bidi="ar"/>
              </w:rPr>
              <w:t>的扣</w:t>
            </w:r>
            <w:r>
              <w:rPr>
                <w:rFonts w:hint="eastAsia" w:ascii="宋体" w:hAnsi="宋体" w:eastAsia="宋体" w:cs="宋体"/>
                <w:i w:val="0"/>
                <w:iCs w:val="0"/>
                <w:color w:val="auto"/>
                <w:kern w:val="0"/>
                <w:sz w:val="18"/>
                <w:szCs w:val="18"/>
                <w:highlight w:val="none"/>
                <w:u w:val="none"/>
                <w:lang w:val="en-US" w:eastAsia="zh-CN" w:bidi="ar"/>
              </w:rPr>
              <w:t>1分/处，抄告后未落实整改的，扣2分/次。</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6518">
            <w:pPr>
              <w:jc w:val="left"/>
              <w:rPr>
                <w:rFonts w:hint="eastAsia" w:ascii="宋体" w:hAnsi="宋体" w:eastAsia="宋体" w:cs="宋体"/>
                <w:i w:val="0"/>
                <w:iCs w:val="0"/>
                <w:color w:val="auto"/>
                <w:sz w:val="18"/>
                <w:szCs w:val="18"/>
                <w:highlight w:val="none"/>
                <w:u w:val="none"/>
              </w:rPr>
            </w:pPr>
          </w:p>
        </w:tc>
      </w:tr>
      <w:tr w14:paraId="2C2CF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E466C">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5E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做好每季度企业履约情况自查，如未及时上报相关材料，扣0.5分/次。</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5776">
            <w:pPr>
              <w:jc w:val="left"/>
              <w:rPr>
                <w:rFonts w:hint="eastAsia" w:ascii="宋体" w:hAnsi="宋体" w:eastAsia="宋体" w:cs="宋体"/>
                <w:i w:val="0"/>
                <w:iCs w:val="0"/>
                <w:color w:val="auto"/>
                <w:sz w:val="18"/>
                <w:szCs w:val="18"/>
                <w:highlight w:val="none"/>
                <w:u w:val="none"/>
              </w:rPr>
            </w:pPr>
          </w:p>
        </w:tc>
      </w:tr>
      <w:tr w14:paraId="06D1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7CD88">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476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上报履约监管材料中，未如实上报的，扣1分/次。</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AB7F">
            <w:pPr>
              <w:jc w:val="left"/>
              <w:rPr>
                <w:rFonts w:hint="eastAsia" w:ascii="宋体" w:hAnsi="宋体" w:eastAsia="宋体" w:cs="宋体"/>
                <w:i w:val="0"/>
                <w:iCs w:val="0"/>
                <w:color w:val="auto"/>
                <w:sz w:val="18"/>
                <w:szCs w:val="18"/>
                <w:highlight w:val="none"/>
                <w:u w:val="none"/>
              </w:rPr>
            </w:pPr>
          </w:p>
        </w:tc>
      </w:tr>
      <w:tr w14:paraId="3FB69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99E66">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3A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及时完成上级部门要求的相关任务，未完成或完成情况不良，造成负面影响的，视情况扣0.1-0.5分。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2131">
            <w:pPr>
              <w:jc w:val="left"/>
              <w:rPr>
                <w:rFonts w:hint="eastAsia" w:ascii="宋体" w:hAnsi="宋体" w:eastAsia="宋体" w:cs="宋体"/>
                <w:i w:val="0"/>
                <w:iCs w:val="0"/>
                <w:color w:val="auto"/>
                <w:sz w:val="18"/>
                <w:szCs w:val="18"/>
                <w:highlight w:val="none"/>
                <w:u w:val="none"/>
              </w:rPr>
            </w:pPr>
          </w:p>
        </w:tc>
      </w:tr>
      <w:tr w14:paraId="0965C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37E8E">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756F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加强宣传培训，建立舆情处置等相关制度，按要求开展宣传培训工作。每月需提供不少于2篇微博动态信息（录用）、1篇微信动态信息（录用）、1条抖音动态信息稿件，每少一篇扣0.</w:t>
            </w:r>
            <w:r>
              <w:rPr>
                <w:rFonts w:hint="default" w:ascii="宋体" w:hAnsi="宋体" w:cs="宋体"/>
                <w:i w:val="0"/>
                <w:iCs w:val="0"/>
                <w:color w:val="auto"/>
                <w:kern w:val="0"/>
                <w:sz w:val="18"/>
                <w:szCs w:val="18"/>
                <w:highlight w:val="none"/>
                <w:u w:val="none"/>
                <w:lang w:eastAsia="zh-CN" w:bidi="ar"/>
              </w:rPr>
              <w:t>05</w:t>
            </w:r>
            <w:r>
              <w:rPr>
                <w:rFonts w:hint="eastAsia" w:ascii="宋体" w:hAnsi="宋体" w:eastAsia="宋体" w:cs="宋体"/>
                <w:i w:val="0"/>
                <w:iCs w:val="0"/>
                <w:color w:val="auto"/>
                <w:kern w:val="0"/>
                <w:sz w:val="18"/>
                <w:szCs w:val="18"/>
                <w:highlight w:val="none"/>
                <w:u w:val="none"/>
                <w:lang w:val="en-US" w:eastAsia="zh-CN" w:bidi="ar"/>
              </w:rPr>
              <w:t>分；配合中心做好宣传工作，未及时完成的每次扣0.</w:t>
            </w:r>
            <w:r>
              <w:rPr>
                <w:rFonts w:hint="default" w:ascii="宋体" w:hAnsi="宋体" w:cs="宋体"/>
                <w:i w:val="0"/>
                <w:iCs w:val="0"/>
                <w:color w:val="auto"/>
                <w:kern w:val="0"/>
                <w:sz w:val="18"/>
                <w:szCs w:val="18"/>
                <w:highlight w:val="none"/>
                <w:u w:val="none"/>
                <w:lang w:eastAsia="zh-CN" w:bidi="ar"/>
              </w:rPr>
              <w:t>1</w:t>
            </w:r>
            <w:r>
              <w:rPr>
                <w:rFonts w:hint="eastAsia" w:ascii="宋体" w:hAnsi="宋体" w:eastAsia="宋体" w:cs="宋体"/>
                <w:i w:val="0"/>
                <w:iCs w:val="0"/>
                <w:color w:val="auto"/>
                <w:kern w:val="0"/>
                <w:sz w:val="18"/>
                <w:szCs w:val="18"/>
                <w:highlight w:val="none"/>
                <w:u w:val="none"/>
                <w:lang w:val="en-US" w:eastAsia="zh-CN" w:bidi="ar"/>
              </w:rPr>
              <w:t>分。</w:t>
            </w: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D1179">
            <w:pPr>
              <w:rPr>
                <w:rFonts w:hint="eastAsia" w:ascii="宋体" w:hAnsi="宋体" w:eastAsia="宋体" w:cs="宋体"/>
                <w:i w:val="0"/>
                <w:iCs w:val="0"/>
                <w:color w:val="auto"/>
                <w:sz w:val="18"/>
                <w:szCs w:val="18"/>
                <w:highlight w:val="none"/>
                <w:u w:val="none"/>
              </w:rPr>
            </w:pPr>
          </w:p>
        </w:tc>
      </w:tr>
      <w:tr w14:paraId="4EF17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9" w:hRule="atLeast"/>
          <w:jc w:val="center"/>
        </w:trPr>
        <w:tc>
          <w:tcPr>
            <w:tcW w:w="13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6A347">
            <w:pPr>
              <w:jc w:val="center"/>
              <w:rPr>
                <w:rFonts w:hint="eastAsia" w:ascii="宋体" w:hAnsi="宋体" w:eastAsia="宋体" w:cs="宋体"/>
                <w:i w:val="0"/>
                <w:iCs w:val="0"/>
                <w:color w:val="auto"/>
                <w:sz w:val="18"/>
                <w:szCs w:val="18"/>
                <w:highlight w:val="none"/>
                <w:u w:val="none"/>
              </w:rPr>
            </w:pPr>
          </w:p>
        </w:tc>
        <w:tc>
          <w:tcPr>
            <w:tcW w:w="6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243D">
            <w:pPr>
              <w:rPr>
                <w:color w:val="auto"/>
                <w:highlight w:val="none"/>
              </w:rPr>
            </w:pPr>
            <w:r>
              <w:rPr>
                <w:rFonts w:hint="eastAsia" w:ascii="宋体" w:hAnsi="宋体" w:eastAsia="宋体" w:cs="宋体"/>
                <w:i w:val="0"/>
                <w:iCs w:val="0"/>
                <w:color w:val="auto"/>
                <w:kern w:val="0"/>
                <w:sz w:val="18"/>
                <w:szCs w:val="18"/>
                <w:highlight w:val="none"/>
                <w:u w:val="none"/>
                <w:lang w:val="en-US" w:eastAsia="zh-CN" w:bidi="ar"/>
              </w:rPr>
              <w:t>按要求做好各类信息报送工作，建立台帐（如遇双休或节假日，提前一天报送），未按要求上报相关信息，建立台账的，每次扣0.5分；上报的各类数据、材料、见义勇为、拾金不昧等信息中，存在造假现象的，每个扣0.5分。</w:t>
            </w:r>
          </w:p>
          <w:p w14:paraId="17D7DDB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p>
        </w:tc>
        <w:tc>
          <w:tcPr>
            <w:tcW w:w="3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06FF8">
            <w:pPr>
              <w:rPr>
                <w:rFonts w:hint="eastAsia" w:ascii="宋体" w:hAnsi="宋体" w:eastAsia="宋体" w:cs="宋体"/>
                <w:i w:val="0"/>
                <w:iCs w:val="0"/>
                <w:color w:val="auto"/>
                <w:sz w:val="18"/>
                <w:szCs w:val="18"/>
                <w:highlight w:val="none"/>
                <w:u w:val="none"/>
              </w:rPr>
            </w:pPr>
          </w:p>
        </w:tc>
      </w:tr>
    </w:tbl>
    <w:p w14:paraId="2C4A78DE">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b/>
          <w:bCs/>
          <w:color w:val="auto"/>
          <w:sz w:val="24"/>
          <w:szCs w:val="24"/>
          <w:highlight w:val="none"/>
          <w:lang w:val="en-US" w:eastAsia="zh-CN"/>
        </w:rPr>
      </w:pPr>
    </w:p>
    <w:p w14:paraId="22354C9F">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jc w:val="center"/>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表5：公厕破损维修考核</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650"/>
        <w:gridCol w:w="4455"/>
        <w:gridCol w:w="2322"/>
      </w:tblGrid>
      <w:tr w14:paraId="7BC5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859" w:type="dxa"/>
            <w:vAlign w:val="center"/>
          </w:tcPr>
          <w:p w14:paraId="5E136E03">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序号</w:t>
            </w:r>
          </w:p>
        </w:tc>
        <w:tc>
          <w:tcPr>
            <w:tcW w:w="1650" w:type="dxa"/>
            <w:vAlign w:val="center"/>
          </w:tcPr>
          <w:p w14:paraId="0AA3844A">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公厕维修范围</w:t>
            </w:r>
          </w:p>
        </w:tc>
        <w:tc>
          <w:tcPr>
            <w:tcW w:w="4455" w:type="dxa"/>
            <w:vAlign w:val="center"/>
          </w:tcPr>
          <w:p w14:paraId="19A92DCC">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具体内容</w:t>
            </w:r>
          </w:p>
        </w:tc>
        <w:tc>
          <w:tcPr>
            <w:tcW w:w="2322" w:type="dxa"/>
            <w:vAlign w:val="center"/>
          </w:tcPr>
          <w:p w14:paraId="434F021D">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备注</w:t>
            </w:r>
          </w:p>
        </w:tc>
      </w:tr>
      <w:tr w14:paraId="1D071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14:paraId="75F010A1">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1</w:t>
            </w:r>
          </w:p>
        </w:tc>
        <w:tc>
          <w:tcPr>
            <w:tcW w:w="1650" w:type="dxa"/>
            <w:vAlign w:val="center"/>
          </w:tcPr>
          <w:p w14:paraId="5B3DE6AE">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公厕设施维修</w:t>
            </w:r>
          </w:p>
        </w:tc>
        <w:tc>
          <w:tcPr>
            <w:tcW w:w="4455" w:type="dxa"/>
            <w:vAlign w:val="center"/>
          </w:tcPr>
          <w:p w14:paraId="7C82CC58">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包括但不仅限于墙面、地面、烘手器、灯泡、洗手液盒、排风扇、残铃、门锁、门吸、地漏、水笼头、大便阀、三角阀、合页、挂衣钩、插座、感应器、洁具、隔断、镜子等各类易耗品、日常使用品的损坏维修。</w:t>
            </w:r>
          </w:p>
        </w:tc>
        <w:tc>
          <w:tcPr>
            <w:tcW w:w="2322" w:type="dxa"/>
            <w:vAlign w:val="center"/>
          </w:tcPr>
          <w:p w14:paraId="1B84D758">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该部分纳入现场检查考核</w:t>
            </w:r>
          </w:p>
        </w:tc>
      </w:tr>
      <w:tr w14:paraId="2624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9" w:type="dxa"/>
            <w:vAlign w:val="center"/>
          </w:tcPr>
          <w:p w14:paraId="504F3202">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2</w:t>
            </w:r>
          </w:p>
        </w:tc>
        <w:tc>
          <w:tcPr>
            <w:tcW w:w="1650" w:type="dxa"/>
            <w:vAlign w:val="center"/>
          </w:tcPr>
          <w:p w14:paraId="057D8F02">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公厕房屋的全部功能性部件和公厕设施设备</w:t>
            </w:r>
          </w:p>
        </w:tc>
        <w:tc>
          <w:tcPr>
            <w:tcW w:w="4455" w:type="dxa"/>
            <w:vAlign w:val="center"/>
          </w:tcPr>
          <w:p w14:paraId="75D8159D">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包括但不仅限于门、窗、屋面、瓦片、外墙涂料、贴面砖，进水管道、排水管道、化粪池，水泵、排风机、电器线路、电气设备，信息化设备、装饰品，花坛及附属绿植，游步道、坡道，户外扶手，人行道板、石凳以及其他公厕附属设施等。</w:t>
            </w:r>
          </w:p>
        </w:tc>
        <w:tc>
          <w:tcPr>
            <w:tcW w:w="2322" w:type="dxa"/>
            <w:vAlign w:val="center"/>
          </w:tcPr>
          <w:p w14:paraId="65CA0446">
            <w:pPr>
              <w:pStyle w:val="964"/>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val="0"/>
                <w:bCs w:val="0"/>
                <w:color w:val="auto"/>
                <w:sz w:val="18"/>
                <w:szCs w:val="18"/>
                <w:highlight w:val="none"/>
                <w:vertAlign w:val="baseline"/>
                <w:lang w:val="en-US" w:eastAsia="zh-CN"/>
              </w:rPr>
            </w:pPr>
            <w:r>
              <w:rPr>
                <w:rFonts w:hint="eastAsia" w:asciiTheme="minorEastAsia" w:hAnsiTheme="minorEastAsia" w:eastAsiaTheme="minorEastAsia" w:cstheme="minorEastAsia"/>
                <w:b w:val="0"/>
                <w:bCs w:val="0"/>
                <w:color w:val="auto"/>
                <w:sz w:val="18"/>
                <w:szCs w:val="18"/>
                <w:highlight w:val="none"/>
                <w:vertAlign w:val="baseline"/>
                <w:lang w:val="en-US" w:eastAsia="zh-CN"/>
              </w:rPr>
              <w:t>该部分公厕破损维修直接在当月保洁经费中扣除，扣款依据参照31.4.3条</w:t>
            </w:r>
          </w:p>
        </w:tc>
      </w:tr>
    </w:tbl>
    <w:p w14:paraId="153B82F9">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0" w:firstLineChars="0"/>
        <w:textAlignment w:val="auto"/>
        <w:rPr>
          <w:rFonts w:hint="eastAsia" w:asciiTheme="minorEastAsia" w:hAnsiTheme="minorEastAsia" w:eastAsiaTheme="minorEastAsia" w:cstheme="minorEastAsia"/>
          <w:b/>
          <w:bCs/>
          <w:color w:val="auto"/>
          <w:sz w:val="24"/>
          <w:szCs w:val="24"/>
          <w:highlight w:val="none"/>
          <w:lang w:val="en-US" w:eastAsia="zh-CN"/>
        </w:rPr>
      </w:pPr>
    </w:p>
    <w:p w14:paraId="468E19A0">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（五）警告和退出办法</w:t>
      </w:r>
    </w:p>
    <w:p w14:paraId="635659A6">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1.警告。在公厕保洁管理服务养护期间，有下列情景之一的采购人给予一次警告:</w:t>
      </w:r>
    </w:p>
    <w:p w14:paraId="235D7264">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（1）月度合同养护期数字城管问题及时整改率未达到100%的。</w:t>
      </w:r>
    </w:p>
    <w:p w14:paraId="5B4C280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（2）防汛防台、抗雪防冻、突发事件应急处理及重大活动保障处置不力的。</w:t>
      </w:r>
    </w:p>
    <w:p w14:paraId="79FCF72A">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1"/>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（3）管理混乱，发生管养人员集体上访的。</w:t>
      </w:r>
    </w:p>
    <w:p w14:paraId="32D99B3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4</w:t>
      </w:r>
      <w:r>
        <w:rPr>
          <w:rFonts w:hint="eastAsia" w:asciiTheme="minorEastAsia" w:hAnsiTheme="minorEastAsia" w:eastAsiaTheme="minorEastAsia" w:cstheme="minorEastAsia"/>
          <w:b w:val="0"/>
          <w:bCs w:val="0"/>
          <w:color w:val="auto"/>
          <w:sz w:val="24"/>
          <w:szCs w:val="24"/>
          <w:highlight w:val="none"/>
          <w:lang w:val="en-US" w:eastAsia="zh-CN"/>
        </w:rPr>
        <w:t>）组织管理机构、人员素质、保洁人数与投标承诺不符，无法完成公厕保洁管理服务的。</w:t>
      </w:r>
    </w:p>
    <w:p w14:paraId="6962AA74">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5</w:t>
      </w:r>
      <w:r>
        <w:rPr>
          <w:rFonts w:hint="eastAsia" w:asciiTheme="minorEastAsia" w:hAnsiTheme="minorEastAsia" w:eastAsiaTheme="minorEastAsia" w:cstheme="minorEastAsia"/>
          <w:b w:val="0"/>
          <w:bCs w:val="0"/>
          <w:color w:val="auto"/>
          <w:sz w:val="24"/>
          <w:szCs w:val="24"/>
          <w:highlight w:val="none"/>
          <w:lang w:val="en-US" w:eastAsia="zh-CN"/>
        </w:rPr>
        <w:t>）作业所需的机具，公厕保洁所需的材料、设备与投标承诺不符，无法完成公厕管理服务的。</w:t>
      </w:r>
    </w:p>
    <w:p w14:paraId="16F4CA59">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6）保洁人员工资低于杭州市劳动保障部门有关规定，未落实职工劳保福利待遇，职工未缴纳社会保险费(养老保险、医疗保险、失业保险、工伤保险和生育保险)意外伤害险与住房公积金，职工休息休假权利没有保障，未足额支付加班费。工资福利未按照《浙江省人民政府办公厅关于进一步改善环卫工人工作生活条件，促进环卫事业持续健康发展的若干意见》浙政办发(2009)190号和《杭州市人民政府办公厅关于进一步解决环卫工人实际困难保障其合法权益的意见》(杭政办(2008)14号)规定标准执行的。人员基础工资低于杭政函[2024]37号最低工资标准的110%的。（合同期内国家、省、市、区出台新的规范、标准和管理要求的，按照新出台的规范、标准和管理要求执行）。</w:t>
      </w:r>
    </w:p>
    <w:p w14:paraId="08824177">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7</w:t>
      </w:r>
      <w:r>
        <w:rPr>
          <w:rFonts w:hint="eastAsia" w:asciiTheme="minorEastAsia" w:hAnsiTheme="minorEastAsia" w:eastAsiaTheme="minorEastAsia" w:cstheme="minorEastAsia"/>
          <w:b w:val="0"/>
          <w:bCs w:val="0"/>
          <w:color w:val="auto"/>
          <w:sz w:val="24"/>
          <w:szCs w:val="24"/>
          <w:highlight w:val="none"/>
          <w:lang w:val="en-US" w:eastAsia="zh-CN"/>
        </w:rPr>
        <w:t>）中标人有严重损害采购人利益或声誉，社会反响较大；或因中标人责任被市区以上新闻媒体曝光批评的。</w:t>
      </w:r>
    </w:p>
    <w:p w14:paraId="5F6835E0">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8</w:t>
      </w:r>
      <w:r>
        <w:rPr>
          <w:rFonts w:hint="eastAsia" w:asciiTheme="minorEastAsia" w:hAnsiTheme="minorEastAsia" w:eastAsiaTheme="minorEastAsia" w:cstheme="minorEastAsia"/>
          <w:b w:val="0"/>
          <w:bCs w:val="0"/>
          <w:color w:val="auto"/>
          <w:sz w:val="24"/>
          <w:szCs w:val="24"/>
          <w:highlight w:val="none"/>
          <w:lang w:val="en-US" w:eastAsia="zh-CN"/>
        </w:rPr>
        <w:t>）中标人对公厕设施管理严重不到位，</w:t>
      </w:r>
      <w:r>
        <w:rPr>
          <w:rFonts w:hint="default" w:asciiTheme="minorEastAsia" w:hAnsiTheme="minorEastAsia" w:eastAsiaTheme="minorEastAsia" w:cstheme="minorEastAsia"/>
          <w:b w:val="0"/>
          <w:bCs w:val="0"/>
          <w:color w:val="auto"/>
          <w:sz w:val="24"/>
          <w:szCs w:val="24"/>
          <w:highlight w:val="none"/>
          <w:lang w:eastAsia="zh-CN"/>
        </w:rPr>
        <w:t>未向采购人进行报备，且接到通知后15天内</w:t>
      </w:r>
      <w:r>
        <w:rPr>
          <w:rFonts w:hint="eastAsia" w:asciiTheme="minorEastAsia" w:hAnsiTheme="minorEastAsia" w:eastAsiaTheme="minorEastAsia" w:cstheme="minorEastAsia"/>
          <w:b w:val="0"/>
          <w:bCs w:val="0"/>
          <w:color w:val="auto"/>
          <w:sz w:val="24"/>
          <w:szCs w:val="24"/>
          <w:highlight w:val="none"/>
          <w:lang w:val="en-US" w:eastAsia="zh-CN"/>
        </w:rPr>
        <w:t>拒不进行修复的。</w:t>
      </w:r>
    </w:p>
    <w:p w14:paraId="6EC7DBA3">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asciiTheme="minorEastAsia" w:hAnsiTheme="minorEastAsia" w:cstheme="minorEastAsia"/>
          <w:b/>
          <w:bCs/>
          <w:color w:val="auto"/>
          <w:sz w:val="24"/>
          <w:szCs w:val="24"/>
          <w:highlight w:val="none"/>
          <w:lang w:val="en-US" w:eastAsia="zh-CN"/>
        </w:rPr>
      </w:pPr>
      <w:r>
        <w:rPr>
          <w:rFonts w:hint="eastAsia" w:ascii="宋体" w:hAnsi="宋体" w:cs="宋体"/>
          <w:color w:val="auto"/>
          <w:sz w:val="24"/>
          <w:szCs w:val="20"/>
          <w:highlight w:val="none"/>
        </w:rPr>
        <w:t>▲</w:t>
      </w:r>
      <w:r>
        <w:rPr>
          <w:rFonts w:hint="eastAsia" w:ascii="宋体" w:hAnsi="宋体" w:cs="宋体"/>
          <w:b/>
          <w:bCs/>
          <w:color w:val="auto"/>
          <w:sz w:val="24"/>
          <w:szCs w:val="20"/>
          <w:highlight w:val="none"/>
          <w:lang w:val="en-US" w:eastAsia="zh-CN"/>
        </w:rPr>
        <w:t>2.</w:t>
      </w:r>
      <w:r>
        <w:rPr>
          <w:rFonts w:hint="eastAsia" w:asciiTheme="minorEastAsia" w:hAnsiTheme="minorEastAsia" w:eastAsiaTheme="minorEastAsia" w:cstheme="minorEastAsia"/>
          <w:b/>
          <w:bCs/>
          <w:color w:val="auto"/>
          <w:sz w:val="24"/>
          <w:szCs w:val="24"/>
          <w:highlight w:val="none"/>
          <w:lang w:val="en-US" w:eastAsia="zh-CN"/>
        </w:rPr>
        <w:t>退出。</w:t>
      </w:r>
      <w:r>
        <w:rPr>
          <w:rFonts w:hint="eastAsia"/>
          <w:b/>
          <w:bCs/>
          <w:color w:val="auto"/>
          <w:sz w:val="24"/>
          <w:szCs w:val="24"/>
          <w:highlight w:val="none"/>
          <w:lang w:val="en-US" w:eastAsia="zh-CN"/>
        </w:rPr>
        <w:t>投标时对以下内容进行承诺，</w:t>
      </w:r>
      <w:r>
        <w:rPr>
          <w:rFonts w:hint="eastAsia" w:asciiTheme="minorEastAsia" w:hAnsiTheme="minorEastAsia" w:eastAsiaTheme="minorEastAsia" w:cstheme="minorEastAsia"/>
          <w:b/>
          <w:bCs/>
          <w:color w:val="auto"/>
          <w:sz w:val="24"/>
          <w:szCs w:val="24"/>
          <w:highlight w:val="none"/>
          <w:lang w:val="en-US" w:eastAsia="zh-CN"/>
        </w:rPr>
        <w:t>在公厕保洁管理服务养护期间，符合以下之一的，采购人有权提前终止养护合同：</w:t>
      </w:r>
    </w:p>
    <w:p w14:paraId="74B5DBC6">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1</w:t>
      </w:r>
      <w:r>
        <w:rPr>
          <w:rFonts w:hint="eastAsia" w:asciiTheme="minorEastAsia" w:hAnsiTheme="minorEastAsia" w:eastAsiaTheme="minorEastAsia" w:cstheme="minorEastAsia"/>
          <w:b w:val="0"/>
          <w:bCs w:val="0"/>
          <w:color w:val="auto"/>
          <w:sz w:val="24"/>
          <w:szCs w:val="24"/>
          <w:highlight w:val="none"/>
          <w:lang w:val="en-US" w:eastAsia="zh-CN"/>
        </w:rPr>
        <w:t>）同一养护项目在养护期一年内累计被警告2次的。</w:t>
      </w:r>
    </w:p>
    <w:p w14:paraId="5A9FA349">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2</w:t>
      </w:r>
      <w:r>
        <w:rPr>
          <w:rFonts w:hint="eastAsia" w:asciiTheme="minorEastAsia" w:hAnsiTheme="minorEastAsia" w:eastAsiaTheme="minorEastAsia" w:cstheme="minorEastAsia"/>
          <w:b w:val="0"/>
          <w:bCs w:val="0"/>
          <w:color w:val="auto"/>
          <w:sz w:val="24"/>
          <w:szCs w:val="24"/>
          <w:highlight w:val="none"/>
          <w:lang w:val="en-US" w:eastAsia="zh-CN"/>
        </w:rPr>
        <w:t>）公厕清洁度考核成绩连续2次低于90分或一年内累计4次低于90分。</w:t>
      </w:r>
    </w:p>
    <w:p w14:paraId="793F2A76">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3</w:t>
      </w:r>
      <w:r>
        <w:rPr>
          <w:rFonts w:hint="eastAsia" w:asciiTheme="minorEastAsia" w:hAnsiTheme="minorEastAsia" w:eastAsiaTheme="minorEastAsia" w:cstheme="minorEastAsia"/>
          <w:b w:val="0"/>
          <w:bCs w:val="0"/>
          <w:color w:val="auto"/>
          <w:sz w:val="24"/>
          <w:szCs w:val="24"/>
          <w:highlight w:val="none"/>
          <w:lang w:val="en-US" w:eastAsia="zh-CN"/>
        </w:rPr>
        <w:t>）重大违反国家有关法律法规的行为，及发生严重伤亡安全事故的。</w:t>
      </w:r>
    </w:p>
    <w:p w14:paraId="0398E328">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color w:val="auto"/>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Theme="minorEastAsia" w:hAnsiTheme="minorEastAsia" w:eastAsiaTheme="minorEastAsia" w:cstheme="minorEastAsia"/>
          <w:b w:val="0"/>
          <w:bCs w:val="0"/>
          <w:color w:val="auto"/>
          <w:sz w:val="24"/>
          <w:szCs w:val="24"/>
          <w:highlight w:val="none"/>
          <w:lang w:val="en-US" w:eastAsia="zh-CN"/>
        </w:rPr>
        <w:t>（</w:t>
      </w:r>
      <w:r>
        <w:rPr>
          <w:rFonts w:hint="default" w:asciiTheme="minorEastAsia" w:hAnsiTheme="minorEastAsia" w:eastAsiaTheme="minorEastAsia" w:cstheme="minorEastAsia"/>
          <w:b w:val="0"/>
          <w:bCs w:val="0"/>
          <w:color w:val="auto"/>
          <w:sz w:val="24"/>
          <w:szCs w:val="24"/>
          <w:highlight w:val="none"/>
          <w:lang w:eastAsia="zh-CN"/>
        </w:rPr>
        <w:t>4</w:t>
      </w:r>
      <w:r>
        <w:rPr>
          <w:rFonts w:hint="eastAsia" w:asciiTheme="minorEastAsia" w:hAnsiTheme="minorEastAsia" w:eastAsiaTheme="minorEastAsia" w:cstheme="minorEastAsia"/>
          <w:b w:val="0"/>
          <w:bCs w:val="0"/>
          <w:color w:val="auto"/>
          <w:sz w:val="24"/>
          <w:szCs w:val="24"/>
          <w:highlight w:val="none"/>
          <w:lang w:val="en-US" w:eastAsia="zh-CN"/>
        </w:rPr>
        <w:t>）中标人在合同期内，存在将公厕管理转包他人的行为。</w:t>
      </w:r>
    </w:p>
    <w:p w14:paraId="0510C92B">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九、履约保障金</w:t>
      </w:r>
    </w:p>
    <w:p w14:paraId="6CD7E88E">
      <w:pPr>
        <w:pStyle w:val="964"/>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ascii="宋体" w:hAnsi="宋体" w:cs="宋体"/>
          <w:b/>
          <w:color w:val="auto"/>
          <w:sz w:val="36"/>
          <w:szCs w:val="36"/>
          <w:highlight w:val="none"/>
        </w:rPr>
      </w:pPr>
      <w:r>
        <w:rPr>
          <w:rFonts w:hint="default" w:asciiTheme="minorEastAsia" w:hAnsiTheme="minorEastAsia" w:eastAsiaTheme="minorEastAsia" w:cstheme="minorEastAsia"/>
          <w:b w:val="0"/>
          <w:bCs w:val="0"/>
          <w:color w:val="auto"/>
          <w:sz w:val="24"/>
          <w:szCs w:val="24"/>
          <w:highlight w:val="none"/>
          <w:lang w:val="en-US" w:eastAsia="zh-CN"/>
        </w:rPr>
        <w:t>中标单位应在接到中标通知书十天内按照招标文件和中标人的投标文件签订服务合同，并提交中标价1%的履约保证金，若中标人借故拖延或拒签合同或对标函方案和标价计算作出随意更改的，即取消中标资格，并另选中标人，并按标价的10%补偿招标单位的经济损失。</w:t>
      </w:r>
    </w:p>
    <w:p w14:paraId="0F411196">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28" w:name="_Toc184314454"/>
      <w:bookmarkEnd w:id="28"/>
      <w:bookmarkStart w:id="29" w:name="_Toc184310295"/>
      <w:bookmarkEnd w:id="29"/>
      <w:bookmarkStart w:id="30" w:name="_Toc184314476"/>
      <w:bookmarkEnd w:id="30"/>
      <w:bookmarkStart w:id="31" w:name="_Toc184314479"/>
      <w:bookmarkEnd w:id="31"/>
      <w:bookmarkStart w:id="32" w:name="_Toc184312133"/>
      <w:bookmarkEnd w:id="32"/>
      <w:bookmarkStart w:id="33" w:name="_Toc184312112"/>
      <w:bookmarkEnd w:id="33"/>
      <w:bookmarkStart w:id="34" w:name="_Toc184313275"/>
      <w:bookmarkEnd w:id="34"/>
      <w:bookmarkStart w:id="35" w:name="_Toc184308045"/>
      <w:bookmarkEnd w:id="35"/>
      <w:bookmarkStart w:id="36" w:name="_Toc184308064"/>
      <w:bookmarkEnd w:id="36"/>
      <w:bookmarkStart w:id="37" w:name="_Toc184314453"/>
      <w:bookmarkEnd w:id="37"/>
      <w:bookmarkStart w:id="38" w:name="_Toc184310299"/>
      <w:bookmarkEnd w:id="38"/>
      <w:bookmarkStart w:id="39" w:name="_Toc184310326"/>
      <w:bookmarkEnd w:id="39"/>
      <w:bookmarkStart w:id="40" w:name="_Toc184313289"/>
      <w:bookmarkEnd w:id="40"/>
      <w:bookmarkStart w:id="41" w:name="_Toc184308063"/>
      <w:bookmarkEnd w:id="41"/>
      <w:bookmarkStart w:id="42" w:name="_Toc184308099"/>
      <w:bookmarkEnd w:id="42"/>
      <w:bookmarkStart w:id="43" w:name="_Toc184312090"/>
      <w:bookmarkEnd w:id="43"/>
      <w:bookmarkStart w:id="44" w:name="_Toc184310292"/>
      <w:bookmarkEnd w:id="44"/>
      <w:bookmarkStart w:id="45" w:name="_Toc184312126"/>
      <w:bookmarkEnd w:id="45"/>
      <w:bookmarkStart w:id="46" w:name="_Toc184312103"/>
      <w:bookmarkEnd w:id="46"/>
      <w:bookmarkStart w:id="47" w:name="_Toc184312072"/>
      <w:bookmarkEnd w:id="47"/>
      <w:bookmarkStart w:id="48" w:name="_Toc184308090"/>
      <w:bookmarkEnd w:id="48"/>
      <w:bookmarkStart w:id="49" w:name="_Toc184308068"/>
      <w:bookmarkEnd w:id="49"/>
      <w:bookmarkStart w:id="50" w:name="_Toc184312092"/>
      <w:bookmarkEnd w:id="50"/>
      <w:bookmarkStart w:id="51" w:name="_Toc184310301"/>
      <w:bookmarkEnd w:id="51"/>
      <w:bookmarkStart w:id="52" w:name="_Toc184308089"/>
      <w:bookmarkEnd w:id="52"/>
      <w:bookmarkStart w:id="53" w:name="_Toc184308037"/>
      <w:bookmarkEnd w:id="53"/>
      <w:bookmarkStart w:id="54" w:name="_Toc184308103"/>
      <w:bookmarkEnd w:id="54"/>
      <w:bookmarkStart w:id="55" w:name="_Toc184313257"/>
      <w:bookmarkEnd w:id="55"/>
      <w:bookmarkStart w:id="56" w:name="_Toc184308040"/>
      <w:bookmarkEnd w:id="56"/>
      <w:bookmarkStart w:id="57" w:name="_Toc184313267"/>
      <w:bookmarkEnd w:id="57"/>
      <w:bookmarkStart w:id="58" w:name="_Toc184313253"/>
      <w:bookmarkEnd w:id="58"/>
      <w:bookmarkStart w:id="59" w:name="_Toc184310281"/>
      <w:bookmarkEnd w:id="59"/>
      <w:bookmarkStart w:id="60" w:name="_Toc184314417"/>
      <w:bookmarkEnd w:id="60"/>
      <w:bookmarkStart w:id="61" w:name="_Toc184314443"/>
      <w:bookmarkEnd w:id="61"/>
      <w:bookmarkStart w:id="62" w:name="_Toc184313284"/>
      <w:bookmarkEnd w:id="62"/>
      <w:bookmarkStart w:id="63" w:name="_Toc184313245"/>
      <w:bookmarkEnd w:id="63"/>
      <w:bookmarkStart w:id="64" w:name="_Toc184310323"/>
      <w:bookmarkEnd w:id="64"/>
      <w:bookmarkStart w:id="65" w:name="_Toc184313269"/>
      <w:bookmarkEnd w:id="65"/>
      <w:bookmarkStart w:id="66" w:name="_Toc184308039"/>
      <w:bookmarkEnd w:id="66"/>
      <w:bookmarkStart w:id="67" w:name="_Toc184310291"/>
      <w:bookmarkEnd w:id="67"/>
      <w:bookmarkStart w:id="68" w:name="_Toc184310304"/>
      <w:bookmarkEnd w:id="68"/>
      <w:bookmarkStart w:id="69" w:name="_Toc184312086"/>
      <w:bookmarkEnd w:id="69"/>
      <w:bookmarkStart w:id="70" w:name="_Toc184312073"/>
      <w:bookmarkEnd w:id="70"/>
      <w:bookmarkStart w:id="71" w:name="_Toc184312136"/>
      <w:bookmarkEnd w:id="71"/>
      <w:bookmarkStart w:id="72" w:name="_Toc184312118"/>
      <w:bookmarkEnd w:id="72"/>
      <w:bookmarkStart w:id="73" w:name="_Toc184312127"/>
      <w:bookmarkEnd w:id="73"/>
      <w:bookmarkStart w:id="74" w:name="_Toc184310315"/>
      <w:bookmarkEnd w:id="74"/>
      <w:bookmarkStart w:id="75" w:name="_Toc184314467"/>
      <w:bookmarkEnd w:id="75"/>
      <w:bookmarkStart w:id="76" w:name="_Toc184308106"/>
      <w:bookmarkEnd w:id="76"/>
      <w:bookmarkStart w:id="77" w:name="_Toc184310339"/>
      <w:bookmarkEnd w:id="77"/>
      <w:bookmarkStart w:id="78" w:name="_Toc184310276"/>
      <w:bookmarkEnd w:id="78"/>
      <w:bookmarkStart w:id="79" w:name="_Toc184312081"/>
      <w:bookmarkEnd w:id="79"/>
      <w:bookmarkStart w:id="80" w:name="_Toc184310325"/>
      <w:bookmarkEnd w:id="80"/>
      <w:bookmarkStart w:id="81" w:name="_Toc184310321"/>
      <w:bookmarkEnd w:id="81"/>
      <w:bookmarkStart w:id="82" w:name="_Toc184313270"/>
      <w:bookmarkEnd w:id="82"/>
      <w:bookmarkStart w:id="83" w:name="_Toc184314452"/>
      <w:bookmarkEnd w:id="83"/>
      <w:bookmarkStart w:id="84" w:name="_Toc184308077"/>
      <w:bookmarkEnd w:id="84"/>
      <w:bookmarkStart w:id="85" w:name="_Toc184313265"/>
      <w:bookmarkEnd w:id="85"/>
      <w:bookmarkStart w:id="86" w:name="_Toc184314445"/>
      <w:bookmarkEnd w:id="86"/>
      <w:bookmarkStart w:id="87" w:name="_Toc184313263"/>
      <w:bookmarkEnd w:id="87"/>
      <w:bookmarkStart w:id="88" w:name="_Toc184310342"/>
      <w:bookmarkEnd w:id="88"/>
      <w:bookmarkStart w:id="89" w:name="_Toc184310331"/>
      <w:bookmarkEnd w:id="89"/>
      <w:bookmarkStart w:id="90" w:name="_Toc184308075"/>
      <w:bookmarkEnd w:id="90"/>
      <w:bookmarkStart w:id="91" w:name="_Toc184310336"/>
      <w:bookmarkEnd w:id="91"/>
      <w:bookmarkStart w:id="92" w:name="_Toc184314471"/>
      <w:bookmarkEnd w:id="92"/>
      <w:bookmarkStart w:id="93" w:name="_Toc184312095"/>
      <w:bookmarkEnd w:id="93"/>
      <w:bookmarkStart w:id="94" w:name="_Toc184312094"/>
      <w:bookmarkEnd w:id="94"/>
      <w:bookmarkStart w:id="95" w:name="_Toc184313278"/>
      <w:bookmarkEnd w:id="95"/>
      <w:bookmarkStart w:id="96" w:name="_Toc184310280"/>
      <w:bookmarkEnd w:id="96"/>
      <w:bookmarkStart w:id="97" w:name="_Toc184314463"/>
      <w:bookmarkEnd w:id="97"/>
      <w:bookmarkStart w:id="98" w:name="_Toc184312083"/>
      <w:bookmarkEnd w:id="98"/>
      <w:bookmarkStart w:id="99" w:name="_Toc184308107"/>
      <w:bookmarkEnd w:id="99"/>
      <w:bookmarkStart w:id="100" w:name="_Toc184312087"/>
      <w:bookmarkEnd w:id="100"/>
      <w:bookmarkStart w:id="101" w:name="_Toc184314465"/>
      <w:bookmarkEnd w:id="101"/>
      <w:bookmarkStart w:id="102" w:name="_Toc184314446"/>
      <w:bookmarkEnd w:id="102"/>
      <w:bookmarkStart w:id="103" w:name="_Toc184313290"/>
      <w:bookmarkEnd w:id="103"/>
      <w:bookmarkStart w:id="104" w:name="_Toc184308083"/>
      <w:bookmarkEnd w:id="104"/>
      <w:bookmarkStart w:id="105" w:name="_Toc184314423"/>
      <w:bookmarkEnd w:id="105"/>
      <w:bookmarkStart w:id="106" w:name="_Toc184314469"/>
      <w:bookmarkEnd w:id="106"/>
      <w:bookmarkStart w:id="107" w:name="_Toc184308044"/>
      <w:bookmarkEnd w:id="107"/>
      <w:bookmarkStart w:id="108" w:name="_Toc184313264"/>
      <w:bookmarkEnd w:id="108"/>
      <w:bookmarkStart w:id="109" w:name="_Toc184310284"/>
      <w:bookmarkEnd w:id="109"/>
      <w:bookmarkStart w:id="110" w:name="_Toc184314466"/>
      <w:bookmarkEnd w:id="110"/>
      <w:bookmarkStart w:id="111" w:name="_Toc184312084"/>
      <w:bookmarkEnd w:id="111"/>
      <w:bookmarkStart w:id="112" w:name="_Toc184308092"/>
      <w:bookmarkEnd w:id="112"/>
      <w:bookmarkStart w:id="113" w:name="_Toc184313292"/>
      <w:bookmarkEnd w:id="113"/>
      <w:bookmarkStart w:id="114" w:name="_Toc184310288"/>
      <w:bookmarkEnd w:id="114"/>
      <w:bookmarkStart w:id="115" w:name="_Toc184314462"/>
      <w:bookmarkEnd w:id="115"/>
      <w:bookmarkStart w:id="116" w:name="_Toc184312091"/>
      <w:bookmarkEnd w:id="116"/>
      <w:bookmarkStart w:id="117" w:name="_Toc184313288"/>
      <w:bookmarkEnd w:id="117"/>
      <w:bookmarkStart w:id="118" w:name="_Toc184312138"/>
      <w:bookmarkEnd w:id="118"/>
      <w:bookmarkStart w:id="119" w:name="_Toc184313280"/>
      <w:bookmarkEnd w:id="119"/>
      <w:bookmarkStart w:id="120" w:name="_Toc184312074"/>
      <w:bookmarkEnd w:id="120"/>
      <w:bookmarkStart w:id="121" w:name="_Toc184314432"/>
      <w:bookmarkEnd w:id="121"/>
      <w:bookmarkStart w:id="122" w:name="_Toc184310290"/>
      <w:bookmarkEnd w:id="122"/>
      <w:bookmarkStart w:id="123" w:name="_Toc184314425"/>
      <w:bookmarkEnd w:id="123"/>
      <w:bookmarkStart w:id="124" w:name="_Toc184312102"/>
      <w:bookmarkEnd w:id="124"/>
      <w:bookmarkStart w:id="125" w:name="_Toc184310275"/>
      <w:bookmarkEnd w:id="125"/>
      <w:bookmarkStart w:id="126" w:name="_Toc184313240"/>
      <w:bookmarkEnd w:id="126"/>
      <w:bookmarkStart w:id="127" w:name="_Toc184313258"/>
      <w:bookmarkEnd w:id="127"/>
      <w:bookmarkStart w:id="128" w:name="_Toc184312078"/>
      <w:bookmarkEnd w:id="128"/>
      <w:bookmarkStart w:id="129" w:name="_Toc184312096"/>
      <w:bookmarkEnd w:id="129"/>
      <w:bookmarkStart w:id="130" w:name="_Toc184313248"/>
      <w:bookmarkEnd w:id="130"/>
      <w:bookmarkStart w:id="131" w:name="_Toc184310341"/>
      <w:bookmarkEnd w:id="131"/>
      <w:bookmarkStart w:id="132" w:name="_Toc184313310"/>
      <w:bookmarkEnd w:id="132"/>
      <w:bookmarkStart w:id="133" w:name="_Toc184314429"/>
      <w:bookmarkEnd w:id="133"/>
      <w:bookmarkStart w:id="134" w:name="_Toc184312125"/>
      <w:bookmarkEnd w:id="134"/>
      <w:bookmarkStart w:id="135" w:name="_Toc184313255"/>
      <w:bookmarkEnd w:id="135"/>
      <w:bookmarkStart w:id="136" w:name="_Toc184314439"/>
      <w:bookmarkEnd w:id="136"/>
      <w:bookmarkStart w:id="137" w:name="_Toc184308056"/>
      <w:bookmarkEnd w:id="137"/>
      <w:bookmarkStart w:id="138" w:name="_Toc184310305"/>
      <w:bookmarkEnd w:id="138"/>
      <w:bookmarkStart w:id="139" w:name="_Toc184308084"/>
      <w:bookmarkEnd w:id="139"/>
      <w:bookmarkStart w:id="140" w:name="_Toc184308055"/>
      <w:bookmarkEnd w:id="140"/>
      <w:bookmarkStart w:id="141" w:name="_Toc184312120"/>
      <w:bookmarkEnd w:id="141"/>
      <w:bookmarkStart w:id="142" w:name="_Toc184314419"/>
      <w:bookmarkEnd w:id="142"/>
      <w:bookmarkStart w:id="143" w:name="_Toc184313309"/>
      <w:bookmarkEnd w:id="143"/>
      <w:bookmarkStart w:id="144" w:name="_Toc184308060"/>
      <w:bookmarkEnd w:id="144"/>
      <w:bookmarkStart w:id="145" w:name="_Toc184314459"/>
      <w:bookmarkEnd w:id="145"/>
      <w:bookmarkStart w:id="146" w:name="_Toc184312116"/>
      <w:bookmarkEnd w:id="146"/>
      <w:bookmarkStart w:id="147" w:name="_Toc184310289"/>
      <w:bookmarkEnd w:id="147"/>
      <w:bookmarkStart w:id="148" w:name="_Toc184313304"/>
      <w:bookmarkEnd w:id="148"/>
      <w:bookmarkStart w:id="149" w:name="_Toc184310303"/>
      <w:bookmarkEnd w:id="149"/>
      <w:bookmarkStart w:id="150" w:name="_Toc184313283"/>
      <w:bookmarkEnd w:id="150"/>
      <w:bookmarkStart w:id="151" w:name="_Toc184310334"/>
      <w:bookmarkEnd w:id="151"/>
      <w:bookmarkStart w:id="152" w:name="_Toc184313273"/>
      <w:bookmarkEnd w:id="152"/>
      <w:bookmarkStart w:id="153" w:name="_Toc184308102"/>
      <w:bookmarkEnd w:id="153"/>
      <w:bookmarkStart w:id="154" w:name="_Toc184313298"/>
      <w:bookmarkEnd w:id="154"/>
      <w:bookmarkStart w:id="155" w:name="_Toc184314433"/>
      <w:bookmarkEnd w:id="155"/>
      <w:bookmarkStart w:id="156" w:name="_Toc184313308"/>
      <w:bookmarkEnd w:id="156"/>
      <w:bookmarkStart w:id="157" w:name="_Toc184312110"/>
      <w:bookmarkEnd w:id="157"/>
      <w:bookmarkStart w:id="158" w:name="_Toc184312080"/>
      <w:bookmarkEnd w:id="158"/>
      <w:bookmarkStart w:id="159" w:name="_Toc184312137"/>
      <w:bookmarkEnd w:id="159"/>
      <w:bookmarkStart w:id="160" w:name="_Toc184310273"/>
      <w:bookmarkEnd w:id="160"/>
      <w:bookmarkStart w:id="161" w:name="_Toc184308086"/>
      <w:bookmarkEnd w:id="161"/>
      <w:bookmarkStart w:id="162" w:name="_Toc184312097"/>
      <w:bookmarkEnd w:id="162"/>
      <w:bookmarkStart w:id="163" w:name="_Toc184310317"/>
      <w:bookmarkEnd w:id="163"/>
      <w:bookmarkStart w:id="164" w:name="_Toc184313268"/>
      <w:bookmarkEnd w:id="164"/>
      <w:bookmarkStart w:id="165" w:name="_Toc184314431"/>
      <w:bookmarkEnd w:id="165"/>
      <w:bookmarkStart w:id="166" w:name="_Toc184314426"/>
      <w:bookmarkEnd w:id="166"/>
      <w:bookmarkStart w:id="167" w:name="_Toc184313271"/>
      <w:bookmarkEnd w:id="167"/>
      <w:bookmarkStart w:id="168" w:name="_Toc184312098"/>
      <w:bookmarkEnd w:id="168"/>
      <w:bookmarkStart w:id="169" w:name="_Toc184310320"/>
      <w:bookmarkEnd w:id="169"/>
      <w:bookmarkStart w:id="170" w:name="_Toc184313294"/>
      <w:bookmarkEnd w:id="170"/>
      <w:bookmarkStart w:id="171" w:name="_Toc184312129"/>
      <w:bookmarkEnd w:id="171"/>
      <w:bookmarkStart w:id="172" w:name="_Toc184314412"/>
      <w:bookmarkEnd w:id="172"/>
      <w:bookmarkStart w:id="173" w:name="_Toc184308048"/>
      <w:bookmarkEnd w:id="173"/>
      <w:bookmarkStart w:id="174" w:name="_Toc184308080"/>
      <w:bookmarkEnd w:id="174"/>
      <w:bookmarkStart w:id="175" w:name="_Toc184314441"/>
      <w:bookmarkEnd w:id="175"/>
      <w:bookmarkStart w:id="176" w:name="_Toc184312079"/>
      <w:bookmarkEnd w:id="176"/>
      <w:bookmarkStart w:id="177" w:name="_Toc184308061"/>
      <w:bookmarkEnd w:id="177"/>
      <w:bookmarkStart w:id="178" w:name="_Toc184308079"/>
      <w:bookmarkEnd w:id="178"/>
      <w:bookmarkStart w:id="179" w:name="_Toc184314437"/>
      <w:bookmarkEnd w:id="179"/>
      <w:bookmarkStart w:id="180" w:name="_Toc184312135"/>
      <w:bookmarkEnd w:id="180"/>
      <w:bookmarkStart w:id="181" w:name="_Toc184312089"/>
      <w:bookmarkEnd w:id="181"/>
      <w:bookmarkStart w:id="182" w:name="_Toc184310282"/>
      <w:bookmarkEnd w:id="182"/>
      <w:bookmarkStart w:id="183" w:name="_Toc184314461"/>
      <w:bookmarkEnd w:id="183"/>
      <w:bookmarkStart w:id="184" w:name="_Toc184313302"/>
      <w:bookmarkEnd w:id="184"/>
      <w:bookmarkStart w:id="185" w:name="_Toc184313238"/>
      <w:bookmarkEnd w:id="185"/>
      <w:bookmarkStart w:id="186" w:name="_Toc184308091"/>
      <w:bookmarkEnd w:id="186"/>
      <w:bookmarkStart w:id="187" w:name="_Toc184312077"/>
      <w:bookmarkEnd w:id="187"/>
      <w:bookmarkStart w:id="188" w:name="_Toc184310285"/>
      <w:bookmarkEnd w:id="188"/>
      <w:bookmarkStart w:id="189" w:name="_Toc184314460"/>
      <w:bookmarkEnd w:id="189"/>
      <w:bookmarkStart w:id="190" w:name="_Toc184308104"/>
      <w:bookmarkEnd w:id="190"/>
      <w:bookmarkStart w:id="191" w:name="_Toc184312109"/>
      <w:bookmarkEnd w:id="191"/>
      <w:bookmarkStart w:id="192" w:name="_Toc184308043"/>
      <w:bookmarkEnd w:id="192"/>
      <w:bookmarkStart w:id="193" w:name="_Toc184312111"/>
      <w:bookmarkEnd w:id="193"/>
      <w:bookmarkStart w:id="194" w:name="_Toc184308094"/>
      <w:bookmarkEnd w:id="194"/>
      <w:bookmarkStart w:id="195" w:name="_Toc184314482"/>
      <w:bookmarkEnd w:id="195"/>
      <w:bookmarkStart w:id="196" w:name="_Toc184308073"/>
      <w:bookmarkEnd w:id="196"/>
      <w:bookmarkStart w:id="197" w:name="_Toc184308093"/>
      <w:bookmarkEnd w:id="197"/>
      <w:bookmarkStart w:id="198" w:name="_Toc184314414"/>
      <w:bookmarkEnd w:id="198"/>
      <w:bookmarkStart w:id="199" w:name="_Toc184310272"/>
      <w:bookmarkEnd w:id="199"/>
      <w:bookmarkStart w:id="200" w:name="_Toc184312124"/>
      <w:bookmarkEnd w:id="200"/>
      <w:bookmarkStart w:id="201" w:name="_Toc184308065"/>
      <w:bookmarkEnd w:id="201"/>
      <w:bookmarkStart w:id="202" w:name="_Toc184312104"/>
      <w:bookmarkEnd w:id="202"/>
      <w:bookmarkStart w:id="203" w:name="_Toc184310310"/>
      <w:bookmarkEnd w:id="203"/>
      <w:bookmarkStart w:id="204" w:name="_Toc184314457"/>
      <w:bookmarkEnd w:id="204"/>
      <w:bookmarkStart w:id="205" w:name="_Toc184313305"/>
      <w:bookmarkEnd w:id="205"/>
      <w:bookmarkStart w:id="206" w:name="_Toc184314472"/>
      <w:bookmarkEnd w:id="206"/>
      <w:bookmarkStart w:id="207" w:name="_Toc184312085"/>
      <w:bookmarkEnd w:id="207"/>
      <w:bookmarkStart w:id="208" w:name="_Toc184310307"/>
      <w:bookmarkEnd w:id="208"/>
      <w:bookmarkStart w:id="209" w:name="_Toc184312134"/>
      <w:bookmarkEnd w:id="209"/>
      <w:bookmarkStart w:id="210" w:name="_Toc184312101"/>
      <w:bookmarkEnd w:id="210"/>
      <w:bookmarkStart w:id="211" w:name="_Toc184314448"/>
      <w:bookmarkEnd w:id="211"/>
      <w:bookmarkStart w:id="212" w:name="_Toc184313250"/>
      <w:bookmarkEnd w:id="212"/>
      <w:bookmarkStart w:id="213" w:name="_Toc184314449"/>
      <w:bookmarkEnd w:id="213"/>
      <w:bookmarkStart w:id="214" w:name="_Toc184308053"/>
      <w:bookmarkEnd w:id="214"/>
      <w:bookmarkStart w:id="215" w:name="_Toc184313293"/>
      <w:bookmarkEnd w:id="215"/>
      <w:bookmarkStart w:id="216" w:name="_Toc184313276"/>
      <w:bookmarkEnd w:id="216"/>
      <w:bookmarkStart w:id="217" w:name="_Toc184313249"/>
      <w:bookmarkEnd w:id="217"/>
      <w:bookmarkStart w:id="218" w:name="_Toc184308081"/>
      <w:bookmarkEnd w:id="218"/>
      <w:bookmarkStart w:id="219" w:name="_Toc184314444"/>
      <w:bookmarkEnd w:id="219"/>
      <w:bookmarkStart w:id="220" w:name="_Toc184313279"/>
      <w:bookmarkEnd w:id="220"/>
      <w:bookmarkStart w:id="221" w:name="_Toc184314410"/>
      <w:bookmarkEnd w:id="221"/>
      <w:bookmarkStart w:id="222" w:name="_Toc184313306"/>
      <w:bookmarkEnd w:id="222"/>
      <w:bookmarkStart w:id="223" w:name="_Toc184312099"/>
      <w:bookmarkEnd w:id="223"/>
      <w:bookmarkStart w:id="224" w:name="_Toc184308078"/>
      <w:bookmarkEnd w:id="224"/>
      <w:bookmarkStart w:id="225" w:name="_Toc184313266"/>
      <w:bookmarkEnd w:id="225"/>
      <w:bookmarkStart w:id="226" w:name="_Toc184308108"/>
      <w:bookmarkEnd w:id="226"/>
      <w:bookmarkStart w:id="227" w:name="_Toc184314415"/>
      <w:bookmarkEnd w:id="227"/>
      <w:bookmarkStart w:id="228" w:name="_Toc184314420"/>
      <w:bookmarkEnd w:id="228"/>
      <w:bookmarkStart w:id="229" w:name="_Toc184310306"/>
      <w:bookmarkEnd w:id="229"/>
      <w:bookmarkStart w:id="230" w:name="_Toc184308047"/>
      <w:bookmarkEnd w:id="230"/>
      <w:bookmarkStart w:id="231" w:name="_Toc184314440"/>
      <w:bookmarkEnd w:id="231"/>
      <w:bookmarkStart w:id="232" w:name="_Toc184310302"/>
      <w:bookmarkEnd w:id="232"/>
      <w:bookmarkStart w:id="233" w:name="_Toc184313274"/>
      <w:bookmarkEnd w:id="233"/>
      <w:bookmarkStart w:id="234" w:name="_Toc184310319"/>
      <w:bookmarkEnd w:id="234"/>
      <w:bookmarkStart w:id="235" w:name="_Toc184313291"/>
      <w:bookmarkEnd w:id="235"/>
      <w:bookmarkStart w:id="236" w:name="_Toc184313295"/>
      <w:bookmarkEnd w:id="236"/>
      <w:bookmarkStart w:id="237" w:name="_Toc184314422"/>
      <w:bookmarkEnd w:id="237"/>
      <w:bookmarkStart w:id="238" w:name="_Toc184310330"/>
      <w:bookmarkEnd w:id="238"/>
      <w:bookmarkStart w:id="239" w:name="_Toc184310318"/>
      <w:bookmarkEnd w:id="239"/>
      <w:bookmarkStart w:id="240" w:name="_Toc184314481"/>
      <w:bookmarkEnd w:id="240"/>
      <w:bookmarkStart w:id="241" w:name="_Toc184312067"/>
      <w:bookmarkEnd w:id="241"/>
      <w:bookmarkStart w:id="242" w:name="_Toc184310296"/>
      <w:bookmarkEnd w:id="242"/>
      <w:bookmarkStart w:id="243" w:name="_Toc184312075"/>
      <w:bookmarkEnd w:id="243"/>
      <w:bookmarkStart w:id="244" w:name="_Toc184312131"/>
      <w:bookmarkEnd w:id="244"/>
      <w:bookmarkStart w:id="245" w:name="_Toc184313244"/>
      <w:bookmarkEnd w:id="245"/>
      <w:bookmarkStart w:id="246" w:name="_Toc184310297"/>
      <w:bookmarkEnd w:id="246"/>
      <w:bookmarkStart w:id="247" w:name="_Toc184313287"/>
      <w:bookmarkEnd w:id="247"/>
      <w:bookmarkStart w:id="248" w:name="_Toc184312105"/>
      <w:bookmarkEnd w:id="248"/>
      <w:bookmarkStart w:id="249" w:name="_Toc184314475"/>
      <w:bookmarkEnd w:id="249"/>
      <w:bookmarkStart w:id="250" w:name="_Toc184314428"/>
      <w:bookmarkEnd w:id="250"/>
      <w:bookmarkStart w:id="251" w:name="_Toc184308070"/>
      <w:bookmarkEnd w:id="251"/>
      <w:bookmarkStart w:id="252" w:name="_Toc184314464"/>
      <w:bookmarkEnd w:id="252"/>
      <w:bookmarkStart w:id="253" w:name="_Toc184313300"/>
      <w:bookmarkEnd w:id="253"/>
      <w:bookmarkStart w:id="254" w:name="_Toc184312107"/>
      <w:bookmarkEnd w:id="254"/>
      <w:bookmarkStart w:id="255" w:name="_Toc184308051"/>
      <w:bookmarkEnd w:id="255"/>
      <w:bookmarkStart w:id="256" w:name="_Toc184312121"/>
      <w:bookmarkEnd w:id="256"/>
      <w:bookmarkStart w:id="257" w:name="_Toc184308097"/>
      <w:bookmarkEnd w:id="257"/>
      <w:bookmarkStart w:id="258" w:name="_Toc184314421"/>
      <w:bookmarkEnd w:id="258"/>
      <w:bookmarkStart w:id="259" w:name="_Toc184314450"/>
      <w:bookmarkEnd w:id="259"/>
      <w:bookmarkStart w:id="260" w:name="_Toc184313297"/>
      <w:bookmarkEnd w:id="260"/>
      <w:bookmarkStart w:id="261" w:name="_Toc184313282"/>
      <w:bookmarkEnd w:id="261"/>
      <w:bookmarkStart w:id="262" w:name="_Toc184310298"/>
      <w:bookmarkEnd w:id="262"/>
      <w:bookmarkStart w:id="263" w:name="_Toc184314427"/>
      <w:bookmarkEnd w:id="263"/>
      <w:bookmarkStart w:id="264" w:name="_Toc184310313"/>
      <w:bookmarkEnd w:id="264"/>
      <w:bookmarkStart w:id="265" w:name="_Toc184308041"/>
      <w:bookmarkEnd w:id="265"/>
      <w:bookmarkStart w:id="266" w:name="_Toc184313277"/>
      <w:bookmarkEnd w:id="266"/>
      <w:bookmarkStart w:id="267" w:name="_Toc184313262"/>
      <w:bookmarkEnd w:id="267"/>
      <w:bookmarkStart w:id="268" w:name="_Toc184310293"/>
      <w:bookmarkEnd w:id="268"/>
      <w:bookmarkStart w:id="269" w:name="_Toc184308069"/>
      <w:bookmarkEnd w:id="269"/>
      <w:bookmarkStart w:id="270" w:name="_Toc184313307"/>
      <w:bookmarkEnd w:id="270"/>
      <w:bookmarkStart w:id="271" w:name="_Toc184308074"/>
      <w:bookmarkEnd w:id="271"/>
      <w:bookmarkStart w:id="272" w:name="_Toc184308076"/>
      <w:bookmarkEnd w:id="272"/>
      <w:bookmarkStart w:id="273" w:name="_Toc184314456"/>
      <w:bookmarkEnd w:id="273"/>
      <w:bookmarkStart w:id="274" w:name="_Toc184310337"/>
      <w:bookmarkEnd w:id="274"/>
      <w:bookmarkStart w:id="275" w:name="_Toc184313303"/>
      <w:bookmarkEnd w:id="275"/>
      <w:bookmarkStart w:id="276" w:name="_Toc184312139"/>
      <w:bookmarkEnd w:id="276"/>
      <w:bookmarkStart w:id="277" w:name="_Toc184308050"/>
      <w:bookmarkEnd w:id="277"/>
      <w:bookmarkStart w:id="278" w:name="_Toc184314455"/>
      <w:bookmarkEnd w:id="278"/>
      <w:bookmarkStart w:id="279" w:name="_Toc184308101"/>
      <w:bookmarkEnd w:id="279"/>
      <w:bookmarkStart w:id="280" w:name="_Toc184308052"/>
      <w:bookmarkEnd w:id="280"/>
      <w:bookmarkStart w:id="281" w:name="_Toc184314416"/>
      <w:bookmarkEnd w:id="281"/>
      <w:bookmarkStart w:id="282" w:name="_Toc184313254"/>
      <w:bookmarkEnd w:id="282"/>
      <w:bookmarkStart w:id="283" w:name="_Toc184313242"/>
      <w:bookmarkEnd w:id="283"/>
      <w:bookmarkStart w:id="284" w:name="_Toc184308082"/>
      <w:bookmarkEnd w:id="284"/>
      <w:bookmarkStart w:id="285" w:name="_Toc184314470"/>
      <w:bookmarkEnd w:id="285"/>
      <w:bookmarkStart w:id="286" w:name="_Toc184310283"/>
      <w:bookmarkEnd w:id="286"/>
      <w:bookmarkStart w:id="287" w:name="_Toc184312115"/>
      <w:bookmarkEnd w:id="287"/>
      <w:bookmarkStart w:id="288" w:name="_Toc184313251"/>
      <w:bookmarkEnd w:id="288"/>
      <w:bookmarkStart w:id="289" w:name="_Toc184313286"/>
      <w:bookmarkEnd w:id="289"/>
      <w:bookmarkStart w:id="290" w:name="_Toc184314451"/>
      <w:bookmarkEnd w:id="290"/>
      <w:bookmarkStart w:id="291" w:name="_Toc184313299"/>
      <w:bookmarkEnd w:id="291"/>
      <w:bookmarkStart w:id="292" w:name="_Toc184310274"/>
      <w:bookmarkEnd w:id="292"/>
      <w:bookmarkStart w:id="293" w:name="_Toc184310312"/>
      <w:bookmarkEnd w:id="293"/>
      <w:bookmarkStart w:id="294" w:name="_Toc184312082"/>
      <w:bookmarkEnd w:id="294"/>
      <w:bookmarkStart w:id="295" w:name="_Toc184308095"/>
      <w:bookmarkEnd w:id="295"/>
      <w:bookmarkStart w:id="296" w:name="_Toc184308087"/>
      <w:bookmarkEnd w:id="296"/>
      <w:bookmarkStart w:id="297" w:name="_Toc184314458"/>
      <w:bookmarkEnd w:id="297"/>
      <w:bookmarkStart w:id="298" w:name="_Toc184313281"/>
      <w:bookmarkEnd w:id="298"/>
      <w:bookmarkStart w:id="299" w:name="_Toc184310335"/>
      <w:bookmarkEnd w:id="299"/>
      <w:bookmarkStart w:id="300" w:name="_Toc184313296"/>
      <w:bookmarkEnd w:id="300"/>
      <w:bookmarkStart w:id="301" w:name="_Toc184312069"/>
      <w:bookmarkEnd w:id="301"/>
      <w:bookmarkStart w:id="302" w:name="_Toc184314478"/>
      <w:bookmarkEnd w:id="302"/>
      <w:bookmarkStart w:id="303" w:name="_Toc184314430"/>
      <w:bookmarkEnd w:id="303"/>
      <w:bookmarkStart w:id="304" w:name="_Toc184310300"/>
      <w:bookmarkEnd w:id="304"/>
      <w:bookmarkStart w:id="305" w:name="_Toc184314468"/>
      <w:bookmarkEnd w:id="305"/>
      <w:bookmarkStart w:id="306" w:name="_Toc184308072"/>
      <w:bookmarkEnd w:id="306"/>
      <w:bookmarkStart w:id="307" w:name="_Toc184312113"/>
      <w:bookmarkEnd w:id="307"/>
      <w:bookmarkStart w:id="308" w:name="_Toc184312117"/>
      <w:bookmarkEnd w:id="308"/>
      <w:bookmarkStart w:id="309" w:name="_Toc184314436"/>
      <w:bookmarkEnd w:id="309"/>
      <w:bookmarkStart w:id="310" w:name="_Toc184312122"/>
      <w:bookmarkEnd w:id="310"/>
      <w:bookmarkStart w:id="311" w:name="_Toc184310340"/>
      <w:bookmarkEnd w:id="311"/>
      <w:bookmarkStart w:id="312" w:name="_Toc184308105"/>
      <w:bookmarkEnd w:id="312"/>
      <w:bookmarkStart w:id="313" w:name="_Toc184314477"/>
      <w:bookmarkEnd w:id="313"/>
      <w:bookmarkStart w:id="314" w:name="_Toc184310314"/>
      <w:bookmarkEnd w:id="314"/>
      <w:bookmarkStart w:id="315" w:name="_Toc184310329"/>
      <w:bookmarkEnd w:id="315"/>
      <w:bookmarkStart w:id="316" w:name="_Toc184310338"/>
      <w:bookmarkEnd w:id="316"/>
      <w:bookmarkStart w:id="317" w:name="_Toc184314411"/>
      <w:bookmarkEnd w:id="317"/>
      <w:bookmarkStart w:id="318" w:name="_Toc184308071"/>
      <w:bookmarkEnd w:id="318"/>
      <w:bookmarkStart w:id="319" w:name="_Toc184312108"/>
      <w:bookmarkEnd w:id="319"/>
      <w:bookmarkStart w:id="320" w:name="_Toc184308046"/>
      <w:bookmarkEnd w:id="320"/>
      <w:bookmarkStart w:id="321" w:name="_Toc184314435"/>
      <w:bookmarkEnd w:id="321"/>
      <w:bookmarkStart w:id="322" w:name="_Toc184310322"/>
      <w:bookmarkEnd w:id="322"/>
      <w:bookmarkStart w:id="323" w:name="_Toc184312132"/>
      <w:bookmarkEnd w:id="323"/>
      <w:bookmarkStart w:id="324" w:name="_Toc184312100"/>
      <w:bookmarkEnd w:id="324"/>
      <w:bookmarkStart w:id="325" w:name="_Toc184308058"/>
      <w:bookmarkEnd w:id="325"/>
      <w:bookmarkStart w:id="326" w:name="_Toc184312093"/>
      <w:bookmarkEnd w:id="326"/>
      <w:bookmarkStart w:id="327" w:name="_Toc184314480"/>
      <w:bookmarkEnd w:id="327"/>
      <w:bookmarkStart w:id="328" w:name="_Toc184308100"/>
      <w:bookmarkEnd w:id="328"/>
      <w:bookmarkStart w:id="329" w:name="_Toc184308049"/>
      <w:bookmarkEnd w:id="329"/>
      <w:bookmarkStart w:id="330" w:name="_Toc184314442"/>
      <w:bookmarkEnd w:id="330"/>
      <w:bookmarkStart w:id="331" w:name="_Toc184308098"/>
      <w:bookmarkEnd w:id="331"/>
      <w:bookmarkStart w:id="332" w:name="_Toc184312070"/>
      <w:bookmarkEnd w:id="332"/>
      <w:bookmarkStart w:id="333" w:name="_Toc184308067"/>
      <w:bookmarkEnd w:id="333"/>
      <w:bookmarkStart w:id="334" w:name="_Toc184308038"/>
      <w:bookmarkEnd w:id="334"/>
      <w:bookmarkStart w:id="335" w:name="_Toc184310277"/>
      <w:bookmarkEnd w:id="335"/>
      <w:bookmarkStart w:id="336" w:name="_Toc184308066"/>
      <w:bookmarkEnd w:id="336"/>
      <w:bookmarkStart w:id="337" w:name="_Toc184310308"/>
      <w:bookmarkEnd w:id="337"/>
      <w:bookmarkStart w:id="338" w:name="_Toc184312114"/>
      <w:bookmarkEnd w:id="338"/>
      <w:bookmarkStart w:id="339" w:name="_Toc184313252"/>
      <w:bookmarkEnd w:id="339"/>
      <w:bookmarkStart w:id="340" w:name="_Toc184314473"/>
      <w:bookmarkEnd w:id="340"/>
      <w:bookmarkStart w:id="341" w:name="_Toc184310287"/>
      <w:bookmarkEnd w:id="341"/>
      <w:bookmarkStart w:id="342" w:name="_Toc184310316"/>
      <w:bookmarkEnd w:id="342"/>
      <w:bookmarkStart w:id="343" w:name="_Toc184312128"/>
      <w:bookmarkEnd w:id="343"/>
      <w:bookmarkStart w:id="344" w:name="_Toc184308096"/>
      <w:bookmarkEnd w:id="344"/>
      <w:bookmarkStart w:id="345" w:name="_Toc184310324"/>
      <w:bookmarkEnd w:id="345"/>
      <w:bookmarkStart w:id="346" w:name="_Toc184310328"/>
      <w:bookmarkEnd w:id="346"/>
      <w:bookmarkStart w:id="347" w:name="_Toc184310344"/>
      <w:bookmarkEnd w:id="347"/>
      <w:bookmarkStart w:id="348" w:name="_Toc184313241"/>
      <w:bookmarkEnd w:id="348"/>
      <w:bookmarkStart w:id="349" w:name="_Toc184312119"/>
      <w:bookmarkEnd w:id="349"/>
      <w:bookmarkStart w:id="350" w:name="_Toc184312068"/>
      <w:bookmarkEnd w:id="350"/>
      <w:bookmarkStart w:id="351" w:name="_Toc184313247"/>
      <w:bookmarkEnd w:id="351"/>
      <w:bookmarkStart w:id="352" w:name="_Toc184313246"/>
      <w:bookmarkEnd w:id="352"/>
      <w:bookmarkStart w:id="353" w:name="_Toc184308085"/>
      <w:bookmarkEnd w:id="353"/>
      <w:bookmarkStart w:id="354" w:name="_Toc184314434"/>
      <w:bookmarkEnd w:id="354"/>
      <w:bookmarkStart w:id="355" w:name="_Toc184312071"/>
      <w:bookmarkEnd w:id="355"/>
      <w:bookmarkStart w:id="356" w:name="_Toc184314447"/>
      <w:bookmarkEnd w:id="356"/>
      <w:bookmarkStart w:id="357" w:name="_Toc184313260"/>
      <w:bookmarkEnd w:id="357"/>
      <w:bookmarkStart w:id="358" w:name="_Toc184313256"/>
      <w:bookmarkEnd w:id="358"/>
      <w:bookmarkStart w:id="359" w:name="_Toc184308088"/>
      <w:bookmarkEnd w:id="359"/>
      <w:bookmarkStart w:id="360" w:name="_Toc184313285"/>
      <w:bookmarkEnd w:id="360"/>
      <w:bookmarkStart w:id="361" w:name="_Toc184313301"/>
      <w:bookmarkEnd w:id="361"/>
      <w:bookmarkStart w:id="362" w:name="_Toc184314438"/>
      <w:bookmarkEnd w:id="362"/>
      <w:bookmarkStart w:id="363" w:name="_Toc184314418"/>
      <w:bookmarkEnd w:id="363"/>
      <w:bookmarkStart w:id="364" w:name="_Toc184314413"/>
      <w:bookmarkEnd w:id="364"/>
      <w:bookmarkStart w:id="365" w:name="_Toc184313243"/>
      <w:bookmarkEnd w:id="365"/>
      <w:bookmarkStart w:id="366" w:name="_Toc184310333"/>
      <w:bookmarkEnd w:id="366"/>
      <w:bookmarkStart w:id="367" w:name="_Toc184308059"/>
      <w:bookmarkEnd w:id="367"/>
      <w:bookmarkStart w:id="368" w:name="_Toc184313261"/>
      <w:bookmarkEnd w:id="368"/>
      <w:bookmarkStart w:id="369" w:name="_Toc184312130"/>
      <w:bookmarkEnd w:id="369"/>
      <w:bookmarkStart w:id="370" w:name="_Toc184312123"/>
      <w:bookmarkEnd w:id="370"/>
      <w:bookmarkStart w:id="371" w:name="_Toc184312076"/>
      <w:bookmarkEnd w:id="371"/>
      <w:bookmarkStart w:id="372" w:name="_Toc184314474"/>
      <w:bookmarkEnd w:id="372"/>
      <w:bookmarkStart w:id="373" w:name="_Toc184312088"/>
      <w:bookmarkEnd w:id="373"/>
      <w:bookmarkStart w:id="374" w:name="_Toc184310311"/>
      <w:bookmarkEnd w:id="374"/>
      <w:bookmarkStart w:id="375" w:name="_Toc184310309"/>
      <w:bookmarkEnd w:id="375"/>
      <w:bookmarkStart w:id="376" w:name="_Toc184313259"/>
      <w:bookmarkEnd w:id="376"/>
      <w:bookmarkStart w:id="377" w:name="_Toc184308042"/>
      <w:bookmarkEnd w:id="377"/>
      <w:bookmarkStart w:id="378" w:name="_Toc184310286"/>
      <w:bookmarkEnd w:id="378"/>
      <w:bookmarkStart w:id="379" w:name="_Toc184310332"/>
      <w:bookmarkEnd w:id="379"/>
      <w:bookmarkStart w:id="380" w:name="_Toc184312106"/>
      <w:bookmarkEnd w:id="380"/>
      <w:bookmarkStart w:id="381" w:name="_Toc184310279"/>
      <w:bookmarkEnd w:id="381"/>
      <w:bookmarkStart w:id="382" w:name="_Toc184310278"/>
      <w:bookmarkEnd w:id="382"/>
      <w:bookmarkStart w:id="383" w:name="_Toc184308057"/>
      <w:bookmarkEnd w:id="383"/>
      <w:bookmarkStart w:id="384" w:name="_Toc184313272"/>
      <w:bookmarkEnd w:id="384"/>
      <w:bookmarkStart w:id="385" w:name="_Toc184310294"/>
      <w:bookmarkEnd w:id="385"/>
      <w:bookmarkStart w:id="386" w:name="_Toc184313239"/>
      <w:bookmarkEnd w:id="386"/>
      <w:bookmarkStart w:id="387" w:name="_Toc184308062"/>
      <w:bookmarkEnd w:id="387"/>
      <w:bookmarkStart w:id="388" w:name="_Toc184310327"/>
      <w:bookmarkEnd w:id="388"/>
      <w:bookmarkStart w:id="389" w:name="_Toc184314424"/>
      <w:bookmarkEnd w:id="389"/>
      <w:bookmarkStart w:id="390" w:name="_Toc184308036"/>
      <w:bookmarkEnd w:id="390"/>
      <w:bookmarkStart w:id="391" w:name="_Toc184310343"/>
      <w:bookmarkEnd w:id="391"/>
      <w:bookmarkStart w:id="392" w:name="_Toc184308054"/>
      <w:bookmarkEnd w:id="392"/>
      <w:r>
        <w:rPr>
          <w:rFonts w:hint="eastAsia" w:ascii="宋体" w:hAnsi="宋体" w:cs="宋体"/>
          <w:b/>
          <w:color w:val="auto"/>
          <w:sz w:val="36"/>
          <w:szCs w:val="36"/>
          <w:highlight w:val="none"/>
        </w:rPr>
        <w:t>评标办法</w:t>
      </w:r>
    </w:p>
    <w:p w14:paraId="6E63FD2C">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9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661"/>
        <w:gridCol w:w="5846"/>
        <w:gridCol w:w="530"/>
        <w:gridCol w:w="715"/>
        <w:gridCol w:w="923"/>
      </w:tblGrid>
      <w:tr w14:paraId="4000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648" w:type="dxa"/>
            <w:vAlign w:val="center"/>
          </w:tcPr>
          <w:p w14:paraId="198A89F3">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6507" w:type="dxa"/>
            <w:gridSpan w:val="2"/>
            <w:vAlign w:val="center"/>
          </w:tcPr>
          <w:p w14:paraId="157C1F3B">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评标标准</w:t>
            </w:r>
          </w:p>
        </w:tc>
        <w:tc>
          <w:tcPr>
            <w:tcW w:w="530" w:type="dxa"/>
            <w:vAlign w:val="center"/>
          </w:tcPr>
          <w:p w14:paraId="20AC500E">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最高分值</w:t>
            </w:r>
          </w:p>
        </w:tc>
        <w:tc>
          <w:tcPr>
            <w:tcW w:w="715" w:type="dxa"/>
            <w:vAlign w:val="center"/>
          </w:tcPr>
          <w:p w14:paraId="52643156">
            <w:pPr>
              <w:snapToGrid w:val="0"/>
              <w:spacing w:line="240" w:lineRule="auto"/>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主观分/客观分属性</w:t>
            </w:r>
          </w:p>
        </w:tc>
        <w:tc>
          <w:tcPr>
            <w:tcW w:w="923" w:type="dxa"/>
          </w:tcPr>
          <w:p w14:paraId="24B58758">
            <w:pPr>
              <w:snapToGrid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投标文件中评标标准相应的商务技术资料目录*</w:t>
            </w:r>
          </w:p>
        </w:tc>
      </w:tr>
      <w:tr w14:paraId="0582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 w:type="dxa"/>
            <w:vMerge w:val="restart"/>
            <w:shd w:val="clear" w:color="auto" w:fill="auto"/>
            <w:vAlign w:val="center"/>
          </w:tcPr>
          <w:p w14:paraId="62181206">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w:t>
            </w:r>
          </w:p>
        </w:tc>
        <w:tc>
          <w:tcPr>
            <w:tcW w:w="661" w:type="dxa"/>
            <w:vMerge w:val="restart"/>
            <w:shd w:val="clear" w:color="auto" w:fill="auto"/>
            <w:vAlign w:val="center"/>
          </w:tcPr>
          <w:p w14:paraId="16DEBB44">
            <w:pPr>
              <w:pStyle w:val="964"/>
              <w:keepNext w:val="0"/>
              <w:keepLines w:val="0"/>
              <w:pageBreakBefore w:val="0"/>
              <w:widowControl/>
              <w:suppressLineNumbers w:val="0"/>
              <w:kinsoku/>
              <w:wordWrap/>
              <w:overflowPunct/>
              <w:topLinePunct w:val="0"/>
              <w:autoSpaceDE/>
              <w:autoSpaceDN/>
              <w:bidi w:val="0"/>
              <w:adjustRightInd w:val="0"/>
              <w:snapToGrid/>
              <w:spacing w:line="240" w:lineRule="auto"/>
              <w:ind w:firstLineChars="0"/>
              <w:jc w:val="both"/>
              <w:textAlignment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项目管理方案</w:t>
            </w:r>
          </w:p>
          <w:p w14:paraId="17FBC9ED">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eastAsia="宋体" w:cs="宋体"/>
                <w:color w:val="auto"/>
                <w:kern w:val="2"/>
                <w:sz w:val="21"/>
                <w:szCs w:val="21"/>
                <w:highlight w:val="none"/>
                <w:lang w:val="en-US" w:eastAsia="zh-CN" w:bidi="ar-SA"/>
              </w:rPr>
            </w:pPr>
          </w:p>
        </w:tc>
        <w:tc>
          <w:tcPr>
            <w:tcW w:w="5846" w:type="dxa"/>
            <w:shd w:val="clear" w:color="auto" w:fill="auto"/>
            <w:vAlign w:val="center"/>
          </w:tcPr>
          <w:p w14:paraId="14CB622D">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sz w:val="21"/>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①</w:t>
            </w:r>
            <w:r>
              <w:rPr>
                <w:rFonts w:hint="eastAsia" w:ascii="宋体" w:hAnsi="宋体" w:eastAsia="宋体" w:cs="宋体"/>
                <w:color w:val="auto"/>
                <w:sz w:val="21"/>
                <w:szCs w:val="21"/>
                <w:highlight w:val="none"/>
              </w:rPr>
              <w:t>组织架构及人员管理</w:t>
            </w:r>
            <w:r>
              <w:rPr>
                <w:rFonts w:hint="eastAsia" w:ascii="宋体" w:hAnsi="宋体" w:eastAsia="宋体" w:cs="宋体"/>
                <w:color w:val="auto"/>
                <w:sz w:val="21"/>
                <w:szCs w:val="21"/>
                <w:highlight w:val="none"/>
                <w:lang w:val="en-US" w:eastAsia="zh-CN"/>
              </w:rPr>
              <w:t>方案</w:t>
            </w:r>
            <w:r>
              <w:rPr>
                <w:rFonts w:hint="eastAsia" w:ascii="宋体" w:hAnsi="宋体" w:cs="宋体"/>
                <w:color w:val="auto"/>
                <w:sz w:val="21"/>
                <w:szCs w:val="21"/>
                <w:highlight w:val="none"/>
                <w:lang w:val="en-US" w:eastAsia="zh-CN"/>
              </w:rPr>
              <w:t>：</w:t>
            </w:r>
          </w:p>
          <w:p w14:paraId="5280583B">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案针对本项目制定，组织架构清晰，人员配备适当，人员管理重点突出，有针对性的管理措施（员工激励、约束机制、信息反馈处理、考核管理等方面），具有较强的可执行性和科学性视为符合要求。符合要求得4分。方案中有不符合要求的按0.5分/处扣除，扣完为止，不符合要求不得分。</w:t>
            </w:r>
          </w:p>
        </w:tc>
        <w:tc>
          <w:tcPr>
            <w:tcW w:w="530" w:type="dxa"/>
            <w:vMerge w:val="restart"/>
            <w:shd w:val="clear" w:color="auto" w:fill="auto"/>
            <w:vAlign w:val="center"/>
          </w:tcPr>
          <w:p w14:paraId="6068A63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w:t>
            </w:r>
          </w:p>
        </w:tc>
        <w:tc>
          <w:tcPr>
            <w:tcW w:w="715" w:type="dxa"/>
            <w:vMerge w:val="restart"/>
            <w:shd w:val="clear" w:color="auto" w:fill="auto"/>
            <w:vAlign w:val="center"/>
          </w:tcPr>
          <w:p w14:paraId="01C1DA9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主观分</w:t>
            </w:r>
          </w:p>
        </w:tc>
        <w:tc>
          <w:tcPr>
            <w:tcW w:w="923" w:type="dxa"/>
            <w:vMerge w:val="restart"/>
            <w:shd w:val="clear" w:color="auto" w:fill="auto"/>
            <w:vAlign w:val="center"/>
          </w:tcPr>
          <w:p w14:paraId="64F5F776">
            <w:pPr>
              <w:pStyle w:val="964"/>
              <w:keepNext w:val="0"/>
              <w:keepLines w:val="0"/>
              <w:pageBreakBefore w:val="0"/>
              <w:widowControl/>
              <w:suppressLineNumbers w:val="0"/>
              <w:kinsoku/>
              <w:wordWrap/>
              <w:overflowPunct/>
              <w:topLinePunct w:val="0"/>
              <w:autoSpaceDE/>
              <w:autoSpaceDN/>
              <w:bidi w:val="0"/>
              <w:adjustRightInd w:val="0"/>
              <w:snapToGrid/>
              <w:spacing w:line="240" w:lineRule="auto"/>
              <w:ind w:firstLineChars="0"/>
              <w:jc w:val="both"/>
              <w:textAlignment w:val="center"/>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项目管理方案</w:t>
            </w:r>
          </w:p>
          <w:p w14:paraId="4236E742">
            <w:pPr>
              <w:pStyle w:val="23"/>
              <w:spacing w:line="240" w:lineRule="auto"/>
              <w:rPr>
                <w:rFonts w:hint="eastAsia" w:ascii="宋体" w:hAnsi="宋体" w:eastAsia="宋体" w:cs="宋体"/>
                <w:b w:val="0"/>
                <w:bCs w:val="0"/>
                <w:snapToGrid w:val="0"/>
                <w:color w:val="auto"/>
                <w:kern w:val="2"/>
                <w:sz w:val="21"/>
                <w:szCs w:val="21"/>
                <w:highlight w:val="none"/>
                <w:lang w:val="zh-CN" w:eastAsia="zh-CN" w:bidi="ar-SA"/>
              </w:rPr>
            </w:pPr>
          </w:p>
        </w:tc>
      </w:tr>
      <w:tr w14:paraId="7645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 w:type="dxa"/>
            <w:vMerge w:val="continue"/>
            <w:shd w:val="clear" w:color="auto" w:fill="auto"/>
            <w:vAlign w:val="center"/>
          </w:tcPr>
          <w:p w14:paraId="3DB3F479">
            <w:pPr>
              <w:pStyle w:val="964"/>
              <w:keepNext w:val="0"/>
              <w:keepLines w:val="0"/>
              <w:pageBreakBefore w:val="0"/>
              <w:kinsoku/>
              <w:wordWrap/>
              <w:overflowPunct/>
              <w:topLinePunct w:val="0"/>
              <w:bidi w:val="0"/>
              <w:adjustRightInd/>
              <w:snapToGrid/>
              <w:spacing w:line="240" w:lineRule="auto"/>
              <w:ind w:firstLine="420" w:firstLineChars="200"/>
            </w:pPr>
          </w:p>
        </w:tc>
        <w:tc>
          <w:tcPr>
            <w:tcW w:w="661" w:type="dxa"/>
            <w:vMerge w:val="continue"/>
            <w:shd w:val="clear" w:color="auto" w:fill="auto"/>
            <w:vAlign w:val="center"/>
          </w:tcPr>
          <w:p w14:paraId="395C8217">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5846" w:type="dxa"/>
            <w:shd w:val="clear" w:color="auto" w:fill="auto"/>
            <w:vAlign w:val="center"/>
          </w:tcPr>
          <w:p w14:paraId="5113C74D">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cs="宋体"/>
                <w:color w:val="auto"/>
                <w:sz w:val="21"/>
                <w:szCs w:val="21"/>
                <w:highlight w:val="none"/>
                <w:lang w:eastAsia="zh-CN"/>
              </w:rPr>
            </w:pPr>
            <w:r>
              <w:rPr>
                <w:rFonts w:hint="eastAsia" w:ascii="宋体" w:hAnsi="宋体" w:eastAsia="宋体" w:cs="宋体"/>
                <w:i w:val="0"/>
                <w:iCs w:val="0"/>
                <w:color w:val="auto"/>
                <w:kern w:val="0"/>
                <w:sz w:val="21"/>
                <w:szCs w:val="21"/>
                <w:highlight w:val="none"/>
                <w:u w:val="none"/>
                <w:lang w:val="en-US" w:eastAsia="zh-CN" w:bidi="ar"/>
              </w:rPr>
              <w:t>②</w:t>
            </w:r>
            <w:r>
              <w:rPr>
                <w:rFonts w:hint="eastAsia" w:ascii="宋体" w:hAnsi="宋体" w:eastAsia="宋体" w:cs="宋体"/>
                <w:color w:val="auto"/>
                <w:sz w:val="21"/>
                <w:szCs w:val="21"/>
                <w:highlight w:val="none"/>
              </w:rPr>
              <w:t>日常保洁及质量管控方案</w:t>
            </w:r>
            <w:r>
              <w:rPr>
                <w:rFonts w:hint="eastAsia" w:ascii="宋体" w:hAnsi="宋体" w:cs="宋体"/>
                <w:color w:val="auto"/>
                <w:sz w:val="21"/>
                <w:szCs w:val="21"/>
                <w:highlight w:val="none"/>
                <w:lang w:eastAsia="zh-CN"/>
              </w:rPr>
              <w:t>：</w:t>
            </w:r>
          </w:p>
          <w:p w14:paraId="5FF4D103">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案针对本项目制定，能结合项目实际情况制定方案，有完整的工作流程，合理的保洁时间安排，有效的质量保证措施、巡查反馈机制等，措施有效，具有较强的可执行性和科学性视为符合要求。符合要求得4分。方案中有不符合要求的按0.5分/处扣除，扣完为止，不符合要求不得分。</w:t>
            </w:r>
          </w:p>
        </w:tc>
        <w:tc>
          <w:tcPr>
            <w:tcW w:w="530" w:type="dxa"/>
            <w:vMerge w:val="continue"/>
            <w:shd w:val="clear" w:color="auto" w:fill="auto"/>
            <w:vAlign w:val="center"/>
          </w:tcPr>
          <w:p w14:paraId="6D6A35A6">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715" w:type="dxa"/>
            <w:vMerge w:val="continue"/>
            <w:shd w:val="clear" w:color="auto" w:fill="auto"/>
            <w:vAlign w:val="center"/>
          </w:tcPr>
          <w:p w14:paraId="76D9D032">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923" w:type="dxa"/>
            <w:vMerge w:val="continue"/>
            <w:shd w:val="clear" w:color="auto" w:fill="auto"/>
            <w:vAlign w:val="center"/>
          </w:tcPr>
          <w:p w14:paraId="3C41FFB8">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r>
      <w:tr w14:paraId="34B2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 w:type="dxa"/>
            <w:vMerge w:val="continue"/>
            <w:shd w:val="clear" w:color="auto" w:fill="auto"/>
            <w:vAlign w:val="center"/>
          </w:tcPr>
          <w:p w14:paraId="0BD4DBD5">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661" w:type="dxa"/>
            <w:vMerge w:val="continue"/>
            <w:shd w:val="clear" w:color="auto" w:fill="auto"/>
            <w:vAlign w:val="center"/>
          </w:tcPr>
          <w:p w14:paraId="3D529FEA">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5846" w:type="dxa"/>
            <w:shd w:val="clear" w:color="auto" w:fill="auto"/>
            <w:vAlign w:val="center"/>
          </w:tcPr>
          <w:p w14:paraId="6B017AED">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③</w:t>
            </w:r>
            <w:r>
              <w:rPr>
                <w:rFonts w:hint="eastAsia" w:ascii="宋体" w:hAnsi="宋体" w:eastAsia="宋体" w:cs="宋体"/>
                <w:color w:val="auto"/>
                <w:sz w:val="21"/>
                <w:szCs w:val="21"/>
                <w:highlight w:val="none"/>
              </w:rPr>
              <w:t>设备管理</w:t>
            </w:r>
            <w:r>
              <w:rPr>
                <w:rFonts w:hint="eastAsia" w:ascii="宋体" w:hAnsi="宋体" w:eastAsia="宋体" w:cs="宋体"/>
                <w:color w:val="auto"/>
                <w:sz w:val="21"/>
                <w:szCs w:val="21"/>
                <w:highlight w:val="none"/>
                <w:lang w:val="en-US" w:eastAsia="zh-CN"/>
              </w:rPr>
              <w:t>方案</w:t>
            </w:r>
            <w:r>
              <w:rPr>
                <w:rFonts w:hint="eastAsia" w:ascii="宋体" w:hAnsi="宋体" w:cs="宋体"/>
                <w:color w:val="auto"/>
                <w:sz w:val="21"/>
                <w:szCs w:val="21"/>
                <w:highlight w:val="none"/>
                <w:lang w:val="en-US" w:eastAsia="zh-CN"/>
              </w:rPr>
              <w:t>：</w:t>
            </w:r>
          </w:p>
          <w:p w14:paraId="4E862C2D">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案针对本项目制定，对既有设备制定分类管理方案，并能落实专人负责实施，管理人员专业能力能满足日常管理要求，并有能力能妥善处理设备应急故障，具有较强的可执行性和科学性视为符合要求。符合要求得4分。方案中有不符合要求的按0.5分/处扣除，扣完为止，不符合要求不得分。</w:t>
            </w:r>
          </w:p>
        </w:tc>
        <w:tc>
          <w:tcPr>
            <w:tcW w:w="530" w:type="dxa"/>
            <w:vMerge w:val="continue"/>
            <w:shd w:val="clear" w:color="auto" w:fill="auto"/>
            <w:vAlign w:val="center"/>
          </w:tcPr>
          <w:p w14:paraId="1419E79B">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715" w:type="dxa"/>
            <w:vMerge w:val="continue"/>
            <w:shd w:val="clear" w:color="auto" w:fill="auto"/>
            <w:vAlign w:val="center"/>
          </w:tcPr>
          <w:p w14:paraId="1D6E28A5">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923" w:type="dxa"/>
            <w:vMerge w:val="continue"/>
            <w:shd w:val="clear" w:color="auto" w:fill="auto"/>
            <w:vAlign w:val="center"/>
          </w:tcPr>
          <w:p w14:paraId="3DC4598E">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r>
      <w:tr w14:paraId="0994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 w:type="dxa"/>
            <w:vMerge w:val="continue"/>
            <w:shd w:val="clear" w:color="auto" w:fill="auto"/>
            <w:vAlign w:val="center"/>
          </w:tcPr>
          <w:p w14:paraId="2DD73387">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661" w:type="dxa"/>
            <w:vMerge w:val="continue"/>
            <w:shd w:val="clear" w:color="auto" w:fill="auto"/>
            <w:vAlign w:val="center"/>
          </w:tcPr>
          <w:p w14:paraId="7BDABAA6">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5846" w:type="dxa"/>
            <w:shd w:val="clear" w:color="auto" w:fill="auto"/>
            <w:vAlign w:val="center"/>
          </w:tcPr>
          <w:p w14:paraId="6F44F73F">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cs="宋体"/>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④</w:t>
            </w:r>
            <w:r>
              <w:rPr>
                <w:rFonts w:hint="eastAsia" w:ascii="宋体" w:hAnsi="宋体" w:eastAsia="宋体" w:cs="宋体"/>
                <w:color w:val="auto"/>
                <w:sz w:val="21"/>
                <w:szCs w:val="21"/>
                <w:highlight w:val="none"/>
              </w:rPr>
              <w:t>安全文明管理</w:t>
            </w:r>
            <w:r>
              <w:rPr>
                <w:rFonts w:hint="eastAsia" w:ascii="宋体" w:hAnsi="宋体" w:eastAsia="宋体" w:cs="宋体"/>
                <w:color w:val="auto"/>
                <w:sz w:val="21"/>
                <w:szCs w:val="21"/>
                <w:highlight w:val="none"/>
                <w:lang w:val="en-US" w:eastAsia="zh-CN"/>
              </w:rPr>
              <w:t>方案</w:t>
            </w:r>
            <w:r>
              <w:rPr>
                <w:rFonts w:hint="eastAsia" w:ascii="宋体" w:hAnsi="宋体" w:cs="宋体"/>
                <w:color w:val="auto"/>
                <w:sz w:val="21"/>
                <w:szCs w:val="21"/>
                <w:highlight w:val="none"/>
                <w:lang w:val="en-US" w:eastAsia="zh-CN"/>
              </w:rPr>
              <w:t>：</w:t>
            </w:r>
          </w:p>
          <w:p w14:paraId="238A1D2A">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案针对本项目制定，依据景区公厕特点，有文明安全保证体系和安全保证措施，具有较强的可执行性和科学性视为符合要求。符合要求得4分。方案中有不符合要求的按0.5分/处扣除，扣完为止，不符合要求不得分。</w:t>
            </w:r>
          </w:p>
        </w:tc>
        <w:tc>
          <w:tcPr>
            <w:tcW w:w="530" w:type="dxa"/>
            <w:vMerge w:val="continue"/>
            <w:shd w:val="clear" w:color="auto" w:fill="auto"/>
            <w:vAlign w:val="center"/>
          </w:tcPr>
          <w:p w14:paraId="05962FF4">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715" w:type="dxa"/>
            <w:vMerge w:val="continue"/>
            <w:shd w:val="clear" w:color="auto" w:fill="auto"/>
            <w:vAlign w:val="center"/>
          </w:tcPr>
          <w:p w14:paraId="68C231A0">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923" w:type="dxa"/>
            <w:vMerge w:val="continue"/>
            <w:shd w:val="clear" w:color="auto" w:fill="auto"/>
            <w:vAlign w:val="center"/>
          </w:tcPr>
          <w:p w14:paraId="7EE044B9">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r>
      <w:tr w14:paraId="24D1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48" w:type="dxa"/>
            <w:vMerge w:val="continue"/>
            <w:shd w:val="clear" w:color="auto" w:fill="auto"/>
            <w:vAlign w:val="center"/>
          </w:tcPr>
          <w:p w14:paraId="775F9B26">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661" w:type="dxa"/>
            <w:vMerge w:val="continue"/>
            <w:shd w:val="clear" w:color="auto" w:fill="auto"/>
            <w:vAlign w:val="center"/>
          </w:tcPr>
          <w:p w14:paraId="2ED1A564">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5846" w:type="dxa"/>
            <w:shd w:val="clear" w:color="auto" w:fill="auto"/>
            <w:vAlign w:val="center"/>
          </w:tcPr>
          <w:p w14:paraId="2763B55F">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⑤项目交接方案（包括交接风险控制措施、保洁人员人事交接方案等）</w:t>
            </w:r>
            <w:r>
              <w:rPr>
                <w:rFonts w:hint="eastAsia" w:ascii="宋体" w:hAnsi="宋体" w:cs="宋体"/>
                <w:color w:val="auto"/>
                <w:sz w:val="21"/>
                <w:szCs w:val="21"/>
                <w:highlight w:val="none"/>
                <w:lang w:val="en-US" w:eastAsia="zh-CN"/>
              </w:rPr>
              <w:t>：</w:t>
            </w:r>
          </w:p>
          <w:p w14:paraId="069A82A3">
            <w:pPr>
              <w:pStyle w:val="964"/>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方案针对本项目制定，对交接可能出现的问题预判充分，并制定了有效的应对措施，制定中标后过渡计划及进场准备工作，具有较强的可执行性和科学性视为符合要求。符合要求得4分。方案中有不符合要求的按0.5分/处扣除，扣完为止，不符合要求不得分。</w:t>
            </w:r>
          </w:p>
        </w:tc>
        <w:tc>
          <w:tcPr>
            <w:tcW w:w="530" w:type="dxa"/>
            <w:vMerge w:val="continue"/>
            <w:shd w:val="clear" w:color="auto" w:fill="auto"/>
            <w:vAlign w:val="center"/>
          </w:tcPr>
          <w:p w14:paraId="13802EBE">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715" w:type="dxa"/>
            <w:vMerge w:val="continue"/>
            <w:shd w:val="clear" w:color="auto" w:fill="auto"/>
            <w:vAlign w:val="center"/>
          </w:tcPr>
          <w:p w14:paraId="6647E501">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c>
          <w:tcPr>
            <w:tcW w:w="923" w:type="dxa"/>
            <w:vMerge w:val="continue"/>
            <w:shd w:val="clear" w:color="auto" w:fill="auto"/>
            <w:vAlign w:val="center"/>
          </w:tcPr>
          <w:p w14:paraId="120400B8">
            <w:pPr>
              <w:pStyle w:val="964"/>
              <w:keepNext w:val="0"/>
              <w:keepLines w:val="0"/>
              <w:pageBreakBefore w:val="0"/>
              <w:kinsoku/>
              <w:wordWrap/>
              <w:overflowPunct/>
              <w:topLinePunct w:val="0"/>
              <w:bidi w:val="0"/>
              <w:adjustRightInd/>
              <w:snapToGrid/>
              <w:spacing w:line="240" w:lineRule="auto"/>
              <w:ind w:firstLine="420" w:firstLineChars="200"/>
              <w:rPr>
                <w:rFonts w:hint="eastAsia" w:ascii="宋体" w:hAnsi="宋体" w:cs="宋体"/>
                <w:color w:val="auto"/>
                <w:sz w:val="21"/>
                <w:szCs w:val="21"/>
                <w:highlight w:val="none"/>
                <w:lang w:val="en-US" w:eastAsia="zh-CN"/>
              </w:rPr>
            </w:pPr>
          </w:p>
        </w:tc>
      </w:tr>
      <w:tr w14:paraId="547D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77801F9E">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p>
        </w:tc>
        <w:tc>
          <w:tcPr>
            <w:tcW w:w="6507" w:type="dxa"/>
            <w:gridSpan w:val="2"/>
            <w:shd w:val="clear" w:color="auto" w:fill="auto"/>
            <w:vAlign w:val="center"/>
          </w:tcPr>
          <w:p w14:paraId="22080172">
            <w:pPr>
              <w:keepNext w:val="0"/>
              <w:keepLines w:val="0"/>
              <w:pageBreakBefore w:val="0"/>
              <w:widowControl/>
              <w:suppressLineNumbers w:val="0"/>
              <w:kinsoku/>
              <w:wordWrap/>
              <w:overflowPunct/>
              <w:topLinePunct w:val="0"/>
              <w:autoSpaceDE/>
              <w:autoSpaceDN/>
              <w:bidi w:val="0"/>
              <w:adjustRightInd w:val="0"/>
              <w:spacing w:line="240" w:lineRule="auto"/>
              <w:ind w:firstLineChars="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公厕</w:t>
            </w:r>
            <w:r>
              <w:rPr>
                <w:rFonts w:hint="eastAsia" w:ascii="宋体" w:hAnsi="宋体" w:eastAsia="宋体" w:cs="宋体"/>
                <w:b/>
                <w:bCs/>
                <w:i w:val="0"/>
                <w:iCs w:val="0"/>
                <w:color w:val="auto"/>
                <w:kern w:val="0"/>
                <w:sz w:val="21"/>
                <w:szCs w:val="21"/>
                <w:highlight w:val="none"/>
                <w:u w:val="none"/>
                <w:lang w:eastAsia="zh-CN" w:bidi="ar"/>
              </w:rPr>
              <w:t>日常</w:t>
            </w:r>
            <w:r>
              <w:rPr>
                <w:rFonts w:hint="eastAsia" w:ascii="宋体" w:hAnsi="宋体" w:eastAsia="宋体" w:cs="宋体"/>
                <w:b/>
                <w:bCs/>
                <w:i w:val="0"/>
                <w:iCs w:val="0"/>
                <w:color w:val="auto"/>
                <w:kern w:val="0"/>
                <w:sz w:val="21"/>
                <w:szCs w:val="21"/>
                <w:highlight w:val="none"/>
                <w:u w:val="none"/>
                <w:lang w:val="en-US" w:eastAsia="zh-CN" w:bidi="ar"/>
              </w:rPr>
              <w:t>管理方案：</w:t>
            </w:r>
          </w:p>
          <w:p w14:paraId="18FE5137">
            <w:pPr>
              <w:keepNext w:val="0"/>
              <w:keepLines w:val="0"/>
              <w:pageBreakBefore w:val="0"/>
              <w:widowControl/>
              <w:suppressLineNumbers w:val="0"/>
              <w:kinsoku/>
              <w:wordWrap/>
              <w:overflowPunct/>
              <w:topLinePunct w:val="0"/>
              <w:autoSpaceDE/>
              <w:autoSpaceDN/>
              <w:bidi w:val="0"/>
              <w:adjustRightIn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投标单位根据自身特长和管理能力、工作经验，结合各公厕所处地理位置，并依据“采购需求”第二条表</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每个公厕的管理特点，有针对性地制定符合实际的一点一管理方案，</w:t>
            </w:r>
            <w:r>
              <w:rPr>
                <w:rFonts w:hint="eastAsia" w:ascii="宋体" w:hAnsi="宋体" w:cs="宋体"/>
                <w:i w:val="0"/>
                <w:iCs w:val="0"/>
                <w:color w:val="auto"/>
                <w:kern w:val="0"/>
                <w:sz w:val="21"/>
                <w:szCs w:val="21"/>
                <w:highlight w:val="none"/>
                <w:u w:val="none"/>
                <w:lang w:val="en-US" w:eastAsia="zh-CN" w:bidi="ar"/>
              </w:rPr>
              <w:t>每个方案单项满分2分。</w:t>
            </w:r>
          </w:p>
          <w:p w14:paraId="3E321C68">
            <w:pPr>
              <w:keepNext w:val="0"/>
              <w:keepLines w:val="0"/>
              <w:pageBreakBefore w:val="0"/>
              <w:widowControl/>
              <w:suppressLineNumbers w:val="0"/>
              <w:kinsoku/>
              <w:wordWrap/>
              <w:overflowPunct/>
              <w:topLinePunct w:val="0"/>
              <w:autoSpaceDE/>
              <w:autoSpaceDN/>
              <w:bidi w:val="0"/>
              <w:adjustRightInd w:val="0"/>
              <w:spacing w:line="240" w:lineRule="auto"/>
              <w:ind w:firstLine="420" w:firstLineChars="200"/>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依据方案的全面性、专业性、可行性进行评审，要求内容科学全面，操作流程清晰，作业标准、管理要求明确，对于“采购需求”第二条表</w:t>
            </w:r>
            <w:r>
              <w:rPr>
                <w:rFonts w:hint="eastAsia" w:ascii="宋体" w:hAnsi="宋体" w:cs="宋体"/>
                <w:i w:val="0"/>
                <w:iCs w:val="0"/>
                <w:color w:val="auto"/>
                <w:kern w:val="0"/>
                <w:sz w:val="21"/>
                <w:szCs w:val="21"/>
                <w:highlight w:val="none"/>
                <w:u w:val="none"/>
                <w:lang w:val="en-US" w:eastAsia="zh-CN" w:bidi="ar"/>
              </w:rPr>
              <w:t>2</w:t>
            </w:r>
            <w:r>
              <w:rPr>
                <w:rFonts w:hint="eastAsia" w:ascii="宋体" w:hAnsi="宋体" w:eastAsia="宋体" w:cs="宋体"/>
                <w:i w:val="0"/>
                <w:iCs w:val="0"/>
                <w:color w:val="auto"/>
                <w:kern w:val="0"/>
                <w:sz w:val="21"/>
                <w:szCs w:val="21"/>
                <w:highlight w:val="none"/>
                <w:u w:val="none"/>
                <w:lang w:val="en-US" w:eastAsia="zh-CN" w:bidi="ar"/>
              </w:rPr>
              <w:t>所列每类公厕管理特点</w:t>
            </w:r>
            <w:r>
              <w:rPr>
                <w:rFonts w:hint="eastAsia" w:ascii="宋体" w:hAnsi="宋体" w:eastAsia="宋体" w:cs="宋体"/>
                <w:i w:val="0"/>
                <w:iCs w:val="0"/>
                <w:color w:val="auto"/>
                <w:kern w:val="0"/>
                <w:sz w:val="21"/>
                <w:szCs w:val="21"/>
                <w:highlight w:val="none"/>
                <w:u w:val="none"/>
                <w:lang w:eastAsia="zh-CN" w:bidi="ar"/>
              </w:rPr>
              <w:t>，提出</w:t>
            </w:r>
            <w:r>
              <w:rPr>
                <w:rFonts w:hint="eastAsia" w:ascii="宋体" w:hAnsi="宋体" w:eastAsia="宋体" w:cs="宋体"/>
                <w:i w:val="0"/>
                <w:iCs w:val="0"/>
                <w:color w:val="auto"/>
                <w:kern w:val="0"/>
                <w:sz w:val="21"/>
                <w:szCs w:val="21"/>
                <w:highlight w:val="none"/>
                <w:u w:val="none"/>
                <w:lang w:val="en-US" w:eastAsia="zh-CN" w:bidi="ar"/>
              </w:rPr>
              <w:t>针对性措施。每一项全部符合要求得2分，每一项中针对性措施全部不符合要求的或该项未提供的，扣2分；方案中有不符合要求的按0.5分/处扣除</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每项分数扣完为止，不倒扣分。</w:t>
            </w:r>
          </w:p>
        </w:tc>
        <w:tc>
          <w:tcPr>
            <w:tcW w:w="530" w:type="dxa"/>
            <w:shd w:val="clear" w:color="auto" w:fill="auto"/>
            <w:vAlign w:val="center"/>
          </w:tcPr>
          <w:p w14:paraId="30E20212">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30</w:t>
            </w:r>
          </w:p>
        </w:tc>
        <w:tc>
          <w:tcPr>
            <w:tcW w:w="715" w:type="dxa"/>
            <w:shd w:val="clear" w:color="auto" w:fill="auto"/>
            <w:vAlign w:val="center"/>
          </w:tcPr>
          <w:p w14:paraId="612D6290">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主观分</w:t>
            </w:r>
          </w:p>
        </w:tc>
        <w:tc>
          <w:tcPr>
            <w:tcW w:w="923" w:type="dxa"/>
            <w:shd w:val="clear" w:color="auto" w:fill="auto"/>
            <w:vAlign w:val="center"/>
          </w:tcPr>
          <w:p w14:paraId="31AEB2E1">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公厕</w:t>
            </w:r>
            <w:r>
              <w:rPr>
                <w:rFonts w:hint="eastAsia" w:ascii="宋体" w:hAnsi="宋体" w:eastAsia="宋体" w:cs="宋体"/>
                <w:b w:val="0"/>
                <w:bCs w:val="0"/>
                <w:i w:val="0"/>
                <w:iCs w:val="0"/>
                <w:color w:val="auto"/>
                <w:kern w:val="0"/>
                <w:sz w:val="21"/>
                <w:szCs w:val="21"/>
                <w:highlight w:val="none"/>
                <w:u w:val="none"/>
                <w:lang w:eastAsia="zh-CN" w:bidi="ar"/>
              </w:rPr>
              <w:t>日常</w:t>
            </w:r>
            <w:r>
              <w:rPr>
                <w:rFonts w:hint="eastAsia" w:ascii="宋体" w:hAnsi="宋体" w:eastAsia="宋体" w:cs="宋体"/>
                <w:b w:val="0"/>
                <w:bCs w:val="0"/>
                <w:i w:val="0"/>
                <w:iCs w:val="0"/>
                <w:color w:val="auto"/>
                <w:kern w:val="0"/>
                <w:sz w:val="21"/>
                <w:szCs w:val="21"/>
                <w:highlight w:val="none"/>
                <w:u w:val="none"/>
                <w:lang w:val="en-US" w:eastAsia="zh-CN" w:bidi="ar"/>
              </w:rPr>
              <w:t>管理方案</w:t>
            </w:r>
          </w:p>
        </w:tc>
      </w:tr>
      <w:tr w14:paraId="634F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4222E9FC">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6507" w:type="dxa"/>
            <w:gridSpan w:val="2"/>
            <w:shd w:val="clear" w:color="auto" w:fill="auto"/>
            <w:vAlign w:val="center"/>
          </w:tcPr>
          <w:p w14:paraId="1AB62FEB">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应急保障方案：</w:t>
            </w:r>
          </w:p>
          <w:p w14:paraId="2DB3E8A1">
            <w:pPr>
              <w:keepNext w:val="0"/>
              <w:keepLines w:val="0"/>
              <w:pageBreakBefore w:val="0"/>
              <w:kinsoku/>
              <w:wordWrap/>
              <w:overflowPunct/>
              <w:topLinePunct w:val="0"/>
              <w:autoSpaceDE/>
              <w:autoSpaceDN/>
              <w:bidi w:val="0"/>
              <w:adjustRightInd w:val="0"/>
              <w:snapToGrid w:val="0"/>
              <w:spacing w:line="240" w:lineRule="auto"/>
              <w:ind w:firstLine="420" w:firstLineChars="200"/>
              <w:jc w:val="both"/>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投标单位根据自身工作经验和技术水平，结合本采购文件中的公厕实际情况，制定全面、专业且符合景区实际的应急保障方案，包括</w:t>
            </w:r>
            <w:r>
              <w:rPr>
                <w:rFonts w:hint="eastAsia" w:ascii="宋体" w:hAnsi="宋体" w:eastAsia="宋体" w:cs="宋体"/>
                <w:i w:val="0"/>
                <w:iCs w:val="0"/>
                <w:color w:val="auto"/>
                <w:kern w:val="0"/>
                <w:sz w:val="21"/>
                <w:szCs w:val="21"/>
                <w:highlight w:val="none"/>
                <w:u w:val="none"/>
                <w:lang w:eastAsia="zh-CN" w:bidi="ar"/>
              </w:rPr>
              <w:t>灾害性天气应对</w:t>
            </w: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eastAsia="zh-CN" w:bidi="ar"/>
              </w:rPr>
              <w:t>旅游旺季应对</w:t>
            </w:r>
            <w:r>
              <w:rPr>
                <w:rFonts w:hint="eastAsia" w:ascii="宋体" w:hAnsi="宋体" w:eastAsia="宋体" w:cs="宋体"/>
                <w:i w:val="0"/>
                <w:iCs w:val="0"/>
                <w:color w:val="auto"/>
                <w:kern w:val="0"/>
                <w:sz w:val="21"/>
                <w:szCs w:val="21"/>
                <w:highlight w:val="none"/>
                <w:u w:val="none"/>
                <w:lang w:val="en-US" w:eastAsia="zh-CN" w:bidi="ar"/>
              </w:rPr>
              <w:t>、应急</w:t>
            </w:r>
            <w:r>
              <w:rPr>
                <w:rFonts w:hint="eastAsia" w:ascii="宋体" w:hAnsi="宋体" w:eastAsia="宋体" w:cs="宋体"/>
                <w:i w:val="0"/>
                <w:iCs w:val="0"/>
                <w:color w:val="auto"/>
                <w:kern w:val="0"/>
                <w:sz w:val="21"/>
                <w:szCs w:val="21"/>
                <w:highlight w:val="none"/>
                <w:u w:val="none"/>
                <w:lang w:eastAsia="zh-CN" w:bidi="ar"/>
              </w:rPr>
              <w:t>处置</w:t>
            </w:r>
            <w:r>
              <w:rPr>
                <w:rFonts w:hint="eastAsia" w:ascii="宋体" w:hAnsi="宋体" w:eastAsia="宋体" w:cs="宋体"/>
                <w:i w:val="0"/>
                <w:iCs w:val="0"/>
                <w:color w:val="auto"/>
                <w:kern w:val="0"/>
                <w:sz w:val="21"/>
                <w:szCs w:val="21"/>
                <w:highlight w:val="none"/>
                <w:u w:val="none"/>
                <w:lang w:val="en-US" w:eastAsia="zh-CN" w:bidi="ar"/>
              </w:rPr>
              <w:t>3个专项，每个单项满分5分。</w:t>
            </w:r>
          </w:p>
          <w:p w14:paraId="35ED63D2">
            <w:pPr>
              <w:keepNext w:val="0"/>
              <w:keepLines w:val="0"/>
              <w:pageBreakBefore w:val="0"/>
              <w:kinsoku/>
              <w:wordWrap/>
              <w:overflowPunct/>
              <w:topLinePunct w:val="0"/>
              <w:autoSpaceDE/>
              <w:autoSpaceDN/>
              <w:bidi w:val="0"/>
              <w:adjustRightInd w:val="0"/>
              <w:snapToGrid w:val="0"/>
              <w:spacing w:line="240" w:lineRule="auto"/>
              <w:ind w:firstLine="420" w:firstLineChars="20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方案要是否符合公厕现状，是否结合景区实际，能否保障公厕人员、财产安全，能否维持公厕正常秩序等进行评审，要求每个专项方案有不少于5个公厕实例，全部符合得5分，缺少一个公厕实例或一个公厕实例针对性措施不符合要求的，扣1分，</w:t>
            </w:r>
            <w:r>
              <w:rPr>
                <w:rFonts w:hint="eastAsia" w:ascii="宋体" w:hAnsi="宋体" w:eastAsia="宋体" w:cs="宋体"/>
                <w:i w:val="0"/>
                <w:iCs w:val="0"/>
                <w:color w:val="auto"/>
                <w:kern w:val="0"/>
                <w:sz w:val="21"/>
                <w:szCs w:val="21"/>
                <w:highlight w:val="none"/>
                <w:u w:val="none"/>
                <w:lang w:val="en-US" w:eastAsia="zh-CN" w:bidi="ar"/>
              </w:rPr>
              <w:t>若有一个公厕的针对性措施部分符合要求的，扣0.5分，每项分数扣完为止，不倒扣分。</w:t>
            </w:r>
          </w:p>
        </w:tc>
        <w:tc>
          <w:tcPr>
            <w:tcW w:w="530" w:type="dxa"/>
            <w:shd w:val="clear" w:color="auto" w:fill="auto"/>
            <w:vAlign w:val="center"/>
          </w:tcPr>
          <w:p w14:paraId="42315B19">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15</w:t>
            </w:r>
          </w:p>
        </w:tc>
        <w:tc>
          <w:tcPr>
            <w:tcW w:w="715" w:type="dxa"/>
            <w:shd w:val="clear" w:color="auto" w:fill="auto"/>
            <w:vAlign w:val="center"/>
          </w:tcPr>
          <w:p w14:paraId="1EC6C930">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主观分</w:t>
            </w:r>
          </w:p>
        </w:tc>
        <w:tc>
          <w:tcPr>
            <w:tcW w:w="923" w:type="dxa"/>
            <w:shd w:val="clear" w:color="auto" w:fill="auto"/>
            <w:vAlign w:val="center"/>
          </w:tcPr>
          <w:p w14:paraId="5C08EB6B">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应急保障方案</w:t>
            </w:r>
          </w:p>
        </w:tc>
      </w:tr>
      <w:tr w14:paraId="02DC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60BF0C0D">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6507" w:type="dxa"/>
            <w:gridSpan w:val="2"/>
            <w:shd w:val="clear" w:color="auto" w:fill="auto"/>
            <w:vAlign w:val="center"/>
          </w:tcPr>
          <w:p w14:paraId="4400D42C">
            <w:pPr>
              <w:keepNext w:val="0"/>
              <w:keepLines w:val="0"/>
              <w:pageBreakBefore w:val="0"/>
              <w:widowControl/>
              <w:suppressLineNumbers w:val="0"/>
              <w:kinsoku/>
              <w:wordWrap/>
              <w:overflowPunct/>
              <w:topLinePunct w:val="0"/>
              <w:autoSpaceDE/>
              <w:autoSpaceDN/>
              <w:bidi w:val="0"/>
              <w:adjustRightInd w:val="0"/>
              <w:spacing w:line="240" w:lineRule="auto"/>
              <w:ind w:firstLine="0" w:firstLineChars="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公厕维修方案：</w:t>
            </w:r>
          </w:p>
          <w:p w14:paraId="074C8963">
            <w:pPr>
              <w:keepNext w:val="0"/>
              <w:keepLines w:val="0"/>
              <w:pageBreakBefore w:val="0"/>
              <w:widowControl/>
              <w:suppressLineNumbers w:val="0"/>
              <w:kinsoku/>
              <w:wordWrap/>
              <w:overflowPunct/>
              <w:topLinePunct w:val="0"/>
              <w:autoSpaceDE/>
              <w:autoSpaceDN/>
              <w:bidi w:val="0"/>
              <w:adjustRightInd w:val="0"/>
              <w:spacing w:line="240" w:lineRule="auto"/>
              <w:ind w:firstLine="420" w:firstLineChars="20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投标单位根据</w:t>
            </w:r>
            <w:r>
              <w:rPr>
                <w:rFonts w:hint="eastAsia" w:ascii="宋体" w:hAnsi="宋体" w:eastAsia="宋体" w:cs="宋体"/>
                <w:i w:val="0"/>
                <w:iCs w:val="0"/>
                <w:color w:val="auto"/>
                <w:kern w:val="0"/>
                <w:sz w:val="21"/>
                <w:szCs w:val="21"/>
                <w:highlight w:val="none"/>
                <w:u w:val="none"/>
                <w:lang w:val="en-US" w:eastAsia="zh-CN" w:bidi="ar"/>
              </w:rPr>
              <w:t>自身工作经验和技术水平，结合本采购文件中的公厕实际情况，制定全面、专业且符合景区实际的公厕维修方案，包括3个专项：①</w:t>
            </w:r>
            <w:r>
              <w:rPr>
                <w:rFonts w:hint="eastAsia" w:ascii="宋体" w:hAnsi="宋体" w:cs="宋体"/>
                <w:i w:val="0"/>
                <w:iCs w:val="0"/>
                <w:color w:val="auto"/>
                <w:kern w:val="0"/>
                <w:sz w:val="21"/>
                <w:szCs w:val="21"/>
                <w:highlight w:val="none"/>
                <w:u w:val="none"/>
                <w:lang w:val="en-US" w:eastAsia="zh-CN" w:bidi="ar"/>
              </w:rPr>
              <w:t>根据景区</w:t>
            </w:r>
            <w:r>
              <w:rPr>
                <w:rFonts w:hint="eastAsia" w:ascii="宋体" w:hAnsi="宋体" w:eastAsia="宋体" w:cs="宋体"/>
                <w:i w:val="0"/>
                <w:iCs w:val="0"/>
                <w:color w:val="auto"/>
                <w:kern w:val="0"/>
                <w:sz w:val="21"/>
                <w:szCs w:val="21"/>
                <w:highlight w:val="none"/>
                <w:u w:val="none"/>
                <w:lang w:val="en-US" w:eastAsia="zh-CN" w:bidi="ar"/>
              </w:rPr>
              <w:t>公厕</w:t>
            </w:r>
            <w:r>
              <w:rPr>
                <w:rFonts w:hint="eastAsia" w:ascii="宋体" w:hAnsi="宋体" w:cs="宋体"/>
                <w:i w:val="0"/>
                <w:iCs w:val="0"/>
                <w:color w:val="auto"/>
                <w:kern w:val="0"/>
                <w:sz w:val="21"/>
                <w:szCs w:val="21"/>
                <w:highlight w:val="none"/>
                <w:u w:val="none"/>
                <w:lang w:val="en-US" w:eastAsia="zh-CN" w:bidi="ar"/>
              </w:rPr>
              <w:t>不同</w:t>
            </w:r>
            <w:r>
              <w:rPr>
                <w:rFonts w:hint="eastAsia" w:ascii="宋体" w:hAnsi="宋体" w:eastAsia="宋体" w:cs="宋体"/>
                <w:i w:val="0"/>
                <w:iCs w:val="0"/>
                <w:color w:val="auto"/>
                <w:kern w:val="0"/>
                <w:sz w:val="21"/>
                <w:szCs w:val="21"/>
                <w:highlight w:val="none"/>
                <w:u w:val="none"/>
                <w:lang w:val="en-US" w:eastAsia="zh-CN" w:bidi="ar"/>
              </w:rPr>
              <w:t>结构的部件维修方案；②</w:t>
            </w:r>
            <w:r>
              <w:rPr>
                <w:rFonts w:hint="eastAsia" w:ascii="宋体" w:hAnsi="宋体" w:cs="宋体"/>
                <w:i w:val="0"/>
                <w:iCs w:val="0"/>
                <w:color w:val="auto"/>
                <w:kern w:val="0"/>
                <w:sz w:val="21"/>
                <w:szCs w:val="21"/>
                <w:highlight w:val="none"/>
                <w:u w:val="none"/>
                <w:lang w:val="en-US" w:eastAsia="zh-CN" w:bidi="ar"/>
              </w:rPr>
              <w:t>易耗易损设施设备维修方案；</w:t>
            </w:r>
            <w:r>
              <w:rPr>
                <w:rFonts w:hint="eastAsia" w:ascii="宋体" w:hAnsi="宋体" w:eastAsia="宋体" w:cs="宋体"/>
                <w:i w:val="0"/>
                <w:iCs w:val="0"/>
                <w:color w:val="auto"/>
                <w:kern w:val="0"/>
                <w:sz w:val="21"/>
                <w:szCs w:val="21"/>
                <w:highlight w:val="none"/>
                <w:u w:val="none"/>
                <w:lang w:val="en-US" w:eastAsia="zh-CN" w:bidi="ar"/>
              </w:rPr>
              <w:t>③</w:t>
            </w:r>
            <w:r>
              <w:rPr>
                <w:rFonts w:hint="eastAsia" w:ascii="宋体" w:hAnsi="宋体" w:cs="宋体"/>
                <w:i w:val="0"/>
                <w:iCs w:val="0"/>
                <w:color w:val="auto"/>
                <w:kern w:val="0"/>
                <w:sz w:val="21"/>
                <w:szCs w:val="21"/>
                <w:highlight w:val="none"/>
                <w:u w:val="none"/>
                <w:lang w:val="en-US" w:eastAsia="zh-CN" w:bidi="ar"/>
              </w:rPr>
              <w:t>由于公厕所处环境不同造成部件损坏维修方案。</w:t>
            </w:r>
            <w:r>
              <w:rPr>
                <w:rFonts w:hint="eastAsia" w:ascii="宋体" w:hAnsi="宋体" w:eastAsia="宋体" w:cs="宋体"/>
                <w:i w:val="0"/>
                <w:iCs w:val="0"/>
                <w:color w:val="auto"/>
                <w:kern w:val="0"/>
                <w:sz w:val="21"/>
                <w:szCs w:val="21"/>
                <w:highlight w:val="none"/>
                <w:u w:val="none"/>
                <w:lang w:val="en-US" w:eastAsia="zh-CN" w:bidi="ar"/>
              </w:rPr>
              <w:t>每个单项满分5分。</w:t>
            </w:r>
          </w:p>
          <w:p w14:paraId="68E6F456">
            <w:pPr>
              <w:keepNext w:val="0"/>
              <w:keepLines w:val="0"/>
              <w:pageBreakBefore w:val="0"/>
              <w:widowControl/>
              <w:suppressLineNumbers w:val="0"/>
              <w:kinsoku/>
              <w:wordWrap/>
              <w:overflowPunct/>
              <w:topLinePunct w:val="0"/>
              <w:autoSpaceDE/>
              <w:autoSpaceDN/>
              <w:bidi w:val="0"/>
              <w:adjustRightInd w:val="0"/>
              <w:spacing w:line="240" w:lineRule="auto"/>
              <w:ind w:firstLine="420" w:firstLineChars="200"/>
              <w:jc w:val="both"/>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依据可行性、针对性原则进行评审，方案全面且条理清楚，符合“采购需求”第六条第（二）项要求的视为符合。要求每个专项方案有不少于5个公厕实例，全部符合得5分，缺少一个公厕实例或一个公厕实例针对性措施不符合要求的，扣1分，若有一个公厕的针对性措施部分符合要求的，扣0.5分，每项分数扣完为止，不倒扣分。</w:t>
            </w:r>
          </w:p>
        </w:tc>
        <w:tc>
          <w:tcPr>
            <w:tcW w:w="530" w:type="dxa"/>
            <w:shd w:val="clear" w:color="auto" w:fill="auto"/>
            <w:vAlign w:val="center"/>
          </w:tcPr>
          <w:p w14:paraId="164842EA">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15</w:t>
            </w:r>
          </w:p>
        </w:tc>
        <w:tc>
          <w:tcPr>
            <w:tcW w:w="715" w:type="dxa"/>
            <w:shd w:val="clear" w:color="auto" w:fill="auto"/>
            <w:vAlign w:val="center"/>
          </w:tcPr>
          <w:p w14:paraId="7902FB62">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主观分</w:t>
            </w:r>
          </w:p>
        </w:tc>
        <w:tc>
          <w:tcPr>
            <w:tcW w:w="923" w:type="dxa"/>
            <w:shd w:val="clear" w:color="auto" w:fill="auto"/>
            <w:vAlign w:val="center"/>
          </w:tcPr>
          <w:p w14:paraId="0B13CDC8">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公厕维修方案</w:t>
            </w:r>
          </w:p>
        </w:tc>
      </w:tr>
      <w:tr w14:paraId="3509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4308DC3E">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6507" w:type="dxa"/>
            <w:gridSpan w:val="2"/>
            <w:shd w:val="clear" w:color="auto" w:fill="auto"/>
            <w:vAlign w:val="center"/>
          </w:tcPr>
          <w:p w14:paraId="058E5A93">
            <w:pPr>
              <w:keepNext w:val="0"/>
              <w:keepLines w:val="0"/>
              <w:pageBreakBefore w:val="0"/>
              <w:widowControl/>
              <w:suppressLineNumbers w:val="0"/>
              <w:kinsoku/>
              <w:wordWrap/>
              <w:overflowPunct/>
              <w:topLinePunct w:val="0"/>
              <w:autoSpaceDE/>
              <w:autoSpaceDN/>
              <w:bidi w:val="0"/>
              <w:adjustRightInd w:val="0"/>
              <w:snapToGrid/>
              <w:spacing w:line="240" w:lineRule="auto"/>
              <w:jc w:val="both"/>
              <w:textAlignment w:val="top"/>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cs="宋体"/>
                <w:b/>
                <w:bCs/>
                <w:i w:val="0"/>
                <w:iCs w:val="0"/>
                <w:color w:val="auto"/>
                <w:kern w:val="0"/>
                <w:sz w:val="21"/>
                <w:szCs w:val="21"/>
                <w:highlight w:val="none"/>
                <w:u w:val="none"/>
                <w:lang w:val="en-US" w:eastAsia="zh-CN" w:bidi="ar"/>
              </w:rPr>
              <w:t>公厕节能减排方案：</w:t>
            </w:r>
          </w:p>
          <w:p w14:paraId="05DEEE66">
            <w:pPr>
              <w:keepNext w:val="0"/>
              <w:keepLines w:val="0"/>
              <w:pageBreakBefore w:val="0"/>
              <w:widowControl/>
              <w:suppressLineNumbers w:val="0"/>
              <w:kinsoku/>
              <w:wordWrap/>
              <w:overflowPunct/>
              <w:topLinePunct w:val="0"/>
              <w:autoSpaceDE/>
              <w:autoSpaceDN/>
              <w:bidi w:val="0"/>
              <w:adjustRightInd w:val="0"/>
              <w:snapToGrid/>
              <w:spacing w:line="240" w:lineRule="auto"/>
              <w:ind w:firstLine="420" w:firstLineChars="200"/>
              <w:jc w:val="both"/>
              <w:textAlignment w:val="top"/>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auto"/>
                <w:kern w:val="0"/>
                <w:sz w:val="21"/>
                <w:szCs w:val="21"/>
                <w:highlight w:val="none"/>
                <w:u w:val="none"/>
                <w:lang w:val="en-US" w:eastAsia="zh-CN" w:bidi="ar"/>
              </w:rPr>
              <w:t>投标单位根据“采购需求”第七条第6点要求，并根据</w:t>
            </w:r>
            <w:r>
              <w:rPr>
                <w:rFonts w:hint="eastAsia" w:ascii="宋体" w:hAnsi="宋体" w:eastAsia="宋体" w:cs="宋体"/>
                <w:i w:val="0"/>
                <w:iCs w:val="0"/>
                <w:color w:val="auto"/>
                <w:kern w:val="0"/>
                <w:sz w:val="21"/>
                <w:szCs w:val="21"/>
                <w:highlight w:val="none"/>
                <w:u w:val="none"/>
                <w:lang w:val="en-US" w:eastAsia="zh-CN" w:bidi="ar"/>
              </w:rPr>
              <w:t>自身工作经验和技术水平，结合本采购文件中的公厕实际情况，制定全面、专业且符合景区实际的公厕节水节电设施能源管理方案。</w:t>
            </w:r>
          </w:p>
          <w:p w14:paraId="0046150A">
            <w:pPr>
              <w:pStyle w:val="23"/>
              <w:keepNext w:val="0"/>
              <w:keepLines w:val="0"/>
              <w:pageBreakBefore w:val="0"/>
              <w:kinsoku/>
              <w:wordWrap/>
              <w:overflowPunct/>
              <w:topLinePunct w:val="0"/>
              <w:bidi w:val="0"/>
              <w:adjustRightInd w:val="0"/>
              <w:snapToGrid/>
              <w:spacing w:line="240" w:lineRule="auto"/>
              <w:ind w:firstLine="420" w:firstLineChars="200"/>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依据可行性、针对性、实用性原则进行评审，方案符合实际，绿色低碳，且确实能达到节水节电等能源节约目标的视为符合。方案符合要求得5分；若方案有一条不符合要求的，扣1分；若不提供方案的，不得分。</w:t>
            </w:r>
          </w:p>
        </w:tc>
        <w:tc>
          <w:tcPr>
            <w:tcW w:w="530" w:type="dxa"/>
            <w:shd w:val="clear" w:color="auto" w:fill="auto"/>
            <w:vAlign w:val="center"/>
          </w:tcPr>
          <w:p w14:paraId="3A64BF83">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5</w:t>
            </w:r>
          </w:p>
        </w:tc>
        <w:tc>
          <w:tcPr>
            <w:tcW w:w="715" w:type="dxa"/>
            <w:shd w:val="clear" w:color="auto" w:fill="auto"/>
            <w:vAlign w:val="center"/>
          </w:tcPr>
          <w:p w14:paraId="38221EB0">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主观分</w:t>
            </w:r>
          </w:p>
        </w:tc>
        <w:tc>
          <w:tcPr>
            <w:tcW w:w="923" w:type="dxa"/>
            <w:shd w:val="clear" w:color="auto" w:fill="auto"/>
            <w:vAlign w:val="center"/>
          </w:tcPr>
          <w:p w14:paraId="1F9F0764">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公厕节能减排方案</w:t>
            </w:r>
          </w:p>
        </w:tc>
      </w:tr>
      <w:tr w14:paraId="3CF8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4F348510">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6507" w:type="dxa"/>
            <w:gridSpan w:val="2"/>
            <w:shd w:val="clear" w:color="auto" w:fill="auto"/>
            <w:vAlign w:val="center"/>
          </w:tcPr>
          <w:p w14:paraId="13AE2F16">
            <w:pPr>
              <w:keepNext w:val="0"/>
              <w:keepLines w:val="0"/>
              <w:pageBreakBefore w:val="0"/>
              <w:widowControl/>
              <w:suppressLineNumbers w:val="0"/>
              <w:kinsoku/>
              <w:wordWrap/>
              <w:overflowPunct/>
              <w:topLinePunct w:val="0"/>
              <w:autoSpaceDE/>
              <w:autoSpaceDN/>
              <w:bidi w:val="0"/>
              <w:adjustRightInd w:val="0"/>
              <w:spacing w:line="240" w:lineRule="auto"/>
              <w:jc w:val="both"/>
              <w:textAlignment w:val="top"/>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i w:val="0"/>
                <w:iCs w:val="0"/>
                <w:color w:val="auto"/>
                <w:kern w:val="0"/>
                <w:sz w:val="21"/>
                <w:szCs w:val="21"/>
                <w:highlight w:val="none"/>
                <w:u w:val="none"/>
                <w:lang w:val="en-US" w:eastAsia="zh-CN" w:bidi="ar"/>
              </w:rPr>
              <w:t>投标人承诺的有效处罚金额作为该条的评审基准</w:t>
            </w:r>
            <w:r>
              <w:rPr>
                <w:rFonts w:hint="eastAsia" w:ascii="宋体" w:hAnsi="宋体" w:cs="宋体"/>
                <w:b w:val="0"/>
                <w:bCs w:val="0"/>
                <w:i w:val="0"/>
                <w:iCs w:val="0"/>
                <w:color w:val="auto"/>
                <w:kern w:val="0"/>
                <w:sz w:val="21"/>
                <w:szCs w:val="21"/>
                <w:highlight w:val="none"/>
                <w:u w:val="none"/>
                <w:lang w:val="en-US" w:eastAsia="zh-CN" w:bidi="ar"/>
              </w:rPr>
              <w:t>，</w:t>
            </w:r>
            <w:r>
              <w:rPr>
                <w:rFonts w:hint="eastAsia" w:ascii="宋体" w:hAnsi="宋体" w:eastAsia="宋体" w:cs="宋体"/>
                <w:b w:val="0"/>
                <w:bCs w:val="0"/>
                <w:i w:val="0"/>
                <w:iCs w:val="0"/>
                <w:color w:val="auto"/>
                <w:kern w:val="0"/>
                <w:sz w:val="21"/>
                <w:szCs w:val="21"/>
                <w:highlight w:val="none"/>
                <w:u w:val="none"/>
                <w:lang w:val="en-US" w:eastAsia="zh-CN" w:bidi="ar"/>
              </w:rPr>
              <w:t>承诺内容：</w:t>
            </w:r>
            <w:r>
              <w:rPr>
                <w:rFonts w:hint="eastAsia" w:ascii="宋体" w:hAnsi="宋体" w:eastAsia="宋体" w:cs="宋体"/>
                <w:b w:val="0"/>
                <w:bCs w:val="0"/>
                <w:color w:val="auto"/>
                <w:sz w:val="21"/>
                <w:szCs w:val="21"/>
                <w:highlight w:val="none"/>
                <w:lang w:val="en-US" w:eastAsia="zh-CN"/>
              </w:rPr>
              <w:t>月度清洁度每扣1分，当月保洁经费扣10000元，得5分。</w:t>
            </w:r>
          </w:p>
        </w:tc>
        <w:tc>
          <w:tcPr>
            <w:tcW w:w="530" w:type="dxa"/>
            <w:shd w:val="clear" w:color="auto" w:fill="auto"/>
            <w:vAlign w:val="center"/>
          </w:tcPr>
          <w:p w14:paraId="4CDDF603">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sz w:val="21"/>
                <w:szCs w:val="21"/>
                <w:highlight w:val="none"/>
                <w:u w:val="none"/>
                <w:lang w:val="en-US" w:eastAsia="zh-CN"/>
              </w:rPr>
              <w:t>5</w:t>
            </w:r>
          </w:p>
        </w:tc>
        <w:tc>
          <w:tcPr>
            <w:tcW w:w="715" w:type="dxa"/>
            <w:shd w:val="clear" w:color="auto" w:fill="auto"/>
            <w:vAlign w:val="center"/>
          </w:tcPr>
          <w:p w14:paraId="25110140">
            <w:pPr>
              <w:keepNext w:val="0"/>
              <w:keepLines w:val="0"/>
              <w:pageBreakBefore w:val="0"/>
              <w:widowControl/>
              <w:suppressLineNumbers w:val="0"/>
              <w:kinsoku/>
              <w:wordWrap/>
              <w:overflowPunct/>
              <w:topLinePunct w:val="0"/>
              <w:autoSpaceDE/>
              <w:autoSpaceDN/>
              <w:bidi w:val="0"/>
              <w:adjustRightInd w:val="0"/>
              <w:spacing w:line="240" w:lineRule="auto"/>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客观分</w:t>
            </w:r>
          </w:p>
        </w:tc>
        <w:tc>
          <w:tcPr>
            <w:tcW w:w="923" w:type="dxa"/>
            <w:shd w:val="clear" w:color="auto" w:fill="auto"/>
            <w:vAlign w:val="center"/>
          </w:tcPr>
          <w:p w14:paraId="1016235B">
            <w:pPr>
              <w:keepNext w:val="0"/>
              <w:keepLines w:val="0"/>
              <w:pageBreakBefore w:val="0"/>
              <w:kinsoku/>
              <w:wordWrap/>
              <w:overflowPunct/>
              <w:topLinePunct w:val="0"/>
              <w:autoSpaceDE/>
              <w:autoSpaceDN/>
              <w:bidi w:val="0"/>
              <w:adjustRightInd w:val="0"/>
              <w:snapToGrid w:val="0"/>
              <w:spacing w:line="240" w:lineRule="auto"/>
              <w:jc w:val="both"/>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未尽责处罚承诺</w:t>
            </w:r>
          </w:p>
        </w:tc>
      </w:tr>
      <w:tr w14:paraId="19FB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shd w:val="clear" w:color="auto" w:fill="auto"/>
            <w:vAlign w:val="center"/>
          </w:tcPr>
          <w:p w14:paraId="27E142F8">
            <w:pPr>
              <w:keepNext w:val="0"/>
              <w:keepLines w:val="0"/>
              <w:pageBreakBefore w:val="0"/>
              <w:kinsoku/>
              <w:wordWrap/>
              <w:overflowPunct/>
              <w:topLinePunct w:val="0"/>
              <w:autoSpaceDE/>
              <w:autoSpaceDN/>
              <w:bidi w:val="0"/>
              <w:adjustRightInd w:val="0"/>
              <w:snapToGrid w:val="0"/>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6507" w:type="dxa"/>
            <w:gridSpan w:val="2"/>
            <w:shd w:val="clear" w:color="auto" w:fill="auto"/>
            <w:vAlign w:val="center"/>
          </w:tcPr>
          <w:p w14:paraId="0DE03253">
            <w:pPr>
              <w:keepNext w:val="0"/>
              <w:keepLines w:val="0"/>
              <w:pageBreakBefore w:val="0"/>
              <w:widowControl w:val="0"/>
              <w:kinsoku/>
              <w:wordWrap/>
              <w:overflowPunct/>
              <w:topLinePunct w:val="0"/>
              <w:autoSpaceDE/>
              <w:autoSpaceDN/>
              <w:bidi w:val="0"/>
              <w:adjustRightInd w:val="0"/>
              <w:snapToGrid/>
              <w:spacing w:line="240" w:lineRule="auto"/>
              <w:jc w:val="both"/>
              <w:textAlignment w:val="auto"/>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有效投标报价的最低价作为评标基准价，其最低报价为满分；按［投标报价得分=（评标基准价/投标报价）*最高分值］的计算公式计算。</w:t>
            </w:r>
          </w:p>
          <w:p w14:paraId="60B9DB7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both"/>
              <w:textAlignment w:val="auto"/>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rPr>
              <w:t>评标过程中，不得去掉报价中的最高报价和最低报价。</w:t>
            </w:r>
          </w:p>
        </w:tc>
        <w:tc>
          <w:tcPr>
            <w:tcW w:w="530" w:type="dxa"/>
            <w:shd w:val="clear" w:color="auto" w:fill="auto"/>
            <w:vAlign w:val="center"/>
          </w:tcPr>
          <w:p w14:paraId="71BCDC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10</w:t>
            </w:r>
          </w:p>
        </w:tc>
        <w:tc>
          <w:tcPr>
            <w:tcW w:w="715" w:type="dxa"/>
            <w:shd w:val="clear" w:color="auto" w:fill="auto"/>
            <w:vAlign w:val="center"/>
          </w:tcPr>
          <w:p w14:paraId="4C27E6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color w:val="auto"/>
                <w:sz w:val="21"/>
                <w:szCs w:val="21"/>
                <w:highlight w:val="none"/>
                <w:lang w:eastAsia="zh-CN"/>
              </w:rPr>
              <w:t>客观分</w:t>
            </w:r>
          </w:p>
        </w:tc>
        <w:tc>
          <w:tcPr>
            <w:tcW w:w="923" w:type="dxa"/>
            <w:shd w:val="clear" w:color="auto" w:fill="auto"/>
            <w:vAlign w:val="center"/>
          </w:tcPr>
          <w:p w14:paraId="3ED2F75C">
            <w:pPr>
              <w:keepNext w:val="0"/>
              <w:keepLines w:val="0"/>
              <w:pageBreakBefore w:val="0"/>
              <w:kinsoku/>
              <w:wordWrap/>
              <w:overflowPunct/>
              <w:topLinePunct w:val="0"/>
              <w:autoSpaceDE/>
              <w:autoSpaceDN/>
              <w:bidi w:val="0"/>
              <w:adjustRightInd w:val="0"/>
              <w:snapToGrid w:val="0"/>
              <w:spacing w:line="240" w:lineRule="auto"/>
              <w:jc w:val="both"/>
              <w:rPr>
                <w:rFonts w:hint="eastAsia" w:ascii="宋体" w:hAnsi="宋体" w:eastAsia="宋体" w:cs="宋体"/>
                <w:color w:val="auto"/>
                <w:kern w:val="2"/>
                <w:sz w:val="21"/>
                <w:szCs w:val="21"/>
                <w:highlight w:val="none"/>
                <w:lang w:val="en-US" w:eastAsia="zh-CN" w:bidi="ar-SA"/>
              </w:rPr>
            </w:pPr>
          </w:p>
        </w:tc>
      </w:tr>
    </w:tbl>
    <w:p w14:paraId="7B9E2528">
      <w:pPr>
        <w:spacing w:line="360" w:lineRule="auto"/>
        <w:rPr>
          <w:color w:val="auto"/>
          <w:highlight w:val="none"/>
        </w:rPr>
      </w:pPr>
    </w:p>
    <w:p w14:paraId="69AAC330">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589393B7">
      <w:pPr>
        <w:snapToGrid w:val="0"/>
        <w:spacing w:line="360" w:lineRule="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AC08BCC">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6525D72E">
      <w:pPr>
        <w:adjustRightInd/>
        <w:spacing w:line="360" w:lineRule="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307DD813">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28B9DEF9">
      <w:pPr>
        <w:spacing w:line="360" w:lineRule="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三、评标程序</w:t>
      </w:r>
    </w:p>
    <w:p w14:paraId="17BE7B90">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30D18643">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481669E4">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0A995FA9">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28F760DD">
      <w:pPr>
        <w:pStyle w:val="130"/>
        <w:spacing w:before="0" w:line="360" w:lineRule="auto"/>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36E93468">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2A7DD648">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0C4069CA">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2AAD2FE3">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03CC158F">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10F56D08">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76D2544E">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59A9D9D">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125C3A63">
      <w:pPr>
        <w:pStyle w:val="130"/>
        <w:spacing w:before="0" w:line="360" w:lineRule="auto"/>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5AA22DFC">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EA08EC9">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14B1CEF">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34EA39C">
      <w:pPr>
        <w:widowControl/>
        <w:shd w:val="clear" w:color="auto" w:fill="FFFFFF"/>
        <w:adjustRightInd/>
        <w:spacing w:after="225" w:line="360" w:lineRule="auto"/>
        <w:jc w:val="left"/>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29F01C6E">
      <w:pPr>
        <w:pStyle w:val="130"/>
        <w:spacing w:before="0" w:line="360" w:lineRule="auto"/>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25D0603">
      <w:pPr>
        <w:pStyle w:val="24"/>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5A90D1D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34DBA81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45CDE56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5001E92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26731E8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14A32B46">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1AF78DD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 投标报价低于项目预算50%，未在报价文件中详细阐述不影响产品质量或者诚信履约的具体原因的；</w:t>
      </w:r>
    </w:p>
    <w:p w14:paraId="35A8252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01A2583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1C7BC00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196F7945">
      <w:pPr>
        <w:spacing w:line="360" w:lineRule="auto"/>
        <w:ind w:firstLine="240" w:firstLineChars="100"/>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69C3D364">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7505AD7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4.2.13投标人未提供样品或提供的样品不满足采购需求实质性条件的，投标无效；</w:t>
      </w:r>
    </w:p>
    <w:p w14:paraId="0B8D005D">
      <w:pPr>
        <w:pStyle w:val="2"/>
        <w:spacing w:line="360" w:lineRule="auto"/>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4.2.14 投标文件不满足招标文件的其它实质性要求的；</w:t>
      </w:r>
    </w:p>
    <w:p w14:paraId="4576AEA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4.2.15法律、法规、规章（适用本市的）及省级以上规范性文件（适用本市的）规定的其他无效情形。</w:t>
      </w:r>
    </w:p>
    <w:p w14:paraId="784F4163">
      <w:pPr>
        <w:pStyle w:val="24"/>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131ED166">
      <w:pPr>
        <w:pStyle w:val="24"/>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7F7653BC">
      <w:pPr>
        <w:pStyle w:val="24"/>
        <w:snapToGrid w:val="0"/>
        <w:spacing w:line="360" w:lineRule="auto"/>
        <w:rPr>
          <w:rFonts w:cs="宋体"/>
          <w:color w:val="auto"/>
          <w:highlight w:val="none"/>
        </w:rPr>
      </w:pPr>
      <w:r>
        <w:rPr>
          <w:rFonts w:hint="eastAsia" w:cs="宋体"/>
          <w:color w:val="auto"/>
          <w:highlight w:val="none"/>
        </w:rPr>
        <w:t>5.2出现影响采购公正的违法、违规行为的；</w:t>
      </w:r>
    </w:p>
    <w:p w14:paraId="2B9B6AA6">
      <w:pPr>
        <w:pStyle w:val="24"/>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7E6AE913">
      <w:pPr>
        <w:pStyle w:val="24"/>
        <w:snapToGrid w:val="0"/>
        <w:spacing w:line="360" w:lineRule="auto"/>
        <w:rPr>
          <w:rFonts w:cs="宋体"/>
          <w:color w:val="auto"/>
          <w:highlight w:val="none"/>
        </w:rPr>
      </w:pPr>
      <w:r>
        <w:rPr>
          <w:rFonts w:hint="eastAsia" w:cs="宋体"/>
          <w:color w:val="auto"/>
          <w:highlight w:val="none"/>
        </w:rPr>
        <w:t>5.4因重大变故，采购任务取消的。</w:t>
      </w:r>
    </w:p>
    <w:p w14:paraId="1A7139C8">
      <w:pPr>
        <w:pStyle w:val="24"/>
        <w:snapToGrid w:val="0"/>
        <w:spacing w:line="360" w:lineRule="auto"/>
        <w:rPr>
          <w:rFonts w:cs="宋体"/>
          <w:color w:val="auto"/>
          <w:highlight w:val="none"/>
        </w:rPr>
      </w:pPr>
      <w:r>
        <w:rPr>
          <w:rFonts w:hint="eastAsia" w:cs="宋体"/>
          <w:color w:val="auto"/>
          <w:highlight w:val="none"/>
        </w:rPr>
        <w:t>废标后，采购机构应当将废标理由通知所有投标人。</w:t>
      </w:r>
    </w:p>
    <w:p w14:paraId="473FEF2A">
      <w:pPr>
        <w:pStyle w:val="24"/>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77C91EAF">
      <w:pPr>
        <w:pStyle w:val="24"/>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35BF1C6A">
      <w:pPr>
        <w:pStyle w:val="24"/>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18C3E342">
      <w:pPr>
        <w:pStyle w:val="24"/>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6C939C23">
      <w:pPr>
        <w:pStyle w:val="24"/>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5371126F">
      <w:pPr>
        <w:pStyle w:val="24"/>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4FEC234D">
      <w:pPr>
        <w:pStyle w:val="24"/>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14:paraId="7E5BB1B5">
      <w:pPr>
        <w:widowControl/>
        <w:adjustRightInd/>
        <w:spacing w:line="360" w:lineRule="auto"/>
        <w:jc w:val="left"/>
        <w:rPr>
          <w:rFonts w:ascii="宋体" w:hAnsi="宋体" w:cs="宋体"/>
          <w:b/>
          <w:color w:val="auto"/>
          <w:sz w:val="36"/>
          <w:szCs w:val="36"/>
          <w:highlight w:val="none"/>
        </w:rPr>
      </w:pPr>
      <w:bookmarkStart w:id="393" w:name="第五部分"/>
      <w:bookmarkStart w:id="394" w:name="_Toc86217003"/>
      <w:r>
        <w:rPr>
          <w:rFonts w:ascii="宋体" w:hAnsi="宋体" w:cs="宋体"/>
          <w:b/>
          <w:color w:val="auto"/>
          <w:sz w:val="36"/>
          <w:szCs w:val="36"/>
          <w:highlight w:val="none"/>
        </w:rPr>
        <w:br w:type="page"/>
      </w:r>
    </w:p>
    <w:p w14:paraId="79A75900">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4A6323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77598887">
      <w:pPr>
        <w:spacing w:line="360" w:lineRule="auto"/>
        <w:jc w:val="center"/>
        <w:rPr>
          <w:rFonts w:ascii="宋体" w:hAnsi="宋体" w:cs="宋体"/>
          <w:b/>
          <w:color w:val="auto"/>
          <w:sz w:val="28"/>
          <w:szCs w:val="28"/>
          <w:highlight w:val="none"/>
        </w:rPr>
      </w:pPr>
    </w:p>
    <w:p w14:paraId="4AE2CA1D">
      <w:pPr>
        <w:spacing w:line="360" w:lineRule="auto"/>
        <w:jc w:val="center"/>
        <w:rPr>
          <w:rFonts w:ascii="宋体" w:hAnsi="宋体" w:cs="宋体"/>
          <w:b/>
          <w:color w:val="auto"/>
          <w:sz w:val="24"/>
          <w:highlight w:val="none"/>
        </w:rPr>
      </w:pPr>
    </w:p>
    <w:p w14:paraId="38C6DA6E">
      <w:pPr>
        <w:spacing w:line="360" w:lineRule="auto"/>
        <w:jc w:val="center"/>
        <w:rPr>
          <w:rFonts w:ascii="宋体" w:hAnsi="宋体" w:cs="宋体"/>
          <w:b/>
          <w:color w:val="auto"/>
          <w:sz w:val="24"/>
          <w:highlight w:val="none"/>
        </w:rPr>
      </w:pPr>
    </w:p>
    <w:p w14:paraId="1D23E7F8">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50D1FF27">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3579E7D9">
      <w:pPr>
        <w:pStyle w:val="701"/>
        <w:spacing w:line="360" w:lineRule="auto"/>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61AF7C2D">
      <w:pPr>
        <w:spacing w:before="120" w:line="360" w:lineRule="auto"/>
        <w:rPr>
          <w:rFonts w:ascii="宋体" w:hAnsi="宋体" w:cs="宋体"/>
          <w:color w:val="auto"/>
          <w:sz w:val="24"/>
          <w:highlight w:val="none"/>
        </w:rPr>
      </w:pPr>
    </w:p>
    <w:p w14:paraId="4E75AC37">
      <w:pPr>
        <w:pStyle w:val="2"/>
        <w:spacing w:line="360" w:lineRule="auto"/>
        <w:rPr>
          <w:color w:val="auto"/>
          <w:highlight w:val="none"/>
        </w:rPr>
      </w:pPr>
    </w:p>
    <w:p w14:paraId="48F2CAC1">
      <w:pPr>
        <w:spacing w:before="120" w:line="360" w:lineRule="auto"/>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1CCC3DE2">
      <w:pPr>
        <w:pStyle w:val="598"/>
        <w:spacing w:before="120" w:line="360" w:lineRule="auto"/>
        <w:rPr>
          <w:rFonts w:ascii="宋体" w:hAnsi="宋体" w:eastAsia="宋体" w:cs="宋体"/>
          <w:color w:val="auto"/>
          <w:szCs w:val="24"/>
          <w:highlight w:val="none"/>
        </w:rPr>
      </w:pPr>
    </w:p>
    <w:p w14:paraId="42FE4F3B">
      <w:pPr>
        <w:pStyle w:val="598"/>
        <w:spacing w:before="120" w:line="360" w:lineRule="auto"/>
        <w:rPr>
          <w:rFonts w:ascii="宋体" w:hAnsi="宋体" w:eastAsia="宋体" w:cs="宋体"/>
          <w:color w:val="auto"/>
          <w:szCs w:val="24"/>
          <w:highlight w:val="none"/>
        </w:rPr>
      </w:pPr>
    </w:p>
    <w:p w14:paraId="6080912C">
      <w:pPr>
        <w:spacing w:line="360" w:lineRule="auto"/>
        <w:rPr>
          <w:rFonts w:ascii="宋体" w:hAnsi="宋体" w:cs="宋体"/>
          <w:color w:val="auto"/>
          <w:sz w:val="24"/>
          <w:highlight w:val="none"/>
        </w:rPr>
      </w:pPr>
    </w:p>
    <w:p w14:paraId="4C637DB7">
      <w:pPr>
        <w:spacing w:before="120" w:line="360" w:lineRule="auto"/>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437B4E4B">
      <w:pPr>
        <w:spacing w:before="120" w:line="360" w:lineRule="auto"/>
        <w:rPr>
          <w:rFonts w:ascii="宋体" w:hAnsi="宋体" w:cs="宋体"/>
          <w:color w:val="auto"/>
          <w:sz w:val="24"/>
          <w:highlight w:val="none"/>
        </w:rPr>
      </w:pPr>
    </w:p>
    <w:p w14:paraId="2FE29619">
      <w:pPr>
        <w:spacing w:before="120" w:line="360" w:lineRule="auto"/>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0F885156">
      <w:pPr>
        <w:spacing w:before="120" w:line="360" w:lineRule="auto"/>
        <w:rPr>
          <w:rFonts w:ascii="宋体" w:hAnsi="宋体" w:cs="宋体"/>
          <w:color w:val="auto"/>
          <w:sz w:val="24"/>
          <w:highlight w:val="none"/>
        </w:rPr>
      </w:pPr>
    </w:p>
    <w:p w14:paraId="0D2544B0">
      <w:pPr>
        <w:spacing w:before="120" w:line="360" w:lineRule="auto"/>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3098611B">
      <w:pPr>
        <w:spacing w:before="120" w:line="360" w:lineRule="auto"/>
        <w:rPr>
          <w:rFonts w:ascii="宋体" w:hAnsi="宋体" w:cs="宋体"/>
          <w:color w:val="auto"/>
          <w:sz w:val="24"/>
          <w:highlight w:val="none"/>
        </w:rPr>
      </w:pPr>
    </w:p>
    <w:p w14:paraId="5B5B1697">
      <w:pPr>
        <w:spacing w:before="120" w:line="360" w:lineRule="auto"/>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89183A0">
      <w:pPr>
        <w:widowControl/>
        <w:spacing w:line="360" w:lineRule="auto"/>
        <w:jc w:val="left"/>
        <w:rPr>
          <w:rFonts w:ascii="宋体" w:hAnsi="宋体" w:cs="宋体"/>
          <w:color w:val="auto"/>
          <w:kern w:val="0"/>
          <w:sz w:val="24"/>
          <w:highlight w:val="none"/>
        </w:rPr>
        <w:sectPr>
          <w:headerReference r:id="rId8" w:type="default"/>
          <w:footerReference r:id="rId9" w:type="default"/>
          <w:pgSz w:w="11907" w:h="16840"/>
          <w:pgMar w:top="1474" w:right="1814" w:bottom="1474" w:left="1814" w:header="851" w:footer="851" w:gutter="0"/>
          <w:cols w:space="720" w:num="1"/>
        </w:sectPr>
      </w:pPr>
    </w:p>
    <w:p w14:paraId="3118ED5A">
      <w:pPr>
        <w:spacing w:line="360" w:lineRule="auto"/>
        <w:rPr>
          <w:rFonts w:ascii="宋体" w:hAnsi="宋体" w:cs="宋体"/>
          <w:b/>
          <w:color w:val="auto"/>
          <w:sz w:val="24"/>
          <w:highlight w:val="none"/>
        </w:rPr>
      </w:pPr>
    </w:p>
    <w:p w14:paraId="7718C089">
      <w:pPr>
        <w:spacing w:line="360" w:lineRule="auto"/>
        <w:ind w:firstLine="480" w:firstLineChars="200"/>
        <w:rPr>
          <w:rFonts w:ascii="宋体" w:hAnsi="宋体"/>
          <w:color w:val="auto"/>
          <w:sz w:val="24"/>
          <w:highlight w:val="none"/>
        </w:rPr>
      </w:pPr>
      <w:r>
        <w:rPr>
          <w:rFonts w:ascii="宋体" w:hAnsi="宋体"/>
          <w:color w:val="auto"/>
          <w:sz w:val="24"/>
          <w:highlight w:val="none"/>
          <w:u w:val="single"/>
          <w:lang w:val="zh-CN"/>
        </w:rPr>
        <w:t xml:space="preserve">        </w:t>
      </w:r>
      <w:r>
        <w:rPr>
          <w:rFonts w:hint="eastAsia" w:ascii="宋体" w:hAnsi="宋体"/>
          <w:color w:val="auto"/>
          <w:sz w:val="24"/>
          <w:highlight w:val="none"/>
          <w:lang w:val="zh-CN"/>
        </w:rPr>
        <w:t>年</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月</w:t>
      </w:r>
      <w:r>
        <w:rPr>
          <w:rFonts w:ascii="宋体" w:hAnsi="宋体"/>
          <w:color w:val="auto"/>
          <w:sz w:val="24"/>
          <w:highlight w:val="none"/>
          <w:u w:val="single"/>
          <w:lang w:val="zh-CN"/>
        </w:rPr>
        <w:t xml:space="preserve">    </w:t>
      </w:r>
      <w:r>
        <w:rPr>
          <w:rFonts w:hint="eastAsia" w:ascii="宋体" w:hAnsi="宋体"/>
          <w:color w:val="auto"/>
          <w:sz w:val="24"/>
          <w:highlight w:val="none"/>
          <w:lang w:val="zh-CN"/>
        </w:rPr>
        <w:t>日</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s="宋体"/>
          <w:color w:val="auto"/>
          <w:sz w:val="24"/>
          <w:highlight w:val="none"/>
          <w:u w:val="single"/>
        </w:rPr>
        <w:t>杭州西湖风景名胜区城市管理保障中心（杭州西湖风景名胜区环境监测中心）</w:t>
      </w:r>
      <w:r>
        <w:rPr>
          <w:rFonts w:ascii="宋体" w:hAnsi="宋体"/>
          <w:color w:val="auto"/>
          <w:sz w:val="24"/>
          <w:highlight w:val="none"/>
          <w:u w:val="single"/>
        </w:rPr>
        <w:t xml:space="preserve">   </w:t>
      </w:r>
      <w:r>
        <w:rPr>
          <w:rFonts w:hint="eastAsia" w:ascii="宋体" w:hAnsi="宋体"/>
          <w:color w:val="auto"/>
          <w:sz w:val="24"/>
          <w:highlight w:val="none"/>
        </w:rPr>
        <w:t>以</w:t>
      </w:r>
      <w:r>
        <w:rPr>
          <w:rFonts w:ascii="宋体" w:hAnsi="宋体"/>
          <w:color w:val="auto"/>
          <w:sz w:val="24"/>
          <w:highlight w:val="none"/>
          <w:u w:val="single"/>
        </w:rPr>
        <w:t xml:space="preserve">   （政府采购方式）  </w:t>
      </w:r>
      <w:r>
        <w:rPr>
          <w:rFonts w:hint="eastAsia" w:ascii="宋体" w:hAnsi="宋体"/>
          <w:color w:val="auto"/>
          <w:sz w:val="24"/>
          <w:highlight w:val="none"/>
        </w:rPr>
        <w:t>对</w:t>
      </w:r>
      <w:r>
        <w:rPr>
          <w:rFonts w:ascii="宋体" w:hAnsi="宋体"/>
          <w:color w:val="auto"/>
          <w:sz w:val="24"/>
          <w:highlight w:val="none"/>
          <w:u w:val="single"/>
        </w:rPr>
        <w:t xml:space="preserve">  </w:t>
      </w:r>
      <w:r>
        <w:rPr>
          <w:rFonts w:hint="eastAsia" w:ascii="宋体" w:hAnsi="宋体" w:cs="宋体"/>
          <w:color w:val="auto"/>
          <w:sz w:val="24"/>
          <w:highlight w:val="none"/>
          <w:u w:val="single"/>
        </w:rPr>
        <w:t>2025年—2027年断桥等景区公厕保洁管理服务</w:t>
      </w:r>
      <w:r>
        <w:rPr>
          <w:rFonts w:hint="eastAsia" w:ascii="宋体" w:hAnsi="宋体" w:cs="宋体"/>
          <w:color w:val="auto"/>
          <w:sz w:val="24"/>
          <w:highlight w:val="none"/>
          <w:u w:val="single"/>
          <w:lang w:val="en-US" w:eastAsia="zh-CN"/>
        </w:rPr>
        <w:t>项目</w:t>
      </w:r>
      <w:r>
        <w:rPr>
          <w:rFonts w:hint="eastAsia" w:ascii="宋体" w:hAnsi="宋体" w:cs="宋体"/>
          <w:color w:val="auto"/>
          <w:sz w:val="24"/>
          <w:highlight w:val="none"/>
          <w:u w:val="single"/>
          <w:lang w:eastAsia="zh-CN"/>
        </w:rPr>
        <w:t>HZZFCG-2024-222</w:t>
      </w:r>
      <w:r>
        <w:rPr>
          <w:rFonts w:hint="eastAsia" w:ascii="宋体" w:hAnsi="宋体" w:cs="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项目进行了采购。经</w:t>
      </w:r>
      <w:r>
        <w:rPr>
          <w:rFonts w:ascii="宋体" w:hAnsi="宋体"/>
          <w:color w:val="auto"/>
          <w:sz w:val="24"/>
          <w:highlight w:val="none"/>
          <w:u w:val="single"/>
        </w:rPr>
        <w:t xml:space="preserve">   （相关评定主体名称）   </w:t>
      </w:r>
      <w:r>
        <w:rPr>
          <w:rFonts w:hint="eastAsia" w:ascii="宋体" w:hAnsi="宋体"/>
          <w:color w:val="auto"/>
          <w:sz w:val="24"/>
          <w:highlight w:val="none"/>
        </w:rPr>
        <w:t>评定，</w:t>
      </w:r>
      <w:r>
        <w:rPr>
          <w:rFonts w:ascii="宋体" w:hAnsi="宋体"/>
          <w:color w:val="auto"/>
          <w:sz w:val="24"/>
          <w:highlight w:val="none"/>
          <w:u w:val="single"/>
        </w:rPr>
        <w:t xml:space="preserve">   （中标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hint="eastAsia" w:ascii="宋体" w:hAnsi="宋体"/>
          <w:color w:val="auto"/>
          <w:sz w:val="24"/>
          <w:highlight w:val="none"/>
        </w:rPr>
        <w:t>为该项目</w:t>
      </w:r>
      <w:r>
        <w:rPr>
          <w:rFonts w:hint="eastAsia" w:ascii="宋体" w:hAnsi="宋体" w:cs="宋体"/>
          <w:color w:val="auto"/>
          <w:sz w:val="24"/>
          <w:highlight w:val="none"/>
        </w:rPr>
        <w:t>中标或者成交供应商</w:t>
      </w:r>
      <w:r>
        <w:rPr>
          <w:rFonts w:hint="eastAsia" w:ascii="宋体" w:hAnsi="宋体"/>
          <w:color w:val="auto"/>
          <w:sz w:val="24"/>
          <w:highlight w:val="none"/>
        </w:rPr>
        <w:t>。现于</w:t>
      </w:r>
      <w:r>
        <w:rPr>
          <w:rFonts w:hint="eastAsia" w:ascii="宋体" w:hAnsi="宋体" w:cs="宋体"/>
          <w:color w:val="auto"/>
          <w:sz w:val="24"/>
          <w:highlight w:val="none"/>
        </w:rPr>
        <w:t>中标或者成交通知书</w:t>
      </w:r>
      <w:r>
        <w:rPr>
          <w:rFonts w:hint="eastAsia" w:ascii="宋体" w:hAnsi="宋体"/>
          <w:color w:val="auto"/>
          <w:sz w:val="24"/>
          <w:highlight w:val="none"/>
        </w:rPr>
        <w:t>发出之日起10个工作日内，按照采购文件确定的事项签订本合同。</w:t>
      </w:r>
    </w:p>
    <w:p w14:paraId="4CCEE286">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zh-CN"/>
        </w:rPr>
        <w:t>根据《中华人民共和国民法典》《中华人民共和国政府采购法》等相关法律法规之规定，按照平等、自愿、公平和诚实信用的原则，经</w:t>
      </w:r>
      <w:r>
        <w:rPr>
          <w:rFonts w:ascii="宋体" w:hAnsi="宋体"/>
          <w:color w:val="auto"/>
          <w:sz w:val="24"/>
          <w:highlight w:val="none"/>
          <w:u w:val="single"/>
        </w:rPr>
        <w:t xml:space="preserve">   </w:t>
      </w:r>
      <w:r>
        <w:rPr>
          <w:rFonts w:hint="eastAsia" w:ascii="宋体" w:hAnsi="宋体"/>
          <w:color w:val="auto"/>
          <w:sz w:val="24"/>
          <w:highlight w:val="none"/>
          <w:u w:val="single"/>
        </w:rPr>
        <w:t>杭州西湖风景名胜区城市管理保障中心（杭州西湖风景名胜区环境监测中心）</w:t>
      </w:r>
      <w:r>
        <w:rPr>
          <w:rFonts w:ascii="宋体" w:hAnsi="宋体"/>
          <w:color w:val="auto"/>
          <w:sz w:val="24"/>
          <w:highlight w:val="none"/>
          <w:u w:val="single"/>
        </w:rPr>
        <w:t xml:space="preserve">   </w:t>
      </w:r>
      <w:r>
        <w:rPr>
          <w:rFonts w:ascii="宋体" w:hAnsi="宋体"/>
          <w:color w:val="auto"/>
          <w:sz w:val="24"/>
          <w:highlight w:val="none"/>
          <w:lang w:val="zh-CN"/>
        </w:rPr>
        <w:t>(以下简称：甲方)和</w:t>
      </w:r>
      <w:r>
        <w:rPr>
          <w:rFonts w:ascii="宋体" w:hAnsi="宋体"/>
          <w:color w:val="auto"/>
          <w:sz w:val="24"/>
          <w:highlight w:val="none"/>
          <w:u w:val="single"/>
        </w:rPr>
        <w:t xml:space="preserve">   （中</w:t>
      </w:r>
      <w:r>
        <w:rPr>
          <w:rFonts w:hint="eastAsia" w:ascii="宋体" w:hAnsi="宋体"/>
          <w:color w:val="auto"/>
          <w:sz w:val="24"/>
          <w:highlight w:val="none"/>
          <w:u w:val="single"/>
          <w:lang w:val="en-US" w:eastAsia="zh-CN"/>
        </w:rPr>
        <w:t>标</w:t>
      </w:r>
      <w:r>
        <w:rPr>
          <w:rFonts w:hint="eastAsia" w:ascii="宋体" w:hAnsi="宋体"/>
          <w:color w:val="auto"/>
          <w:sz w:val="24"/>
          <w:highlight w:val="none"/>
          <w:u w:val="single"/>
        </w:rPr>
        <w:t>或者成交</w:t>
      </w:r>
      <w:r>
        <w:rPr>
          <w:rFonts w:ascii="宋体" w:hAnsi="宋体"/>
          <w:color w:val="auto"/>
          <w:sz w:val="24"/>
          <w:highlight w:val="none"/>
          <w:u w:val="single"/>
        </w:rPr>
        <w:t xml:space="preserve">供应商名称）   </w:t>
      </w:r>
      <w:r>
        <w:rPr>
          <w:rFonts w:ascii="宋体" w:hAnsi="宋体"/>
          <w:color w:val="auto"/>
          <w:sz w:val="24"/>
          <w:highlight w:val="none"/>
          <w:lang w:val="zh-CN"/>
        </w:rPr>
        <w:t>(以下简称：乙方)协商一致，约定以下合同</w:t>
      </w:r>
      <w:r>
        <w:rPr>
          <w:rFonts w:hint="eastAsia" w:ascii="宋体" w:hAnsi="宋体"/>
          <w:color w:val="auto"/>
          <w:sz w:val="24"/>
          <w:highlight w:val="none"/>
        </w:rPr>
        <w:t>条款，以兹共同遵守、全面履行。</w:t>
      </w:r>
    </w:p>
    <w:p w14:paraId="3734D9F7">
      <w:pPr>
        <w:spacing w:line="360" w:lineRule="auto"/>
        <w:ind w:firstLine="482" w:firstLineChars="200"/>
        <w:outlineLvl w:val="0"/>
        <w:rPr>
          <w:rFonts w:ascii="宋体" w:hAnsi="宋体"/>
          <w:color w:val="auto"/>
          <w:sz w:val="24"/>
          <w:highlight w:val="none"/>
        </w:rPr>
      </w:pPr>
      <w:r>
        <w:rPr>
          <w:rFonts w:ascii="宋体" w:hAnsi="宋体"/>
          <w:b/>
          <w:color w:val="auto"/>
          <w:sz w:val="24"/>
          <w:highlight w:val="none"/>
        </w:rPr>
        <w:t xml:space="preserve">1.1 </w:t>
      </w:r>
      <w:r>
        <w:rPr>
          <w:rFonts w:hint="eastAsia" w:ascii="宋体" w:hAnsi="宋体"/>
          <w:b/>
          <w:color w:val="auto"/>
          <w:sz w:val="24"/>
          <w:highlight w:val="none"/>
        </w:rPr>
        <w:t>合同组成部分</w:t>
      </w:r>
    </w:p>
    <w:p w14:paraId="0A86DF42">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C6B771">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1.1.1 </w:t>
      </w:r>
      <w:r>
        <w:rPr>
          <w:rFonts w:hint="eastAsia" w:ascii="宋体" w:hAnsi="宋体"/>
          <w:color w:val="auto"/>
          <w:sz w:val="24"/>
          <w:highlight w:val="none"/>
        </w:rPr>
        <w:t>本合同及其补充合同、变更协议；</w:t>
      </w:r>
    </w:p>
    <w:p w14:paraId="23DEA943">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1.1.2 </w:t>
      </w:r>
      <w:r>
        <w:rPr>
          <w:rFonts w:hint="eastAsia" w:ascii="宋体" w:hAnsi="宋体"/>
          <w:color w:val="auto"/>
          <w:sz w:val="24"/>
          <w:highlight w:val="none"/>
        </w:rPr>
        <w:t>中标或者成交通知书；</w:t>
      </w:r>
    </w:p>
    <w:p w14:paraId="056F8288">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1.1.3 </w:t>
      </w:r>
      <w:r>
        <w:rPr>
          <w:rFonts w:hint="eastAsia" w:ascii="宋体" w:hAnsi="宋体"/>
          <w:color w:val="auto"/>
          <w:sz w:val="24"/>
          <w:highlight w:val="none"/>
        </w:rPr>
        <w:t>投标或者响应文件（含澄清或者说明文件）；</w:t>
      </w:r>
    </w:p>
    <w:p w14:paraId="6F63C615">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1.1.4 </w:t>
      </w:r>
      <w:r>
        <w:rPr>
          <w:rFonts w:hint="eastAsia" w:ascii="宋体" w:hAnsi="宋体"/>
          <w:color w:val="auto"/>
          <w:sz w:val="24"/>
          <w:highlight w:val="none"/>
        </w:rPr>
        <w:t>采购文件（含澄清或者修改文件）；</w:t>
      </w:r>
    </w:p>
    <w:p w14:paraId="4B826EB9">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1.1.5 </w:t>
      </w:r>
      <w:r>
        <w:rPr>
          <w:rFonts w:hint="eastAsia" w:ascii="宋体" w:hAnsi="宋体"/>
          <w:color w:val="auto"/>
          <w:sz w:val="24"/>
          <w:highlight w:val="none"/>
        </w:rPr>
        <w:t>其他相关采购文件。</w:t>
      </w:r>
    </w:p>
    <w:p w14:paraId="2AAE784B">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 xml:space="preserve">1.2 </w:t>
      </w:r>
      <w:r>
        <w:rPr>
          <w:rFonts w:hint="eastAsia" w:ascii="宋体" w:hAnsi="宋体"/>
          <w:b/>
          <w:color w:val="auto"/>
          <w:sz w:val="24"/>
          <w:highlight w:val="none"/>
        </w:rPr>
        <w:t>标的</w:t>
      </w:r>
    </w:p>
    <w:p w14:paraId="402F3D5A">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 xml:space="preserve">1.2.1 </w:t>
      </w:r>
      <w:r>
        <w:rPr>
          <w:rFonts w:hint="eastAsia" w:ascii="宋体" w:hAnsi="宋体"/>
          <w:color w:val="auto"/>
          <w:sz w:val="24"/>
          <w:highlight w:val="none"/>
        </w:rPr>
        <w:t>服务内容</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3FBB3594">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 xml:space="preserve">1.2.2 </w:t>
      </w:r>
      <w:r>
        <w:rPr>
          <w:rFonts w:hint="eastAsia" w:ascii="宋体" w:hAnsi="宋体"/>
          <w:color w:val="auto"/>
          <w:sz w:val="24"/>
          <w:highlight w:val="none"/>
        </w:rPr>
        <w:t>服务标准</w:t>
      </w:r>
      <w:r>
        <w:rPr>
          <w:rFonts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w:t>
      </w:r>
    </w:p>
    <w:p w14:paraId="221FBB49">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 xml:space="preserve">1.2.3 </w:t>
      </w:r>
      <w:r>
        <w:rPr>
          <w:rFonts w:hint="eastAsia" w:ascii="宋体" w:hAnsi="宋体"/>
          <w:color w:val="auto"/>
          <w:sz w:val="24"/>
          <w:highlight w:val="none"/>
        </w:rPr>
        <w:t>技术保障：</w:t>
      </w:r>
      <w:r>
        <w:rPr>
          <w:rFonts w:ascii="宋体" w:hAnsi="宋体"/>
          <w:color w:val="auto"/>
          <w:sz w:val="24"/>
          <w:highlight w:val="none"/>
          <w:u w:val="single"/>
        </w:rPr>
        <w:t xml:space="preserve">　　　　　　　　　                      　      </w:t>
      </w:r>
      <w:r>
        <w:rPr>
          <w:rFonts w:hint="eastAsia" w:ascii="宋体" w:hAnsi="宋体"/>
          <w:color w:val="auto"/>
          <w:sz w:val="24"/>
          <w:highlight w:val="none"/>
          <w:u w:val="single"/>
        </w:rPr>
        <w:t>；</w:t>
      </w:r>
    </w:p>
    <w:p w14:paraId="59A2D4D4">
      <w:pPr>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1.2.4 服务人员组成：</w:t>
      </w:r>
      <w:r>
        <w:rPr>
          <w:rFonts w:ascii="宋体" w:hAnsi="宋体"/>
          <w:color w:val="auto"/>
          <w:sz w:val="24"/>
          <w:highlight w:val="none"/>
          <w:u w:val="single"/>
        </w:rPr>
        <w:t xml:space="preserve">　　             　      </w:t>
      </w:r>
      <w:r>
        <w:rPr>
          <w:rFonts w:hint="eastAsia" w:ascii="宋体" w:hAnsi="宋体"/>
          <w:color w:val="auto"/>
          <w:sz w:val="24"/>
          <w:highlight w:val="none"/>
        </w:rPr>
        <w:t>；</w:t>
      </w:r>
    </w:p>
    <w:p w14:paraId="76EC4345">
      <w:pPr>
        <w:pStyle w:val="959"/>
        <w:spacing w:before="0" w:beforeAutospacing="0" w:after="0" w:afterAutospacing="0" w:line="360" w:lineRule="auto"/>
        <w:ind w:firstLine="480"/>
        <w:rPr>
          <w:color w:val="auto"/>
          <w:highlight w:val="none"/>
        </w:rPr>
      </w:pPr>
      <w:r>
        <w:rPr>
          <w:rFonts w:hint="eastAsia"/>
          <w:color w:val="auto"/>
          <w:highlight w:val="none"/>
        </w:rPr>
        <w:t>1.2.5合同</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否）涉及货物。若涉及货物的，则：</w:t>
      </w:r>
    </w:p>
    <w:p w14:paraId="04CBB6FB">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F8D86C1">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DD6C51A">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D62096A">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1.3 价款</w:t>
      </w:r>
    </w:p>
    <w:p w14:paraId="7282061D">
      <w:pPr>
        <w:spacing w:line="360" w:lineRule="auto"/>
        <w:ind w:firstLine="480" w:firstLineChars="200"/>
        <w:rPr>
          <w:rFonts w:ascii="宋体" w:hAnsi="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条款规定的计价方式计价。</w:t>
      </w:r>
    </w:p>
    <w:p w14:paraId="5A288A0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1.3.1总价合同，</w:t>
      </w:r>
      <w:r>
        <w:rPr>
          <w:rFonts w:ascii="宋体" w:hAnsi="宋体"/>
          <w:color w:val="auto"/>
          <w:sz w:val="24"/>
          <w:highlight w:val="none"/>
        </w:rPr>
        <w:t>本合同总价</w:t>
      </w:r>
      <w:r>
        <w:rPr>
          <w:rFonts w:hint="eastAsia" w:ascii="宋体" w:hAnsi="宋体"/>
          <w:color w:val="auto"/>
          <w:sz w:val="24"/>
          <w:highlight w:val="none"/>
        </w:rPr>
        <w:t>（含税）</w:t>
      </w:r>
      <w:r>
        <w:rPr>
          <w:rFonts w:ascii="宋体" w:hAnsi="宋体"/>
          <w:color w:val="auto"/>
          <w:sz w:val="24"/>
          <w:highlight w:val="none"/>
        </w:rPr>
        <w:t>为</w:t>
      </w:r>
      <w:r>
        <w:rPr>
          <w:rFonts w:hint="eastAsia" w:ascii="宋体" w:hAnsi="宋体"/>
          <w:color w:val="auto"/>
          <w:sz w:val="24"/>
          <w:highlight w:val="none"/>
        </w:rPr>
        <w:t>：￥</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r>
        <w:rPr>
          <w:rFonts w:ascii="宋体" w:hAnsi="宋体"/>
          <w:color w:val="auto"/>
          <w:sz w:val="24"/>
          <w:highlight w:val="none"/>
        </w:rPr>
        <w:t>。</w:t>
      </w:r>
    </w:p>
    <w:p w14:paraId="39FB507F">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FA4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FC9F36">
            <w:pPr>
              <w:pStyle w:val="319"/>
              <w:spacing w:line="360" w:lineRule="auto"/>
              <w:jc w:val="center"/>
              <w:rPr>
                <w:rFonts w:hAnsi="宋体"/>
                <w:color w:val="auto"/>
                <w:sz w:val="24"/>
                <w:szCs w:val="24"/>
                <w:highlight w:val="none"/>
              </w:rPr>
            </w:pPr>
            <w:r>
              <w:rPr>
                <w:rFonts w:hAnsi="宋体"/>
                <w:color w:val="auto"/>
                <w:sz w:val="24"/>
                <w:szCs w:val="24"/>
                <w:highlight w:val="none"/>
              </w:rPr>
              <w:t>序号</w:t>
            </w:r>
          </w:p>
        </w:tc>
        <w:tc>
          <w:tcPr>
            <w:tcW w:w="3402" w:type="dxa"/>
            <w:vAlign w:val="center"/>
          </w:tcPr>
          <w:p w14:paraId="6FDDBBE0">
            <w:pPr>
              <w:pStyle w:val="319"/>
              <w:spacing w:line="360" w:lineRule="auto"/>
              <w:ind w:firstLine="200"/>
              <w:jc w:val="center"/>
              <w:rPr>
                <w:rFonts w:hAnsi="宋体"/>
                <w:color w:val="auto"/>
                <w:sz w:val="24"/>
                <w:szCs w:val="24"/>
                <w:highlight w:val="none"/>
              </w:rPr>
            </w:pPr>
            <w:r>
              <w:rPr>
                <w:rFonts w:hint="eastAsia" w:hAnsi="宋体"/>
                <w:color w:val="auto"/>
                <w:sz w:val="24"/>
                <w:szCs w:val="24"/>
                <w:highlight w:val="none"/>
              </w:rPr>
              <w:t>分项名称</w:t>
            </w:r>
          </w:p>
        </w:tc>
        <w:tc>
          <w:tcPr>
            <w:tcW w:w="2552" w:type="dxa"/>
            <w:vAlign w:val="center"/>
          </w:tcPr>
          <w:p w14:paraId="3124D7FE">
            <w:pPr>
              <w:pStyle w:val="319"/>
              <w:spacing w:line="360" w:lineRule="auto"/>
              <w:jc w:val="center"/>
              <w:rPr>
                <w:rFonts w:hAnsi="宋体"/>
                <w:color w:val="auto"/>
                <w:sz w:val="24"/>
                <w:szCs w:val="24"/>
                <w:highlight w:val="none"/>
              </w:rPr>
            </w:pPr>
            <w:r>
              <w:rPr>
                <w:rFonts w:hAnsi="宋体"/>
                <w:color w:val="auto"/>
                <w:sz w:val="24"/>
                <w:szCs w:val="24"/>
                <w:highlight w:val="none"/>
              </w:rPr>
              <w:t>分项价格</w:t>
            </w:r>
          </w:p>
        </w:tc>
      </w:tr>
      <w:tr w14:paraId="4CAB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D317124">
            <w:pPr>
              <w:pStyle w:val="319"/>
              <w:spacing w:line="360" w:lineRule="auto"/>
              <w:ind w:firstLine="200"/>
              <w:jc w:val="center"/>
              <w:rPr>
                <w:rFonts w:hAnsi="宋体"/>
                <w:color w:val="auto"/>
                <w:sz w:val="24"/>
                <w:szCs w:val="24"/>
                <w:highlight w:val="none"/>
              </w:rPr>
            </w:pPr>
          </w:p>
        </w:tc>
        <w:tc>
          <w:tcPr>
            <w:tcW w:w="3402" w:type="dxa"/>
            <w:vAlign w:val="center"/>
          </w:tcPr>
          <w:p w14:paraId="00665594">
            <w:pPr>
              <w:pStyle w:val="319"/>
              <w:spacing w:line="360" w:lineRule="auto"/>
              <w:ind w:firstLine="200"/>
              <w:jc w:val="center"/>
              <w:rPr>
                <w:rFonts w:hAnsi="宋体"/>
                <w:color w:val="auto"/>
                <w:sz w:val="24"/>
                <w:szCs w:val="24"/>
                <w:highlight w:val="none"/>
              </w:rPr>
            </w:pPr>
          </w:p>
        </w:tc>
        <w:tc>
          <w:tcPr>
            <w:tcW w:w="2552" w:type="dxa"/>
            <w:vAlign w:val="center"/>
          </w:tcPr>
          <w:p w14:paraId="462094A1">
            <w:pPr>
              <w:pStyle w:val="319"/>
              <w:spacing w:line="360" w:lineRule="auto"/>
              <w:ind w:firstLine="200"/>
              <w:jc w:val="center"/>
              <w:rPr>
                <w:rFonts w:hAnsi="宋体"/>
                <w:color w:val="auto"/>
                <w:sz w:val="24"/>
                <w:szCs w:val="24"/>
                <w:highlight w:val="none"/>
              </w:rPr>
            </w:pPr>
          </w:p>
        </w:tc>
      </w:tr>
      <w:tr w14:paraId="5BC9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631449">
            <w:pPr>
              <w:pStyle w:val="319"/>
              <w:spacing w:line="360" w:lineRule="auto"/>
              <w:ind w:firstLine="200"/>
              <w:jc w:val="center"/>
              <w:rPr>
                <w:rFonts w:hAnsi="宋体"/>
                <w:color w:val="auto"/>
                <w:sz w:val="24"/>
                <w:szCs w:val="24"/>
                <w:highlight w:val="none"/>
              </w:rPr>
            </w:pPr>
          </w:p>
        </w:tc>
        <w:tc>
          <w:tcPr>
            <w:tcW w:w="3402" w:type="dxa"/>
            <w:vAlign w:val="center"/>
          </w:tcPr>
          <w:p w14:paraId="6DA028E5">
            <w:pPr>
              <w:pStyle w:val="319"/>
              <w:spacing w:line="360" w:lineRule="auto"/>
              <w:ind w:firstLine="200"/>
              <w:jc w:val="center"/>
              <w:rPr>
                <w:rFonts w:hAnsi="宋体"/>
                <w:color w:val="auto"/>
                <w:sz w:val="24"/>
                <w:szCs w:val="24"/>
                <w:highlight w:val="none"/>
              </w:rPr>
            </w:pPr>
          </w:p>
        </w:tc>
        <w:tc>
          <w:tcPr>
            <w:tcW w:w="2552" w:type="dxa"/>
            <w:vAlign w:val="center"/>
          </w:tcPr>
          <w:p w14:paraId="1DD666F8">
            <w:pPr>
              <w:pStyle w:val="319"/>
              <w:spacing w:line="360" w:lineRule="auto"/>
              <w:ind w:firstLine="200"/>
              <w:jc w:val="center"/>
              <w:rPr>
                <w:rFonts w:hAnsi="宋体"/>
                <w:color w:val="auto"/>
                <w:sz w:val="24"/>
                <w:szCs w:val="24"/>
                <w:highlight w:val="none"/>
              </w:rPr>
            </w:pPr>
          </w:p>
        </w:tc>
      </w:tr>
      <w:tr w14:paraId="1C7E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CE5F40">
            <w:pPr>
              <w:pStyle w:val="319"/>
              <w:spacing w:line="360" w:lineRule="auto"/>
              <w:ind w:firstLine="200"/>
              <w:jc w:val="center"/>
              <w:rPr>
                <w:rFonts w:hAnsi="宋体"/>
                <w:color w:val="auto"/>
                <w:sz w:val="24"/>
                <w:szCs w:val="24"/>
                <w:highlight w:val="none"/>
              </w:rPr>
            </w:pPr>
          </w:p>
        </w:tc>
        <w:tc>
          <w:tcPr>
            <w:tcW w:w="3402" w:type="dxa"/>
            <w:vAlign w:val="center"/>
          </w:tcPr>
          <w:p w14:paraId="31BD13E2">
            <w:pPr>
              <w:pStyle w:val="319"/>
              <w:spacing w:line="360" w:lineRule="auto"/>
              <w:ind w:firstLine="200"/>
              <w:jc w:val="center"/>
              <w:rPr>
                <w:rFonts w:hAnsi="宋体"/>
                <w:color w:val="auto"/>
                <w:sz w:val="24"/>
                <w:szCs w:val="24"/>
                <w:highlight w:val="none"/>
              </w:rPr>
            </w:pPr>
          </w:p>
        </w:tc>
        <w:tc>
          <w:tcPr>
            <w:tcW w:w="2552" w:type="dxa"/>
            <w:vAlign w:val="center"/>
          </w:tcPr>
          <w:p w14:paraId="4D91B5DF">
            <w:pPr>
              <w:pStyle w:val="319"/>
              <w:spacing w:line="360" w:lineRule="auto"/>
              <w:ind w:firstLine="200"/>
              <w:jc w:val="center"/>
              <w:rPr>
                <w:rFonts w:hAnsi="宋体"/>
                <w:color w:val="auto"/>
                <w:sz w:val="24"/>
                <w:szCs w:val="24"/>
                <w:highlight w:val="none"/>
              </w:rPr>
            </w:pPr>
          </w:p>
        </w:tc>
      </w:tr>
      <w:tr w14:paraId="4189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E47B48">
            <w:pPr>
              <w:pStyle w:val="319"/>
              <w:spacing w:line="360" w:lineRule="auto"/>
              <w:ind w:firstLine="200"/>
              <w:jc w:val="center"/>
              <w:rPr>
                <w:rFonts w:hAnsi="宋体"/>
                <w:color w:val="auto"/>
                <w:sz w:val="24"/>
                <w:szCs w:val="24"/>
                <w:highlight w:val="none"/>
              </w:rPr>
            </w:pPr>
          </w:p>
        </w:tc>
        <w:tc>
          <w:tcPr>
            <w:tcW w:w="3402" w:type="dxa"/>
            <w:vAlign w:val="center"/>
          </w:tcPr>
          <w:p w14:paraId="4FE454C1">
            <w:pPr>
              <w:pStyle w:val="319"/>
              <w:spacing w:line="360" w:lineRule="auto"/>
              <w:ind w:firstLine="200"/>
              <w:jc w:val="center"/>
              <w:rPr>
                <w:rFonts w:hAnsi="宋体"/>
                <w:color w:val="auto"/>
                <w:sz w:val="24"/>
                <w:szCs w:val="24"/>
                <w:highlight w:val="none"/>
              </w:rPr>
            </w:pPr>
          </w:p>
        </w:tc>
        <w:tc>
          <w:tcPr>
            <w:tcW w:w="2552" w:type="dxa"/>
            <w:vAlign w:val="center"/>
          </w:tcPr>
          <w:p w14:paraId="6BA1A59A">
            <w:pPr>
              <w:pStyle w:val="319"/>
              <w:spacing w:line="360" w:lineRule="auto"/>
              <w:ind w:firstLine="200"/>
              <w:jc w:val="center"/>
              <w:rPr>
                <w:rFonts w:hAnsi="宋体"/>
                <w:color w:val="auto"/>
                <w:sz w:val="24"/>
                <w:szCs w:val="24"/>
                <w:highlight w:val="none"/>
              </w:rPr>
            </w:pPr>
          </w:p>
        </w:tc>
      </w:tr>
      <w:tr w14:paraId="6531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C26A4C4">
            <w:pPr>
              <w:pStyle w:val="319"/>
              <w:spacing w:line="360" w:lineRule="auto"/>
              <w:ind w:firstLine="200"/>
              <w:jc w:val="center"/>
              <w:rPr>
                <w:rFonts w:hAnsi="宋体"/>
                <w:color w:val="auto"/>
                <w:sz w:val="24"/>
                <w:szCs w:val="24"/>
                <w:highlight w:val="none"/>
              </w:rPr>
            </w:pPr>
            <w:r>
              <w:rPr>
                <w:rFonts w:hint="eastAsia" w:hAnsi="宋体"/>
                <w:color w:val="auto"/>
                <w:sz w:val="24"/>
                <w:szCs w:val="24"/>
                <w:highlight w:val="none"/>
              </w:rPr>
              <w:t>总价</w:t>
            </w:r>
          </w:p>
        </w:tc>
        <w:tc>
          <w:tcPr>
            <w:tcW w:w="2552" w:type="dxa"/>
            <w:vAlign w:val="center"/>
          </w:tcPr>
          <w:p w14:paraId="4F6FB7B3">
            <w:pPr>
              <w:pStyle w:val="319"/>
              <w:spacing w:line="360" w:lineRule="auto"/>
              <w:ind w:firstLine="200"/>
              <w:jc w:val="center"/>
              <w:rPr>
                <w:rFonts w:hAnsi="宋体"/>
                <w:color w:val="auto"/>
                <w:sz w:val="24"/>
                <w:szCs w:val="24"/>
                <w:highlight w:val="none"/>
              </w:rPr>
            </w:pPr>
          </w:p>
        </w:tc>
      </w:tr>
    </w:tbl>
    <w:p w14:paraId="3E076683">
      <w:pPr>
        <w:spacing w:line="360" w:lineRule="auto"/>
        <w:ind w:firstLine="480" w:firstLineChars="200"/>
        <w:rPr>
          <w:rFonts w:hint="eastAsia" w:ascii="宋体" w:hAnsi="宋体"/>
          <w:color w:val="auto"/>
          <w:sz w:val="24"/>
          <w:highlight w:val="none"/>
        </w:rPr>
      </w:pPr>
      <w:r>
        <w:rPr>
          <w:rFonts w:hint="eastAsia" w:ascii="宋体" w:hAnsi="宋体"/>
          <w:bCs/>
          <w:color w:val="auto"/>
          <w:sz w:val="24"/>
          <w:highlight w:val="none"/>
        </w:rPr>
        <w:t>1.3.2单价合同，本合同单价（含税）标准为：</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服务工作量的计量方式为：</w:t>
      </w:r>
      <w:r>
        <w:rPr>
          <w:rFonts w:hint="eastAsia" w:ascii="宋体" w:hAnsi="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bCs/>
          <w:color w:val="auto"/>
          <w:sz w:val="24"/>
          <w:highlight w:val="none"/>
          <w:u w:val="single"/>
        </w:rPr>
        <w:t xml:space="preserve">     </w:t>
      </w:r>
      <w:r>
        <w:rPr>
          <w:rFonts w:ascii="宋体" w:hAnsi="宋体"/>
          <w:color w:val="auto"/>
          <w:sz w:val="24"/>
          <w:highlight w:val="none"/>
        </w:rPr>
        <w:t>。</w:t>
      </w:r>
      <w:r>
        <w:rPr>
          <w:rFonts w:hint="eastAsia" w:ascii="宋体" w:hAnsi="宋体"/>
          <w:color w:val="auto"/>
          <w:sz w:val="24"/>
          <w:highlight w:val="none"/>
        </w:rPr>
        <w:t>单价合同，在合同履行期间内，根据实际完成的工作量据实结算，但结算总价上限不得超过预算金额或者双方确定的金额￥</w:t>
      </w:r>
      <w:r>
        <w:rPr>
          <w:rFonts w:ascii="宋体" w:hAnsi="宋体"/>
          <w:color w:val="auto"/>
          <w:sz w:val="24"/>
          <w:highlight w:val="none"/>
          <w:u w:val="single"/>
        </w:rPr>
        <w:t xml:space="preserve">           </w:t>
      </w:r>
      <w:r>
        <w:rPr>
          <w:rFonts w:ascii="宋体" w:hAnsi="宋体"/>
          <w:color w:val="auto"/>
          <w:sz w:val="24"/>
          <w:highlight w:val="none"/>
        </w:rPr>
        <w:t>元</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rPr>
        <w:t>元人民币）。</w:t>
      </w:r>
    </w:p>
    <w:p w14:paraId="30B095FF">
      <w:pPr>
        <w:pStyle w:val="2"/>
        <w:tabs>
          <w:tab w:val="left" w:pos="0"/>
        </w:tabs>
        <w:spacing w:line="360" w:lineRule="auto"/>
        <w:ind w:left="0" w:firstLine="480" w:firstLineChars="200"/>
        <w:rPr>
          <w:rFonts w:hint="eastAsia" w:ascii="宋体" w:hAnsi="宋体" w:eastAsia="宋体" w:cs="宋体"/>
          <w:b w:val="0"/>
          <w:bCs w:val="0"/>
          <w:color w:val="auto"/>
          <w:kern w:val="0"/>
          <w:sz w:val="24"/>
          <w:szCs w:val="24"/>
          <w:highlight w:val="none"/>
          <w:lang w:val="en-US"/>
        </w:rPr>
      </w:pPr>
      <w:bookmarkStart w:id="395" w:name="_Toc22618"/>
      <w:bookmarkStart w:id="396" w:name="_Toc10340"/>
      <w:bookmarkStart w:id="397" w:name="_Toc1814"/>
      <w:r>
        <w:rPr>
          <w:rFonts w:hint="eastAsia" w:ascii="宋体" w:hAnsi="宋体" w:eastAsia="宋体" w:cs="宋体"/>
          <w:b w:val="0"/>
          <w:bCs w:val="0"/>
          <w:color w:val="auto"/>
          <w:kern w:val="0"/>
          <w:sz w:val="24"/>
          <w:szCs w:val="24"/>
          <w:highlight w:val="none"/>
          <w:lang w:val="en-US"/>
        </w:rPr>
        <w:t>1.3.3其他计价方式：                   。</w:t>
      </w:r>
    </w:p>
    <w:p w14:paraId="6BF174B3">
      <w:pPr>
        <w:pStyle w:val="2"/>
        <w:tabs>
          <w:tab w:val="left" w:pos="0"/>
        </w:tabs>
        <w:spacing w:line="360" w:lineRule="auto"/>
        <w:ind w:left="0" w:firstLine="482" w:firstLineChars="200"/>
        <w:rPr>
          <w:rFonts w:hint="eastAsia" w:ascii="宋体" w:hAnsi="宋体" w:eastAsia="宋体" w:cs="宋体"/>
          <w:b/>
          <w:bCs/>
          <w:color w:val="auto"/>
          <w:kern w:val="0"/>
          <w:sz w:val="24"/>
          <w:szCs w:val="24"/>
          <w:highlight w:val="none"/>
          <w:lang w:val="en-US"/>
        </w:rPr>
      </w:pPr>
      <w:r>
        <w:rPr>
          <w:rFonts w:hint="eastAsia" w:ascii="宋体" w:hAnsi="宋体" w:eastAsia="宋体" w:cs="宋体"/>
          <w:b/>
          <w:bCs/>
          <w:color w:val="auto"/>
          <w:kern w:val="0"/>
          <w:sz w:val="24"/>
          <w:szCs w:val="24"/>
          <w:highlight w:val="none"/>
          <w:lang w:val="en-US"/>
        </w:rPr>
        <w:t>1.4履约保证金</w:t>
      </w:r>
    </w:p>
    <w:p w14:paraId="1617DB71">
      <w:pPr>
        <w:pStyle w:val="2"/>
        <w:tabs>
          <w:tab w:val="left" w:pos="0"/>
        </w:tabs>
        <w:spacing w:line="360" w:lineRule="auto"/>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 xml:space="preserve">乙方 </w:t>
      </w:r>
      <w:r>
        <w:rPr>
          <w:rFonts w:hint="eastAsia" w:ascii="宋体" w:hAnsi="宋体" w:eastAsia="宋体" w:cs="宋体"/>
          <w:b w:val="0"/>
          <w:bCs w:val="0"/>
          <w:color w:val="auto"/>
          <w:kern w:val="0"/>
          <w:sz w:val="24"/>
          <w:szCs w:val="24"/>
          <w:highlight w:val="none"/>
          <w:u w:val="single"/>
          <w:lang w:val="en-US"/>
        </w:rPr>
        <w:t xml:space="preserve"> 合同专用条款   （是/否）</w:t>
      </w:r>
      <w:r>
        <w:rPr>
          <w:rFonts w:hint="eastAsia" w:ascii="宋体" w:hAnsi="宋体" w:eastAsia="宋体" w:cs="宋体"/>
          <w:b w:val="0"/>
          <w:bCs w:val="0"/>
          <w:color w:val="auto"/>
          <w:kern w:val="0"/>
          <w:sz w:val="24"/>
          <w:szCs w:val="24"/>
          <w:highlight w:val="none"/>
          <w:lang w:val="en-US"/>
        </w:rPr>
        <w:t>需要支付履约保证金。若需要支付履约保证金的，则：</w:t>
      </w:r>
    </w:p>
    <w:p w14:paraId="199CB2F5">
      <w:pPr>
        <w:pStyle w:val="2"/>
        <w:tabs>
          <w:tab w:val="left" w:pos="0"/>
        </w:tabs>
        <w:spacing w:line="360" w:lineRule="auto"/>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1.4.1履约保证金的比例为合同金额的</w:t>
      </w:r>
      <w:r>
        <w:rPr>
          <w:rFonts w:hint="eastAsia" w:ascii="宋体" w:hAnsi="宋体" w:eastAsia="宋体" w:cs="宋体"/>
          <w:b w:val="0"/>
          <w:bCs w:val="0"/>
          <w:color w:val="auto"/>
          <w:kern w:val="0"/>
          <w:sz w:val="24"/>
          <w:szCs w:val="24"/>
          <w:highlight w:val="none"/>
          <w:u w:val="single"/>
          <w:lang w:val="en-US"/>
        </w:rPr>
        <w:t xml:space="preserve">   合同专用条款  </w:t>
      </w:r>
      <w:r>
        <w:rPr>
          <w:rFonts w:hint="eastAsia" w:ascii="宋体" w:hAnsi="宋体" w:eastAsia="宋体" w:cs="宋体"/>
          <w:b w:val="0"/>
          <w:bCs w:val="0"/>
          <w:color w:val="auto"/>
          <w:kern w:val="0"/>
          <w:sz w:val="24"/>
          <w:szCs w:val="24"/>
          <w:highlight w:val="none"/>
          <w:lang w:val="en-US"/>
        </w:rPr>
        <w:t>%；</w:t>
      </w:r>
    </w:p>
    <w:p w14:paraId="48D271D3">
      <w:pPr>
        <w:pStyle w:val="2"/>
        <w:tabs>
          <w:tab w:val="left" w:pos="0"/>
        </w:tabs>
        <w:spacing w:line="360" w:lineRule="auto"/>
        <w:ind w:left="0" w:firstLine="480" w:firstLineChars="200"/>
        <w:rPr>
          <w:rFonts w:hint="eastAsia"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1.4.2履约保证金支付方式详见</w:t>
      </w:r>
      <w:r>
        <w:rPr>
          <w:rFonts w:hint="eastAsia" w:ascii="宋体" w:hAnsi="宋体" w:eastAsia="宋体" w:cs="宋体"/>
          <w:b w:val="0"/>
          <w:bCs w:val="0"/>
          <w:color w:val="auto"/>
          <w:kern w:val="0"/>
          <w:sz w:val="24"/>
          <w:szCs w:val="24"/>
          <w:highlight w:val="none"/>
          <w:u w:val="single"/>
          <w:lang w:val="en-US"/>
        </w:rPr>
        <w:t xml:space="preserve">    合同专用条款           </w:t>
      </w:r>
      <w:r>
        <w:rPr>
          <w:rFonts w:hint="eastAsia" w:ascii="宋体" w:hAnsi="宋体" w:eastAsia="宋体" w:cs="宋体"/>
          <w:b w:val="0"/>
          <w:bCs w:val="0"/>
          <w:color w:val="auto"/>
          <w:kern w:val="0"/>
          <w:sz w:val="24"/>
          <w:szCs w:val="24"/>
          <w:highlight w:val="none"/>
          <w:lang w:val="en-US"/>
        </w:rPr>
        <w:t>；</w:t>
      </w:r>
    </w:p>
    <w:p w14:paraId="3D05439D">
      <w:pPr>
        <w:pStyle w:val="2"/>
        <w:tabs>
          <w:tab w:val="left" w:pos="0"/>
        </w:tabs>
        <w:spacing w:line="360" w:lineRule="auto"/>
        <w:ind w:left="0" w:firstLine="480" w:firstLineChars="200"/>
        <w:rPr>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880C00">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w:t>
      </w:r>
      <w:r>
        <w:rPr>
          <w:rFonts w:hint="eastAsia" w:ascii="宋体" w:hAnsi="宋体" w:cs="宋体"/>
          <w:color w:val="auto"/>
          <w:kern w:val="0"/>
          <w:sz w:val="24"/>
          <w:highlight w:val="none"/>
          <w:u w:val="single"/>
          <w:lang w:val="en-US" w:eastAsia="zh-CN"/>
        </w:rPr>
        <w:t>5</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51140D31">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395"/>
      <w:bookmarkEnd w:id="396"/>
      <w:bookmarkEnd w:id="397"/>
      <w:r>
        <w:rPr>
          <w:rFonts w:hint="eastAsia" w:ascii="宋体" w:hAnsi="宋体" w:cs="宋体"/>
          <w:b/>
          <w:color w:val="auto"/>
          <w:sz w:val="24"/>
          <w:highlight w:val="none"/>
        </w:rPr>
        <w:t>预付款</w:t>
      </w:r>
    </w:p>
    <w:p w14:paraId="4D51B2A9">
      <w:pPr>
        <w:pStyle w:val="959"/>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ascii="宋体" w:hAnsi="宋体" w:cs="宋体"/>
          <w:b/>
          <w:i/>
          <w:color w:val="auto"/>
          <w:sz w:val="24"/>
          <w:highlight w:val="none"/>
          <w:u w:val="single"/>
        </w:rPr>
        <w:t>合同专用条款</w:t>
      </w:r>
      <w:r>
        <w:rPr>
          <w:rFonts w:hint="eastAsia"/>
          <w:color w:val="auto"/>
          <w:highlight w:val="none"/>
          <w:u w:val="single"/>
        </w:rPr>
        <w:t xml:space="preserve">   </w:t>
      </w:r>
      <w:r>
        <w:rPr>
          <w:rFonts w:hint="eastAsia"/>
          <w:color w:val="auto"/>
          <w:highlight w:val="none"/>
        </w:rPr>
        <w:t>（是</w:t>
      </w:r>
      <w:r>
        <w:rPr>
          <w:rFonts w:hint="eastAsia" w:ascii="仿宋" w:hAnsi="仿宋" w:eastAsia="仿宋" w:cs="仿宋"/>
          <w:color w:val="auto"/>
          <w:highlight w:val="none"/>
        </w:rPr>
        <w:t>/</w:t>
      </w:r>
      <w:r>
        <w:rPr>
          <w:rFonts w:hint="eastAsia"/>
          <w:color w:val="auto"/>
          <w:highlight w:val="none"/>
        </w:rPr>
        <w:t>否）需要支付预付款。若需要支付预付款的，则：</w:t>
      </w:r>
    </w:p>
    <w:p w14:paraId="251E111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01173F4">
      <w:pPr>
        <w:pStyle w:val="959"/>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41474D08">
      <w:pPr>
        <w:pStyle w:val="959"/>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4B48A604">
      <w:pPr>
        <w:pStyle w:val="959"/>
        <w:spacing w:before="0" w:beforeAutospacing="0" w:after="0" w:afterAutospacing="0" w:line="360" w:lineRule="auto"/>
        <w:ind w:firstLine="480"/>
        <w:rPr>
          <w:b/>
          <w:bCs/>
          <w:color w:val="auto"/>
          <w:highlight w:val="none"/>
        </w:rPr>
      </w:pPr>
      <w:r>
        <w:rPr>
          <w:rFonts w:hint="eastAsia"/>
          <w:b/>
          <w:bCs/>
          <w:color w:val="auto"/>
          <w:highlight w:val="none"/>
        </w:rPr>
        <w:t>1.6资金支付</w:t>
      </w:r>
    </w:p>
    <w:p w14:paraId="7D57A900">
      <w:pPr>
        <w:pStyle w:val="959"/>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4D7C2FE">
      <w:pPr>
        <w:spacing w:line="360" w:lineRule="auto"/>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0D9082A">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1.</w:t>
      </w:r>
      <w:r>
        <w:rPr>
          <w:rFonts w:hint="eastAsia" w:ascii="宋体" w:hAnsi="宋体"/>
          <w:b/>
          <w:color w:val="auto"/>
          <w:sz w:val="24"/>
          <w:highlight w:val="none"/>
        </w:rPr>
        <w:t>7</w:t>
      </w:r>
      <w:r>
        <w:rPr>
          <w:rFonts w:ascii="宋体" w:hAnsi="宋体"/>
          <w:b/>
          <w:color w:val="auto"/>
          <w:sz w:val="24"/>
          <w:highlight w:val="none"/>
        </w:rPr>
        <w:t xml:space="preserve"> 履行期限</w:t>
      </w:r>
      <w:r>
        <w:rPr>
          <w:rFonts w:hint="eastAsia" w:ascii="宋体" w:hAnsi="宋体"/>
          <w:b/>
          <w:color w:val="auto"/>
          <w:sz w:val="24"/>
          <w:highlight w:val="none"/>
        </w:rPr>
        <w:t>、地点和方式</w:t>
      </w:r>
    </w:p>
    <w:p w14:paraId="0C17DCF3">
      <w:pPr>
        <w:spacing w:line="360" w:lineRule="auto"/>
        <w:ind w:firstLine="480" w:firstLineChars="200"/>
        <w:rPr>
          <w:rFonts w:ascii="宋体" w:hAnsi="宋体"/>
          <w:color w:val="auto"/>
          <w:sz w:val="24"/>
          <w:highlight w:val="none"/>
          <w:u w:val="singl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.1 </w:t>
      </w:r>
      <w:r>
        <w:rPr>
          <w:rFonts w:hint="eastAsia" w:ascii="宋体" w:hAnsi="宋体"/>
          <w:color w:val="auto"/>
          <w:sz w:val="24"/>
          <w:highlight w:val="none"/>
        </w:rPr>
        <w:t>服务交付（实施）的时间（期限）</w:t>
      </w:r>
      <w:r>
        <w:rPr>
          <w:rFonts w:ascii="宋体" w:hAnsi="宋体"/>
          <w:color w:val="auto"/>
          <w:sz w:val="24"/>
          <w:highlight w:val="none"/>
        </w:rPr>
        <w:t>：</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1ECF867F">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.2 </w:t>
      </w:r>
      <w:r>
        <w:rPr>
          <w:rFonts w:hint="eastAsia" w:ascii="宋体" w:hAnsi="宋体"/>
          <w:color w:val="auto"/>
          <w:sz w:val="24"/>
          <w:highlight w:val="none"/>
        </w:rPr>
        <w:t>服</w:t>
      </w:r>
      <w:r>
        <w:rPr>
          <w:rFonts w:hint="eastAsia" w:ascii="宋体" w:hAnsi="宋体" w:cs="宋体"/>
          <w:color w:val="auto"/>
          <w:sz w:val="24"/>
          <w:highlight w:val="none"/>
        </w:rPr>
        <w:t>务交付（实施）的地点（地域范围）：</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3C0F1F47">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7</w:t>
      </w:r>
      <w:r>
        <w:rPr>
          <w:rFonts w:ascii="宋体" w:hAnsi="宋体"/>
          <w:color w:val="auto"/>
          <w:sz w:val="24"/>
          <w:highlight w:val="none"/>
        </w:rPr>
        <w:t xml:space="preserve">.3 </w:t>
      </w:r>
      <w:r>
        <w:rPr>
          <w:rFonts w:hint="eastAsia" w:ascii="宋体" w:hAnsi="宋体"/>
          <w:color w:val="auto"/>
          <w:sz w:val="24"/>
          <w:highlight w:val="none"/>
        </w:rPr>
        <w:t>服务交付（实施）的方式：</w:t>
      </w:r>
      <w:r>
        <w:rPr>
          <w:rFonts w:hint="eastAsia" w:ascii="宋体" w:hAnsi="宋体"/>
          <w:b/>
          <w:i/>
          <w:color w:val="auto"/>
          <w:sz w:val="24"/>
          <w:highlight w:val="none"/>
          <w:u w:val="single"/>
        </w:rPr>
        <w:t>合同专用条款</w:t>
      </w:r>
      <w:r>
        <w:rPr>
          <w:rFonts w:hint="eastAsia" w:ascii="宋体" w:hAnsi="宋体"/>
          <w:color w:val="auto"/>
          <w:sz w:val="24"/>
          <w:highlight w:val="none"/>
        </w:rPr>
        <w:t>。</w:t>
      </w:r>
    </w:p>
    <w:p w14:paraId="0648B0D0">
      <w:pPr>
        <w:spacing w:line="360" w:lineRule="auto"/>
        <w:ind w:firstLine="480" w:firstLineChars="200"/>
        <w:outlineLvl w:val="0"/>
        <w:rPr>
          <w:rFonts w:ascii="宋体" w:hAnsi="宋体"/>
          <w:bCs/>
          <w:color w:val="auto"/>
          <w:sz w:val="24"/>
          <w:highlight w:val="none"/>
        </w:rPr>
      </w:pPr>
      <w:r>
        <w:rPr>
          <w:rFonts w:hint="eastAsia" w:ascii="宋体" w:hAnsi="宋体"/>
          <w:bCs/>
          <w:color w:val="auto"/>
          <w:sz w:val="24"/>
          <w:highlight w:val="none"/>
        </w:rPr>
        <w:t>1.7.4若服务</w:t>
      </w:r>
      <w:r>
        <w:rPr>
          <w:rFonts w:hint="eastAsia"/>
          <w:bCs/>
          <w:color w:val="auto"/>
          <w:sz w:val="24"/>
          <w:highlight w:val="none"/>
        </w:rPr>
        <w:t>涉及货物的，则货物的：</w:t>
      </w:r>
    </w:p>
    <w:p w14:paraId="5EE1EC11">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A2702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15E6FC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2AC152E">
      <w:pPr>
        <w:spacing w:line="360" w:lineRule="auto"/>
        <w:ind w:firstLine="482" w:firstLineChars="200"/>
        <w:outlineLvl w:val="0"/>
        <w:rPr>
          <w:rFonts w:ascii="宋体" w:hAnsi="宋体"/>
          <w:color w:val="auto"/>
          <w:sz w:val="24"/>
          <w:highlight w:val="none"/>
          <w:u w:val="single"/>
        </w:rPr>
      </w:pPr>
      <w:r>
        <w:rPr>
          <w:rFonts w:ascii="宋体" w:hAnsi="宋体"/>
          <w:b/>
          <w:color w:val="auto"/>
          <w:sz w:val="24"/>
          <w:highlight w:val="none"/>
        </w:rPr>
        <w:t>1.</w:t>
      </w:r>
      <w:r>
        <w:rPr>
          <w:rFonts w:hint="eastAsia" w:ascii="宋体" w:hAnsi="宋体"/>
          <w:b/>
          <w:color w:val="auto"/>
          <w:sz w:val="24"/>
          <w:highlight w:val="none"/>
        </w:rPr>
        <w:t>8违约责任</w:t>
      </w:r>
    </w:p>
    <w:p w14:paraId="4526C2C5">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.1 除不可抗力外，如果乙方没有按照本合同约定的期限</w:t>
      </w:r>
      <w:r>
        <w:rPr>
          <w:rFonts w:hint="eastAsia" w:ascii="宋体" w:hAnsi="宋体"/>
          <w:color w:val="auto"/>
          <w:sz w:val="24"/>
          <w:highlight w:val="none"/>
        </w:rPr>
        <w:t>、</w:t>
      </w:r>
      <w:r>
        <w:rPr>
          <w:rFonts w:ascii="宋体" w:hAnsi="宋体"/>
          <w:color w:val="auto"/>
          <w:sz w:val="24"/>
          <w:highlight w:val="none"/>
        </w:rPr>
        <w:t>地点和方式</w:t>
      </w:r>
      <w:r>
        <w:rPr>
          <w:rFonts w:hint="eastAsia" w:ascii="宋体" w:hAnsi="宋体"/>
          <w:color w:val="auto"/>
          <w:sz w:val="24"/>
          <w:highlight w:val="none"/>
        </w:rPr>
        <w:t>交付服务成果或者实施服务</w:t>
      </w:r>
      <w:r>
        <w:rPr>
          <w:rFonts w:ascii="宋体" w:hAnsi="宋体"/>
          <w:color w:val="auto"/>
          <w:sz w:val="24"/>
          <w:highlight w:val="none"/>
        </w:rPr>
        <w:t>，那么甲方可要求乙方支付违约金</w:t>
      </w:r>
      <w:r>
        <w:rPr>
          <w:rFonts w:hint="eastAsia" w:ascii="宋体" w:hAnsi="宋体"/>
          <w:color w:val="auto"/>
          <w:sz w:val="24"/>
          <w:highlight w:val="none"/>
        </w:rPr>
        <w:t>，迟延履行</w:t>
      </w:r>
      <w:r>
        <w:rPr>
          <w:rFonts w:ascii="宋体" w:hAnsi="宋体"/>
          <w:color w:val="auto"/>
          <w:sz w:val="24"/>
          <w:highlight w:val="none"/>
        </w:rPr>
        <w:t>违约金按每迟延</w:t>
      </w:r>
      <w:r>
        <w:rPr>
          <w:rFonts w:hint="eastAsia" w:ascii="宋体" w:hAnsi="宋体"/>
          <w:color w:val="auto"/>
          <w:sz w:val="24"/>
          <w:highlight w:val="none"/>
        </w:rPr>
        <w:t>履行</w:t>
      </w:r>
      <w:r>
        <w:rPr>
          <w:rFonts w:ascii="宋体" w:hAnsi="宋体"/>
          <w:color w:val="auto"/>
          <w:sz w:val="24"/>
          <w:highlight w:val="none"/>
        </w:rPr>
        <w:t>一日的应提供而未</w:t>
      </w:r>
      <w:r>
        <w:rPr>
          <w:rFonts w:hint="eastAsia" w:ascii="宋体" w:hAnsi="宋体"/>
          <w:color w:val="auto"/>
          <w:sz w:val="24"/>
          <w:highlight w:val="none"/>
        </w:rPr>
        <w:t>提供</w:t>
      </w:r>
      <w:r>
        <w:rPr>
          <w:rFonts w:ascii="宋体" w:hAnsi="宋体"/>
          <w:color w:val="auto"/>
          <w:sz w:val="24"/>
          <w:highlight w:val="none"/>
        </w:rPr>
        <w:t>服务价格的</w:t>
      </w:r>
      <w:r>
        <w:rPr>
          <w:rFonts w:hint="eastAsia" w:ascii="宋体" w:hAnsi="宋体"/>
          <w:color w:val="auto"/>
          <w:sz w:val="24"/>
          <w:highlight w:val="none"/>
          <w:u w:val="single"/>
        </w:rPr>
        <w:t>0.05</w:t>
      </w:r>
      <w:r>
        <w:rPr>
          <w:rFonts w:ascii="宋体" w:hAnsi="宋体"/>
          <w:color w:val="auto"/>
          <w:sz w:val="24"/>
          <w:highlight w:val="none"/>
          <w:u w:val="single"/>
        </w:rPr>
        <w:t xml:space="preserve"> </w:t>
      </w:r>
      <w:r>
        <w:rPr>
          <w:rFonts w:hint="eastAsia" w:ascii="宋体" w:hAnsi="宋体" w:cs="宋体"/>
          <w:color w:val="auto"/>
          <w:kern w:val="0"/>
          <w:sz w:val="24"/>
          <w:highlight w:val="none"/>
          <w:u w:val="single"/>
        </w:rPr>
        <w:t>（可根据情况修改）</w:t>
      </w:r>
      <w:r>
        <w:rPr>
          <w:rFonts w:hint="eastAsia" w:ascii="宋体" w:hAnsi="宋体" w:cs="宋体"/>
          <w:color w:val="auto"/>
          <w:kern w:val="0"/>
          <w:sz w:val="24"/>
          <w:highlight w:val="none"/>
          <w:u w:val="single"/>
          <w:lang w:val="en-US" w:eastAsia="zh-CN"/>
        </w:rPr>
        <w:t xml:space="preserve"> </w:t>
      </w:r>
      <w:r>
        <w:rPr>
          <w:rFonts w:ascii="宋体" w:hAnsi="宋体"/>
          <w:color w:val="auto"/>
          <w:sz w:val="24"/>
          <w:highlight w:val="none"/>
        </w:rPr>
        <w:t>%计算</w:t>
      </w:r>
      <w:r>
        <w:rPr>
          <w:rFonts w:hint="eastAsia" w:ascii="宋体" w:hAnsi="宋体"/>
          <w:color w:val="auto"/>
          <w:sz w:val="24"/>
          <w:highlight w:val="none"/>
        </w:rPr>
        <w:t>，</w:t>
      </w:r>
      <w:r>
        <w:rPr>
          <w:rFonts w:ascii="宋体" w:hAnsi="宋体"/>
          <w:color w:val="auto"/>
          <w:sz w:val="24"/>
          <w:highlight w:val="none"/>
        </w:rPr>
        <w:t>最高限额为</w:t>
      </w:r>
      <w:r>
        <w:rPr>
          <w:rFonts w:hint="eastAsia" w:ascii="宋体" w:hAnsi="宋体"/>
          <w:color w:val="auto"/>
          <w:sz w:val="24"/>
          <w:highlight w:val="none"/>
        </w:rPr>
        <w:t>本</w:t>
      </w:r>
      <w:r>
        <w:rPr>
          <w:rFonts w:ascii="宋体" w:hAnsi="宋体"/>
          <w:color w:val="auto"/>
          <w:sz w:val="24"/>
          <w:highlight w:val="none"/>
        </w:rPr>
        <w:t>合同总价的</w:t>
      </w:r>
      <w:r>
        <w:rPr>
          <w:rFonts w:ascii="宋体" w:hAnsi="宋体"/>
          <w:color w:val="auto"/>
          <w:sz w:val="24"/>
          <w:highlight w:val="none"/>
          <w:u w:val="single"/>
        </w:rPr>
        <w:t xml:space="preserve">  20   </w:t>
      </w:r>
      <w:r>
        <w:rPr>
          <w:rFonts w:ascii="宋体" w:hAnsi="宋体"/>
          <w:color w:val="auto"/>
          <w:sz w:val="24"/>
          <w:highlight w:val="none"/>
        </w:rPr>
        <w:t>%</w:t>
      </w:r>
      <w:r>
        <w:rPr>
          <w:rFonts w:hint="eastAsia" w:ascii="宋体" w:hAnsi="宋体"/>
          <w:color w:val="auto"/>
          <w:sz w:val="24"/>
          <w:highlight w:val="none"/>
        </w:rPr>
        <w:t>；</w:t>
      </w:r>
      <w:r>
        <w:rPr>
          <w:rFonts w:ascii="宋体" w:hAnsi="宋体"/>
          <w:color w:val="auto"/>
          <w:sz w:val="24"/>
          <w:highlight w:val="none"/>
        </w:rPr>
        <w:t>迟延</w:t>
      </w:r>
      <w:r>
        <w:rPr>
          <w:rFonts w:hint="eastAsia" w:ascii="宋体" w:hAnsi="宋体"/>
          <w:color w:val="auto"/>
          <w:sz w:val="24"/>
          <w:highlight w:val="none"/>
        </w:rPr>
        <w:t>履行</w:t>
      </w:r>
      <w:r>
        <w:rPr>
          <w:rFonts w:ascii="宋体" w:hAnsi="宋体"/>
          <w:color w:val="auto"/>
          <w:sz w:val="24"/>
          <w:highlight w:val="none"/>
        </w:rPr>
        <w:t>的违约金计算数额达到前述最高限额之日起</w:t>
      </w:r>
      <w:r>
        <w:rPr>
          <w:rFonts w:hint="eastAsia" w:ascii="宋体" w:hAnsi="宋体"/>
          <w:color w:val="auto"/>
          <w:sz w:val="24"/>
          <w:highlight w:val="none"/>
        </w:rPr>
        <w:t>，</w:t>
      </w:r>
      <w:r>
        <w:rPr>
          <w:rFonts w:ascii="宋体" w:hAnsi="宋体"/>
          <w:color w:val="auto"/>
          <w:sz w:val="24"/>
          <w:highlight w:val="none"/>
        </w:rPr>
        <w:t>甲方有权在要求乙方支付违约金的同时</w:t>
      </w:r>
      <w:r>
        <w:rPr>
          <w:rFonts w:hint="eastAsia" w:ascii="宋体" w:hAnsi="宋体"/>
          <w:color w:val="auto"/>
          <w:sz w:val="24"/>
          <w:highlight w:val="none"/>
        </w:rPr>
        <w:t>，书面通知乙方</w:t>
      </w:r>
      <w:r>
        <w:rPr>
          <w:rFonts w:ascii="宋体" w:hAnsi="宋体"/>
          <w:color w:val="auto"/>
          <w:sz w:val="24"/>
          <w:highlight w:val="none"/>
        </w:rPr>
        <w:t>解除本合同</w:t>
      </w:r>
      <w:r>
        <w:rPr>
          <w:rFonts w:hint="eastAsia" w:ascii="宋体" w:hAnsi="宋体"/>
          <w:color w:val="auto"/>
          <w:sz w:val="24"/>
          <w:highlight w:val="none"/>
        </w:rPr>
        <w:t>；</w:t>
      </w:r>
    </w:p>
    <w:p w14:paraId="11A04B18">
      <w:pPr>
        <w:pStyle w:val="2"/>
        <w:spacing w:line="360" w:lineRule="auto"/>
        <w:ind w:left="0" w:firstLine="480" w:firstLineChars="2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0.05（可根据情况修改）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60EBC35">
      <w:pPr>
        <w:spacing w:line="360" w:lineRule="auto"/>
        <w:ind w:firstLine="480" w:firstLineChars="200"/>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rPr>
        <w:t>8</w:t>
      </w:r>
      <w:r>
        <w:rPr>
          <w:rFonts w:ascii="宋体" w:hAnsi="宋体"/>
          <w:color w:val="auto"/>
          <w:sz w:val="24"/>
          <w:highlight w:val="none"/>
        </w:rPr>
        <w:t>.</w:t>
      </w:r>
      <w:r>
        <w:rPr>
          <w:rFonts w:hint="eastAsia" w:ascii="宋体" w:hAnsi="宋体"/>
          <w:color w:val="auto"/>
          <w:sz w:val="24"/>
          <w:highlight w:val="none"/>
        </w:rPr>
        <w:t>3</w:t>
      </w:r>
      <w:r>
        <w:rPr>
          <w:rFonts w:hint="eastAsia" w:ascii="宋体" w:hAnsi="宋体" w:cs="宋体"/>
          <w:color w:val="auto"/>
          <w:sz w:val="24"/>
          <w:highlight w:val="none"/>
        </w:rPr>
        <w:t>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eastAsia="宋体" w:cs="宋体"/>
          <w:b w:val="0"/>
          <w:bCs w:val="0"/>
          <w:color w:val="auto"/>
          <w:sz w:val="24"/>
          <w:szCs w:val="24"/>
          <w:highlight w:val="none"/>
          <w:u w:val="single"/>
          <w:lang w:val="en-US"/>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color w:val="auto"/>
          <w:sz w:val="24"/>
          <w:highlight w:val="none"/>
        </w:rPr>
        <w:t>；</w:t>
      </w:r>
    </w:p>
    <w:p w14:paraId="77182E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9A7BF1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F6A50D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356EED1">
      <w:pPr>
        <w:spacing w:line="360" w:lineRule="auto"/>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5C94FABE">
      <w:pPr>
        <w:spacing w:line="360" w:lineRule="auto"/>
        <w:ind w:firstLine="482" w:firstLineChars="200"/>
        <w:outlineLvl w:val="0"/>
        <w:rPr>
          <w:rFonts w:ascii="宋体" w:hAnsi="宋体" w:cs="宋体"/>
          <w:b/>
          <w:color w:val="auto"/>
          <w:sz w:val="24"/>
          <w:highlight w:val="none"/>
        </w:rPr>
      </w:pPr>
      <w:bookmarkStart w:id="398" w:name="_Toc28375"/>
      <w:bookmarkStart w:id="399" w:name="_Toc16021"/>
      <w:bookmarkStart w:id="400" w:name="_Toc15583"/>
      <w:r>
        <w:rPr>
          <w:rFonts w:hint="eastAsia" w:ascii="宋体" w:hAnsi="宋体" w:cs="宋体"/>
          <w:b/>
          <w:color w:val="auto"/>
          <w:sz w:val="24"/>
          <w:highlight w:val="none"/>
        </w:rPr>
        <w:t>1.9合同争议的解决</w:t>
      </w:r>
      <w:bookmarkEnd w:id="398"/>
      <w:bookmarkEnd w:id="399"/>
      <w:bookmarkEnd w:id="400"/>
    </w:p>
    <w:p w14:paraId="45CAB916">
      <w:pPr>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合同专用条款  </w:t>
      </w:r>
      <w:r>
        <w:rPr>
          <w:rFonts w:hint="eastAsia" w:ascii="宋体" w:hAnsi="宋体" w:cs="宋体"/>
          <w:color w:val="auto"/>
          <w:sz w:val="24"/>
          <w:highlight w:val="none"/>
        </w:rPr>
        <w:t>条款规定的方式解决：</w:t>
      </w:r>
    </w:p>
    <w:p w14:paraId="5D031B83">
      <w:pPr>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3E005E92">
      <w:pPr>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1F521251">
      <w:pPr>
        <w:spacing w:line="360" w:lineRule="auto"/>
        <w:ind w:firstLine="482" w:firstLineChars="200"/>
        <w:outlineLvl w:val="0"/>
        <w:rPr>
          <w:rFonts w:ascii="宋体" w:hAnsi="宋体" w:cs="宋体"/>
          <w:b/>
          <w:color w:val="auto"/>
          <w:sz w:val="24"/>
          <w:highlight w:val="none"/>
        </w:rPr>
      </w:pPr>
      <w:bookmarkStart w:id="401" w:name="_Toc11173"/>
      <w:bookmarkStart w:id="402" w:name="_Toc15322"/>
      <w:bookmarkStart w:id="403" w:name="_Toc7245"/>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w:t>
      </w:r>
      <w:r>
        <w:rPr>
          <w:rFonts w:hint="eastAsia" w:ascii="宋体" w:hAnsi="宋体" w:cs="宋体"/>
          <w:b/>
          <w:color w:val="auto"/>
          <w:sz w:val="24"/>
          <w:highlight w:val="none"/>
          <w:lang w:val="en-US" w:eastAsia="zh-CN"/>
        </w:rPr>
        <w:t>10</w:t>
      </w:r>
      <w:r>
        <w:rPr>
          <w:rFonts w:hint="eastAsia" w:ascii="宋体" w:hAnsi="宋体" w:cs="宋体"/>
          <w:b/>
          <w:color w:val="auto"/>
          <w:sz w:val="24"/>
          <w:highlight w:val="none"/>
        </w:rPr>
        <w:t xml:space="preserve"> 合同生效</w:t>
      </w:r>
      <w:bookmarkEnd w:id="401"/>
      <w:bookmarkEnd w:id="402"/>
      <w:bookmarkEnd w:id="403"/>
    </w:p>
    <w:p w14:paraId="3D16976D">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6808F8A0">
      <w:pPr>
        <w:autoSpaceDE w:val="0"/>
        <w:autoSpaceDN w:val="0"/>
        <w:spacing w:line="360" w:lineRule="auto"/>
        <w:rPr>
          <w:rFonts w:ascii="宋体" w:hAnsi="宋体"/>
          <w:color w:val="auto"/>
          <w:sz w:val="24"/>
          <w:highlight w:val="none"/>
          <w:lang w:val="zh-CN"/>
        </w:rPr>
      </w:pPr>
    </w:p>
    <w:p w14:paraId="72C39CCF">
      <w:pPr>
        <w:autoSpaceDE w:val="0"/>
        <w:autoSpaceDN w:val="0"/>
        <w:spacing w:line="360" w:lineRule="auto"/>
        <w:rPr>
          <w:rFonts w:ascii="宋体" w:hAnsi="宋体"/>
          <w:color w:val="auto"/>
          <w:sz w:val="24"/>
          <w:highlight w:val="none"/>
          <w:lang w:val="zh-CN"/>
        </w:rPr>
      </w:pPr>
      <w:r>
        <w:rPr>
          <w:rFonts w:hint="eastAsia" w:ascii="宋体" w:hAnsi="宋体"/>
          <w:b/>
          <w:color w:val="auto"/>
          <w:sz w:val="24"/>
          <w:highlight w:val="none"/>
          <w:lang w:val="zh-CN"/>
        </w:rPr>
        <w:t>甲方</w:t>
      </w:r>
      <w:r>
        <w:rPr>
          <w:rFonts w:hint="eastAsia" w:ascii="宋体" w:hAnsi="宋体"/>
          <w:color w:val="auto"/>
          <w:sz w:val="24"/>
          <w:highlight w:val="none"/>
          <w:lang w:val="zh-CN"/>
        </w:rPr>
        <w:t>：</w:t>
      </w:r>
      <w:r>
        <w:rPr>
          <w:rFonts w:ascii="宋体" w:hAnsi="宋体"/>
          <w:color w:val="auto"/>
          <w:sz w:val="24"/>
          <w:highlight w:val="none"/>
          <w:lang w:val="zh-CN"/>
        </w:rPr>
        <w:t xml:space="preserve">                             </w:t>
      </w:r>
      <w:r>
        <w:rPr>
          <w:rFonts w:ascii="宋体" w:hAnsi="宋体"/>
          <w:b/>
          <w:color w:val="auto"/>
          <w:sz w:val="24"/>
          <w:highlight w:val="none"/>
          <w:lang w:val="zh-CN"/>
        </w:rPr>
        <w:t xml:space="preserve">      乙方</w:t>
      </w:r>
      <w:r>
        <w:rPr>
          <w:rFonts w:hint="eastAsia" w:ascii="宋体" w:hAnsi="宋体"/>
          <w:color w:val="auto"/>
          <w:sz w:val="24"/>
          <w:highlight w:val="none"/>
          <w:lang w:val="zh-CN"/>
        </w:rPr>
        <w:t>：</w:t>
      </w:r>
    </w:p>
    <w:p w14:paraId="755D5440">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统一社会信用代码：</w:t>
      </w:r>
      <w:r>
        <w:rPr>
          <w:rFonts w:ascii="宋体" w:hAnsi="宋体"/>
          <w:color w:val="auto"/>
          <w:sz w:val="24"/>
          <w:highlight w:val="none"/>
          <w:lang w:val="zh-CN"/>
        </w:rPr>
        <w:t xml:space="preserve">                        </w:t>
      </w:r>
      <w:r>
        <w:rPr>
          <w:rFonts w:hint="eastAsia" w:ascii="宋体" w:hAnsi="宋体"/>
          <w:color w:val="auto"/>
          <w:sz w:val="24"/>
          <w:highlight w:val="none"/>
          <w:lang w:val="zh-CN"/>
        </w:rPr>
        <w:t>统一社会信用代码或身份证号码：</w:t>
      </w:r>
    </w:p>
    <w:p w14:paraId="4851E9CA">
      <w:pPr>
        <w:autoSpaceDE w:val="0"/>
        <w:autoSpaceDN w:val="0"/>
        <w:spacing w:line="360" w:lineRule="auto"/>
        <w:rPr>
          <w:rFonts w:ascii="宋体" w:hAnsi="宋体"/>
          <w:color w:val="auto"/>
          <w:sz w:val="24"/>
          <w:highlight w:val="none"/>
          <w:lang w:val="zh-CN"/>
        </w:rPr>
      </w:pPr>
    </w:p>
    <w:p w14:paraId="15C933BD">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住所：</w:t>
      </w:r>
      <w:r>
        <w:rPr>
          <w:rFonts w:ascii="宋体" w:hAnsi="宋体"/>
          <w:color w:val="auto"/>
          <w:sz w:val="24"/>
          <w:highlight w:val="none"/>
          <w:lang w:val="zh-CN"/>
        </w:rPr>
        <w:t xml:space="preserve">                                   </w:t>
      </w:r>
      <w:r>
        <w:rPr>
          <w:rFonts w:hint="eastAsia" w:ascii="宋体" w:hAnsi="宋体"/>
          <w:color w:val="auto"/>
          <w:sz w:val="24"/>
          <w:highlight w:val="none"/>
          <w:lang w:val="zh-CN"/>
        </w:rPr>
        <w:t>住所：</w:t>
      </w:r>
    </w:p>
    <w:p w14:paraId="422EA4E1">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法定代表人或</w:t>
      </w:r>
      <w:r>
        <w:rPr>
          <w:rFonts w:ascii="宋体" w:hAnsi="宋体"/>
          <w:color w:val="auto"/>
          <w:sz w:val="24"/>
          <w:highlight w:val="none"/>
          <w:lang w:val="zh-CN"/>
        </w:rPr>
        <w:t xml:space="preserve">                             </w:t>
      </w:r>
      <w:r>
        <w:rPr>
          <w:rFonts w:hint="eastAsia" w:ascii="宋体" w:hAnsi="宋体"/>
          <w:color w:val="auto"/>
          <w:sz w:val="24"/>
          <w:highlight w:val="none"/>
          <w:lang w:val="zh-CN"/>
        </w:rPr>
        <w:t>法定代表人或</w:t>
      </w:r>
    </w:p>
    <w:p w14:paraId="57D3517B">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授权代表（签字）：</w:t>
      </w:r>
      <w:r>
        <w:rPr>
          <w:rFonts w:ascii="宋体" w:hAnsi="宋体"/>
          <w:color w:val="auto"/>
          <w:sz w:val="24"/>
          <w:highlight w:val="none"/>
          <w:lang w:val="zh-CN"/>
        </w:rPr>
        <w:t xml:space="preserve">                       授权代表（签字）: </w:t>
      </w:r>
    </w:p>
    <w:p w14:paraId="7C0FC28B">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联系人：</w:t>
      </w:r>
      <w:r>
        <w:rPr>
          <w:rFonts w:ascii="宋体" w:hAnsi="宋体"/>
          <w:color w:val="auto"/>
          <w:sz w:val="24"/>
          <w:highlight w:val="none"/>
          <w:lang w:val="zh-CN"/>
        </w:rPr>
        <w:t xml:space="preserve">                                 </w:t>
      </w:r>
      <w:r>
        <w:rPr>
          <w:rFonts w:hint="eastAsia" w:ascii="宋体" w:hAnsi="宋体"/>
          <w:color w:val="auto"/>
          <w:sz w:val="24"/>
          <w:highlight w:val="none"/>
          <w:lang w:val="zh-CN"/>
        </w:rPr>
        <w:t>联系人：</w:t>
      </w:r>
    </w:p>
    <w:p w14:paraId="5FC403DA">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约定送达地址：</w:t>
      </w:r>
      <w:r>
        <w:rPr>
          <w:rFonts w:ascii="宋体" w:hAnsi="宋体"/>
          <w:color w:val="auto"/>
          <w:sz w:val="24"/>
          <w:highlight w:val="none"/>
          <w:lang w:val="zh-CN"/>
        </w:rPr>
        <w:t xml:space="preserve">                           </w:t>
      </w:r>
      <w:r>
        <w:rPr>
          <w:rFonts w:hint="eastAsia" w:ascii="宋体" w:hAnsi="宋体"/>
          <w:color w:val="auto"/>
          <w:sz w:val="24"/>
          <w:highlight w:val="none"/>
          <w:lang w:val="zh-CN"/>
        </w:rPr>
        <w:t>约定送达地址：</w:t>
      </w:r>
    </w:p>
    <w:p w14:paraId="1E1E4572">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邮政编码：</w:t>
      </w:r>
      <w:r>
        <w:rPr>
          <w:rFonts w:ascii="宋体" w:hAnsi="宋体"/>
          <w:color w:val="auto"/>
          <w:sz w:val="24"/>
          <w:highlight w:val="none"/>
          <w:lang w:val="zh-CN"/>
        </w:rPr>
        <w:t xml:space="preserve">                               </w:t>
      </w:r>
      <w:r>
        <w:rPr>
          <w:rFonts w:hint="eastAsia" w:ascii="宋体" w:hAnsi="宋体"/>
          <w:color w:val="auto"/>
          <w:sz w:val="24"/>
          <w:highlight w:val="none"/>
          <w:lang w:val="zh-CN"/>
        </w:rPr>
        <w:t>邮政编码：</w:t>
      </w:r>
    </w:p>
    <w:p w14:paraId="01BF6784">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电话</w:t>
      </w:r>
      <w:r>
        <w:rPr>
          <w:rFonts w:ascii="宋体" w:hAnsi="宋体"/>
          <w:color w:val="auto"/>
          <w:sz w:val="24"/>
          <w:highlight w:val="none"/>
          <w:lang w:val="zh-CN"/>
        </w:rPr>
        <w:t xml:space="preserve">:                                    电话: </w:t>
      </w:r>
    </w:p>
    <w:p w14:paraId="2445389D">
      <w:pPr>
        <w:autoSpaceDE w:val="0"/>
        <w:autoSpaceDN w:val="0"/>
        <w:spacing w:line="360" w:lineRule="auto"/>
        <w:rPr>
          <w:rFonts w:ascii="宋体" w:hAnsi="宋体"/>
          <w:color w:val="auto"/>
          <w:sz w:val="24"/>
          <w:highlight w:val="none"/>
          <w:lang w:val="zh-CN"/>
        </w:rPr>
      </w:pPr>
      <w:r>
        <w:rPr>
          <w:rFonts w:hint="eastAsia" w:ascii="宋体" w:hAnsi="宋体"/>
          <w:color w:val="auto"/>
          <w:sz w:val="24"/>
          <w:highlight w:val="none"/>
          <w:lang w:val="zh-CN"/>
        </w:rPr>
        <w:t>传真</w:t>
      </w:r>
      <w:r>
        <w:rPr>
          <w:rFonts w:ascii="宋体" w:hAnsi="宋体"/>
          <w:color w:val="auto"/>
          <w:sz w:val="24"/>
          <w:highlight w:val="none"/>
          <w:lang w:val="zh-CN"/>
        </w:rPr>
        <w:t xml:space="preserve">:                                    </w:t>
      </w:r>
      <w:r>
        <w:rPr>
          <w:rFonts w:hint="eastAsia" w:ascii="宋体" w:hAnsi="宋体"/>
          <w:color w:val="auto"/>
          <w:sz w:val="24"/>
          <w:highlight w:val="none"/>
          <w:lang w:val="zh-CN"/>
        </w:rPr>
        <w:t>传真</w:t>
      </w:r>
      <w:r>
        <w:rPr>
          <w:rFonts w:ascii="宋体" w:hAnsi="宋体"/>
          <w:color w:val="auto"/>
          <w:sz w:val="24"/>
          <w:highlight w:val="none"/>
          <w:lang w:val="zh-CN"/>
        </w:rPr>
        <w:t>:</w:t>
      </w:r>
    </w:p>
    <w:p w14:paraId="76B8A326">
      <w:pPr>
        <w:autoSpaceDE w:val="0"/>
        <w:autoSpaceDN w:val="0"/>
        <w:spacing w:line="360" w:lineRule="auto"/>
        <w:rPr>
          <w:rFonts w:ascii="宋体" w:hAnsi="宋体"/>
          <w:color w:val="auto"/>
          <w:sz w:val="24"/>
          <w:highlight w:val="none"/>
        </w:rPr>
      </w:pPr>
      <w:r>
        <w:rPr>
          <w:rFonts w:hint="eastAsia" w:ascii="宋体" w:hAnsi="宋体"/>
          <w:color w:val="auto"/>
          <w:sz w:val="24"/>
          <w:highlight w:val="none"/>
          <w:lang w:val="zh-CN"/>
        </w:rPr>
        <w:t>电子邮箱：</w:t>
      </w:r>
      <w:r>
        <w:rPr>
          <w:rFonts w:ascii="宋体" w:hAnsi="宋体"/>
          <w:color w:val="auto"/>
          <w:sz w:val="24"/>
          <w:highlight w:val="none"/>
          <w:lang w:val="zh-CN"/>
        </w:rPr>
        <w:t xml:space="preserve">                               </w:t>
      </w:r>
      <w:r>
        <w:rPr>
          <w:rFonts w:hint="eastAsia" w:ascii="宋体" w:hAnsi="宋体"/>
          <w:color w:val="auto"/>
          <w:sz w:val="24"/>
          <w:highlight w:val="none"/>
          <w:lang w:val="zh-CN"/>
        </w:rPr>
        <w:t>电子邮箱：</w:t>
      </w:r>
    </w:p>
    <w:p w14:paraId="08293FC6">
      <w:pPr>
        <w:autoSpaceDE w:val="0"/>
        <w:autoSpaceDN w:val="0"/>
        <w:spacing w:line="360" w:lineRule="auto"/>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开户银行： </w:t>
      </w:r>
    </w:p>
    <w:p w14:paraId="5F64397F">
      <w:pPr>
        <w:autoSpaceDE w:val="0"/>
        <w:autoSpaceDN w:val="0"/>
        <w:spacing w:line="360" w:lineRule="auto"/>
        <w:rPr>
          <w:rFonts w:ascii="宋体" w:hAnsi="宋体"/>
          <w:color w:val="auto"/>
          <w:sz w:val="24"/>
          <w:highlight w:val="none"/>
        </w:rPr>
      </w:pPr>
      <w:r>
        <w:rPr>
          <w:rFonts w:hint="eastAsia" w:ascii="宋体" w:hAnsi="宋体"/>
          <w:color w:val="auto"/>
          <w:sz w:val="24"/>
          <w:highlight w:val="none"/>
        </w:rPr>
        <w:t>开户名称：</w:t>
      </w:r>
      <w:r>
        <w:rPr>
          <w:rFonts w:ascii="宋体" w:hAnsi="宋体"/>
          <w:color w:val="auto"/>
          <w:sz w:val="24"/>
          <w:highlight w:val="none"/>
        </w:rPr>
        <w:t xml:space="preserve">                               开户名称： </w:t>
      </w:r>
    </w:p>
    <w:p w14:paraId="21F23DF7">
      <w:pPr>
        <w:autoSpaceDE w:val="0"/>
        <w:autoSpaceDN w:val="0"/>
        <w:spacing w:line="360" w:lineRule="auto"/>
        <w:rPr>
          <w:rFonts w:ascii="宋体" w:hAnsi="宋体"/>
          <w:color w:val="auto"/>
          <w:sz w:val="24"/>
          <w:highlight w:val="none"/>
        </w:rPr>
      </w:pPr>
      <w:r>
        <w:rPr>
          <w:rFonts w:hint="eastAsia" w:ascii="宋体" w:hAnsi="宋体"/>
          <w:color w:val="auto"/>
          <w:sz w:val="24"/>
          <w:highlight w:val="none"/>
        </w:rPr>
        <w:t>开户账号：</w:t>
      </w:r>
      <w:r>
        <w:rPr>
          <w:rFonts w:ascii="宋体" w:hAnsi="宋体"/>
          <w:color w:val="auto"/>
          <w:sz w:val="24"/>
          <w:highlight w:val="none"/>
          <w:lang w:val="zh-CN"/>
        </w:rPr>
        <w:t xml:space="preserve">                               </w:t>
      </w:r>
      <w:r>
        <w:rPr>
          <w:rFonts w:hint="eastAsia" w:ascii="宋体" w:hAnsi="宋体"/>
          <w:color w:val="auto"/>
          <w:sz w:val="24"/>
          <w:highlight w:val="none"/>
        </w:rPr>
        <w:t>开户账号：</w:t>
      </w:r>
    </w:p>
    <w:p w14:paraId="6AEC54E1">
      <w:pPr>
        <w:widowControl/>
        <w:spacing w:line="360" w:lineRule="auto"/>
        <w:jc w:val="left"/>
        <w:rPr>
          <w:rFonts w:ascii="宋体" w:hAnsi="宋体"/>
          <w:b/>
          <w:color w:val="auto"/>
          <w:sz w:val="24"/>
          <w:highlight w:val="none"/>
        </w:rPr>
      </w:pPr>
    </w:p>
    <w:p w14:paraId="74D89B89">
      <w:pPr>
        <w:widowControl/>
        <w:adjustRightInd/>
        <w:spacing w:line="360" w:lineRule="auto"/>
        <w:jc w:val="left"/>
        <w:rPr>
          <w:rFonts w:ascii="宋体" w:hAnsi="宋体"/>
          <w:b/>
          <w:color w:val="auto"/>
          <w:sz w:val="24"/>
          <w:highlight w:val="none"/>
        </w:rPr>
      </w:pPr>
      <w:r>
        <w:rPr>
          <w:rFonts w:ascii="宋体" w:hAnsi="宋体"/>
          <w:b/>
          <w:color w:val="auto"/>
          <w:highlight w:val="none"/>
        </w:rPr>
        <w:br w:type="page"/>
      </w:r>
    </w:p>
    <w:p w14:paraId="26FE28A3">
      <w:pPr>
        <w:pStyle w:val="701"/>
        <w:spacing w:line="360" w:lineRule="auto"/>
        <w:ind w:firstLine="482"/>
        <w:jc w:val="center"/>
        <w:rPr>
          <w:rFonts w:ascii="宋体" w:hAnsi="宋体"/>
          <w:b/>
          <w:color w:val="auto"/>
          <w:szCs w:val="24"/>
          <w:highlight w:val="none"/>
        </w:rPr>
      </w:pPr>
      <w:r>
        <w:rPr>
          <w:rFonts w:hint="eastAsia" w:ascii="宋体" w:hAnsi="宋体"/>
          <w:b/>
          <w:color w:val="auto"/>
          <w:szCs w:val="24"/>
          <w:highlight w:val="none"/>
        </w:rPr>
        <w:t>第二部分</w:t>
      </w:r>
      <w:r>
        <w:rPr>
          <w:rFonts w:ascii="宋体" w:hAnsi="宋体"/>
          <w:b/>
          <w:color w:val="auto"/>
          <w:szCs w:val="24"/>
          <w:highlight w:val="none"/>
        </w:rPr>
        <w:t xml:space="preserve"> </w:t>
      </w:r>
      <w:r>
        <w:rPr>
          <w:rFonts w:hint="eastAsia" w:ascii="宋体" w:hAnsi="宋体"/>
          <w:b/>
          <w:color w:val="auto"/>
          <w:szCs w:val="24"/>
          <w:highlight w:val="none"/>
        </w:rPr>
        <w:t>合同一般条款</w:t>
      </w:r>
    </w:p>
    <w:p w14:paraId="5C03DB9B">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 定义</w:t>
      </w:r>
    </w:p>
    <w:p w14:paraId="1A1C8DA5">
      <w:pPr>
        <w:spacing w:line="360" w:lineRule="auto"/>
        <w:ind w:firstLine="480" w:firstLineChars="200"/>
        <w:rPr>
          <w:rFonts w:ascii="宋体" w:hAnsi="宋体"/>
          <w:color w:val="auto"/>
          <w:sz w:val="24"/>
          <w:highlight w:val="none"/>
        </w:rPr>
      </w:pPr>
      <w:r>
        <w:rPr>
          <w:rFonts w:ascii="宋体" w:hAnsi="宋体"/>
          <w:color w:val="auto"/>
          <w:sz w:val="24"/>
          <w:highlight w:val="none"/>
        </w:rPr>
        <w:t>本合同中的下列</w:t>
      </w:r>
      <w:r>
        <w:rPr>
          <w:rFonts w:hint="eastAsia" w:ascii="宋体" w:hAnsi="宋体"/>
          <w:color w:val="auto"/>
          <w:sz w:val="24"/>
          <w:highlight w:val="none"/>
        </w:rPr>
        <w:t>词</w:t>
      </w:r>
      <w:r>
        <w:rPr>
          <w:rFonts w:ascii="宋体" w:hAnsi="宋体"/>
          <w:color w:val="auto"/>
          <w:sz w:val="24"/>
          <w:highlight w:val="none"/>
        </w:rPr>
        <w:t>语应</w:t>
      </w:r>
      <w:r>
        <w:rPr>
          <w:rFonts w:hint="eastAsia" w:ascii="宋体" w:hAnsi="宋体"/>
          <w:color w:val="auto"/>
          <w:sz w:val="24"/>
          <w:highlight w:val="none"/>
        </w:rPr>
        <w:t>按以下内容进行</w:t>
      </w:r>
      <w:r>
        <w:rPr>
          <w:rFonts w:ascii="宋体" w:hAnsi="宋体"/>
          <w:color w:val="auto"/>
          <w:sz w:val="24"/>
          <w:highlight w:val="none"/>
        </w:rPr>
        <w:t>解释：</w:t>
      </w:r>
    </w:p>
    <w:p w14:paraId="5C8A12FD">
      <w:pPr>
        <w:spacing w:line="360" w:lineRule="auto"/>
        <w:ind w:firstLine="480" w:firstLineChars="200"/>
        <w:rPr>
          <w:rFonts w:ascii="宋体" w:hAnsi="宋体"/>
          <w:color w:val="auto"/>
          <w:sz w:val="24"/>
          <w:highlight w:val="none"/>
        </w:rPr>
      </w:pPr>
      <w:r>
        <w:rPr>
          <w:rFonts w:ascii="宋体" w:hAnsi="宋体"/>
          <w:color w:val="auto"/>
          <w:sz w:val="24"/>
          <w:highlight w:val="none"/>
        </w:rPr>
        <w:t>2.1.1 “合同”系指采购人和</w:t>
      </w:r>
      <w:r>
        <w:rPr>
          <w:rFonts w:hint="eastAsia" w:ascii="宋体" w:hAnsi="宋体" w:cs="宋体"/>
          <w:color w:val="auto"/>
          <w:sz w:val="24"/>
          <w:highlight w:val="none"/>
        </w:rPr>
        <w:t>中标或成交</w:t>
      </w:r>
      <w:r>
        <w:rPr>
          <w:rFonts w:ascii="宋体" w:hAnsi="宋体"/>
          <w:color w:val="auto"/>
          <w:sz w:val="24"/>
          <w:highlight w:val="none"/>
        </w:rPr>
        <w:t>供应商签订的载明双方当事人所达成的协议，并包括所有的附件、附录和构成合同的其他文件。</w:t>
      </w:r>
    </w:p>
    <w:p w14:paraId="3356AAEF">
      <w:pPr>
        <w:spacing w:line="360" w:lineRule="auto"/>
        <w:ind w:firstLine="480" w:firstLineChars="200"/>
        <w:rPr>
          <w:rFonts w:ascii="宋体" w:hAnsi="宋体"/>
          <w:color w:val="auto"/>
          <w:sz w:val="24"/>
          <w:highlight w:val="none"/>
        </w:rPr>
      </w:pPr>
      <w:r>
        <w:rPr>
          <w:rFonts w:ascii="宋体" w:hAnsi="宋体"/>
          <w:color w:val="auto"/>
          <w:sz w:val="24"/>
          <w:highlight w:val="none"/>
        </w:rPr>
        <w:t>2.1.2 “合同价”系指根据合同约定，</w:t>
      </w:r>
      <w:r>
        <w:rPr>
          <w:rFonts w:hint="eastAsia" w:ascii="宋体" w:hAnsi="宋体" w:cs="宋体"/>
          <w:color w:val="auto"/>
          <w:sz w:val="24"/>
          <w:highlight w:val="none"/>
        </w:rPr>
        <w:t>中标或成交</w:t>
      </w:r>
      <w:r>
        <w:rPr>
          <w:rFonts w:ascii="宋体" w:hAnsi="宋体"/>
          <w:color w:val="auto"/>
          <w:sz w:val="24"/>
          <w:highlight w:val="none"/>
        </w:rPr>
        <w:t>供应商在完全履行合同义务后</w:t>
      </w:r>
      <w:r>
        <w:rPr>
          <w:rFonts w:hint="eastAsia" w:ascii="宋体" w:hAnsi="宋体"/>
          <w:color w:val="auto"/>
          <w:sz w:val="24"/>
          <w:highlight w:val="none"/>
        </w:rPr>
        <w:t>，</w:t>
      </w:r>
      <w:r>
        <w:rPr>
          <w:rFonts w:ascii="宋体" w:hAnsi="宋体"/>
          <w:color w:val="auto"/>
          <w:sz w:val="24"/>
          <w:highlight w:val="none"/>
        </w:rPr>
        <w:t>采购人应支付给</w:t>
      </w:r>
      <w:r>
        <w:rPr>
          <w:rFonts w:hint="eastAsia" w:ascii="宋体" w:hAnsi="宋体" w:cs="宋体"/>
          <w:color w:val="auto"/>
          <w:sz w:val="24"/>
          <w:highlight w:val="none"/>
        </w:rPr>
        <w:t>中标或成交</w:t>
      </w:r>
      <w:r>
        <w:rPr>
          <w:rFonts w:ascii="宋体" w:hAnsi="宋体"/>
          <w:color w:val="auto"/>
          <w:sz w:val="24"/>
          <w:highlight w:val="none"/>
        </w:rPr>
        <w:t>供应商的价格。</w:t>
      </w:r>
    </w:p>
    <w:p w14:paraId="1D75D420">
      <w:pPr>
        <w:spacing w:line="360" w:lineRule="auto"/>
        <w:ind w:firstLine="480" w:firstLineChars="200"/>
        <w:rPr>
          <w:rFonts w:ascii="宋体" w:hAnsi="宋体"/>
          <w:color w:val="auto"/>
          <w:sz w:val="24"/>
          <w:highlight w:val="none"/>
        </w:rPr>
      </w:pPr>
      <w:r>
        <w:rPr>
          <w:rFonts w:ascii="宋体" w:hAnsi="宋体"/>
          <w:color w:val="auto"/>
          <w:sz w:val="24"/>
          <w:highlight w:val="none"/>
        </w:rPr>
        <w:t>2.1.3 “</w:t>
      </w:r>
      <w:r>
        <w:rPr>
          <w:rFonts w:hint="eastAsia" w:ascii="宋体" w:hAnsi="宋体"/>
          <w:color w:val="auto"/>
          <w:sz w:val="24"/>
          <w:highlight w:val="none"/>
        </w:rPr>
        <w:t>服务</w:t>
      </w:r>
      <w:r>
        <w:rPr>
          <w:rFonts w:ascii="宋体" w:hAnsi="宋体"/>
          <w:color w:val="auto"/>
          <w:sz w:val="24"/>
          <w:highlight w:val="none"/>
        </w:rPr>
        <w:t>”系指</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根据合同约定应向采购人</w:t>
      </w:r>
      <w:r>
        <w:rPr>
          <w:rFonts w:hint="eastAsia" w:ascii="宋体" w:hAnsi="宋体"/>
          <w:color w:val="auto"/>
          <w:sz w:val="24"/>
          <w:highlight w:val="none"/>
        </w:rPr>
        <w:t>履行</w:t>
      </w:r>
      <w:r>
        <w:rPr>
          <w:rFonts w:ascii="宋体" w:hAnsi="宋体"/>
          <w:color w:val="auto"/>
          <w:sz w:val="24"/>
          <w:highlight w:val="none"/>
        </w:rPr>
        <w:t>的</w:t>
      </w:r>
      <w:r>
        <w:rPr>
          <w:rFonts w:hint="eastAsia" w:ascii="宋体" w:hAnsi="宋体"/>
          <w:color w:val="auto"/>
          <w:sz w:val="24"/>
          <w:highlight w:val="none"/>
        </w:rPr>
        <w:t>除货物和工程以外的其他政府采购对象，包括采购人自身需要的服务和向社会公众提供的公共服务。</w:t>
      </w:r>
    </w:p>
    <w:p w14:paraId="1E8FDA11">
      <w:pPr>
        <w:spacing w:line="360" w:lineRule="auto"/>
        <w:ind w:firstLine="480" w:firstLineChars="200"/>
        <w:rPr>
          <w:rFonts w:ascii="宋体" w:hAnsi="宋体"/>
          <w:color w:val="auto"/>
          <w:sz w:val="24"/>
          <w:highlight w:val="none"/>
        </w:rPr>
      </w:pPr>
      <w:r>
        <w:rPr>
          <w:rFonts w:ascii="宋体" w:hAnsi="宋体"/>
          <w:color w:val="auto"/>
          <w:sz w:val="24"/>
          <w:highlight w:val="none"/>
        </w:rPr>
        <w:t>2.1.4 “</w:t>
      </w:r>
      <w:r>
        <w:rPr>
          <w:rFonts w:hint="eastAsia" w:ascii="宋体" w:hAnsi="宋体"/>
          <w:color w:val="auto"/>
          <w:sz w:val="24"/>
          <w:highlight w:val="none"/>
        </w:rPr>
        <w:t>甲方</w:t>
      </w:r>
      <w:r>
        <w:rPr>
          <w:rFonts w:ascii="宋体" w:hAnsi="宋体"/>
          <w:color w:val="auto"/>
          <w:sz w:val="24"/>
          <w:highlight w:val="none"/>
        </w:rPr>
        <w:t>”系指与</w:t>
      </w:r>
      <w:r>
        <w:rPr>
          <w:rFonts w:hint="eastAsia" w:ascii="宋体" w:hAnsi="宋体" w:cs="宋体"/>
          <w:color w:val="auto"/>
          <w:sz w:val="24"/>
          <w:highlight w:val="none"/>
        </w:rPr>
        <w:t>中标或成交</w:t>
      </w:r>
      <w:r>
        <w:rPr>
          <w:rFonts w:hint="eastAsia" w:ascii="宋体" w:hAnsi="宋体"/>
          <w:color w:val="auto"/>
          <w:sz w:val="24"/>
          <w:highlight w:val="none"/>
        </w:rPr>
        <w:t>供应商</w:t>
      </w:r>
      <w:r>
        <w:rPr>
          <w:rFonts w:ascii="宋体" w:hAnsi="宋体"/>
          <w:color w:val="auto"/>
          <w:sz w:val="24"/>
          <w:highlight w:val="none"/>
        </w:rPr>
        <w:t>签署合同的采购人</w:t>
      </w:r>
      <w:r>
        <w:rPr>
          <w:rFonts w:hint="eastAsia" w:ascii="宋体" w:hAnsi="宋体"/>
          <w:color w:val="auto"/>
          <w:sz w:val="24"/>
          <w:highlight w:val="none"/>
        </w:rPr>
        <w:t>；采购人委托采购代理机构代表其与乙方签订合同的，采购人的授权委托书作为合同附件。</w:t>
      </w:r>
    </w:p>
    <w:p w14:paraId="214CFAFC">
      <w:pPr>
        <w:spacing w:line="360" w:lineRule="auto"/>
        <w:ind w:firstLine="480" w:firstLineChars="200"/>
        <w:rPr>
          <w:rFonts w:ascii="宋体" w:hAnsi="宋体"/>
          <w:color w:val="auto"/>
          <w:sz w:val="24"/>
          <w:highlight w:val="none"/>
        </w:rPr>
      </w:pPr>
      <w:r>
        <w:rPr>
          <w:rFonts w:ascii="宋体" w:hAnsi="宋体"/>
          <w:color w:val="auto"/>
          <w:sz w:val="24"/>
          <w:highlight w:val="none"/>
        </w:rPr>
        <w:t>2.1.5 “乙方”系指根据合同约定提供服务的</w:t>
      </w:r>
      <w:r>
        <w:rPr>
          <w:rFonts w:hint="eastAsia" w:ascii="宋体" w:hAnsi="宋体" w:cs="宋体"/>
          <w:color w:val="auto"/>
          <w:sz w:val="24"/>
          <w:highlight w:val="none"/>
        </w:rPr>
        <w:t>中标或成交</w:t>
      </w:r>
      <w:r>
        <w:rPr>
          <w:rFonts w:ascii="宋体" w:hAnsi="宋体"/>
          <w:color w:val="auto"/>
          <w:sz w:val="24"/>
          <w:highlight w:val="none"/>
        </w:rPr>
        <w:t>供应商</w:t>
      </w:r>
      <w:r>
        <w:rPr>
          <w:rFonts w:hint="eastAsia" w:ascii="宋体" w:hAnsi="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D49F012">
      <w:pPr>
        <w:spacing w:line="360" w:lineRule="auto"/>
        <w:ind w:firstLine="480" w:firstLineChars="200"/>
        <w:rPr>
          <w:rFonts w:ascii="宋体" w:hAnsi="宋体"/>
          <w:color w:val="auto"/>
          <w:sz w:val="24"/>
          <w:highlight w:val="none"/>
        </w:rPr>
      </w:pPr>
      <w:r>
        <w:rPr>
          <w:rFonts w:ascii="宋体" w:hAnsi="宋体"/>
          <w:color w:val="auto"/>
          <w:sz w:val="24"/>
          <w:highlight w:val="none"/>
        </w:rPr>
        <w:t>2.1.6 “现场”系指合同约定提供服务的地点。</w:t>
      </w:r>
    </w:p>
    <w:p w14:paraId="6698A2B2">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2.2 技术规范</w:t>
      </w:r>
    </w:p>
    <w:p w14:paraId="7036B1B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服务</w:t>
      </w:r>
      <w:r>
        <w:rPr>
          <w:rFonts w:ascii="宋体" w:hAnsi="宋体"/>
          <w:color w:val="auto"/>
          <w:sz w:val="24"/>
          <w:highlight w:val="none"/>
        </w:rPr>
        <w:t>所应遵守的技术规范应与采购文件规定的技术规范和技术规范附件(如果有的话)及其技术规范偏差表(如果被甲方接受的话)相一致</w:t>
      </w:r>
      <w:r>
        <w:rPr>
          <w:rFonts w:hint="eastAsia" w:ascii="宋体" w:hAnsi="宋体"/>
          <w:color w:val="auto"/>
          <w:sz w:val="24"/>
          <w:highlight w:val="none"/>
        </w:rPr>
        <w:t>；</w:t>
      </w:r>
      <w:r>
        <w:rPr>
          <w:rFonts w:ascii="宋体" w:hAnsi="宋体"/>
          <w:color w:val="auto"/>
          <w:sz w:val="24"/>
          <w:highlight w:val="none"/>
        </w:rPr>
        <w:t>如果采购文件中没有技术规范的相应说明，那么应以国家有关部门最新颁布的相应标准</w:t>
      </w:r>
      <w:r>
        <w:rPr>
          <w:rFonts w:hint="eastAsia" w:ascii="宋体" w:hAnsi="宋体"/>
          <w:color w:val="auto"/>
          <w:sz w:val="24"/>
          <w:highlight w:val="none"/>
        </w:rPr>
        <w:t>和</w:t>
      </w:r>
      <w:r>
        <w:rPr>
          <w:rFonts w:ascii="宋体" w:hAnsi="宋体"/>
          <w:color w:val="auto"/>
          <w:sz w:val="24"/>
          <w:highlight w:val="none"/>
        </w:rPr>
        <w:t>规范为准。</w:t>
      </w:r>
    </w:p>
    <w:p w14:paraId="4CB469FF">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2.3 知识产权</w:t>
      </w:r>
    </w:p>
    <w:p w14:paraId="62D5541B">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2.3.1 </w:t>
      </w:r>
      <w:r>
        <w:rPr>
          <w:rFonts w:hint="eastAsia" w:ascii="宋体" w:hAnsi="宋体"/>
          <w:color w:val="auto"/>
          <w:sz w:val="24"/>
          <w:highlight w:val="none"/>
        </w:rPr>
        <w:t>乙</w:t>
      </w:r>
      <w:r>
        <w:rPr>
          <w:rFonts w:ascii="宋体" w:hAnsi="宋体"/>
          <w:color w:val="auto"/>
          <w:sz w:val="24"/>
          <w:highlight w:val="none"/>
        </w:rPr>
        <w:t>方应保证</w:t>
      </w:r>
      <w:r>
        <w:rPr>
          <w:rFonts w:hint="eastAsia" w:ascii="宋体" w:hAnsi="宋体"/>
          <w:color w:val="auto"/>
          <w:sz w:val="24"/>
          <w:highlight w:val="none"/>
        </w:rPr>
        <w:t>其提供的服务</w:t>
      </w:r>
      <w:r>
        <w:rPr>
          <w:rFonts w:ascii="宋体" w:hAnsi="宋体"/>
          <w:color w:val="auto"/>
          <w:sz w:val="24"/>
          <w:highlight w:val="none"/>
        </w:rPr>
        <w:t>不受任何第三方提出的侵犯其著作权、商标权、专利权等知识产权方面的起诉</w:t>
      </w:r>
      <w:r>
        <w:rPr>
          <w:rFonts w:hint="eastAsia" w:ascii="宋体" w:hAnsi="宋体"/>
          <w:color w:val="auto"/>
          <w:sz w:val="24"/>
          <w:highlight w:val="none"/>
        </w:rPr>
        <w:t>；</w:t>
      </w:r>
      <w:r>
        <w:rPr>
          <w:rFonts w:ascii="宋体" w:hAnsi="宋体"/>
          <w:color w:val="auto"/>
          <w:sz w:val="24"/>
          <w:highlight w:val="none"/>
        </w:rPr>
        <w:t>如果任何第三方提出侵权</w:t>
      </w:r>
      <w:r>
        <w:rPr>
          <w:rFonts w:hint="eastAsia" w:ascii="宋体" w:hAnsi="宋体"/>
          <w:color w:val="auto"/>
          <w:sz w:val="24"/>
          <w:highlight w:val="none"/>
        </w:rPr>
        <w:t>指控</w:t>
      </w:r>
      <w:r>
        <w:rPr>
          <w:rFonts w:ascii="宋体" w:hAnsi="宋体"/>
          <w:color w:val="auto"/>
          <w:sz w:val="24"/>
          <w:highlight w:val="none"/>
        </w:rPr>
        <w:t>，那么乙方须与该第三方交涉并承担由此发生的一切责任、费用和赔偿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1C4BB94E">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2.3.2 </w:t>
      </w:r>
      <w:r>
        <w:rPr>
          <w:rFonts w:hint="eastAsia" w:ascii="宋体" w:hAnsi="宋体"/>
          <w:color w:val="auto"/>
          <w:sz w:val="24"/>
          <w:highlight w:val="none"/>
        </w:rPr>
        <w:t>合同涉及技术成果的归属和收益的分成办法的，</w:t>
      </w: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0B6F0635">
      <w:pPr>
        <w:spacing w:line="360" w:lineRule="auto"/>
        <w:ind w:firstLine="482" w:firstLineChars="200"/>
        <w:rPr>
          <w:rFonts w:ascii="宋体" w:hAnsi="宋体"/>
          <w:b/>
          <w:color w:val="auto"/>
          <w:sz w:val="24"/>
          <w:highlight w:val="none"/>
        </w:rPr>
      </w:pPr>
      <w:r>
        <w:rPr>
          <w:rFonts w:ascii="宋体" w:hAnsi="宋体"/>
          <w:b/>
          <w:color w:val="auto"/>
          <w:sz w:val="24"/>
          <w:highlight w:val="none"/>
        </w:rPr>
        <w:t xml:space="preserve">2.4 </w:t>
      </w:r>
      <w:r>
        <w:rPr>
          <w:rFonts w:hint="eastAsia" w:ascii="宋体" w:hAnsi="宋体"/>
          <w:b/>
          <w:color w:val="auto"/>
          <w:sz w:val="24"/>
          <w:highlight w:val="none"/>
        </w:rPr>
        <w:t>履约检查和问题反馈</w:t>
      </w:r>
    </w:p>
    <w:p w14:paraId="2B5D4E5B">
      <w:pPr>
        <w:spacing w:line="360" w:lineRule="auto"/>
        <w:ind w:firstLine="480" w:firstLineChars="200"/>
        <w:rPr>
          <w:rFonts w:ascii="宋体" w:hAnsi="宋体"/>
          <w:color w:val="auto"/>
          <w:sz w:val="24"/>
          <w:highlight w:val="none"/>
        </w:rPr>
      </w:pPr>
      <w:r>
        <w:rPr>
          <w:rFonts w:ascii="宋体" w:hAnsi="宋体"/>
          <w:color w:val="auto"/>
          <w:sz w:val="24"/>
          <w:highlight w:val="none"/>
        </w:rPr>
        <w:t>2.4.1甲方</w:t>
      </w:r>
      <w:r>
        <w:rPr>
          <w:rFonts w:hint="eastAsia" w:ascii="宋体" w:hAnsi="宋体"/>
          <w:color w:val="auto"/>
          <w:sz w:val="24"/>
          <w:highlight w:val="none"/>
        </w:rPr>
        <w:t>有权</w:t>
      </w:r>
      <w:r>
        <w:rPr>
          <w:rFonts w:ascii="宋体" w:hAnsi="宋体"/>
          <w:color w:val="auto"/>
          <w:sz w:val="24"/>
          <w:highlight w:val="none"/>
        </w:rPr>
        <w:t>在其认为必要时</w:t>
      </w:r>
      <w:r>
        <w:rPr>
          <w:rFonts w:hint="eastAsia" w:ascii="宋体" w:hAnsi="宋体"/>
          <w:color w:val="auto"/>
          <w:sz w:val="24"/>
          <w:highlight w:val="none"/>
        </w:rPr>
        <w:t>，对乙方是否能够按照合同约定提供服务进行履约检查，以确保乙方所提供的服务能够依约满足甲方之项目需求，但不得因履约检查妨碍乙方的正常工作，乙方应予积极配合；</w:t>
      </w:r>
    </w:p>
    <w:p w14:paraId="311F7E3C">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合同履行期间，甲方有权将履行过程中出现的问题反馈给乙方，双方当事人应以书面形式约定需要完善和改进的内容。</w:t>
      </w:r>
    </w:p>
    <w:p w14:paraId="344282B9">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2.5 结算方式和付款条件</w:t>
      </w:r>
    </w:p>
    <w:p w14:paraId="7FD485E9">
      <w:pPr>
        <w:spacing w:line="360" w:lineRule="auto"/>
        <w:ind w:firstLine="480" w:firstLineChars="200"/>
        <w:rPr>
          <w:rFonts w:ascii="宋体" w:hAnsi="宋体"/>
          <w:color w:val="auto"/>
          <w:sz w:val="24"/>
          <w:highlight w:val="none"/>
        </w:rPr>
      </w:pPr>
      <w:r>
        <w:rPr>
          <w:rFonts w:ascii="宋体" w:hAnsi="宋体"/>
          <w:color w:val="auto"/>
          <w:sz w:val="24"/>
          <w:highlight w:val="none"/>
        </w:rPr>
        <w:t>详见</w:t>
      </w:r>
      <w:r>
        <w:rPr>
          <w:rFonts w:ascii="宋体" w:hAnsi="宋体"/>
          <w:b/>
          <w:i/>
          <w:color w:val="auto"/>
          <w:sz w:val="24"/>
          <w:highlight w:val="none"/>
          <w:u w:val="single"/>
        </w:rPr>
        <w:t>合同专用条款</w:t>
      </w:r>
      <w:r>
        <w:rPr>
          <w:rFonts w:ascii="宋体" w:hAnsi="宋体"/>
          <w:color w:val="auto"/>
          <w:sz w:val="24"/>
          <w:highlight w:val="none"/>
        </w:rPr>
        <w:t>。</w:t>
      </w:r>
    </w:p>
    <w:p w14:paraId="457445EE">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2.6 技术资料和保密义务</w:t>
      </w:r>
    </w:p>
    <w:p w14:paraId="50F41852">
      <w:pPr>
        <w:spacing w:line="360" w:lineRule="auto"/>
        <w:ind w:firstLine="480" w:firstLineChars="200"/>
        <w:rPr>
          <w:rFonts w:ascii="宋体" w:hAnsi="宋体"/>
          <w:color w:val="auto"/>
          <w:sz w:val="24"/>
          <w:highlight w:val="none"/>
        </w:rPr>
      </w:pPr>
      <w:r>
        <w:rPr>
          <w:rFonts w:ascii="宋体" w:hAnsi="宋体"/>
          <w:color w:val="auto"/>
          <w:sz w:val="24"/>
          <w:highlight w:val="none"/>
        </w:rPr>
        <w:t>2.6.1 乙方有权依据合同约定和项目需要，向甲方了解有关情况，调阅有关资料等，甲方应予积极配合；</w:t>
      </w:r>
    </w:p>
    <w:p w14:paraId="6937614B">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2.6.2 </w:t>
      </w:r>
      <w:r>
        <w:rPr>
          <w:rFonts w:hint="eastAsia" w:ascii="宋体" w:hAnsi="宋体"/>
          <w:color w:val="auto"/>
          <w:sz w:val="24"/>
          <w:highlight w:val="none"/>
        </w:rPr>
        <w:t>乙方有义务妥善保管和保护由甲方提供的前款信息和资料等；</w:t>
      </w:r>
    </w:p>
    <w:p w14:paraId="4D79ACBE">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2.6.3 </w:t>
      </w:r>
      <w:r>
        <w:rPr>
          <w:rFonts w:hint="eastAsia" w:ascii="宋体" w:hAnsi="宋体"/>
          <w:color w:val="auto"/>
          <w:sz w:val="24"/>
          <w:highlight w:val="none"/>
        </w:rPr>
        <w:t>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color w:val="auto"/>
          <w:sz w:val="24"/>
          <w:highlight w:val="none"/>
        </w:rPr>
        <w:t>技术情报</w:t>
      </w:r>
      <w:r>
        <w:rPr>
          <w:rFonts w:hint="eastAsia" w:ascii="宋体" w:hAnsi="宋体"/>
          <w:color w:val="auto"/>
          <w:sz w:val="24"/>
          <w:highlight w:val="none"/>
        </w:rPr>
        <w:t>、</w:t>
      </w:r>
      <w:r>
        <w:rPr>
          <w:rFonts w:ascii="宋体" w:hAnsi="宋体"/>
          <w:color w:val="auto"/>
          <w:sz w:val="24"/>
          <w:highlight w:val="none"/>
        </w:rPr>
        <w:t>技术资料</w:t>
      </w:r>
      <w:r>
        <w:rPr>
          <w:rFonts w:hint="eastAsia" w:ascii="宋体" w:hAnsi="宋体"/>
          <w:color w:val="auto"/>
          <w:sz w:val="24"/>
          <w:highlight w:val="none"/>
        </w:rPr>
        <w:t>、商业秘密和商业信息等，并采取一切合理和必要措施和方式防止任何第三方接触到对方当事人的上述保密信息和资料。</w:t>
      </w:r>
    </w:p>
    <w:p w14:paraId="60D23E8E">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 xml:space="preserve">2.7 </w:t>
      </w:r>
      <w:r>
        <w:rPr>
          <w:rFonts w:hint="eastAsia" w:ascii="宋体" w:hAnsi="宋体"/>
          <w:b/>
          <w:color w:val="auto"/>
          <w:sz w:val="24"/>
          <w:highlight w:val="none"/>
        </w:rPr>
        <w:t>质量保证</w:t>
      </w:r>
    </w:p>
    <w:p w14:paraId="553BAC27">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2.7.1 </w:t>
      </w:r>
      <w:r>
        <w:rPr>
          <w:rFonts w:hint="eastAsia" w:ascii="宋体" w:hAnsi="宋体"/>
          <w:color w:val="auto"/>
          <w:sz w:val="24"/>
          <w:highlight w:val="none"/>
        </w:rPr>
        <w:t>乙方应建立和完善履行合同的内部质量保证体系，并提供相关内部规章制度给甲方，以便甲方进行监督检查；</w:t>
      </w:r>
    </w:p>
    <w:p w14:paraId="5EA05171">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2.7.2 </w:t>
      </w:r>
      <w:r>
        <w:rPr>
          <w:rFonts w:hint="eastAsia" w:ascii="宋体" w:hAnsi="宋体"/>
          <w:color w:val="auto"/>
          <w:sz w:val="24"/>
          <w:highlight w:val="none"/>
        </w:rPr>
        <w:t>乙方应保证履行合同的人员数量和素质、软件和硬件设备的配置、场地、环境和设施等满足全面履行合同的要求，并应接受甲方的监督检查。</w:t>
      </w:r>
    </w:p>
    <w:p w14:paraId="39B7C234">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 xml:space="preserve">2.8 </w:t>
      </w:r>
      <w:r>
        <w:rPr>
          <w:rFonts w:hint="eastAsia" w:ascii="宋体" w:hAnsi="宋体"/>
          <w:b/>
          <w:color w:val="auto"/>
          <w:sz w:val="24"/>
          <w:highlight w:val="none"/>
        </w:rPr>
        <w:t>延迟履行</w:t>
      </w:r>
    </w:p>
    <w:p w14:paraId="5C9FCF6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甲乙双方签订合同后，乙方应按照合同约定履行合同义务，除不可抗力外，乙方不得延迟履行。</w:t>
      </w:r>
      <w:r>
        <w:rPr>
          <w:rFonts w:ascii="宋体" w:hAnsi="宋体"/>
          <w:color w:val="auto"/>
          <w:sz w:val="24"/>
          <w:highlight w:val="none"/>
        </w:rPr>
        <w:t>在合同履行过程中，如果</w:t>
      </w:r>
      <w:r>
        <w:rPr>
          <w:rFonts w:hint="eastAsia" w:ascii="宋体" w:hAnsi="宋体"/>
          <w:color w:val="auto"/>
          <w:sz w:val="24"/>
          <w:highlight w:val="none"/>
        </w:rPr>
        <w:t>因不可抗力，</w:t>
      </w:r>
      <w:r>
        <w:rPr>
          <w:rFonts w:ascii="宋体" w:hAnsi="宋体"/>
          <w:color w:val="auto"/>
          <w:sz w:val="24"/>
          <w:highlight w:val="none"/>
        </w:rPr>
        <w:t>乙方遇到不能按时</w:t>
      </w:r>
      <w:r>
        <w:rPr>
          <w:rFonts w:hint="eastAsia" w:ascii="宋体" w:hAnsi="宋体"/>
          <w:color w:val="auto"/>
          <w:sz w:val="24"/>
          <w:highlight w:val="none"/>
        </w:rPr>
        <w:t>提供服务</w:t>
      </w:r>
      <w:r>
        <w:rPr>
          <w:rFonts w:ascii="宋体" w:hAnsi="宋体"/>
          <w:color w:val="auto"/>
          <w:sz w:val="24"/>
          <w:highlight w:val="none"/>
        </w:rPr>
        <w:t>的情况，应及时以书面形式将不能按时</w:t>
      </w:r>
      <w:r>
        <w:rPr>
          <w:rFonts w:hint="eastAsia" w:ascii="宋体" w:hAnsi="宋体"/>
          <w:color w:val="auto"/>
          <w:sz w:val="24"/>
          <w:highlight w:val="none"/>
        </w:rPr>
        <w:t>提供服务</w:t>
      </w:r>
      <w:r>
        <w:rPr>
          <w:rFonts w:ascii="宋体" w:hAnsi="宋体"/>
          <w:color w:val="auto"/>
          <w:sz w:val="24"/>
          <w:highlight w:val="none"/>
        </w:rPr>
        <w:t>的理由、预期延误时间通知甲方</w:t>
      </w:r>
      <w:r>
        <w:rPr>
          <w:rFonts w:hint="eastAsia" w:ascii="宋体" w:hAnsi="宋体"/>
          <w:color w:val="auto"/>
          <w:sz w:val="24"/>
          <w:highlight w:val="none"/>
        </w:rPr>
        <w:t>；甲</w:t>
      </w:r>
      <w:r>
        <w:rPr>
          <w:rFonts w:ascii="宋体" w:hAnsi="宋体"/>
          <w:color w:val="auto"/>
          <w:sz w:val="24"/>
          <w:highlight w:val="none"/>
        </w:rPr>
        <w:t>方收到乙方通知后，认为其理由正当的，可以书面形式酌情同意乙方可以延长</w:t>
      </w:r>
      <w:r>
        <w:rPr>
          <w:rFonts w:hint="eastAsia" w:ascii="宋体" w:hAnsi="宋体"/>
          <w:color w:val="auto"/>
          <w:sz w:val="24"/>
          <w:highlight w:val="none"/>
        </w:rPr>
        <w:t>履行</w:t>
      </w:r>
      <w:r>
        <w:rPr>
          <w:rFonts w:ascii="宋体" w:hAnsi="宋体"/>
          <w:color w:val="auto"/>
          <w:sz w:val="24"/>
          <w:highlight w:val="none"/>
        </w:rPr>
        <w:t>的具体时间。</w:t>
      </w:r>
    </w:p>
    <w:p w14:paraId="6F5B3277">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 xml:space="preserve">2.9 </w:t>
      </w:r>
      <w:r>
        <w:rPr>
          <w:rFonts w:hint="eastAsia" w:ascii="宋体" w:hAnsi="宋体"/>
          <w:b/>
          <w:color w:val="auto"/>
          <w:sz w:val="24"/>
          <w:highlight w:val="none"/>
        </w:rPr>
        <w:t>合同变更</w:t>
      </w:r>
    </w:p>
    <w:p w14:paraId="47560E8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2AEAA0B">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2.10 合同转让和分包</w:t>
      </w:r>
    </w:p>
    <w:p w14:paraId="5689F9F2">
      <w:pPr>
        <w:spacing w:line="360" w:lineRule="auto"/>
        <w:ind w:firstLine="480" w:firstLineChars="200"/>
        <w:rPr>
          <w:rFonts w:ascii="宋体" w:hAnsi="宋体"/>
          <w:color w:val="auto"/>
          <w:sz w:val="24"/>
          <w:highlight w:val="none"/>
        </w:rPr>
      </w:pPr>
      <w:r>
        <w:rPr>
          <w:rFonts w:ascii="宋体" w:hAnsi="宋体"/>
          <w:color w:val="auto"/>
          <w:sz w:val="24"/>
          <w:highlight w:val="none"/>
        </w:rPr>
        <w:t>合同的权利义务依法不</w:t>
      </w:r>
      <w:r>
        <w:rPr>
          <w:rFonts w:hint="eastAsia" w:ascii="宋体" w:hAnsi="宋体"/>
          <w:color w:val="auto"/>
          <w:sz w:val="24"/>
          <w:highlight w:val="none"/>
        </w:rPr>
        <w:t>得</w:t>
      </w:r>
      <w:r>
        <w:rPr>
          <w:rFonts w:ascii="宋体" w:hAnsi="宋体"/>
          <w:color w:val="auto"/>
          <w:sz w:val="24"/>
          <w:highlight w:val="none"/>
        </w:rPr>
        <w:t>转让</w:t>
      </w:r>
      <w:r>
        <w:rPr>
          <w:rFonts w:hint="eastAsia" w:ascii="宋体" w:hAnsi="宋体"/>
          <w:color w:val="auto"/>
          <w:sz w:val="24"/>
          <w:highlight w:val="none"/>
        </w:rPr>
        <w:t>，</w:t>
      </w:r>
      <w:r>
        <w:rPr>
          <w:rFonts w:ascii="宋体" w:hAnsi="宋体"/>
          <w:color w:val="auto"/>
          <w:sz w:val="24"/>
          <w:highlight w:val="none"/>
        </w:rPr>
        <w:t>但经甲方</w:t>
      </w:r>
      <w:r>
        <w:rPr>
          <w:rFonts w:hint="eastAsia" w:ascii="宋体" w:hAnsi="宋体"/>
          <w:color w:val="auto"/>
          <w:sz w:val="24"/>
          <w:highlight w:val="none"/>
          <w:lang w:val="en-US" w:eastAsia="zh-CN"/>
        </w:rPr>
        <w:t>书面</w:t>
      </w:r>
      <w:r>
        <w:rPr>
          <w:rFonts w:hint="eastAsia" w:ascii="宋体" w:hAnsi="宋体"/>
          <w:color w:val="auto"/>
          <w:sz w:val="24"/>
          <w:highlight w:val="none"/>
        </w:rPr>
        <w:t>同意，乙方可以依法采取分包方式履行合同，即：依法可以</w:t>
      </w:r>
      <w:r>
        <w:rPr>
          <w:rFonts w:ascii="宋体" w:hAnsi="宋体"/>
          <w:color w:val="auto"/>
          <w:sz w:val="24"/>
          <w:highlight w:val="none"/>
        </w:rPr>
        <w:t>将合同项下的部分非主体、非关键性工作分包给他人完成</w:t>
      </w:r>
      <w:r>
        <w:rPr>
          <w:rFonts w:hint="eastAsia" w:ascii="宋体" w:hAnsi="宋体"/>
          <w:color w:val="auto"/>
          <w:sz w:val="24"/>
          <w:highlight w:val="none"/>
        </w:rPr>
        <w:t>，</w:t>
      </w:r>
      <w:r>
        <w:rPr>
          <w:rFonts w:ascii="宋体" w:hAnsi="宋体"/>
          <w:color w:val="auto"/>
          <w:sz w:val="24"/>
          <w:highlight w:val="none"/>
        </w:rPr>
        <w:t>接受分包的人应当具备相应的资格条件，并不得再次分包</w:t>
      </w:r>
      <w:r>
        <w:rPr>
          <w:rFonts w:hint="eastAsia" w:ascii="宋体" w:hAnsi="宋体"/>
          <w:color w:val="auto"/>
          <w:sz w:val="24"/>
          <w:highlight w:val="none"/>
        </w:rPr>
        <w:t>，</w:t>
      </w:r>
      <w:r>
        <w:rPr>
          <w:rFonts w:ascii="宋体" w:hAnsi="宋体"/>
          <w:color w:val="auto"/>
          <w:sz w:val="24"/>
          <w:highlight w:val="none"/>
        </w:rPr>
        <w:t>且乙方应就分包项目向甲方负责</w:t>
      </w:r>
      <w:r>
        <w:rPr>
          <w:rFonts w:hint="eastAsia" w:ascii="宋体" w:hAnsi="宋体"/>
          <w:color w:val="auto"/>
          <w:sz w:val="24"/>
          <w:highlight w:val="none"/>
        </w:rPr>
        <w:t>，</w:t>
      </w:r>
      <w:r>
        <w:rPr>
          <w:rFonts w:ascii="宋体" w:hAnsi="宋体"/>
          <w:color w:val="auto"/>
          <w:sz w:val="24"/>
          <w:highlight w:val="none"/>
        </w:rPr>
        <w:t>并</w:t>
      </w:r>
      <w:r>
        <w:rPr>
          <w:rFonts w:hint="eastAsia" w:ascii="宋体" w:hAnsi="宋体"/>
          <w:color w:val="auto"/>
          <w:sz w:val="24"/>
          <w:highlight w:val="none"/>
        </w:rPr>
        <w:t>与分包供应商就分包项目向甲方承担连带责任。</w:t>
      </w:r>
    </w:p>
    <w:p w14:paraId="2A593FAB">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2.11 不可抗力</w:t>
      </w:r>
    </w:p>
    <w:p w14:paraId="1DC17841">
      <w:pPr>
        <w:spacing w:line="360" w:lineRule="auto"/>
        <w:ind w:firstLine="480" w:firstLineChars="200"/>
        <w:rPr>
          <w:rFonts w:ascii="宋体" w:hAnsi="宋体"/>
          <w:color w:val="auto"/>
          <w:sz w:val="24"/>
          <w:highlight w:val="none"/>
        </w:rPr>
      </w:pPr>
      <w:r>
        <w:rPr>
          <w:rFonts w:ascii="宋体" w:hAnsi="宋体"/>
          <w:color w:val="auto"/>
          <w:sz w:val="24"/>
          <w:highlight w:val="none"/>
        </w:rPr>
        <w:t>2.11.1如果任何一方遭遇法律规定的不可抗力，致使合同履行受阻时，履行合同的期限应予延长，延长的期限应相当于不可抗力所影响的时间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14:paraId="35685C51">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2.11.2 </w:t>
      </w:r>
      <w:r>
        <w:rPr>
          <w:rFonts w:hint="eastAsia" w:ascii="宋体" w:hAnsi="宋体"/>
          <w:color w:val="auto"/>
          <w:sz w:val="24"/>
          <w:highlight w:val="none"/>
        </w:rPr>
        <w:t>因不可抗力致使不能实现合同目的的，当事人可以解除合同；</w:t>
      </w:r>
    </w:p>
    <w:p w14:paraId="0464CEA7">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2.11.3 </w:t>
      </w:r>
      <w:r>
        <w:rPr>
          <w:rFonts w:hint="eastAsia" w:ascii="宋体" w:hAnsi="宋体"/>
          <w:color w:val="auto"/>
          <w:sz w:val="24"/>
          <w:highlight w:val="none"/>
        </w:rPr>
        <w:t>因</w:t>
      </w:r>
      <w:r>
        <w:rPr>
          <w:rFonts w:ascii="宋体" w:hAnsi="宋体"/>
          <w:color w:val="auto"/>
          <w:sz w:val="24"/>
          <w:highlight w:val="none"/>
        </w:rPr>
        <w:t>不可抗力致使合同有变更必要的，双方当事人应在</w:t>
      </w:r>
      <w:r>
        <w:rPr>
          <w:rFonts w:ascii="宋体" w:hAnsi="宋体"/>
          <w:b/>
          <w:i/>
          <w:color w:val="auto"/>
          <w:sz w:val="24"/>
          <w:highlight w:val="none"/>
          <w:u w:val="single"/>
        </w:rPr>
        <w:t>合同专用条款</w:t>
      </w:r>
      <w:r>
        <w:rPr>
          <w:rFonts w:ascii="宋体" w:hAnsi="宋体"/>
          <w:color w:val="auto"/>
          <w:sz w:val="24"/>
          <w:highlight w:val="none"/>
        </w:rPr>
        <w:t>约定时间内以书面形式变更合同</w:t>
      </w:r>
      <w:r>
        <w:rPr>
          <w:rFonts w:hint="eastAsia" w:ascii="宋体" w:hAnsi="宋体"/>
          <w:color w:val="auto"/>
          <w:sz w:val="24"/>
          <w:highlight w:val="none"/>
        </w:rPr>
        <w:t>；</w:t>
      </w:r>
    </w:p>
    <w:p w14:paraId="00CD267C">
      <w:pPr>
        <w:spacing w:line="360" w:lineRule="auto"/>
        <w:ind w:firstLine="480" w:firstLineChars="200"/>
        <w:rPr>
          <w:rFonts w:ascii="宋体" w:hAnsi="宋体"/>
          <w:color w:val="auto"/>
          <w:sz w:val="24"/>
          <w:highlight w:val="none"/>
        </w:rPr>
      </w:pPr>
      <w:r>
        <w:rPr>
          <w:rFonts w:ascii="宋体" w:hAnsi="宋体"/>
          <w:color w:val="auto"/>
          <w:sz w:val="24"/>
          <w:highlight w:val="none"/>
        </w:rPr>
        <w:t>2.11.4受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ascii="宋体" w:hAnsi="宋体"/>
          <w:b/>
          <w:i/>
          <w:color w:val="auto"/>
          <w:sz w:val="24"/>
          <w:highlight w:val="none"/>
          <w:u w:val="single"/>
        </w:rPr>
        <w:t>合同专用条款</w:t>
      </w:r>
      <w:r>
        <w:rPr>
          <w:rFonts w:ascii="宋体" w:hAnsi="宋体"/>
          <w:color w:val="auto"/>
          <w:sz w:val="24"/>
          <w:highlight w:val="none"/>
        </w:rPr>
        <w:t>约定时间内以书面形式通知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ascii="宋体" w:hAnsi="宋体"/>
          <w:b/>
          <w:i/>
          <w:color w:val="auto"/>
          <w:sz w:val="24"/>
          <w:highlight w:val="none"/>
          <w:u w:val="single"/>
        </w:rPr>
        <w:t>合同专用条款</w:t>
      </w:r>
      <w:r>
        <w:rPr>
          <w:rFonts w:ascii="宋体" w:hAnsi="宋体"/>
          <w:color w:val="auto"/>
          <w:sz w:val="24"/>
          <w:highlight w:val="none"/>
        </w:rPr>
        <w:t>约定时间内，将有关部门出具的证明文件送达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14:paraId="129AA92C">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2.12 税费</w:t>
      </w:r>
    </w:p>
    <w:p w14:paraId="788ADE89">
      <w:pPr>
        <w:spacing w:line="360" w:lineRule="auto"/>
        <w:ind w:firstLine="480" w:firstLineChars="200"/>
        <w:rPr>
          <w:rFonts w:ascii="宋体" w:hAnsi="宋体"/>
          <w:color w:val="auto"/>
          <w:sz w:val="24"/>
          <w:highlight w:val="none"/>
        </w:rPr>
      </w:pPr>
      <w:r>
        <w:rPr>
          <w:rFonts w:ascii="宋体" w:hAnsi="宋体"/>
          <w:color w:val="auto"/>
          <w:sz w:val="24"/>
          <w:highlight w:val="none"/>
        </w:rPr>
        <w:t>与合同有关的一切税费</w:t>
      </w:r>
      <w:r>
        <w:rPr>
          <w:rFonts w:hint="eastAsia" w:ascii="宋体" w:hAnsi="宋体"/>
          <w:color w:val="auto"/>
          <w:sz w:val="24"/>
          <w:highlight w:val="none"/>
        </w:rPr>
        <w:t>，</w:t>
      </w:r>
      <w:r>
        <w:rPr>
          <w:rFonts w:ascii="宋体" w:hAnsi="宋体"/>
          <w:color w:val="auto"/>
          <w:sz w:val="24"/>
          <w:highlight w:val="none"/>
        </w:rPr>
        <w:t>均按照中华人民共和国法律的相关规定缴纳。</w:t>
      </w:r>
    </w:p>
    <w:p w14:paraId="477A71CD">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2.13 乙方破产</w:t>
      </w:r>
    </w:p>
    <w:p w14:paraId="1338B74E">
      <w:pPr>
        <w:spacing w:line="360" w:lineRule="auto"/>
        <w:ind w:firstLine="480" w:firstLineChars="200"/>
        <w:rPr>
          <w:rFonts w:ascii="宋体" w:hAnsi="宋体"/>
          <w:color w:val="auto"/>
          <w:sz w:val="24"/>
          <w:highlight w:val="none"/>
        </w:rPr>
      </w:pPr>
      <w:r>
        <w:rPr>
          <w:rFonts w:ascii="宋体" w:hAnsi="宋体"/>
          <w:color w:val="auto"/>
          <w:sz w:val="24"/>
          <w:highlight w:val="none"/>
        </w:rPr>
        <w:t>如果乙方破产导致合同无法履行时，甲方可以书面形式通知乙方终止合同且不给予乙方任何补偿和赔偿</w:t>
      </w:r>
      <w:r>
        <w:rPr>
          <w:rFonts w:hint="eastAsia" w:ascii="宋体" w:hAnsi="宋体"/>
          <w:color w:val="auto"/>
          <w:sz w:val="24"/>
          <w:highlight w:val="none"/>
        </w:rPr>
        <w:t>，但合同的</w:t>
      </w:r>
      <w:r>
        <w:rPr>
          <w:rFonts w:ascii="宋体" w:hAnsi="宋体"/>
          <w:color w:val="auto"/>
          <w:sz w:val="24"/>
          <w:highlight w:val="none"/>
        </w:rPr>
        <w:t>终止不损害或不影响甲方已经采取或将要采取的任何要求乙方支付违约金</w:t>
      </w:r>
      <w:r>
        <w:rPr>
          <w:rFonts w:hint="eastAsia" w:ascii="宋体" w:hAnsi="宋体"/>
          <w:color w:val="auto"/>
          <w:sz w:val="24"/>
          <w:highlight w:val="none"/>
        </w:rPr>
        <w:t>、</w:t>
      </w:r>
      <w:r>
        <w:rPr>
          <w:rFonts w:ascii="宋体" w:hAnsi="宋体"/>
          <w:color w:val="auto"/>
          <w:sz w:val="24"/>
          <w:highlight w:val="none"/>
        </w:rPr>
        <w:t>赔偿损失等的行动或补救措施的权利</w:t>
      </w:r>
      <w:r>
        <w:rPr>
          <w:rFonts w:hint="eastAsia" w:ascii="宋体" w:hAnsi="宋体"/>
          <w:color w:val="auto"/>
          <w:sz w:val="24"/>
          <w:highlight w:val="none"/>
        </w:rPr>
        <w:t>。</w:t>
      </w:r>
    </w:p>
    <w:p w14:paraId="4F59296D">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2.14 合同中止、终止</w:t>
      </w:r>
    </w:p>
    <w:p w14:paraId="09902949">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2.14.1 </w:t>
      </w:r>
      <w:r>
        <w:rPr>
          <w:rFonts w:hint="eastAsia" w:ascii="宋体" w:hAnsi="宋体"/>
          <w:color w:val="auto"/>
          <w:sz w:val="24"/>
          <w:highlight w:val="none"/>
        </w:rPr>
        <w:t>双方当事人不得擅自中止或者终止合同；</w:t>
      </w:r>
    </w:p>
    <w:p w14:paraId="4F42D888">
      <w:pPr>
        <w:spacing w:line="360" w:lineRule="auto"/>
        <w:ind w:firstLine="480" w:firstLineChars="200"/>
        <w:rPr>
          <w:rFonts w:ascii="宋体" w:hAnsi="宋体"/>
          <w:color w:val="auto"/>
          <w:sz w:val="24"/>
          <w:highlight w:val="none"/>
        </w:rPr>
      </w:pPr>
      <w:r>
        <w:rPr>
          <w:rFonts w:ascii="宋体" w:hAnsi="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3B77829">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2.15 检验和验收</w:t>
      </w:r>
    </w:p>
    <w:p w14:paraId="18DABAF0">
      <w:pPr>
        <w:tabs>
          <w:tab w:val="left" w:pos="360"/>
          <w:tab w:val="left" w:pos="540"/>
          <w:tab w:val="left" w:pos="1080"/>
        </w:tabs>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2.15.1 </w:t>
      </w:r>
      <w:r>
        <w:rPr>
          <w:rFonts w:hint="eastAsia" w:ascii="宋体" w:hAnsi="宋体"/>
          <w:color w:val="auto"/>
          <w:sz w:val="24"/>
          <w:highlight w:val="none"/>
        </w:rPr>
        <w:t>乙方按照</w:t>
      </w:r>
      <w:r>
        <w:rPr>
          <w:rFonts w:ascii="宋体" w:hAnsi="宋体"/>
          <w:b/>
          <w:i/>
          <w:color w:val="auto"/>
          <w:sz w:val="24"/>
          <w:highlight w:val="none"/>
          <w:u w:val="single"/>
        </w:rPr>
        <w:t>合同专用条款</w:t>
      </w:r>
      <w:r>
        <w:rPr>
          <w:rFonts w:ascii="宋体" w:hAnsi="宋体"/>
          <w:color w:val="auto"/>
          <w:sz w:val="24"/>
          <w:highlight w:val="none"/>
        </w:rPr>
        <w:t>的约定</w:t>
      </w:r>
      <w:r>
        <w:rPr>
          <w:rFonts w:hint="eastAsia" w:ascii="宋体" w:hAnsi="宋体"/>
          <w:color w:val="auto"/>
          <w:sz w:val="24"/>
          <w:highlight w:val="none"/>
        </w:rPr>
        <w:t>，</w:t>
      </w:r>
      <w:r>
        <w:rPr>
          <w:rFonts w:ascii="宋体" w:hAnsi="宋体"/>
          <w:color w:val="auto"/>
          <w:sz w:val="24"/>
          <w:highlight w:val="none"/>
        </w:rPr>
        <w:t>定期提交服务报告</w:t>
      </w:r>
      <w:r>
        <w:rPr>
          <w:rFonts w:hint="eastAsia" w:ascii="宋体" w:hAnsi="宋体"/>
          <w:color w:val="auto"/>
          <w:sz w:val="24"/>
          <w:highlight w:val="none"/>
        </w:rPr>
        <w:t>，甲方按照</w:t>
      </w:r>
      <w:r>
        <w:rPr>
          <w:rFonts w:ascii="宋体" w:hAnsi="宋体"/>
          <w:b/>
          <w:i/>
          <w:color w:val="auto"/>
          <w:sz w:val="24"/>
          <w:highlight w:val="none"/>
          <w:u w:val="single"/>
        </w:rPr>
        <w:t>合同专用条款</w:t>
      </w:r>
      <w:r>
        <w:rPr>
          <w:rFonts w:ascii="宋体" w:hAnsi="宋体"/>
          <w:color w:val="auto"/>
          <w:sz w:val="24"/>
          <w:highlight w:val="none"/>
        </w:rPr>
        <w:t>的约定进行定期验收</w:t>
      </w:r>
      <w:r>
        <w:rPr>
          <w:rFonts w:hint="eastAsia" w:ascii="宋体" w:hAnsi="宋体"/>
          <w:color w:val="auto"/>
          <w:sz w:val="24"/>
          <w:highlight w:val="none"/>
        </w:rPr>
        <w:t>；</w:t>
      </w:r>
    </w:p>
    <w:p w14:paraId="2A1D70B2">
      <w:pPr>
        <w:tabs>
          <w:tab w:val="left" w:pos="360"/>
          <w:tab w:val="left" w:pos="540"/>
          <w:tab w:val="left" w:pos="1080"/>
        </w:tabs>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2.15.2 </w:t>
      </w:r>
      <w:r>
        <w:rPr>
          <w:rFonts w:hint="eastAsia" w:ascii="宋体" w:hAnsi="宋体"/>
          <w:color w:val="auto"/>
          <w:sz w:val="24"/>
          <w:highlight w:val="none"/>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FAB705B">
      <w:pPr>
        <w:tabs>
          <w:tab w:val="left" w:pos="360"/>
          <w:tab w:val="left" w:pos="540"/>
          <w:tab w:val="left" w:pos="1080"/>
        </w:tabs>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2.15.3 </w:t>
      </w:r>
      <w:r>
        <w:rPr>
          <w:rFonts w:hint="eastAsia" w:ascii="宋体" w:hAnsi="宋体"/>
          <w:color w:val="auto"/>
          <w:sz w:val="24"/>
          <w:highlight w:val="none"/>
        </w:rPr>
        <w:t>检验和验收标准、程序等具体内容以及前述验收书的效力详见</w:t>
      </w:r>
      <w:r>
        <w:rPr>
          <w:rFonts w:ascii="宋体" w:hAnsi="宋体"/>
          <w:b/>
          <w:i/>
          <w:color w:val="auto"/>
          <w:sz w:val="24"/>
          <w:highlight w:val="none"/>
          <w:u w:val="single"/>
        </w:rPr>
        <w:t>合同专用条款</w:t>
      </w:r>
      <w:r>
        <w:rPr>
          <w:rFonts w:hint="eastAsia" w:ascii="宋体" w:hAnsi="宋体"/>
          <w:i/>
          <w:color w:val="auto"/>
          <w:sz w:val="24"/>
          <w:highlight w:val="none"/>
        </w:rPr>
        <w:t>。</w:t>
      </w:r>
    </w:p>
    <w:p w14:paraId="592E0C8A">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2.16 通知和送达</w:t>
      </w:r>
    </w:p>
    <w:p w14:paraId="79E46918">
      <w:pPr>
        <w:spacing w:line="360" w:lineRule="auto"/>
        <w:ind w:firstLine="480" w:firstLineChars="200"/>
        <w:rPr>
          <w:rFonts w:ascii="宋体" w:hAnsi="宋体"/>
          <w:color w:val="auto"/>
          <w:sz w:val="24"/>
          <w:highlight w:val="none"/>
        </w:rPr>
      </w:pPr>
      <w:r>
        <w:rPr>
          <w:rFonts w:ascii="宋体" w:hAnsi="宋体"/>
          <w:color w:val="auto"/>
          <w:sz w:val="24"/>
          <w:highlight w:val="none"/>
        </w:rPr>
        <w:t>2.17.1</w:t>
      </w:r>
      <w:r>
        <w:rPr>
          <w:rFonts w:hint="eastAsia" w:ascii="宋体" w:hAnsi="宋体"/>
          <w:color w:val="auto"/>
          <w:sz w:val="24"/>
          <w:highlight w:val="none"/>
        </w:rPr>
        <w:t>任何一方因履行合同而以合同第一部分尾部所列明的传真或电子邮件</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14:paraId="0E18BE09">
      <w:pPr>
        <w:spacing w:line="360" w:lineRule="auto"/>
        <w:ind w:firstLine="480" w:firstLineChars="200"/>
        <w:rPr>
          <w:rFonts w:ascii="宋体" w:hAnsi="宋体"/>
          <w:color w:val="auto"/>
          <w:sz w:val="24"/>
          <w:highlight w:val="none"/>
        </w:rPr>
      </w:pPr>
      <w:r>
        <w:rPr>
          <w:rFonts w:ascii="宋体" w:hAnsi="宋体"/>
          <w:color w:val="auto"/>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宋体" w:hAnsi="宋体"/>
          <w:color w:val="auto"/>
          <w:sz w:val="24"/>
          <w:highlight w:val="none"/>
        </w:rPr>
        <w:t>的，邮件挂号寄出或者交邮之日之次日视为送达。</w:t>
      </w:r>
    </w:p>
    <w:p w14:paraId="63D24EDC">
      <w:pPr>
        <w:spacing w:line="360" w:lineRule="auto"/>
        <w:ind w:firstLine="482" w:firstLineChars="200"/>
        <w:outlineLvl w:val="0"/>
        <w:rPr>
          <w:rFonts w:ascii="宋体" w:hAnsi="宋体"/>
          <w:b/>
          <w:color w:val="auto"/>
          <w:sz w:val="24"/>
          <w:highlight w:val="none"/>
        </w:rPr>
      </w:pPr>
      <w:r>
        <w:rPr>
          <w:rFonts w:ascii="宋体" w:hAnsi="宋体"/>
          <w:b/>
          <w:color w:val="auto"/>
          <w:sz w:val="24"/>
          <w:highlight w:val="none"/>
        </w:rPr>
        <w:t xml:space="preserve">2.17 </w:t>
      </w:r>
      <w:r>
        <w:rPr>
          <w:rFonts w:hint="eastAsia" w:ascii="宋体" w:hAnsi="宋体"/>
          <w:b/>
          <w:color w:val="auto"/>
          <w:sz w:val="24"/>
          <w:highlight w:val="none"/>
        </w:rPr>
        <w:t>合同使用的文字和</w:t>
      </w:r>
      <w:r>
        <w:rPr>
          <w:rFonts w:ascii="宋体" w:hAnsi="宋体"/>
          <w:b/>
          <w:color w:val="auto"/>
          <w:sz w:val="24"/>
          <w:highlight w:val="none"/>
        </w:rPr>
        <w:t>适用的法律</w:t>
      </w:r>
    </w:p>
    <w:p w14:paraId="4DD67CB7">
      <w:pPr>
        <w:spacing w:line="360" w:lineRule="auto"/>
        <w:ind w:firstLine="480" w:firstLineChars="200"/>
        <w:rPr>
          <w:rFonts w:ascii="宋体" w:hAnsi="宋体"/>
          <w:color w:val="auto"/>
          <w:sz w:val="24"/>
          <w:highlight w:val="none"/>
        </w:rPr>
      </w:pPr>
      <w:r>
        <w:rPr>
          <w:rFonts w:ascii="宋体" w:hAnsi="宋体"/>
          <w:color w:val="auto"/>
          <w:sz w:val="24"/>
          <w:highlight w:val="none"/>
        </w:rPr>
        <w:t>2.17.1 合同使用汉语书就</w:t>
      </w:r>
      <w:r>
        <w:rPr>
          <w:rFonts w:hint="eastAsia" w:ascii="宋体" w:hAnsi="宋体"/>
          <w:color w:val="auto"/>
          <w:sz w:val="24"/>
          <w:highlight w:val="none"/>
        </w:rPr>
        <w:t>、</w:t>
      </w:r>
      <w:r>
        <w:rPr>
          <w:rFonts w:ascii="宋体" w:hAnsi="宋体"/>
          <w:color w:val="auto"/>
          <w:sz w:val="24"/>
          <w:highlight w:val="none"/>
        </w:rPr>
        <w:t>变更和解释</w:t>
      </w:r>
      <w:r>
        <w:rPr>
          <w:rFonts w:hint="eastAsia" w:ascii="宋体" w:hAnsi="宋体"/>
          <w:color w:val="auto"/>
          <w:sz w:val="24"/>
          <w:highlight w:val="none"/>
        </w:rPr>
        <w:t>；</w:t>
      </w:r>
    </w:p>
    <w:p w14:paraId="76F703AB">
      <w:pPr>
        <w:spacing w:line="360" w:lineRule="auto"/>
        <w:ind w:firstLine="480" w:firstLineChars="200"/>
        <w:rPr>
          <w:rFonts w:ascii="宋体" w:hAnsi="宋体"/>
          <w:color w:val="auto"/>
          <w:sz w:val="24"/>
          <w:highlight w:val="none"/>
        </w:rPr>
      </w:pPr>
      <w:r>
        <w:rPr>
          <w:rFonts w:ascii="宋体" w:hAnsi="宋体"/>
          <w:color w:val="auto"/>
          <w:sz w:val="24"/>
          <w:highlight w:val="none"/>
        </w:rPr>
        <w:t xml:space="preserve">2.17.2 </w:t>
      </w:r>
      <w:r>
        <w:rPr>
          <w:rFonts w:hint="eastAsia" w:ascii="宋体" w:hAnsi="宋体"/>
          <w:color w:val="auto"/>
          <w:sz w:val="24"/>
          <w:highlight w:val="none"/>
        </w:rPr>
        <w:t>合同适用</w:t>
      </w:r>
      <w:r>
        <w:rPr>
          <w:rFonts w:ascii="宋体" w:hAnsi="宋体"/>
          <w:color w:val="auto"/>
          <w:sz w:val="24"/>
          <w:highlight w:val="none"/>
        </w:rPr>
        <w:t>中华人民共和国法律。</w:t>
      </w:r>
    </w:p>
    <w:p w14:paraId="5F2BF82D">
      <w:pPr>
        <w:spacing w:line="360" w:lineRule="auto"/>
        <w:ind w:firstLine="482" w:firstLineChars="200"/>
        <w:outlineLvl w:val="0"/>
        <w:rPr>
          <w:rFonts w:ascii="宋体" w:hAnsi="宋体" w:cs="宋体"/>
          <w:b/>
          <w:color w:val="auto"/>
          <w:sz w:val="24"/>
          <w:highlight w:val="none"/>
        </w:rPr>
      </w:pPr>
      <w:bookmarkStart w:id="404" w:name="_Toc18540"/>
      <w:bookmarkStart w:id="405" w:name="_Toc30599"/>
      <w:bookmarkStart w:id="406" w:name="_Toc4355"/>
      <w:r>
        <w:rPr>
          <w:rFonts w:hint="eastAsia" w:ascii="宋体" w:hAnsi="宋体" w:cs="宋体"/>
          <w:b/>
          <w:color w:val="auto"/>
          <w:sz w:val="24"/>
          <w:highlight w:val="none"/>
        </w:rPr>
        <w:t>2.18 计量单位</w:t>
      </w:r>
      <w:bookmarkEnd w:id="404"/>
      <w:bookmarkEnd w:id="405"/>
      <w:bookmarkEnd w:id="406"/>
    </w:p>
    <w:p w14:paraId="76CE241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6B4B9708">
      <w:pPr>
        <w:spacing w:line="360" w:lineRule="auto"/>
        <w:ind w:firstLine="482" w:firstLineChars="200"/>
        <w:rPr>
          <w:rFonts w:ascii="宋体" w:hAns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19</w:t>
      </w:r>
      <w:r>
        <w:rPr>
          <w:rFonts w:ascii="宋体" w:hAnsi="宋体"/>
          <w:b/>
          <w:color w:val="auto"/>
          <w:sz w:val="24"/>
          <w:highlight w:val="none"/>
        </w:rPr>
        <w:t>合同份数</w:t>
      </w:r>
    </w:p>
    <w:p w14:paraId="18895B1A">
      <w:pPr>
        <w:spacing w:line="360" w:lineRule="auto"/>
        <w:ind w:firstLine="480" w:firstLineChars="200"/>
        <w:rPr>
          <w:rFonts w:ascii="宋体" w:hAnsi="宋体"/>
          <w:color w:val="auto"/>
          <w:sz w:val="24"/>
          <w:highlight w:val="none"/>
        </w:rPr>
      </w:pPr>
      <w:r>
        <w:rPr>
          <w:rFonts w:ascii="宋体" w:hAnsi="宋体"/>
          <w:color w:val="auto"/>
          <w:sz w:val="24"/>
          <w:highlight w:val="none"/>
        </w:rPr>
        <w:t>合同份数按</w:t>
      </w:r>
      <w:r>
        <w:rPr>
          <w:rFonts w:ascii="宋体" w:hAnsi="宋体"/>
          <w:b/>
          <w:i/>
          <w:color w:val="auto"/>
          <w:sz w:val="24"/>
          <w:highlight w:val="none"/>
          <w:u w:val="single"/>
        </w:rPr>
        <w:t>合同专用条款</w:t>
      </w:r>
      <w:r>
        <w:rPr>
          <w:rFonts w:ascii="宋体" w:hAnsi="宋体"/>
          <w:color w:val="auto"/>
          <w:sz w:val="24"/>
          <w:highlight w:val="none"/>
        </w:rPr>
        <w:t>规定</w:t>
      </w:r>
      <w:r>
        <w:rPr>
          <w:rFonts w:hint="eastAsia" w:ascii="宋体" w:hAnsi="宋体"/>
          <w:color w:val="auto"/>
          <w:sz w:val="24"/>
          <w:highlight w:val="none"/>
        </w:rPr>
        <w:t>，</w:t>
      </w:r>
      <w:r>
        <w:rPr>
          <w:rFonts w:ascii="宋体" w:hAnsi="宋体"/>
          <w:color w:val="auto"/>
          <w:sz w:val="24"/>
          <w:highlight w:val="none"/>
        </w:rPr>
        <w:t>每份均具有同等法律效力</w:t>
      </w:r>
      <w:r>
        <w:rPr>
          <w:rFonts w:hint="eastAsia" w:ascii="宋体" w:hAnsi="宋体"/>
          <w:color w:val="auto"/>
          <w:sz w:val="24"/>
          <w:highlight w:val="none"/>
        </w:rPr>
        <w:t>。</w:t>
      </w:r>
    </w:p>
    <w:p w14:paraId="615390D9">
      <w:pPr>
        <w:spacing w:line="360" w:lineRule="auto"/>
        <w:jc w:val="center"/>
        <w:outlineLvl w:val="0"/>
        <w:rPr>
          <w:rFonts w:hint="eastAsia" w:ascii="宋体" w:hAnsi="宋体" w:eastAsia="宋体" w:cs="宋体"/>
          <w:b/>
          <w:color w:val="auto"/>
          <w:sz w:val="24"/>
          <w:highlight w:val="none"/>
          <w:lang w:val="en-US" w:eastAsia="zh-CN"/>
        </w:rPr>
      </w:pPr>
      <w:r>
        <w:rPr>
          <w:rFonts w:hint="eastAsia" w:ascii="宋体" w:hAnsi="宋体" w:cs="宋体"/>
          <w:color w:val="auto"/>
          <w:kern w:val="0"/>
          <w:highlight w:val="none"/>
        </w:rPr>
        <w:br w:type="page"/>
      </w:r>
      <w:r>
        <w:rPr>
          <w:rFonts w:hint="eastAsia" w:ascii="宋体" w:hAnsi="宋体" w:cs="宋体"/>
          <w:b/>
          <w:color w:val="auto"/>
          <w:sz w:val="24"/>
          <w:highlight w:val="none"/>
        </w:rPr>
        <w:t>第三部分  合同专用条款</w:t>
      </w:r>
    </w:p>
    <w:p w14:paraId="5921C077">
      <w:pPr>
        <w:spacing w:line="360" w:lineRule="auto"/>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57F79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14:paraId="2A3B95A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4464" w:type="pct"/>
            <w:vAlign w:val="center"/>
          </w:tcPr>
          <w:p w14:paraId="5AC362C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1AD7DE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14:paraId="5A5677C5">
            <w:pPr>
              <w:spacing w:line="360" w:lineRule="auto"/>
              <w:jc w:val="both"/>
              <w:rPr>
                <w:rFonts w:hint="default" w:ascii="宋体" w:hAnsi="宋体" w:eastAsia="宋体" w:cs="宋体"/>
                <w:b/>
                <w:color w:val="auto"/>
                <w:sz w:val="24"/>
                <w:highlight w:val="none"/>
                <w:lang w:val="en-US" w:eastAsia="zh-CN"/>
              </w:rPr>
            </w:pPr>
            <w:r>
              <w:rPr>
                <w:rFonts w:hint="eastAsia" w:ascii="宋体" w:hAnsi="宋体" w:cs="宋体"/>
                <w:b w:val="0"/>
                <w:bCs/>
                <w:color w:val="auto"/>
                <w:sz w:val="24"/>
                <w:highlight w:val="none"/>
                <w:lang w:val="en-US" w:eastAsia="zh-CN"/>
              </w:rPr>
              <w:t>1.3</w:t>
            </w:r>
          </w:p>
        </w:tc>
        <w:tc>
          <w:tcPr>
            <w:tcW w:w="4464" w:type="pct"/>
            <w:vAlign w:val="center"/>
          </w:tcPr>
          <w:p w14:paraId="02397940">
            <w:pPr>
              <w:spacing w:line="360" w:lineRule="auto"/>
              <w:ind w:firstLine="0" w:firstLineChars="0"/>
              <w:jc w:val="both"/>
              <w:rPr>
                <w:rFonts w:hint="eastAsia" w:ascii="宋体" w:hAnsi="宋体" w:cs="宋体"/>
                <w:b/>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1.3.</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rPr>
              <w:t>条款规定的计价方式计价。</w:t>
            </w:r>
          </w:p>
        </w:tc>
      </w:tr>
      <w:tr w14:paraId="059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3A997E7">
            <w:pPr>
              <w:spacing w:line="360" w:lineRule="auto"/>
              <w:rPr>
                <w:rFonts w:ascii="宋体" w:hAnsi="宋体" w:cs="宋体"/>
                <w:color w:val="auto"/>
                <w:sz w:val="24"/>
                <w:highlight w:val="none"/>
              </w:rPr>
            </w:pPr>
            <w:r>
              <w:rPr>
                <w:rFonts w:hint="eastAsia" w:ascii="宋体" w:hAnsi="宋体" w:cs="宋体"/>
                <w:color w:val="auto"/>
                <w:sz w:val="24"/>
                <w:highlight w:val="none"/>
              </w:rPr>
              <w:t>1.3.2</w:t>
            </w:r>
          </w:p>
        </w:tc>
        <w:tc>
          <w:tcPr>
            <w:tcW w:w="4464" w:type="pct"/>
            <w:vAlign w:val="center"/>
          </w:tcPr>
          <w:p w14:paraId="7F8A1BFD">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06454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B94E0A5">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1.4</w:t>
            </w:r>
          </w:p>
        </w:tc>
        <w:tc>
          <w:tcPr>
            <w:tcW w:w="4464" w:type="pct"/>
            <w:vAlign w:val="center"/>
          </w:tcPr>
          <w:p w14:paraId="1B7FAB06">
            <w:pPr>
              <w:spacing w:line="360" w:lineRule="auto"/>
              <w:rPr>
                <w:rFonts w:ascii="宋体" w:hAnsi="宋体" w:cs="宋体"/>
                <w:color w:val="auto"/>
                <w:sz w:val="24"/>
                <w:highlight w:val="none"/>
              </w:rPr>
            </w:pPr>
            <w:r>
              <w:rPr>
                <w:rFonts w:hint="eastAsia"/>
                <w:color w:val="auto"/>
                <w:sz w:val="24"/>
                <w:highlight w:val="none"/>
              </w:rPr>
              <w:t>乙方</w:t>
            </w:r>
            <w:r>
              <w:rPr>
                <w:rFonts w:hint="eastAsia"/>
                <w:color w:val="auto"/>
                <w:sz w:val="24"/>
                <w:highlight w:val="none"/>
                <w:u w:val="single"/>
              </w:rPr>
              <w:t xml:space="preserve">  </w:t>
            </w:r>
            <w:r>
              <w:rPr>
                <w:rFonts w:hint="eastAsia"/>
                <w:color w:val="auto"/>
                <w:sz w:val="24"/>
                <w:highlight w:val="none"/>
                <w:u w:val="single"/>
                <w:lang w:val="en-US" w:eastAsia="zh-CN"/>
              </w:rPr>
              <w:t>是</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否）需要支付履约保证金。</w:t>
            </w:r>
          </w:p>
        </w:tc>
      </w:tr>
      <w:tr w14:paraId="19830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3B3CB6A">
            <w:pPr>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1.4.1</w:t>
            </w:r>
          </w:p>
        </w:tc>
        <w:tc>
          <w:tcPr>
            <w:tcW w:w="4464" w:type="pct"/>
            <w:vAlign w:val="center"/>
          </w:tcPr>
          <w:p w14:paraId="2A642599">
            <w:pPr>
              <w:spacing w:line="360" w:lineRule="auto"/>
              <w:rPr>
                <w:rFonts w:hint="eastAsia"/>
                <w:color w:val="auto"/>
                <w:sz w:val="24"/>
                <w:highlight w:val="none"/>
              </w:rPr>
            </w:pPr>
            <w:r>
              <w:rPr>
                <w:rFonts w:hint="eastAsia" w:ascii="宋体" w:hAnsi="宋体" w:cs="宋体"/>
                <w:color w:val="auto"/>
                <w:kern w:val="0"/>
                <w:sz w:val="24"/>
                <w:highlight w:val="none"/>
              </w:rPr>
              <w:t>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tc>
      </w:tr>
      <w:tr w14:paraId="4FF8D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5800E4E">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4464" w:type="pct"/>
            <w:vAlign w:val="center"/>
          </w:tcPr>
          <w:p w14:paraId="6AD8D30A">
            <w:pPr>
              <w:spacing w:line="360" w:lineRule="auto"/>
              <w:rPr>
                <w:rFonts w:ascii="宋体" w:hAnsi="宋体" w:cs="宋体"/>
                <w:color w:val="auto"/>
                <w:sz w:val="24"/>
                <w:highlight w:val="none"/>
              </w:rPr>
            </w:pPr>
            <w:r>
              <w:rPr>
                <w:rFonts w:hint="eastAsia" w:asciiTheme="minorEastAsia" w:hAnsiTheme="minorEastAsia" w:eastAsiaTheme="minorEastAsia" w:cstheme="minorEastAsia"/>
                <w:b w:val="0"/>
                <w:bCs w:val="0"/>
                <w:color w:val="auto"/>
                <w:sz w:val="24"/>
                <w:szCs w:val="24"/>
                <w:highlight w:val="none"/>
                <w:lang w:val="en-US" w:eastAsia="zh-CN"/>
              </w:rPr>
              <w:t>银行转账或银行保函</w:t>
            </w:r>
          </w:p>
        </w:tc>
      </w:tr>
      <w:tr w14:paraId="4ADE5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E82AD5F">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4464" w:type="pct"/>
            <w:vAlign w:val="center"/>
          </w:tcPr>
          <w:p w14:paraId="71271B67">
            <w:pPr>
              <w:spacing w:line="360" w:lineRule="auto"/>
              <w:rPr>
                <w:rFonts w:ascii="宋体" w:hAnsi="宋体" w:cs="宋体"/>
                <w:color w:val="auto"/>
                <w:sz w:val="24"/>
                <w:highlight w:val="none"/>
              </w:rPr>
            </w:pPr>
            <w:r>
              <w:rPr>
                <w:rFonts w:hint="eastAsia"/>
                <w:color w:val="auto"/>
                <w:sz w:val="24"/>
                <w:highlight w:val="none"/>
              </w:rPr>
              <w:t>甲方</w:t>
            </w:r>
            <w:r>
              <w:rPr>
                <w:rFonts w:hint="eastAsia"/>
                <w:color w:val="auto"/>
                <w:sz w:val="24"/>
                <w:highlight w:val="none"/>
                <w:u w:val="single"/>
              </w:rPr>
              <w:t xml:space="preserve">  </w:t>
            </w:r>
            <w:r>
              <w:rPr>
                <w:rFonts w:hint="eastAsia"/>
                <w:color w:val="auto"/>
                <w:sz w:val="24"/>
                <w:highlight w:val="none"/>
                <w:u w:val="single"/>
                <w:lang w:val="en-US" w:eastAsia="zh-CN"/>
              </w:rPr>
              <w:t>否</w:t>
            </w:r>
            <w:r>
              <w:rPr>
                <w:rFonts w:hint="eastAsia"/>
                <w:color w:val="auto"/>
                <w:sz w:val="24"/>
                <w:highlight w:val="none"/>
                <w:u w:val="single"/>
              </w:rPr>
              <w:t xml:space="preserve">  </w:t>
            </w:r>
            <w:r>
              <w:rPr>
                <w:rFonts w:hint="eastAsia"/>
                <w:color w:val="auto"/>
                <w:sz w:val="24"/>
                <w:highlight w:val="none"/>
              </w:rPr>
              <w:t>（是</w:t>
            </w:r>
            <w:r>
              <w:rPr>
                <w:rFonts w:hint="eastAsia" w:ascii="仿宋" w:hAnsi="仿宋" w:eastAsia="仿宋" w:cs="仿宋"/>
                <w:color w:val="auto"/>
                <w:sz w:val="24"/>
                <w:highlight w:val="none"/>
              </w:rPr>
              <w:t>/</w:t>
            </w:r>
            <w:r>
              <w:rPr>
                <w:rFonts w:hint="eastAsia"/>
                <w:color w:val="auto"/>
                <w:sz w:val="24"/>
                <w:highlight w:val="none"/>
              </w:rPr>
              <w:t>否）需要支付预付款。</w:t>
            </w:r>
          </w:p>
        </w:tc>
      </w:tr>
      <w:tr w14:paraId="1CFC1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DCA77C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4464" w:type="pct"/>
            <w:vAlign w:val="center"/>
          </w:tcPr>
          <w:p w14:paraId="44CAA86C">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50C17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B6D1B17">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4464" w:type="pct"/>
            <w:vAlign w:val="center"/>
          </w:tcPr>
          <w:p w14:paraId="5F9381C8">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3FCEA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D800C5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4464" w:type="pct"/>
            <w:vAlign w:val="center"/>
          </w:tcPr>
          <w:p w14:paraId="16DDD0B0">
            <w:pPr>
              <w:spacing w:line="360" w:lineRule="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w:t>
            </w:r>
          </w:p>
        </w:tc>
      </w:tr>
      <w:tr w14:paraId="498DD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480F352">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4464" w:type="pct"/>
            <w:vAlign w:val="center"/>
          </w:tcPr>
          <w:p w14:paraId="7FEC8887">
            <w:pPr>
              <w:spacing w:line="360" w:lineRule="auto"/>
              <w:rPr>
                <w:rFonts w:ascii="宋体" w:hAnsi="宋体" w:cs="宋体"/>
                <w:color w:val="auto"/>
                <w:sz w:val="24"/>
                <w:highlight w:val="none"/>
              </w:rPr>
            </w:pPr>
            <w:r>
              <w:rPr>
                <w:rFonts w:hint="eastAsia" w:ascii="宋体" w:hAnsi="宋体" w:cs="宋体"/>
                <w:color w:val="auto"/>
                <w:sz w:val="24"/>
                <w:highlight w:val="none"/>
              </w:rPr>
              <w:t>先作业后拨付，每月支付当月养护费的90%，每年尾款在当年12月按照当年考核情况支付。</w:t>
            </w:r>
          </w:p>
        </w:tc>
      </w:tr>
      <w:tr w14:paraId="0BEDF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71D0480">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4464" w:type="pct"/>
            <w:shd w:val="clear" w:color="auto" w:fill="auto"/>
            <w:vAlign w:val="center"/>
          </w:tcPr>
          <w:p w14:paraId="640D2F3B">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年-202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年（实际以签订合同时间为准）</w:t>
            </w:r>
          </w:p>
        </w:tc>
      </w:tr>
      <w:tr w14:paraId="69513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8027635">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4464" w:type="pct"/>
            <w:shd w:val="clear" w:color="auto" w:fill="auto"/>
            <w:vAlign w:val="center"/>
          </w:tcPr>
          <w:p w14:paraId="03764103">
            <w:pPr>
              <w:spacing w:line="360" w:lineRule="auto"/>
              <w:jc w:val="left"/>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杭州市西湖街道辖区</w:t>
            </w:r>
          </w:p>
        </w:tc>
      </w:tr>
      <w:tr w14:paraId="7CD75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ABFCAE6">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4464" w:type="pct"/>
            <w:shd w:val="clear" w:color="auto" w:fill="auto"/>
            <w:vAlign w:val="center"/>
          </w:tcPr>
          <w:p w14:paraId="363BEDC5">
            <w:pPr>
              <w:spacing w:line="360" w:lineRule="auto"/>
              <w:jc w:val="left"/>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公厕保洁管理服务及公厕维修</w:t>
            </w:r>
          </w:p>
        </w:tc>
      </w:tr>
      <w:tr w14:paraId="4640D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0A3BF2F">
            <w:pPr>
              <w:spacing w:line="360" w:lineRule="auto"/>
              <w:rPr>
                <w:rFonts w:ascii="宋体" w:hAnsi="宋体" w:cs="宋体"/>
                <w:color w:val="auto"/>
                <w:sz w:val="24"/>
                <w:highlight w:val="none"/>
              </w:rPr>
            </w:pPr>
            <w:r>
              <w:rPr>
                <w:rFonts w:hint="eastAsia" w:ascii="宋体" w:hAnsi="宋体" w:cs="宋体"/>
                <w:color w:val="auto"/>
                <w:sz w:val="24"/>
                <w:highlight w:val="none"/>
              </w:rPr>
              <w:t>1.7.4.1</w:t>
            </w:r>
          </w:p>
        </w:tc>
        <w:tc>
          <w:tcPr>
            <w:tcW w:w="4464" w:type="pct"/>
            <w:shd w:val="clear" w:color="auto" w:fill="auto"/>
            <w:vAlign w:val="center"/>
          </w:tcPr>
          <w:p w14:paraId="747C4084">
            <w:pPr>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w:t>
            </w:r>
          </w:p>
        </w:tc>
      </w:tr>
      <w:tr w14:paraId="6DD072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21E3FB3D">
            <w:pPr>
              <w:spacing w:line="360" w:lineRule="auto"/>
              <w:rPr>
                <w:rFonts w:ascii="宋体" w:hAnsi="宋体" w:cs="宋体"/>
                <w:color w:val="auto"/>
                <w:sz w:val="24"/>
                <w:highlight w:val="none"/>
              </w:rPr>
            </w:pPr>
            <w:r>
              <w:rPr>
                <w:rFonts w:hint="eastAsia" w:ascii="宋体" w:hAnsi="宋体" w:cs="宋体"/>
                <w:color w:val="auto"/>
                <w:sz w:val="24"/>
                <w:highlight w:val="none"/>
              </w:rPr>
              <w:t>1.7.4.2</w:t>
            </w:r>
          </w:p>
        </w:tc>
        <w:tc>
          <w:tcPr>
            <w:tcW w:w="4464" w:type="pct"/>
            <w:shd w:val="clear" w:color="auto" w:fill="auto"/>
            <w:vAlign w:val="center"/>
          </w:tcPr>
          <w:p w14:paraId="25929884">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w:t>
            </w:r>
          </w:p>
        </w:tc>
      </w:tr>
      <w:tr w14:paraId="5032B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4EC007B0">
            <w:pPr>
              <w:spacing w:line="360" w:lineRule="auto"/>
              <w:rPr>
                <w:rFonts w:ascii="宋体" w:hAnsi="宋体" w:cs="宋体"/>
                <w:color w:val="auto"/>
                <w:sz w:val="24"/>
                <w:highlight w:val="none"/>
              </w:rPr>
            </w:pPr>
            <w:r>
              <w:rPr>
                <w:rFonts w:hint="eastAsia" w:ascii="宋体" w:hAnsi="宋体" w:cs="宋体"/>
                <w:color w:val="auto"/>
                <w:sz w:val="24"/>
                <w:highlight w:val="none"/>
              </w:rPr>
              <w:t>1.7.4.3</w:t>
            </w:r>
          </w:p>
        </w:tc>
        <w:tc>
          <w:tcPr>
            <w:tcW w:w="4464" w:type="pct"/>
            <w:shd w:val="clear" w:color="auto" w:fill="auto"/>
            <w:vAlign w:val="center"/>
          </w:tcPr>
          <w:p w14:paraId="5ACECC4E">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w:t>
            </w:r>
          </w:p>
        </w:tc>
      </w:tr>
      <w:tr w14:paraId="200E1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7F5089DB">
            <w:pPr>
              <w:spacing w:line="360" w:lineRule="auto"/>
              <w:rPr>
                <w:rFonts w:ascii="宋体" w:hAnsi="宋体" w:cs="宋体"/>
                <w:color w:val="auto"/>
                <w:sz w:val="24"/>
                <w:highlight w:val="none"/>
              </w:rPr>
            </w:pPr>
            <w:r>
              <w:rPr>
                <w:rFonts w:hint="eastAsia" w:ascii="宋体" w:hAnsi="宋体" w:cs="宋体"/>
                <w:color w:val="auto"/>
                <w:sz w:val="24"/>
                <w:highlight w:val="none"/>
              </w:rPr>
              <w:t>1.8.7</w:t>
            </w:r>
          </w:p>
        </w:tc>
        <w:tc>
          <w:tcPr>
            <w:tcW w:w="4464" w:type="pct"/>
            <w:shd w:val="clear" w:color="auto" w:fill="auto"/>
            <w:vAlign w:val="center"/>
          </w:tcPr>
          <w:p w14:paraId="2A9B5F84">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按采购文件相应条款执行</w:t>
            </w:r>
          </w:p>
        </w:tc>
      </w:tr>
      <w:tr w14:paraId="7237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9891C42">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1.9</w:t>
            </w:r>
          </w:p>
        </w:tc>
        <w:tc>
          <w:tcPr>
            <w:tcW w:w="4464" w:type="pct"/>
            <w:shd w:val="clear" w:color="auto" w:fill="auto"/>
            <w:vAlign w:val="center"/>
          </w:tcPr>
          <w:p w14:paraId="3E2701C5">
            <w:pPr>
              <w:spacing w:line="360" w:lineRule="auto"/>
              <w:jc w:val="both"/>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1.9.2</w:t>
            </w:r>
          </w:p>
        </w:tc>
      </w:tr>
      <w:tr w14:paraId="05BEA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6496A881">
            <w:pPr>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4464" w:type="pct"/>
            <w:shd w:val="clear" w:color="auto" w:fill="auto"/>
            <w:vAlign w:val="center"/>
          </w:tcPr>
          <w:p w14:paraId="3EE11C0F">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项目所在地</w:t>
            </w:r>
          </w:p>
        </w:tc>
      </w:tr>
      <w:tr w14:paraId="2C246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35661B49">
            <w:pPr>
              <w:spacing w:line="360" w:lineRule="auto"/>
              <w:rPr>
                <w:rFonts w:ascii="宋体" w:hAnsi="宋体" w:cs="宋体"/>
                <w:color w:val="auto"/>
                <w:sz w:val="24"/>
                <w:highlight w:val="none"/>
              </w:rPr>
            </w:pPr>
            <w:r>
              <w:rPr>
                <w:rFonts w:hint="eastAsia" w:ascii="宋体" w:hAnsi="宋体" w:cs="宋体"/>
                <w:color w:val="auto"/>
                <w:sz w:val="24"/>
                <w:highlight w:val="none"/>
              </w:rPr>
              <w:t>1.9.2</w:t>
            </w:r>
          </w:p>
        </w:tc>
        <w:tc>
          <w:tcPr>
            <w:tcW w:w="4464" w:type="pct"/>
            <w:shd w:val="clear" w:color="auto" w:fill="auto"/>
            <w:vAlign w:val="center"/>
          </w:tcPr>
          <w:p w14:paraId="7E98D0A2">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项目所在地</w:t>
            </w:r>
          </w:p>
        </w:tc>
      </w:tr>
      <w:tr w14:paraId="7532C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8A04A9F">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4464" w:type="pct"/>
            <w:shd w:val="clear" w:color="auto" w:fill="auto"/>
            <w:vAlign w:val="center"/>
          </w:tcPr>
          <w:p w14:paraId="7CA92DAA">
            <w:pPr>
              <w:spacing w:line="360" w:lineRule="auto"/>
              <w:ind w:right="-420" w:rightChars="-200"/>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后续如涉及本条款内容，双方协商签订补充合同</w:t>
            </w:r>
          </w:p>
        </w:tc>
      </w:tr>
      <w:tr w14:paraId="7032D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E83F30F">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5</w:t>
            </w:r>
          </w:p>
        </w:tc>
        <w:tc>
          <w:tcPr>
            <w:tcW w:w="4464" w:type="pct"/>
            <w:shd w:val="clear" w:color="auto" w:fill="auto"/>
            <w:vAlign w:val="center"/>
          </w:tcPr>
          <w:p w14:paraId="7E5595B8">
            <w:pPr>
              <w:spacing w:line="360" w:lineRule="auto"/>
              <w:ind w:right="-420" w:rightChars="-200"/>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按合同1.6.2条执行</w:t>
            </w:r>
          </w:p>
        </w:tc>
      </w:tr>
      <w:tr w14:paraId="33A0FE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15F06E13">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shd w:val="clear" w:color="auto" w:fill="auto"/>
            <w:vAlign w:val="center"/>
          </w:tcPr>
          <w:p w14:paraId="6B2FF1A5">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事件发生后15个工作日内</w:t>
            </w:r>
          </w:p>
        </w:tc>
      </w:tr>
      <w:tr w14:paraId="47E23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14:paraId="2A979149">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11.4</w:t>
            </w:r>
            <w:r>
              <w:rPr>
                <w:rFonts w:hint="eastAsia" w:ascii="宋体" w:hAnsi="宋体" w:cs="宋体"/>
                <w:color w:val="auto"/>
                <w:sz w:val="24"/>
                <w:highlight w:val="none"/>
              </w:rPr>
              <w:t xml:space="preserve"> </w:t>
            </w:r>
          </w:p>
        </w:tc>
        <w:tc>
          <w:tcPr>
            <w:tcW w:w="4464" w:type="pct"/>
            <w:shd w:val="clear" w:color="auto" w:fill="auto"/>
            <w:vAlign w:val="center"/>
          </w:tcPr>
          <w:p w14:paraId="5213C80C">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事件</w:t>
            </w:r>
            <w:r>
              <w:rPr>
                <w:rFonts w:hint="eastAsia" w:ascii="宋体" w:hAnsi="宋体" w:cs="宋体"/>
                <w:color w:val="auto"/>
                <w:sz w:val="24"/>
                <w:highlight w:val="none"/>
              </w:rPr>
              <w:t>发生后15个工作日内</w:t>
            </w:r>
          </w:p>
        </w:tc>
      </w:tr>
      <w:tr w14:paraId="64E59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596B8A7F">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1</w:t>
            </w:r>
          </w:p>
        </w:tc>
        <w:tc>
          <w:tcPr>
            <w:tcW w:w="4464" w:type="pct"/>
            <w:shd w:val="clear" w:color="auto" w:fill="auto"/>
            <w:vAlign w:val="center"/>
          </w:tcPr>
          <w:p w14:paraId="61B8738A">
            <w:pPr>
              <w:spacing w:line="360" w:lineRule="auto"/>
              <w:jc w:val="both"/>
              <w:rPr>
                <w:rFonts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履约时间截止后5个工作日内</w:t>
            </w:r>
          </w:p>
        </w:tc>
      </w:tr>
      <w:tr w14:paraId="32AFF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14:paraId="0C72DC09">
            <w:pPr>
              <w:spacing w:line="360" w:lineRule="auto"/>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15</w:t>
            </w:r>
            <w:r>
              <w:rPr>
                <w:rFonts w:hint="eastAsia" w:ascii="宋体" w:hAnsi="宋体" w:cs="宋体"/>
                <w:color w:val="auto"/>
                <w:sz w:val="24"/>
                <w:highlight w:val="none"/>
              </w:rPr>
              <w:t>.</w:t>
            </w:r>
            <w:r>
              <w:rPr>
                <w:rFonts w:ascii="宋体" w:hAnsi="宋体" w:cs="宋体"/>
                <w:color w:val="auto"/>
                <w:sz w:val="24"/>
                <w:highlight w:val="none"/>
              </w:rPr>
              <w:t>3</w:t>
            </w:r>
          </w:p>
        </w:tc>
        <w:tc>
          <w:tcPr>
            <w:tcW w:w="4464" w:type="pct"/>
            <w:shd w:val="clear" w:color="auto" w:fill="auto"/>
            <w:vAlign w:val="center"/>
          </w:tcPr>
          <w:p w14:paraId="347DA0AC">
            <w:pPr>
              <w:spacing w:line="360" w:lineRule="auto"/>
              <w:jc w:val="both"/>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rPr>
              <w:t>按采购文件相应条款执行</w:t>
            </w:r>
          </w:p>
        </w:tc>
      </w:tr>
      <w:tr w14:paraId="36C9E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14:paraId="419342CF">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4464" w:type="pct"/>
            <w:shd w:val="clear" w:color="auto" w:fill="auto"/>
            <w:vAlign w:val="center"/>
          </w:tcPr>
          <w:p w14:paraId="07B497FC">
            <w:pPr>
              <w:spacing w:line="360" w:lineRule="auto"/>
              <w:jc w:val="both"/>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陆份</w:t>
            </w:r>
          </w:p>
        </w:tc>
      </w:tr>
    </w:tbl>
    <w:p w14:paraId="30E88133">
      <w:pPr>
        <w:spacing w:line="360" w:lineRule="auto"/>
        <w:ind w:left="-420" w:leftChars="-200" w:right="-420" w:rightChars="-200" w:firstLine="480" w:firstLineChars="200"/>
        <w:rPr>
          <w:rFonts w:ascii="宋体" w:hAnsi="宋体" w:cs="宋体"/>
          <w:color w:val="auto"/>
          <w:sz w:val="24"/>
          <w:highlight w:val="none"/>
        </w:rPr>
      </w:pPr>
    </w:p>
    <w:p w14:paraId="3E44C842">
      <w:pPr>
        <w:spacing w:line="360" w:lineRule="auto"/>
        <w:ind w:left="-420" w:leftChars="-200" w:right="-420" w:rightChars="-200" w:firstLine="480" w:firstLineChars="200"/>
        <w:rPr>
          <w:rFonts w:ascii="宋体" w:hAnsi="宋体" w:cs="宋体"/>
          <w:color w:val="auto"/>
          <w:sz w:val="24"/>
          <w:highlight w:val="none"/>
        </w:rPr>
      </w:pPr>
    </w:p>
    <w:p w14:paraId="24920F99">
      <w:pPr>
        <w:spacing w:line="360" w:lineRule="auto"/>
        <w:ind w:left="-420" w:leftChars="-200" w:right="-420" w:rightChars="-200"/>
        <w:rPr>
          <w:rFonts w:ascii="宋体" w:hAnsi="宋体" w:cs="宋体"/>
          <w:color w:val="auto"/>
          <w:sz w:val="24"/>
          <w:highlight w:val="none"/>
        </w:rPr>
      </w:pPr>
    </w:p>
    <w:p w14:paraId="5937E17D">
      <w:pPr>
        <w:spacing w:line="360" w:lineRule="auto"/>
        <w:ind w:left="-420" w:leftChars="-200" w:right="-420" w:rightChars="-200" w:firstLine="480" w:firstLineChars="200"/>
        <w:jc w:val="center"/>
        <w:outlineLvl w:val="0"/>
        <w:rPr>
          <w:rFonts w:ascii="宋体" w:hAnsi="宋体" w:cs="宋体"/>
          <w:color w:val="auto"/>
          <w:sz w:val="24"/>
          <w:highlight w:val="none"/>
        </w:rPr>
      </w:pPr>
    </w:p>
    <w:p w14:paraId="7C466060">
      <w:pPr>
        <w:spacing w:line="360" w:lineRule="auto"/>
        <w:ind w:left="-420" w:leftChars="-200" w:right="-420" w:rightChars="-200" w:firstLine="480" w:firstLineChars="200"/>
        <w:jc w:val="center"/>
        <w:outlineLvl w:val="0"/>
        <w:rPr>
          <w:rFonts w:ascii="宋体" w:hAnsi="宋体" w:cs="宋体"/>
          <w:color w:val="auto"/>
          <w:sz w:val="24"/>
          <w:highlight w:val="none"/>
        </w:rPr>
      </w:pPr>
    </w:p>
    <w:p w14:paraId="1F0B26D9">
      <w:pPr>
        <w:widowControl/>
        <w:adjustRightInd/>
        <w:spacing w:line="360" w:lineRule="auto"/>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18178BF6">
      <w:pPr>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14:paraId="6EA008D0">
      <w:pPr>
        <w:spacing w:line="360" w:lineRule="auto"/>
        <w:jc w:val="center"/>
        <w:outlineLvl w:val="0"/>
        <w:rPr>
          <w:rFonts w:ascii="宋体" w:hAnsi="宋体" w:cs="宋体"/>
          <w:b/>
          <w:color w:val="auto"/>
          <w:kern w:val="0"/>
          <w:sz w:val="36"/>
          <w:szCs w:val="36"/>
          <w:highlight w:val="none"/>
        </w:rPr>
      </w:pPr>
    </w:p>
    <w:p w14:paraId="7C44B49E">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01536671">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BD92031">
      <w:pPr>
        <w:spacing w:line="360" w:lineRule="auto"/>
        <w:jc w:val="center"/>
        <w:outlineLvl w:val="0"/>
        <w:rPr>
          <w:rFonts w:ascii="宋体" w:hAnsi="宋体" w:cs="宋体"/>
          <w:b/>
          <w:color w:val="auto"/>
          <w:kern w:val="0"/>
          <w:sz w:val="36"/>
          <w:szCs w:val="36"/>
          <w:highlight w:val="none"/>
        </w:rPr>
      </w:pPr>
    </w:p>
    <w:p w14:paraId="5C11F20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6D56ECB">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6E7C22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7D6BDE2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66BBC412">
      <w:pPr>
        <w:snapToGrid w:val="0"/>
        <w:spacing w:line="360" w:lineRule="auto"/>
        <w:ind w:firstLine="480" w:firstLineChars="200"/>
        <w:rPr>
          <w:rFonts w:ascii="宋体" w:hAnsi="宋体" w:cs="宋体"/>
          <w:color w:val="auto"/>
          <w:sz w:val="24"/>
          <w:highlight w:val="none"/>
        </w:rPr>
      </w:pPr>
    </w:p>
    <w:p w14:paraId="2774991C">
      <w:pPr>
        <w:spacing w:line="360" w:lineRule="auto"/>
        <w:ind w:firstLine="480" w:firstLineChars="200"/>
        <w:rPr>
          <w:rFonts w:ascii="宋体" w:hAnsi="宋体" w:cs="宋体"/>
          <w:color w:val="auto"/>
          <w:sz w:val="24"/>
          <w:highlight w:val="none"/>
        </w:rPr>
      </w:pPr>
    </w:p>
    <w:p w14:paraId="15219FE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2B42C1B4">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p>
    <w:p w14:paraId="4FB8D8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】政府采购活动，郑重承诺：</w:t>
      </w:r>
    </w:p>
    <w:p w14:paraId="2CF9D318">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6EFC997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3105E0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2F356D9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7CC061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ADC83C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1A9657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491ABD4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59E0073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32D59CA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6D6B927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63809133">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4F69E2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727AA82">
      <w:pPr>
        <w:snapToGrid w:val="0"/>
        <w:spacing w:line="360" w:lineRule="auto"/>
        <w:ind w:right="480" w:firstLine="480" w:firstLineChars="200"/>
        <w:jc w:val="left"/>
        <w:rPr>
          <w:rFonts w:ascii="宋体" w:hAnsi="宋体" w:cs="宋体"/>
          <w:b/>
          <w:color w:val="auto"/>
          <w:kern w:val="0"/>
          <w:sz w:val="32"/>
          <w:szCs w:val="32"/>
          <w:highlight w:val="non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20E8C862">
      <w:pPr>
        <w:widowControl/>
        <w:adjustRightInd/>
        <w:spacing w:line="360" w:lineRule="auto"/>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404F281">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2173019B">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2EFCA29F">
      <w:pPr>
        <w:snapToGrid w:val="0"/>
        <w:spacing w:line="360" w:lineRule="auto"/>
        <w:ind w:right="480"/>
        <w:jc w:val="center"/>
        <w:rPr>
          <w:rFonts w:ascii="宋体" w:hAnsi="宋体" w:cs="宋体"/>
          <w:b/>
          <w:color w:val="auto"/>
          <w:kern w:val="0"/>
          <w:sz w:val="32"/>
          <w:szCs w:val="32"/>
          <w:highlight w:val="none"/>
        </w:rPr>
      </w:pPr>
    </w:p>
    <w:p w14:paraId="082F565F">
      <w:pPr>
        <w:snapToGrid w:val="0"/>
        <w:spacing w:line="360" w:lineRule="auto"/>
        <w:ind w:right="480"/>
        <w:jc w:val="center"/>
        <w:rPr>
          <w:rFonts w:ascii="宋体" w:hAnsi="宋体" w:cs="宋体"/>
          <w:b/>
          <w:color w:val="auto"/>
          <w:kern w:val="0"/>
          <w:sz w:val="32"/>
          <w:szCs w:val="32"/>
          <w:highlight w:val="none"/>
        </w:rPr>
      </w:pPr>
    </w:p>
    <w:p w14:paraId="6C7CE4CA">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三、落实政府采购政策需满足的资格要求（如果有）</w:t>
      </w:r>
    </w:p>
    <w:p w14:paraId="03278BBA">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2DFD0FA9">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746FBF3D">
      <w:pPr>
        <w:widowControl/>
        <w:spacing w:line="360" w:lineRule="auto"/>
        <w:ind w:firstLine="480"/>
        <w:jc w:val="left"/>
        <w:rPr>
          <w:rFonts w:ascii="宋体" w:hAnsi="宋体" w:cs="宋体"/>
          <w:color w:val="auto"/>
          <w:sz w:val="24"/>
          <w:highlight w:val="none"/>
        </w:rPr>
      </w:pPr>
    </w:p>
    <w:p w14:paraId="36517B4D">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31DADA5E">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89538FA">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7F7BFFF1">
      <w:pPr>
        <w:widowControl/>
        <w:spacing w:line="360" w:lineRule="auto"/>
        <w:ind w:left="150"/>
        <w:jc w:val="center"/>
        <w:rPr>
          <w:rFonts w:ascii="宋体" w:hAnsi="宋体" w:cs="宋体"/>
          <w:b/>
          <w:color w:val="auto"/>
          <w:kern w:val="0"/>
          <w:sz w:val="32"/>
          <w:szCs w:val="32"/>
          <w:highlight w:val="none"/>
        </w:rPr>
      </w:pPr>
    </w:p>
    <w:p w14:paraId="3182C45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四、本项目的特定资格要求（如果有）</w:t>
      </w:r>
    </w:p>
    <w:p w14:paraId="1300E87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2B41238F">
      <w:pPr>
        <w:spacing w:line="360" w:lineRule="auto"/>
        <w:rPr>
          <w:rFonts w:ascii="宋体" w:hAnsi="宋体" w:cs="宋体"/>
          <w:color w:val="auto"/>
          <w:highlight w:val="none"/>
        </w:rPr>
      </w:pPr>
    </w:p>
    <w:p w14:paraId="43F0E03B">
      <w:pPr>
        <w:snapToGrid w:val="0"/>
        <w:spacing w:line="360" w:lineRule="auto"/>
        <w:ind w:right="480"/>
        <w:jc w:val="center"/>
        <w:rPr>
          <w:rFonts w:ascii="宋体" w:hAnsi="宋体" w:cs="宋体"/>
          <w:b/>
          <w:color w:val="auto"/>
          <w:kern w:val="0"/>
          <w:sz w:val="32"/>
          <w:szCs w:val="32"/>
          <w:highlight w:val="none"/>
        </w:rPr>
      </w:pPr>
    </w:p>
    <w:p w14:paraId="02535CC0">
      <w:pPr>
        <w:widowControl/>
        <w:adjustRightInd/>
        <w:spacing w:line="360" w:lineRule="auto"/>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76AA2C80">
      <w:pPr>
        <w:spacing w:line="360" w:lineRule="auto"/>
        <w:ind w:right="42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52344F0">
      <w:pPr>
        <w:spacing w:line="360" w:lineRule="auto"/>
        <w:jc w:val="center"/>
        <w:outlineLvl w:val="0"/>
        <w:rPr>
          <w:rFonts w:ascii="宋体" w:hAnsi="宋体" w:cs="宋体"/>
          <w:b/>
          <w:color w:val="auto"/>
          <w:kern w:val="0"/>
          <w:sz w:val="24"/>
          <w:highlight w:val="none"/>
        </w:rPr>
      </w:pPr>
    </w:p>
    <w:p w14:paraId="44BF8C54">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2FCAE2B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262B97D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5E0225C1">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47D4AEE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03E2A0D8">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5E46069E">
      <w:pPr>
        <w:snapToGrid w:val="0"/>
        <w:spacing w:line="360" w:lineRule="auto"/>
        <w:jc w:val="center"/>
        <w:rPr>
          <w:rFonts w:ascii="宋体" w:hAnsi="宋体" w:cs="宋体"/>
          <w:b/>
          <w:color w:val="auto"/>
          <w:kern w:val="0"/>
          <w:sz w:val="32"/>
          <w:szCs w:val="32"/>
          <w:highlight w:val="none"/>
          <w:lang w:val="zh-CN"/>
        </w:rPr>
      </w:pPr>
    </w:p>
    <w:p w14:paraId="5A201F5D">
      <w:pPr>
        <w:snapToGrid w:val="0"/>
        <w:spacing w:line="360" w:lineRule="auto"/>
        <w:jc w:val="center"/>
        <w:rPr>
          <w:rFonts w:ascii="宋体" w:hAnsi="宋体" w:cs="宋体"/>
          <w:b/>
          <w:color w:val="auto"/>
          <w:kern w:val="0"/>
          <w:sz w:val="32"/>
          <w:szCs w:val="32"/>
          <w:highlight w:val="none"/>
          <w:lang w:val="zh-CN"/>
        </w:rPr>
      </w:pPr>
    </w:p>
    <w:p w14:paraId="79C911D6">
      <w:pPr>
        <w:snapToGrid w:val="0"/>
        <w:spacing w:line="360" w:lineRule="auto"/>
        <w:jc w:val="center"/>
        <w:rPr>
          <w:rFonts w:ascii="宋体" w:hAnsi="宋体" w:cs="宋体"/>
          <w:b/>
          <w:color w:val="auto"/>
          <w:kern w:val="0"/>
          <w:sz w:val="32"/>
          <w:szCs w:val="32"/>
          <w:highlight w:val="none"/>
          <w:lang w:val="zh-CN"/>
        </w:rPr>
      </w:pPr>
    </w:p>
    <w:p w14:paraId="20DFDF87">
      <w:pPr>
        <w:snapToGrid w:val="0"/>
        <w:spacing w:line="360" w:lineRule="auto"/>
        <w:jc w:val="center"/>
        <w:rPr>
          <w:rFonts w:ascii="宋体" w:hAnsi="宋体" w:cs="宋体"/>
          <w:b/>
          <w:color w:val="auto"/>
          <w:kern w:val="0"/>
          <w:sz w:val="32"/>
          <w:szCs w:val="32"/>
          <w:highlight w:val="none"/>
          <w:lang w:val="zh-CN"/>
        </w:rPr>
      </w:pPr>
    </w:p>
    <w:p w14:paraId="3891C858">
      <w:pPr>
        <w:snapToGrid w:val="0"/>
        <w:spacing w:line="360" w:lineRule="auto"/>
        <w:jc w:val="center"/>
        <w:rPr>
          <w:rFonts w:ascii="宋体" w:hAnsi="宋体" w:cs="宋体"/>
          <w:b/>
          <w:color w:val="auto"/>
          <w:kern w:val="0"/>
          <w:sz w:val="32"/>
          <w:szCs w:val="32"/>
          <w:highlight w:val="none"/>
          <w:lang w:val="zh-CN"/>
        </w:rPr>
      </w:pPr>
    </w:p>
    <w:p w14:paraId="70CC9433">
      <w:pPr>
        <w:snapToGrid w:val="0"/>
        <w:spacing w:line="360" w:lineRule="auto"/>
        <w:jc w:val="center"/>
        <w:rPr>
          <w:rFonts w:ascii="宋体" w:hAnsi="宋体" w:cs="宋体"/>
          <w:b/>
          <w:color w:val="auto"/>
          <w:kern w:val="0"/>
          <w:sz w:val="32"/>
          <w:szCs w:val="32"/>
          <w:highlight w:val="none"/>
          <w:lang w:val="zh-CN"/>
        </w:rPr>
      </w:pPr>
    </w:p>
    <w:p w14:paraId="1C8C8C17">
      <w:pPr>
        <w:snapToGrid w:val="0"/>
        <w:spacing w:line="360" w:lineRule="auto"/>
        <w:jc w:val="center"/>
        <w:rPr>
          <w:rFonts w:ascii="宋体" w:hAnsi="宋体" w:cs="宋体"/>
          <w:b/>
          <w:color w:val="auto"/>
          <w:kern w:val="0"/>
          <w:sz w:val="32"/>
          <w:szCs w:val="32"/>
          <w:highlight w:val="none"/>
          <w:lang w:val="zh-CN"/>
        </w:rPr>
      </w:pPr>
    </w:p>
    <w:p w14:paraId="05558A4D">
      <w:pPr>
        <w:snapToGrid w:val="0"/>
        <w:spacing w:line="360" w:lineRule="auto"/>
        <w:jc w:val="center"/>
        <w:rPr>
          <w:rFonts w:ascii="宋体" w:hAnsi="宋体" w:cs="宋体"/>
          <w:b/>
          <w:color w:val="auto"/>
          <w:kern w:val="0"/>
          <w:sz w:val="32"/>
          <w:szCs w:val="32"/>
          <w:highlight w:val="none"/>
          <w:lang w:val="zh-CN"/>
        </w:rPr>
      </w:pPr>
    </w:p>
    <w:p w14:paraId="180FD385">
      <w:pPr>
        <w:snapToGrid w:val="0"/>
        <w:spacing w:line="360" w:lineRule="auto"/>
        <w:jc w:val="center"/>
        <w:rPr>
          <w:rFonts w:ascii="宋体" w:hAnsi="宋体" w:cs="宋体"/>
          <w:b/>
          <w:color w:val="auto"/>
          <w:kern w:val="0"/>
          <w:sz w:val="32"/>
          <w:szCs w:val="32"/>
          <w:highlight w:val="none"/>
          <w:lang w:val="zh-CN"/>
        </w:rPr>
      </w:pPr>
    </w:p>
    <w:p w14:paraId="742C6FA2">
      <w:pPr>
        <w:snapToGrid w:val="0"/>
        <w:spacing w:line="360" w:lineRule="auto"/>
        <w:jc w:val="center"/>
        <w:rPr>
          <w:rFonts w:ascii="宋体" w:hAnsi="宋体" w:cs="宋体"/>
          <w:b/>
          <w:color w:val="auto"/>
          <w:kern w:val="0"/>
          <w:sz w:val="32"/>
          <w:szCs w:val="32"/>
          <w:highlight w:val="none"/>
          <w:lang w:val="zh-CN"/>
        </w:rPr>
      </w:pPr>
    </w:p>
    <w:p w14:paraId="79C83850">
      <w:pPr>
        <w:snapToGrid w:val="0"/>
        <w:spacing w:line="360" w:lineRule="auto"/>
        <w:jc w:val="center"/>
        <w:rPr>
          <w:rFonts w:ascii="宋体" w:hAnsi="宋体" w:cs="宋体"/>
          <w:b/>
          <w:color w:val="auto"/>
          <w:kern w:val="0"/>
          <w:sz w:val="32"/>
          <w:szCs w:val="32"/>
          <w:highlight w:val="none"/>
          <w:lang w:val="zh-CN"/>
        </w:rPr>
      </w:pPr>
    </w:p>
    <w:p w14:paraId="05B6014A">
      <w:pPr>
        <w:snapToGrid w:val="0"/>
        <w:spacing w:line="360" w:lineRule="auto"/>
        <w:jc w:val="center"/>
        <w:rPr>
          <w:rFonts w:ascii="宋体" w:hAnsi="宋体" w:cs="宋体"/>
          <w:b/>
          <w:color w:val="auto"/>
          <w:kern w:val="0"/>
          <w:sz w:val="32"/>
          <w:szCs w:val="32"/>
          <w:highlight w:val="none"/>
          <w:lang w:val="zh-CN"/>
        </w:rPr>
      </w:pPr>
    </w:p>
    <w:p w14:paraId="1779C64A">
      <w:pPr>
        <w:spacing w:line="360" w:lineRule="auto"/>
        <w:rPr>
          <w:rFonts w:ascii="宋体" w:hAnsi="宋体" w:cs="宋体"/>
          <w:b/>
          <w:color w:val="auto"/>
          <w:kern w:val="0"/>
          <w:sz w:val="32"/>
          <w:szCs w:val="32"/>
          <w:highlight w:val="none"/>
          <w:lang w:val="zh-CN"/>
        </w:rPr>
      </w:pPr>
    </w:p>
    <w:p w14:paraId="7B69AA95">
      <w:pPr>
        <w:widowControl/>
        <w:adjustRightInd/>
        <w:spacing w:line="360" w:lineRule="auto"/>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35D047A">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7E9968D8">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p>
    <w:p w14:paraId="272C201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】招标的有关活动，并对此项目进行投标。为此：</w:t>
      </w:r>
    </w:p>
    <w:p w14:paraId="74791B4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433F400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4553C971">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62FC6DA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5CA7A3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407" w:name="_Hlk101257010"/>
      <w:r>
        <w:rPr>
          <w:rFonts w:hint="eastAsia" w:ascii="宋体" w:hAnsi="宋体" w:cs="宋体"/>
          <w:color w:val="auto"/>
          <w:sz w:val="24"/>
          <w:highlight w:val="none"/>
        </w:rPr>
        <w:t>（如果有)</w:t>
      </w:r>
      <w:bookmarkEnd w:id="407"/>
      <w:r>
        <w:rPr>
          <w:rFonts w:hint="eastAsia" w:ascii="宋体" w:hAnsi="宋体" w:cs="宋体"/>
          <w:snapToGrid w:val="0"/>
          <w:color w:val="auto"/>
          <w:kern w:val="28"/>
          <w:sz w:val="24"/>
          <w:szCs w:val="20"/>
          <w:highlight w:val="none"/>
        </w:rPr>
        <w:t>；</w:t>
      </w:r>
    </w:p>
    <w:p w14:paraId="709646D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090A397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1C009566">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72BA5B2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7713BC0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14F46C7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75A4EDB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5E83CD8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53A4A38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3C71DC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6588AF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628665B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3B0BC5A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2A279382">
      <w:pPr>
        <w:snapToGrid w:val="0"/>
        <w:spacing w:line="360" w:lineRule="auto"/>
        <w:ind w:left="420" w:leftChars="200"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2.3.2 报价情况说明（如果有）；</w:t>
      </w:r>
    </w:p>
    <w:p w14:paraId="1C5998F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2CB1CD8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r>
        <w:rPr>
          <w:rFonts w:hint="eastAsia" w:ascii="宋体" w:hAnsi="宋体" w:eastAsia="宋体" w:cs="宋体"/>
          <w:color w:val="auto"/>
          <w:sz w:val="24"/>
          <w:highlight w:val="none"/>
        </w:rPr>
        <w:t>对投标文件中材料的真实性、合法性负责。</w:t>
      </w:r>
    </w:p>
    <w:p w14:paraId="34836C9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645B4AF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1904014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A30830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6D65D15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6FECE5C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63BA871">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DC5CEF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013BA19">
      <w:pPr>
        <w:snapToGrid w:val="0"/>
        <w:spacing w:line="360" w:lineRule="auto"/>
        <w:ind w:left="420" w:leftChars="200" w:firstLine="4200" w:firstLineChars="1750"/>
        <w:rPr>
          <w:rFonts w:ascii="宋体" w:hAnsi="宋体" w:cs="宋体"/>
          <w:color w:val="auto"/>
          <w:kern w:val="0"/>
          <w:sz w:val="24"/>
          <w:highlight w:val="none"/>
          <w:u w:val="single"/>
        </w:rPr>
      </w:pPr>
    </w:p>
    <w:p w14:paraId="6A4A81C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D5B4B04">
      <w:pPr>
        <w:snapToGrid w:val="0"/>
        <w:spacing w:line="360" w:lineRule="auto"/>
        <w:jc w:val="center"/>
        <w:rPr>
          <w:rFonts w:ascii="宋体" w:hAnsi="宋体" w:cs="宋体"/>
          <w:b/>
          <w:color w:val="auto"/>
          <w:kern w:val="0"/>
          <w:sz w:val="32"/>
          <w:szCs w:val="32"/>
          <w:highlight w:val="none"/>
        </w:rPr>
      </w:pPr>
    </w:p>
    <w:p w14:paraId="171F3829">
      <w:pPr>
        <w:snapToGrid w:val="0"/>
        <w:spacing w:line="360" w:lineRule="auto"/>
        <w:rPr>
          <w:rFonts w:ascii="宋体" w:hAnsi="宋体" w:cs="宋体"/>
          <w:color w:val="auto"/>
          <w:sz w:val="24"/>
          <w:highlight w:val="none"/>
        </w:rPr>
      </w:pPr>
    </w:p>
    <w:p w14:paraId="4CF42871">
      <w:pPr>
        <w:spacing w:line="360" w:lineRule="auto"/>
        <w:jc w:val="center"/>
        <w:rPr>
          <w:rFonts w:ascii="宋体" w:hAnsi="宋体" w:cs="宋体"/>
          <w:b/>
          <w:color w:val="auto"/>
          <w:kern w:val="0"/>
          <w:sz w:val="32"/>
          <w:szCs w:val="32"/>
          <w:highlight w:val="none"/>
        </w:rPr>
      </w:pPr>
    </w:p>
    <w:p w14:paraId="7DA66F3F">
      <w:pPr>
        <w:spacing w:line="360" w:lineRule="auto"/>
        <w:jc w:val="center"/>
        <w:rPr>
          <w:rFonts w:ascii="宋体" w:hAnsi="宋体" w:cs="宋体"/>
          <w:b/>
          <w:color w:val="auto"/>
          <w:kern w:val="0"/>
          <w:sz w:val="32"/>
          <w:szCs w:val="32"/>
          <w:highlight w:val="none"/>
        </w:rPr>
      </w:pPr>
    </w:p>
    <w:p w14:paraId="75CA78D1">
      <w:pPr>
        <w:spacing w:line="360" w:lineRule="auto"/>
        <w:jc w:val="center"/>
        <w:rPr>
          <w:rFonts w:ascii="宋体" w:hAnsi="宋体" w:cs="宋体"/>
          <w:b/>
          <w:color w:val="auto"/>
          <w:kern w:val="0"/>
          <w:sz w:val="32"/>
          <w:szCs w:val="32"/>
          <w:highlight w:val="none"/>
        </w:rPr>
      </w:pPr>
    </w:p>
    <w:p w14:paraId="3E0CB607">
      <w:pPr>
        <w:spacing w:line="360" w:lineRule="auto"/>
        <w:jc w:val="center"/>
        <w:rPr>
          <w:rFonts w:ascii="宋体" w:hAnsi="宋体" w:cs="宋体"/>
          <w:b/>
          <w:color w:val="auto"/>
          <w:kern w:val="0"/>
          <w:sz w:val="32"/>
          <w:szCs w:val="32"/>
          <w:highlight w:val="none"/>
        </w:rPr>
      </w:pPr>
    </w:p>
    <w:p w14:paraId="5D6927A3">
      <w:pPr>
        <w:spacing w:line="360" w:lineRule="auto"/>
        <w:jc w:val="center"/>
        <w:rPr>
          <w:rFonts w:ascii="宋体" w:hAnsi="宋体" w:cs="宋体"/>
          <w:b/>
          <w:color w:val="auto"/>
          <w:kern w:val="0"/>
          <w:sz w:val="32"/>
          <w:szCs w:val="32"/>
          <w:highlight w:val="none"/>
        </w:rPr>
      </w:pPr>
    </w:p>
    <w:p w14:paraId="67E3A802">
      <w:pPr>
        <w:spacing w:line="360" w:lineRule="auto"/>
        <w:jc w:val="center"/>
        <w:rPr>
          <w:rFonts w:ascii="宋体" w:hAnsi="宋体" w:cs="宋体"/>
          <w:b/>
          <w:color w:val="auto"/>
          <w:kern w:val="0"/>
          <w:sz w:val="32"/>
          <w:szCs w:val="32"/>
          <w:highlight w:val="none"/>
        </w:rPr>
      </w:pPr>
    </w:p>
    <w:p w14:paraId="617FAB5A">
      <w:pPr>
        <w:spacing w:line="360" w:lineRule="auto"/>
        <w:jc w:val="center"/>
        <w:rPr>
          <w:rFonts w:ascii="宋体" w:hAnsi="宋体" w:cs="宋体"/>
          <w:b/>
          <w:color w:val="auto"/>
          <w:kern w:val="0"/>
          <w:sz w:val="32"/>
          <w:szCs w:val="32"/>
          <w:highlight w:val="none"/>
        </w:rPr>
      </w:pPr>
    </w:p>
    <w:p w14:paraId="66D0AE5E">
      <w:pPr>
        <w:spacing w:line="360" w:lineRule="auto"/>
        <w:jc w:val="center"/>
        <w:rPr>
          <w:rFonts w:ascii="宋体" w:hAnsi="宋体" w:cs="宋体"/>
          <w:b/>
          <w:color w:val="auto"/>
          <w:kern w:val="0"/>
          <w:sz w:val="32"/>
          <w:szCs w:val="32"/>
          <w:highlight w:val="none"/>
        </w:rPr>
      </w:pPr>
    </w:p>
    <w:p w14:paraId="5F58155C">
      <w:pPr>
        <w:spacing w:line="360" w:lineRule="auto"/>
        <w:jc w:val="center"/>
        <w:rPr>
          <w:rFonts w:ascii="宋体" w:hAnsi="宋体" w:cs="宋体"/>
          <w:b/>
          <w:color w:val="auto"/>
          <w:kern w:val="0"/>
          <w:sz w:val="32"/>
          <w:szCs w:val="32"/>
          <w:highlight w:val="none"/>
        </w:rPr>
      </w:pPr>
    </w:p>
    <w:p w14:paraId="16AE2182">
      <w:pPr>
        <w:spacing w:line="360" w:lineRule="auto"/>
        <w:jc w:val="center"/>
        <w:rPr>
          <w:rFonts w:ascii="宋体" w:hAnsi="宋体" w:cs="宋体"/>
          <w:b/>
          <w:color w:val="auto"/>
          <w:kern w:val="0"/>
          <w:sz w:val="32"/>
          <w:szCs w:val="32"/>
          <w:highlight w:val="none"/>
        </w:rPr>
      </w:pPr>
    </w:p>
    <w:p w14:paraId="1E08582E">
      <w:pPr>
        <w:spacing w:line="360" w:lineRule="auto"/>
        <w:jc w:val="center"/>
        <w:rPr>
          <w:rFonts w:ascii="宋体" w:hAnsi="宋体" w:cs="宋体"/>
          <w:b/>
          <w:color w:val="auto"/>
          <w:kern w:val="0"/>
          <w:sz w:val="32"/>
          <w:szCs w:val="32"/>
          <w:highlight w:val="none"/>
        </w:rPr>
      </w:pPr>
    </w:p>
    <w:p w14:paraId="34181085">
      <w:pPr>
        <w:spacing w:line="360" w:lineRule="auto"/>
        <w:jc w:val="center"/>
        <w:rPr>
          <w:rFonts w:ascii="宋体" w:hAnsi="宋体" w:cs="宋体"/>
          <w:b/>
          <w:color w:val="auto"/>
          <w:kern w:val="0"/>
          <w:sz w:val="32"/>
          <w:szCs w:val="32"/>
          <w:highlight w:val="none"/>
        </w:rPr>
      </w:pPr>
    </w:p>
    <w:p w14:paraId="353A7A2F">
      <w:pPr>
        <w:spacing w:line="360" w:lineRule="auto"/>
        <w:jc w:val="center"/>
        <w:rPr>
          <w:rFonts w:ascii="宋体" w:hAnsi="宋体" w:cs="宋体"/>
          <w:b/>
          <w:color w:val="auto"/>
          <w:kern w:val="0"/>
          <w:sz w:val="32"/>
          <w:szCs w:val="32"/>
          <w:highlight w:val="none"/>
        </w:rPr>
      </w:pPr>
    </w:p>
    <w:p w14:paraId="2DB6C2C7">
      <w:pPr>
        <w:spacing w:line="360" w:lineRule="auto"/>
        <w:jc w:val="center"/>
        <w:rPr>
          <w:rFonts w:ascii="宋体" w:hAnsi="宋体" w:cs="宋体"/>
          <w:b/>
          <w:color w:val="auto"/>
          <w:kern w:val="0"/>
          <w:sz w:val="32"/>
          <w:szCs w:val="32"/>
          <w:highlight w:val="none"/>
        </w:rPr>
      </w:pPr>
    </w:p>
    <w:p w14:paraId="26DE2035">
      <w:pPr>
        <w:spacing w:line="360" w:lineRule="auto"/>
        <w:jc w:val="center"/>
        <w:rPr>
          <w:rFonts w:ascii="宋体" w:hAnsi="宋体" w:cs="宋体"/>
          <w:b/>
          <w:color w:val="auto"/>
          <w:kern w:val="0"/>
          <w:sz w:val="32"/>
          <w:szCs w:val="32"/>
          <w:highlight w:val="none"/>
        </w:rPr>
      </w:pPr>
    </w:p>
    <w:p w14:paraId="32F88395">
      <w:pPr>
        <w:spacing w:line="360" w:lineRule="auto"/>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7C23C61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76AE040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395A56D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r>
        <w:rPr>
          <w:rFonts w:hint="eastAsia" w:ascii="宋体" w:hAnsi="宋体" w:cs="宋体"/>
          <w:color w:val="auto"/>
          <w:kern w:val="0"/>
          <w:sz w:val="24"/>
          <w:highlight w:val="none"/>
          <w:lang w:val="zh-CN"/>
        </w:rPr>
        <w:t>：</w:t>
      </w:r>
    </w:p>
    <w:p w14:paraId="442B50BD">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309DAA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6C075F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B0C6F6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204DB4FD">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15012CD2">
      <w:pPr>
        <w:snapToGrid w:val="0"/>
        <w:spacing w:line="360" w:lineRule="auto"/>
        <w:rPr>
          <w:rFonts w:ascii="宋体" w:hAnsi="宋体" w:cs="宋体"/>
          <w:color w:val="auto"/>
          <w:sz w:val="24"/>
          <w:highlight w:val="none"/>
        </w:rPr>
      </w:pPr>
    </w:p>
    <w:p w14:paraId="3835253D">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52A6D30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r>
        <w:rPr>
          <w:rFonts w:hint="eastAsia" w:ascii="宋体" w:hAnsi="宋体" w:cs="宋体"/>
          <w:color w:val="auto"/>
          <w:kern w:val="0"/>
          <w:sz w:val="24"/>
          <w:highlight w:val="none"/>
          <w:lang w:val="zh-CN"/>
        </w:rPr>
        <w:t>：</w:t>
      </w:r>
    </w:p>
    <w:p w14:paraId="4AF5784A">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54599334">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1E40711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2102BA8">
      <w:pPr>
        <w:spacing w:line="360" w:lineRule="auto"/>
        <w:jc w:val="center"/>
        <w:rPr>
          <w:rFonts w:ascii="宋体" w:hAnsi="宋体" w:cs="宋体"/>
          <w:b/>
          <w:color w:val="auto"/>
          <w:kern w:val="0"/>
          <w:sz w:val="32"/>
          <w:szCs w:val="32"/>
          <w:highlight w:val="none"/>
        </w:rPr>
      </w:pPr>
    </w:p>
    <w:p w14:paraId="61C4964A">
      <w:pPr>
        <w:spacing w:line="360" w:lineRule="auto"/>
        <w:rPr>
          <w:rFonts w:ascii="宋体" w:hAnsi="宋体" w:cs="宋体"/>
          <w:color w:val="auto"/>
          <w:highlight w:val="none"/>
        </w:rPr>
      </w:pPr>
    </w:p>
    <w:p w14:paraId="151F23E5">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C368F0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6578002">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1BC904D4">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530C152">
      <w:pPr>
        <w:snapToGrid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1B246176">
      <w:pPr>
        <w:autoSpaceDE w:val="0"/>
        <w:autoSpaceDN w:val="0"/>
        <w:spacing w:line="360" w:lineRule="auto"/>
        <w:jc w:val="center"/>
        <w:rPr>
          <w:rFonts w:ascii="宋体" w:hAnsi="宋体" w:cs="宋体"/>
          <w:b/>
          <w:color w:val="auto"/>
          <w:kern w:val="0"/>
          <w:sz w:val="32"/>
          <w:szCs w:val="32"/>
          <w:highlight w:val="none"/>
          <w:lang w:val="zh-CN"/>
        </w:rPr>
      </w:pPr>
    </w:p>
    <w:p w14:paraId="1CA5BA44">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EAE08C7">
      <w:pPr>
        <w:pStyle w:val="148"/>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876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81B5566">
            <w:pPr>
              <w:pStyle w:val="148"/>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2ED2E648">
            <w:pPr>
              <w:pStyle w:val="148"/>
              <w:adjustRightInd w:val="0"/>
              <w:spacing w:line="360" w:lineRule="auto"/>
              <w:rPr>
                <w:rFonts w:hAnsi="宋体" w:cs="宋体"/>
                <w:bCs/>
                <w:color w:val="auto"/>
                <w:sz w:val="24"/>
                <w:highlight w:val="none"/>
              </w:rPr>
            </w:pPr>
          </w:p>
        </w:tc>
      </w:tr>
    </w:tbl>
    <w:p w14:paraId="77B70BF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CF0F65D">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1B2D5B3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6751751">
      <w:pPr>
        <w:spacing w:line="360" w:lineRule="auto"/>
        <w:jc w:val="center"/>
        <w:rPr>
          <w:rFonts w:ascii="宋体" w:hAnsi="宋体" w:cs="宋体"/>
          <w:b/>
          <w:color w:val="auto"/>
          <w:kern w:val="0"/>
          <w:sz w:val="32"/>
          <w:szCs w:val="32"/>
          <w:highlight w:val="none"/>
        </w:rPr>
      </w:pPr>
    </w:p>
    <w:p w14:paraId="2C56DB0F">
      <w:pPr>
        <w:spacing w:line="360" w:lineRule="auto"/>
        <w:jc w:val="center"/>
        <w:rPr>
          <w:rFonts w:ascii="宋体" w:hAnsi="宋体" w:cs="宋体"/>
          <w:b/>
          <w:color w:val="auto"/>
          <w:kern w:val="0"/>
          <w:sz w:val="32"/>
          <w:szCs w:val="32"/>
          <w:highlight w:val="none"/>
        </w:rPr>
      </w:pPr>
    </w:p>
    <w:p w14:paraId="3C986635">
      <w:pPr>
        <w:spacing w:line="360" w:lineRule="auto"/>
        <w:jc w:val="center"/>
        <w:rPr>
          <w:rFonts w:ascii="宋体" w:hAnsi="宋体" w:cs="宋体"/>
          <w:b/>
          <w:color w:val="auto"/>
          <w:kern w:val="0"/>
          <w:sz w:val="32"/>
          <w:szCs w:val="32"/>
          <w:highlight w:val="none"/>
        </w:rPr>
      </w:pPr>
    </w:p>
    <w:p w14:paraId="2E08864C">
      <w:pPr>
        <w:spacing w:line="360" w:lineRule="auto"/>
        <w:jc w:val="center"/>
        <w:rPr>
          <w:rFonts w:ascii="宋体" w:hAnsi="宋体" w:cs="宋体"/>
          <w:b/>
          <w:color w:val="auto"/>
          <w:kern w:val="0"/>
          <w:sz w:val="32"/>
          <w:szCs w:val="32"/>
          <w:highlight w:val="none"/>
        </w:rPr>
      </w:pPr>
    </w:p>
    <w:p w14:paraId="0AB67F89">
      <w:pPr>
        <w:spacing w:line="360" w:lineRule="auto"/>
        <w:jc w:val="center"/>
        <w:rPr>
          <w:rFonts w:ascii="宋体" w:hAnsi="宋体" w:cs="宋体"/>
          <w:b/>
          <w:color w:val="auto"/>
          <w:kern w:val="0"/>
          <w:sz w:val="32"/>
          <w:szCs w:val="32"/>
          <w:highlight w:val="none"/>
        </w:rPr>
      </w:pPr>
      <w:r>
        <w:rPr>
          <w:rFonts w:ascii="宋体" w:hAnsi="宋体" w:cs="宋体"/>
          <w:b/>
          <w:color w:val="auto"/>
          <w:kern w:val="0"/>
          <w:sz w:val="32"/>
          <w:szCs w:val="32"/>
          <w:highlight w:val="none"/>
        </w:rPr>
        <w:br w:type="textWrapping"/>
      </w:r>
    </w:p>
    <w:p w14:paraId="23FBD1A6">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2B336CFD">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390BE9F9">
      <w:pPr>
        <w:snapToGrid w:val="0"/>
        <w:spacing w:line="360" w:lineRule="auto"/>
        <w:rPr>
          <w:rFonts w:ascii="宋体" w:hAnsi="宋体" w:cs="宋体"/>
          <w:color w:val="auto"/>
          <w:kern w:val="0"/>
          <w:sz w:val="24"/>
          <w:highlight w:val="none"/>
        </w:rPr>
      </w:pPr>
    </w:p>
    <w:p w14:paraId="0EE6EC9A">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237E9E69">
      <w:pPr>
        <w:spacing w:line="360" w:lineRule="auto"/>
        <w:jc w:val="center"/>
        <w:rPr>
          <w:rFonts w:ascii="宋体" w:hAnsi="宋体" w:cs="宋体"/>
          <w:b/>
          <w:color w:val="auto"/>
          <w:kern w:val="0"/>
          <w:sz w:val="32"/>
          <w:szCs w:val="32"/>
          <w:highlight w:val="none"/>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3393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498F1F1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1673B33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72ACD350">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46E35BC">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663AE6E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F6D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D54635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6B2E60D9">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63648A4F">
            <w:pPr>
              <w:spacing w:line="360" w:lineRule="auto"/>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3D28B0EE">
            <w:pPr>
              <w:spacing w:line="360" w:lineRule="auto"/>
              <w:rPr>
                <w:rFonts w:ascii="宋体" w:hAnsi="宋体" w:cs="宋体"/>
                <w:color w:val="auto"/>
                <w:sz w:val="24"/>
                <w:highlight w:val="none"/>
              </w:rPr>
            </w:pPr>
          </w:p>
          <w:p w14:paraId="7177B890">
            <w:pPr>
              <w:spacing w:line="360" w:lineRule="auto"/>
              <w:rPr>
                <w:rFonts w:ascii="宋体" w:hAnsi="宋体" w:cs="宋体"/>
                <w:color w:val="auto"/>
                <w:sz w:val="24"/>
                <w:highlight w:val="none"/>
              </w:rPr>
            </w:pPr>
            <w:r>
              <w:rPr>
                <w:rFonts w:hint="eastAsia" w:ascii="宋体" w:hAnsi="宋体" w:cs="宋体"/>
                <w:color w:val="auto"/>
                <w:sz w:val="24"/>
                <w:highlight w:val="none"/>
              </w:rPr>
              <w:t>见投标文件</w:t>
            </w:r>
          </w:p>
          <w:p w14:paraId="00138829">
            <w:pPr>
              <w:spacing w:line="360" w:lineRule="auto"/>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D91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329376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42F94E41">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68AC1D55">
            <w:pPr>
              <w:spacing w:line="360" w:lineRule="auto"/>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042CF552">
            <w:pPr>
              <w:spacing w:line="360" w:lineRule="auto"/>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5B0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472404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05CF3224">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397BE6DB">
            <w:pPr>
              <w:spacing w:line="360" w:lineRule="auto"/>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0EB6378D">
            <w:pPr>
              <w:spacing w:line="360" w:lineRule="auto"/>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2EA5A3D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33434A7">
      <w:pPr>
        <w:spacing w:line="360" w:lineRule="auto"/>
        <w:jc w:val="center"/>
        <w:rPr>
          <w:rFonts w:ascii="宋体" w:hAnsi="宋体" w:cs="宋体"/>
          <w:b/>
          <w:color w:val="auto"/>
          <w:kern w:val="0"/>
          <w:sz w:val="32"/>
          <w:szCs w:val="32"/>
          <w:highlight w:val="none"/>
        </w:rPr>
      </w:pPr>
    </w:p>
    <w:p w14:paraId="134FB8F9">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5D3F9C40">
      <w:pPr>
        <w:spacing w:line="360" w:lineRule="auto"/>
        <w:jc w:val="center"/>
        <w:rPr>
          <w:rFonts w:ascii="宋体" w:hAnsi="宋体" w:cs="宋体"/>
          <w:b/>
          <w:color w:val="auto"/>
          <w:kern w:val="0"/>
          <w:sz w:val="32"/>
          <w:szCs w:val="32"/>
          <w:highlight w:val="none"/>
        </w:rPr>
      </w:pPr>
    </w:p>
    <w:p w14:paraId="1A36E076">
      <w:pPr>
        <w:spacing w:line="360" w:lineRule="auto"/>
        <w:jc w:val="center"/>
        <w:rPr>
          <w:rFonts w:ascii="宋体" w:hAnsi="宋体" w:cs="宋体"/>
          <w:b/>
          <w:color w:val="auto"/>
          <w:kern w:val="0"/>
          <w:sz w:val="32"/>
          <w:szCs w:val="32"/>
          <w:highlight w:val="none"/>
        </w:rPr>
      </w:pPr>
    </w:p>
    <w:p w14:paraId="164AD2AD">
      <w:pPr>
        <w:spacing w:line="360" w:lineRule="auto"/>
        <w:jc w:val="center"/>
        <w:rPr>
          <w:rFonts w:ascii="宋体" w:hAnsi="宋体" w:cs="宋体"/>
          <w:b/>
          <w:color w:val="auto"/>
          <w:kern w:val="0"/>
          <w:sz w:val="32"/>
          <w:szCs w:val="32"/>
          <w:highlight w:val="none"/>
        </w:rPr>
      </w:pPr>
    </w:p>
    <w:p w14:paraId="06FD0028">
      <w:pPr>
        <w:spacing w:line="360" w:lineRule="auto"/>
        <w:jc w:val="center"/>
        <w:rPr>
          <w:rFonts w:ascii="宋体" w:hAnsi="宋体" w:cs="宋体"/>
          <w:b/>
          <w:color w:val="auto"/>
          <w:kern w:val="0"/>
          <w:sz w:val="32"/>
          <w:szCs w:val="32"/>
          <w:highlight w:val="none"/>
        </w:rPr>
      </w:pPr>
    </w:p>
    <w:p w14:paraId="568A9772">
      <w:pPr>
        <w:spacing w:line="360" w:lineRule="auto"/>
        <w:jc w:val="center"/>
        <w:rPr>
          <w:rFonts w:ascii="宋体" w:hAnsi="宋体" w:cs="宋体"/>
          <w:b/>
          <w:color w:val="auto"/>
          <w:kern w:val="0"/>
          <w:sz w:val="32"/>
          <w:szCs w:val="32"/>
          <w:highlight w:val="none"/>
        </w:rPr>
      </w:pPr>
    </w:p>
    <w:p w14:paraId="0F02E2D9">
      <w:pPr>
        <w:widowControl/>
        <w:adjustRightInd/>
        <w:spacing w:line="360" w:lineRule="auto"/>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FFCDD53">
      <w:pPr>
        <w:spacing w:line="360" w:lineRule="auto"/>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1FB51D50">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55271A2C">
      <w:pPr>
        <w:spacing w:line="360" w:lineRule="auto"/>
        <w:jc w:val="center"/>
        <w:rPr>
          <w:rFonts w:ascii="宋体" w:hAnsi="宋体" w:cs="宋体"/>
          <w:b/>
          <w:color w:val="auto"/>
          <w:kern w:val="0"/>
          <w:sz w:val="32"/>
          <w:szCs w:val="32"/>
          <w:highlight w:val="none"/>
        </w:rPr>
      </w:pPr>
    </w:p>
    <w:p w14:paraId="3D7FE57C">
      <w:pPr>
        <w:spacing w:line="360" w:lineRule="auto"/>
        <w:jc w:val="center"/>
        <w:rPr>
          <w:rFonts w:ascii="宋体" w:hAnsi="宋体" w:cs="宋体"/>
          <w:b/>
          <w:color w:val="auto"/>
          <w:kern w:val="0"/>
          <w:sz w:val="32"/>
          <w:szCs w:val="32"/>
          <w:highlight w:val="none"/>
        </w:rPr>
      </w:pPr>
    </w:p>
    <w:p w14:paraId="62D13C0A">
      <w:pPr>
        <w:spacing w:line="360" w:lineRule="auto"/>
        <w:jc w:val="center"/>
        <w:rPr>
          <w:rFonts w:ascii="宋体" w:hAnsi="宋体" w:cs="宋体"/>
          <w:b/>
          <w:color w:val="auto"/>
          <w:kern w:val="0"/>
          <w:sz w:val="32"/>
          <w:szCs w:val="32"/>
          <w:highlight w:val="none"/>
        </w:rPr>
      </w:pPr>
    </w:p>
    <w:p w14:paraId="7BD88E6E">
      <w:pPr>
        <w:numPr>
          <w:ilvl w:val="-1"/>
          <w:numId w:val="0"/>
        </w:numPr>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六、人员配置清单</w:t>
      </w:r>
    </w:p>
    <w:tbl>
      <w:tblPr>
        <w:tblStyle w:val="62"/>
        <w:tblW w:w="50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08"/>
        <w:gridCol w:w="1498"/>
        <w:gridCol w:w="775"/>
        <w:gridCol w:w="4456"/>
      </w:tblGrid>
      <w:tr w14:paraId="5398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 w:type="pct"/>
            <w:tcMar>
              <w:top w:w="15" w:type="dxa"/>
              <w:left w:w="15" w:type="dxa"/>
              <w:bottom w:w="15" w:type="dxa"/>
              <w:right w:w="15" w:type="dxa"/>
            </w:tcMar>
            <w:vAlign w:val="center"/>
          </w:tcPr>
          <w:p w14:paraId="63B2A083">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981" w:type="pct"/>
            <w:tcMar>
              <w:top w:w="15" w:type="dxa"/>
              <w:left w:w="15" w:type="dxa"/>
              <w:bottom w:w="15" w:type="dxa"/>
              <w:right w:w="15" w:type="dxa"/>
            </w:tcMar>
            <w:vAlign w:val="center"/>
          </w:tcPr>
          <w:p w14:paraId="47159BD0">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岗位名称</w:t>
            </w:r>
          </w:p>
        </w:tc>
        <w:tc>
          <w:tcPr>
            <w:tcW w:w="814" w:type="pct"/>
            <w:tcMar>
              <w:top w:w="15" w:type="dxa"/>
              <w:left w:w="15" w:type="dxa"/>
              <w:bottom w:w="15" w:type="dxa"/>
              <w:right w:w="15" w:type="dxa"/>
            </w:tcMar>
            <w:vAlign w:val="center"/>
          </w:tcPr>
          <w:p w14:paraId="7C5703C3">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服务区域</w:t>
            </w:r>
          </w:p>
        </w:tc>
        <w:tc>
          <w:tcPr>
            <w:tcW w:w="425" w:type="pct"/>
            <w:tcMar>
              <w:top w:w="15" w:type="dxa"/>
              <w:left w:w="15" w:type="dxa"/>
              <w:bottom w:w="15" w:type="dxa"/>
              <w:right w:w="15" w:type="dxa"/>
            </w:tcMar>
            <w:vAlign w:val="center"/>
          </w:tcPr>
          <w:p w14:paraId="60A9FB32">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人数</w:t>
            </w:r>
          </w:p>
        </w:tc>
        <w:tc>
          <w:tcPr>
            <w:tcW w:w="2406" w:type="pct"/>
            <w:vAlign w:val="center"/>
          </w:tcPr>
          <w:p w14:paraId="41A957E3">
            <w:pPr>
              <w:widowControl/>
              <w:jc w:val="center"/>
              <w:textAlignment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0B6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 w:type="pct"/>
            <w:tcMar>
              <w:top w:w="15" w:type="dxa"/>
              <w:left w:w="15" w:type="dxa"/>
              <w:bottom w:w="15" w:type="dxa"/>
              <w:right w:w="15" w:type="dxa"/>
            </w:tcMar>
            <w:vAlign w:val="center"/>
          </w:tcPr>
          <w:p w14:paraId="276A86CA">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1</w:t>
            </w:r>
          </w:p>
        </w:tc>
        <w:tc>
          <w:tcPr>
            <w:tcW w:w="981" w:type="pct"/>
            <w:tcMar>
              <w:top w:w="15" w:type="dxa"/>
              <w:left w:w="15" w:type="dxa"/>
              <w:bottom w:w="15" w:type="dxa"/>
              <w:right w:w="15" w:type="dxa"/>
            </w:tcMar>
            <w:vAlign w:val="center"/>
          </w:tcPr>
          <w:p w14:paraId="4BA49873">
            <w:pPr>
              <w:widowControl/>
              <w:jc w:val="center"/>
              <w:textAlignment w:val="center"/>
              <w:rPr>
                <w:rFonts w:ascii="宋体" w:hAnsi="宋体" w:cs="宋体"/>
                <w:color w:val="auto"/>
                <w:sz w:val="24"/>
                <w:highlight w:val="none"/>
              </w:rPr>
            </w:pPr>
          </w:p>
        </w:tc>
        <w:tc>
          <w:tcPr>
            <w:tcW w:w="814" w:type="pct"/>
            <w:tcMar>
              <w:top w:w="15" w:type="dxa"/>
              <w:left w:w="15" w:type="dxa"/>
              <w:bottom w:w="15" w:type="dxa"/>
              <w:right w:w="15" w:type="dxa"/>
            </w:tcMar>
            <w:vAlign w:val="center"/>
          </w:tcPr>
          <w:p w14:paraId="1609FF55">
            <w:pPr>
              <w:widowControl/>
              <w:jc w:val="center"/>
              <w:textAlignment w:val="center"/>
              <w:rPr>
                <w:rFonts w:ascii="宋体" w:hAnsi="宋体" w:cs="宋体"/>
                <w:color w:val="auto"/>
                <w:sz w:val="24"/>
                <w:highlight w:val="none"/>
              </w:rPr>
            </w:pPr>
          </w:p>
        </w:tc>
        <w:tc>
          <w:tcPr>
            <w:tcW w:w="425" w:type="pct"/>
            <w:tcMar>
              <w:top w:w="15" w:type="dxa"/>
              <w:left w:w="15" w:type="dxa"/>
              <w:bottom w:w="15" w:type="dxa"/>
              <w:right w:w="15" w:type="dxa"/>
            </w:tcMar>
            <w:vAlign w:val="center"/>
          </w:tcPr>
          <w:p w14:paraId="1158C25F">
            <w:pPr>
              <w:widowControl/>
              <w:jc w:val="center"/>
              <w:textAlignment w:val="center"/>
              <w:rPr>
                <w:rFonts w:ascii="宋体" w:hAnsi="宋体" w:cs="宋体"/>
                <w:color w:val="auto"/>
                <w:sz w:val="24"/>
                <w:highlight w:val="none"/>
              </w:rPr>
            </w:pPr>
          </w:p>
        </w:tc>
        <w:tc>
          <w:tcPr>
            <w:tcW w:w="2406" w:type="pct"/>
            <w:vAlign w:val="center"/>
          </w:tcPr>
          <w:p w14:paraId="1B79284B">
            <w:pPr>
              <w:widowControl/>
              <w:jc w:val="center"/>
              <w:textAlignment w:val="center"/>
              <w:rPr>
                <w:rFonts w:ascii="宋体" w:hAnsi="宋体" w:cs="宋体"/>
                <w:color w:val="auto"/>
                <w:sz w:val="24"/>
                <w:highlight w:val="none"/>
              </w:rPr>
            </w:pPr>
          </w:p>
        </w:tc>
      </w:tr>
      <w:tr w14:paraId="0E20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 w:type="pct"/>
            <w:tcMar>
              <w:top w:w="15" w:type="dxa"/>
              <w:left w:w="15" w:type="dxa"/>
              <w:bottom w:w="15" w:type="dxa"/>
              <w:right w:w="15" w:type="dxa"/>
            </w:tcMar>
            <w:vAlign w:val="center"/>
          </w:tcPr>
          <w:p w14:paraId="1D002EBB">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2</w:t>
            </w:r>
          </w:p>
        </w:tc>
        <w:tc>
          <w:tcPr>
            <w:tcW w:w="981" w:type="pct"/>
            <w:tcMar>
              <w:top w:w="15" w:type="dxa"/>
              <w:left w:w="15" w:type="dxa"/>
              <w:bottom w:w="15" w:type="dxa"/>
              <w:right w:w="15" w:type="dxa"/>
            </w:tcMar>
            <w:vAlign w:val="center"/>
          </w:tcPr>
          <w:p w14:paraId="1D8381B7">
            <w:pPr>
              <w:widowControl/>
              <w:jc w:val="center"/>
              <w:textAlignment w:val="center"/>
              <w:rPr>
                <w:rFonts w:ascii="宋体" w:hAnsi="宋体" w:cs="宋体"/>
                <w:color w:val="auto"/>
                <w:sz w:val="24"/>
                <w:highlight w:val="none"/>
              </w:rPr>
            </w:pPr>
          </w:p>
        </w:tc>
        <w:tc>
          <w:tcPr>
            <w:tcW w:w="814" w:type="pct"/>
            <w:tcMar>
              <w:top w:w="15" w:type="dxa"/>
              <w:left w:w="15" w:type="dxa"/>
              <w:bottom w:w="15" w:type="dxa"/>
              <w:right w:w="15" w:type="dxa"/>
            </w:tcMar>
            <w:vAlign w:val="center"/>
          </w:tcPr>
          <w:p w14:paraId="43CB9889">
            <w:pPr>
              <w:widowControl/>
              <w:jc w:val="center"/>
              <w:textAlignment w:val="center"/>
              <w:rPr>
                <w:rFonts w:ascii="宋体" w:hAnsi="宋体" w:cs="宋体"/>
                <w:color w:val="auto"/>
                <w:sz w:val="24"/>
                <w:highlight w:val="none"/>
              </w:rPr>
            </w:pPr>
          </w:p>
        </w:tc>
        <w:tc>
          <w:tcPr>
            <w:tcW w:w="425" w:type="pct"/>
            <w:tcMar>
              <w:top w:w="15" w:type="dxa"/>
              <w:left w:w="15" w:type="dxa"/>
              <w:bottom w:w="15" w:type="dxa"/>
              <w:right w:w="15" w:type="dxa"/>
            </w:tcMar>
            <w:vAlign w:val="center"/>
          </w:tcPr>
          <w:p w14:paraId="17A8C72E">
            <w:pPr>
              <w:widowControl/>
              <w:jc w:val="center"/>
              <w:textAlignment w:val="center"/>
              <w:rPr>
                <w:rFonts w:ascii="宋体" w:hAnsi="宋体" w:cs="宋体"/>
                <w:color w:val="auto"/>
                <w:sz w:val="24"/>
                <w:highlight w:val="none"/>
              </w:rPr>
            </w:pPr>
          </w:p>
        </w:tc>
        <w:tc>
          <w:tcPr>
            <w:tcW w:w="2406" w:type="pct"/>
            <w:vAlign w:val="center"/>
          </w:tcPr>
          <w:p w14:paraId="656ECF5E">
            <w:pPr>
              <w:widowControl/>
              <w:jc w:val="center"/>
              <w:textAlignment w:val="center"/>
              <w:rPr>
                <w:rFonts w:ascii="宋体" w:hAnsi="宋体" w:cs="宋体"/>
                <w:color w:val="auto"/>
                <w:sz w:val="24"/>
                <w:highlight w:val="none"/>
              </w:rPr>
            </w:pPr>
          </w:p>
        </w:tc>
      </w:tr>
      <w:tr w14:paraId="31E5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72" w:type="pct"/>
            <w:tcMar>
              <w:top w:w="15" w:type="dxa"/>
              <w:left w:w="15" w:type="dxa"/>
              <w:bottom w:w="15" w:type="dxa"/>
              <w:right w:w="15" w:type="dxa"/>
            </w:tcMar>
            <w:vAlign w:val="center"/>
          </w:tcPr>
          <w:p w14:paraId="4E54FB04">
            <w:pPr>
              <w:widowControl/>
              <w:jc w:val="center"/>
              <w:textAlignment w:val="center"/>
              <w:rPr>
                <w:rFonts w:ascii="宋体" w:hAnsi="宋体" w:cs="宋体"/>
                <w:b/>
                <w:color w:val="auto"/>
                <w:sz w:val="24"/>
                <w:highlight w:val="none"/>
              </w:rPr>
            </w:pPr>
            <w:r>
              <w:rPr>
                <w:rFonts w:hint="eastAsia" w:ascii="宋体" w:hAnsi="宋体" w:cs="宋体"/>
                <w:color w:val="auto"/>
                <w:sz w:val="24"/>
                <w:highlight w:val="none"/>
              </w:rPr>
              <w:t>3</w:t>
            </w:r>
          </w:p>
        </w:tc>
        <w:tc>
          <w:tcPr>
            <w:tcW w:w="981" w:type="pct"/>
            <w:tcMar>
              <w:top w:w="15" w:type="dxa"/>
              <w:left w:w="15" w:type="dxa"/>
              <w:bottom w:w="15" w:type="dxa"/>
              <w:right w:w="15" w:type="dxa"/>
            </w:tcMar>
            <w:vAlign w:val="center"/>
          </w:tcPr>
          <w:p w14:paraId="58EC8445">
            <w:pPr>
              <w:widowControl/>
              <w:jc w:val="center"/>
              <w:textAlignment w:val="center"/>
              <w:rPr>
                <w:rFonts w:ascii="宋体" w:hAnsi="宋体" w:cs="宋体"/>
                <w:color w:val="auto"/>
                <w:sz w:val="24"/>
                <w:highlight w:val="none"/>
              </w:rPr>
            </w:pPr>
          </w:p>
        </w:tc>
        <w:tc>
          <w:tcPr>
            <w:tcW w:w="814" w:type="pct"/>
            <w:tcMar>
              <w:top w:w="15" w:type="dxa"/>
              <w:left w:w="15" w:type="dxa"/>
              <w:bottom w:w="15" w:type="dxa"/>
              <w:right w:w="15" w:type="dxa"/>
            </w:tcMar>
            <w:vAlign w:val="center"/>
          </w:tcPr>
          <w:p w14:paraId="33D7CBA9">
            <w:pPr>
              <w:widowControl/>
              <w:jc w:val="center"/>
              <w:textAlignment w:val="center"/>
              <w:rPr>
                <w:rFonts w:ascii="宋体" w:hAnsi="宋体" w:cs="宋体"/>
                <w:color w:val="auto"/>
                <w:sz w:val="24"/>
                <w:highlight w:val="none"/>
              </w:rPr>
            </w:pPr>
          </w:p>
        </w:tc>
        <w:tc>
          <w:tcPr>
            <w:tcW w:w="425" w:type="pct"/>
            <w:tcMar>
              <w:top w:w="15" w:type="dxa"/>
              <w:left w:w="15" w:type="dxa"/>
              <w:bottom w:w="15" w:type="dxa"/>
              <w:right w:w="15" w:type="dxa"/>
            </w:tcMar>
            <w:vAlign w:val="center"/>
          </w:tcPr>
          <w:p w14:paraId="25AF86F6">
            <w:pPr>
              <w:widowControl/>
              <w:jc w:val="center"/>
              <w:textAlignment w:val="center"/>
              <w:rPr>
                <w:rFonts w:ascii="宋体" w:hAnsi="宋体" w:cs="宋体"/>
                <w:color w:val="auto"/>
                <w:sz w:val="24"/>
                <w:highlight w:val="none"/>
              </w:rPr>
            </w:pPr>
          </w:p>
        </w:tc>
        <w:tc>
          <w:tcPr>
            <w:tcW w:w="2406" w:type="pct"/>
            <w:vAlign w:val="center"/>
          </w:tcPr>
          <w:p w14:paraId="199EC5A8">
            <w:pPr>
              <w:widowControl/>
              <w:jc w:val="center"/>
              <w:textAlignment w:val="center"/>
              <w:rPr>
                <w:rFonts w:ascii="宋体" w:hAnsi="宋体" w:cs="宋体"/>
                <w:color w:val="auto"/>
                <w:sz w:val="24"/>
                <w:highlight w:val="none"/>
              </w:rPr>
            </w:pPr>
          </w:p>
        </w:tc>
      </w:tr>
      <w:tr w14:paraId="5EAE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 w:type="pct"/>
            <w:tcMar>
              <w:top w:w="15" w:type="dxa"/>
              <w:left w:w="15" w:type="dxa"/>
              <w:bottom w:w="15" w:type="dxa"/>
              <w:right w:w="15" w:type="dxa"/>
            </w:tcMar>
            <w:vAlign w:val="center"/>
          </w:tcPr>
          <w:p w14:paraId="4C6D93A0">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4</w:t>
            </w:r>
          </w:p>
        </w:tc>
        <w:tc>
          <w:tcPr>
            <w:tcW w:w="981" w:type="pct"/>
            <w:tcMar>
              <w:top w:w="15" w:type="dxa"/>
              <w:left w:w="15" w:type="dxa"/>
              <w:bottom w:w="15" w:type="dxa"/>
              <w:right w:w="15" w:type="dxa"/>
            </w:tcMar>
            <w:vAlign w:val="center"/>
          </w:tcPr>
          <w:p w14:paraId="153F3612">
            <w:pPr>
              <w:widowControl/>
              <w:jc w:val="center"/>
              <w:textAlignment w:val="center"/>
              <w:rPr>
                <w:rFonts w:ascii="宋体" w:hAnsi="宋体" w:cs="宋体"/>
                <w:color w:val="auto"/>
                <w:sz w:val="24"/>
                <w:highlight w:val="none"/>
              </w:rPr>
            </w:pPr>
          </w:p>
        </w:tc>
        <w:tc>
          <w:tcPr>
            <w:tcW w:w="814" w:type="pct"/>
            <w:tcMar>
              <w:top w:w="15" w:type="dxa"/>
              <w:left w:w="15" w:type="dxa"/>
              <w:bottom w:w="15" w:type="dxa"/>
              <w:right w:w="15" w:type="dxa"/>
            </w:tcMar>
            <w:vAlign w:val="center"/>
          </w:tcPr>
          <w:p w14:paraId="3DC19780">
            <w:pPr>
              <w:widowControl/>
              <w:jc w:val="center"/>
              <w:textAlignment w:val="center"/>
              <w:rPr>
                <w:rFonts w:ascii="宋体" w:hAnsi="宋体" w:cs="宋体"/>
                <w:color w:val="auto"/>
                <w:sz w:val="24"/>
                <w:highlight w:val="none"/>
              </w:rPr>
            </w:pPr>
          </w:p>
        </w:tc>
        <w:tc>
          <w:tcPr>
            <w:tcW w:w="425" w:type="pct"/>
            <w:tcMar>
              <w:top w:w="15" w:type="dxa"/>
              <w:left w:w="15" w:type="dxa"/>
              <w:bottom w:w="15" w:type="dxa"/>
              <w:right w:w="15" w:type="dxa"/>
            </w:tcMar>
            <w:vAlign w:val="center"/>
          </w:tcPr>
          <w:p w14:paraId="2E6A0523">
            <w:pPr>
              <w:widowControl/>
              <w:jc w:val="center"/>
              <w:textAlignment w:val="center"/>
              <w:rPr>
                <w:rFonts w:ascii="宋体" w:hAnsi="宋体" w:cs="宋体"/>
                <w:color w:val="auto"/>
                <w:sz w:val="24"/>
                <w:highlight w:val="none"/>
              </w:rPr>
            </w:pPr>
          </w:p>
        </w:tc>
        <w:tc>
          <w:tcPr>
            <w:tcW w:w="2406" w:type="pct"/>
            <w:vAlign w:val="center"/>
          </w:tcPr>
          <w:p w14:paraId="1F543CF0">
            <w:pPr>
              <w:widowControl/>
              <w:jc w:val="center"/>
              <w:textAlignment w:val="center"/>
              <w:rPr>
                <w:rFonts w:ascii="宋体" w:hAnsi="宋体" w:cs="宋体"/>
                <w:color w:val="auto"/>
                <w:sz w:val="24"/>
                <w:highlight w:val="none"/>
              </w:rPr>
            </w:pPr>
          </w:p>
        </w:tc>
      </w:tr>
      <w:tr w14:paraId="0497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72" w:type="pct"/>
            <w:tcMar>
              <w:top w:w="15" w:type="dxa"/>
              <w:left w:w="15" w:type="dxa"/>
              <w:bottom w:w="15" w:type="dxa"/>
              <w:right w:w="15" w:type="dxa"/>
            </w:tcMar>
            <w:vAlign w:val="center"/>
          </w:tcPr>
          <w:p w14:paraId="10B24DB4">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w:t>
            </w:r>
          </w:p>
        </w:tc>
        <w:tc>
          <w:tcPr>
            <w:tcW w:w="981" w:type="pct"/>
            <w:tcMar>
              <w:top w:w="15" w:type="dxa"/>
              <w:left w:w="15" w:type="dxa"/>
              <w:bottom w:w="15" w:type="dxa"/>
              <w:right w:w="15" w:type="dxa"/>
            </w:tcMar>
            <w:vAlign w:val="center"/>
          </w:tcPr>
          <w:p w14:paraId="580087AD">
            <w:pPr>
              <w:widowControl/>
              <w:jc w:val="center"/>
              <w:textAlignment w:val="center"/>
              <w:rPr>
                <w:rFonts w:ascii="宋体" w:hAnsi="宋体" w:cs="宋体"/>
                <w:color w:val="auto"/>
                <w:sz w:val="24"/>
                <w:highlight w:val="none"/>
              </w:rPr>
            </w:pPr>
            <w:r>
              <w:rPr>
                <w:rFonts w:hint="eastAsia" w:ascii="宋体" w:hAnsi="宋体" w:cs="宋体"/>
                <w:color w:val="auto"/>
                <w:sz w:val="24"/>
                <w:highlight w:val="none"/>
              </w:rPr>
              <w:t>......</w:t>
            </w:r>
          </w:p>
        </w:tc>
        <w:tc>
          <w:tcPr>
            <w:tcW w:w="814" w:type="pct"/>
            <w:tcMar>
              <w:top w:w="15" w:type="dxa"/>
              <w:left w:w="15" w:type="dxa"/>
              <w:bottom w:w="15" w:type="dxa"/>
              <w:right w:w="15" w:type="dxa"/>
            </w:tcMar>
            <w:vAlign w:val="center"/>
          </w:tcPr>
          <w:p w14:paraId="50D99017">
            <w:pPr>
              <w:widowControl/>
              <w:jc w:val="center"/>
              <w:textAlignment w:val="center"/>
              <w:rPr>
                <w:rFonts w:ascii="宋体" w:hAnsi="宋体" w:cs="宋体"/>
                <w:color w:val="auto"/>
                <w:sz w:val="24"/>
                <w:highlight w:val="none"/>
              </w:rPr>
            </w:pPr>
          </w:p>
        </w:tc>
        <w:tc>
          <w:tcPr>
            <w:tcW w:w="425" w:type="pct"/>
            <w:tcMar>
              <w:top w:w="15" w:type="dxa"/>
              <w:left w:w="15" w:type="dxa"/>
              <w:bottom w:w="15" w:type="dxa"/>
              <w:right w:w="15" w:type="dxa"/>
            </w:tcMar>
            <w:vAlign w:val="center"/>
          </w:tcPr>
          <w:p w14:paraId="2731E33F">
            <w:pPr>
              <w:widowControl/>
              <w:jc w:val="center"/>
              <w:textAlignment w:val="center"/>
              <w:rPr>
                <w:rFonts w:ascii="宋体" w:hAnsi="宋体" w:cs="宋体"/>
                <w:color w:val="auto"/>
                <w:sz w:val="24"/>
                <w:highlight w:val="none"/>
              </w:rPr>
            </w:pPr>
          </w:p>
        </w:tc>
        <w:tc>
          <w:tcPr>
            <w:tcW w:w="2406" w:type="pct"/>
            <w:vAlign w:val="center"/>
          </w:tcPr>
          <w:p w14:paraId="05153895">
            <w:pPr>
              <w:widowControl/>
              <w:jc w:val="center"/>
              <w:textAlignment w:val="center"/>
              <w:rPr>
                <w:rFonts w:ascii="宋体" w:hAnsi="宋体" w:cs="宋体"/>
                <w:color w:val="auto"/>
                <w:sz w:val="24"/>
                <w:highlight w:val="none"/>
              </w:rPr>
            </w:pPr>
          </w:p>
        </w:tc>
      </w:tr>
      <w:tr w14:paraId="31BA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167" w:type="pct"/>
            <w:gridSpan w:val="3"/>
            <w:tcMar>
              <w:top w:w="15" w:type="dxa"/>
              <w:left w:w="15" w:type="dxa"/>
              <w:bottom w:w="15" w:type="dxa"/>
              <w:right w:w="15" w:type="dxa"/>
            </w:tcMar>
            <w:vAlign w:val="center"/>
          </w:tcPr>
          <w:p w14:paraId="291E24F0">
            <w:pPr>
              <w:widowControl/>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425" w:type="pct"/>
            <w:tcMar>
              <w:top w:w="15" w:type="dxa"/>
              <w:left w:w="15" w:type="dxa"/>
              <w:bottom w:w="15" w:type="dxa"/>
              <w:right w:w="15" w:type="dxa"/>
            </w:tcMar>
            <w:vAlign w:val="center"/>
          </w:tcPr>
          <w:p w14:paraId="0CA4CDE4">
            <w:pPr>
              <w:widowControl/>
              <w:jc w:val="center"/>
              <w:textAlignment w:val="center"/>
              <w:rPr>
                <w:rFonts w:ascii="宋体" w:hAnsi="宋体" w:cs="宋体"/>
                <w:b/>
                <w:color w:val="auto"/>
                <w:sz w:val="24"/>
                <w:highlight w:val="none"/>
              </w:rPr>
            </w:pPr>
          </w:p>
        </w:tc>
        <w:tc>
          <w:tcPr>
            <w:tcW w:w="2406" w:type="pct"/>
            <w:vAlign w:val="center"/>
          </w:tcPr>
          <w:p w14:paraId="18BCF310">
            <w:pPr>
              <w:widowControl/>
              <w:jc w:val="center"/>
              <w:rPr>
                <w:rFonts w:ascii="宋体" w:hAnsi="宋体" w:cs="宋体"/>
                <w:b/>
                <w:color w:val="auto"/>
                <w:sz w:val="24"/>
                <w:highlight w:val="none"/>
              </w:rPr>
            </w:pPr>
          </w:p>
        </w:tc>
      </w:tr>
    </w:tbl>
    <w:p w14:paraId="2D8267B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07F2207">
      <w:pPr>
        <w:spacing w:line="360" w:lineRule="auto"/>
        <w:jc w:val="center"/>
        <w:rPr>
          <w:rFonts w:ascii="宋体" w:hAnsi="宋体" w:cs="宋体"/>
          <w:b/>
          <w:color w:val="auto"/>
          <w:kern w:val="0"/>
          <w:sz w:val="32"/>
          <w:szCs w:val="32"/>
          <w:highlight w:val="none"/>
        </w:rPr>
      </w:pPr>
    </w:p>
    <w:p w14:paraId="13B14333">
      <w:pPr>
        <w:spacing w:line="360" w:lineRule="auto"/>
        <w:jc w:val="center"/>
        <w:rPr>
          <w:rFonts w:ascii="宋体" w:hAnsi="宋体" w:cs="宋体"/>
          <w:b/>
          <w:color w:val="auto"/>
          <w:kern w:val="0"/>
          <w:sz w:val="32"/>
          <w:szCs w:val="32"/>
          <w:highlight w:val="none"/>
        </w:rPr>
      </w:pPr>
    </w:p>
    <w:p w14:paraId="2DC0B7AA">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BCA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341A8E5">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330C1742">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42F92A81">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3103C1D8">
            <w:pPr>
              <w:spacing w:line="360" w:lineRule="auto"/>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40B9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8B6839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591B593C">
            <w:pPr>
              <w:spacing w:line="360" w:lineRule="auto"/>
              <w:jc w:val="center"/>
              <w:rPr>
                <w:rFonts w:ascii="宋体" w:hAnsi="宋体" w:cs="宋体"/>
                <w:b/>
                <w:color w:val="auto"/>
                <w:kern w:val="0"/>
                <w:sz w:val="32"/>
                <w:szCs w:val="32"/>
                <w:highlight w:val="none"/>
              </w:rPr>
            </w:pPr>
          </w:p>
        </w:tc>
        <w:tc>
          <w:tcPr>
            <w:tcW w:w="3546" w:type="dxa"/>
          </w:tcPr>
          <w:p w14:paraId="3C178293">
            <w:pPr>
              <w:spacing w:line="360" w:lineRule="auto"/>
              <w:jc w:val="center"/>
              <w:rPr>
                <w:rFonts w:ascii="宋体" w:hAnsi="宋体" w:cs="宋体"/>
                <w:b/>
                <w:color w:val="auto"/>
                <w:kern w:val="0"/>
                <w:sz w:val="32"/>
                <w:szCs w:val="32"/>
                <w:highlight w:val="none"/>
              </w:rPr>
            </w:pPr>
          </w:p>
        </w:tc>
        <w:tc>
          <w:tcPr>
            <w:tcW w:w="1276" w:type="dxa"/>
          </w:tcPr>
          <w:p w14:paraId="20B530A4">
            <w:pPr>
              <w:spacing w:line="360" w:lineRule="auto"/>
              <w:jc w:val="center"/>
              <w:rPr>
                <w:rFonts w:ascii="宋体" w:hAnsi="宋体" w:cs="宋体"/>
                <w:b/>
                <w:color w:val="auto"/>
                <w:kern w:val="0"/>
                <w:sz w:val="32"/>
                <w:szCs w:val="32"/>
                <w:highlight w:val="none"/>
              </w:rPr>
            </w:pPr>
          </w:p>
        </w:tc>
      </w:tr>
      <w:tr w14:paraId="5064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D50382">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4DCEFD00">
            <w:pPr>
              <w:spacing w:line="360" w:lineRule="auto"/>
              <w:jc w:val="center"/>
              <w:rPr>
                <w:rFonts w:ascii="宋体" w:hAnsi="宋体" w:cs="宋体"/>
                <w:b/>
                <w:color w:val="auto"/>
                <w:kern w:val="0"/>
                <w:sz w:val="32"/>
                <w:szCs w:val="32"/>
                <w:highlight w:val="none"/>
              </w:rPr>
            </w:pPr>
          </w:p>
        </w:tc>
        <w:tc>
          <w:tcPr>
            <w:tcW w:w="3546" w:type="dxa"/>
          </w:tcPr>
          <w:p w14:paraId="09ED2D04">
            <w:pPr>
              <w:spacing w:line="360" w:lineRule="auto"/>
              <w:jc w:val="center"/>
              <w:rPr>
                <w:rFonts w:ascii="宋体" w:hAnsi="宋体" w:cs="宋体"/>
                <w:b/>
                <w:color w:val="auto"/>
                <w:kern w:val="0"/>
                <w:sz w:val="32"/>
                <w:szCs w:val="32"/>
                <w:highlight w:val="none"/>
              </w:rPr>
            </w:pPr>
          </w:p>
        </w:tc>
        <w:tc>
          <w:tcPr>
            <w:tcW w:w="1276" w:type="dxa"/>
          </w:tcPr>
          <w:p w14:paraId="56021887">
            <w:pPr>
              <w:spacing w:line="360" w:lineRule="auto"/>
              <w:jc w:val="center"/>
              <w:rPr>
                <w:rFonts w:ascii="宋体" w:hAnsi="宋体" w:cs="宋体"/>
                <w:b/>
                <w:color w:val="auto"/>
                <w:kern w:val="0"/>
                <w:sz w:val="32"/>
                <w:szCs w:val="32"/>
                <w:highlight w:val="none"/>
              </w:rPr>
            </w:pPr>
          </w:p>
        </w:tc>
      </w:tr>
      <w:tr w14:paraId="1882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4F69EA">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4BF69E92">
            <w:pPr>
              <w:spacing w:line="360" w:lineRule="auto"/>
              <w:jc w:val="center"/>
              <w:rPr>
                <w:rFonts w:ascii="宋体" w:hAnsi="宋体" w:cs="宋体"/>
                <w:b/>
                <w:color w:val="auto"/>
                <w:kern w:val="0"/>
                <w:sz w:val="32"/>
                <w:szCs w:val="32"/>
                <w:highlight w:val="none"/>
              </w:rPr>
            </w:pPr>
          </w:p>
        </w:tc>
        <w:tc>
          <w:tcPr>
            <w:tcW w:w="3546" w:type="dxa"/>
          </w:tcPr>
          <w:p w14:paraId="7D06B28A">
            <w:pPr>
              <w:spacing w:line="360" w:lineRule="auto"/>
              <w:jc w:val="center"/>
              <w:rPr>
                <w:rFonts w:ascii="宋体" w:hAnsi="宋体" w:cs="宋体"/>
                <w:b/>
                <w:color w:val="auto"/>
                <w:kern w:val="0"/>
                <w:sz w:val="32"/>
                <w:szCs w:val="32"/>
                <w:highlight w:val="none"/>
              </w:rPr>
            </w:pPr>
          </w:p>
        </w:tc>
        <w:tc>
          <w:tcPr>
            <w:tcW w:w="1276" w:type="dxa"/>
          </w:tcPr>
          <w:p w14:paraId="48681167">
            <w:pPr>
              <w:spacing w:line="360" w:lineRule="auto"/>
              <w:jc w:val="center"/>
              <w:rPr>
                <w:rFonts w:ascii="宋体" w:hAnsi="宋体" w:cs="宋体"/>
                <w:b/>
                <w:color w:val="auto"/>
                <w:kern w:val="0"/>
                <w:sz w:val="32"/>
                <w:szCs w:val="32"/>
                <w:highlight w:val="none"/>
              </w:rPr>
            </w:pPr>
          </w:p>
        </w:tc>
      </w:tr>
    </w:tbl>
    <w:p w14:paraId="3AD91AA9">
      <w:pPr>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28C2811">
      <w:pPr>
        <w:spacing w:line="360" w:lineRule="auto"/>
        <w:jc w:val="center"/>
        <w:rPr>
          <w:rFonts w:ascii="宋体" w:hAnsi="宋体" w:cs="宋体"/>
          <w:b/>
          <w:color w:val="auto"/>
          <w:kern w:val="0"/>
          <w:sz w:val="32"/>
          <w:szCs w:val="32"/>
          <w:highlight w:val="none"/>
        </w:rPr>
      </w:pPr>
    </w:p>
    <w:p w14:paraId="3891006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C08F7CE">
      <w:pPr>
        <w:spacing w:line="360" w:lineRule="auto"/>
        <w:ind w:firstLine="1911" w:firstLineChars="595"/>
        <w:rPr>
          <w:rFonts w:ascii="宋体" w:hAnsi="宋体" w:cs="宋体"/>
          <w:b/>
          <w:bCs/>
          <w:color w:val="auto"/>
          <w:sz w:val="32"/>
          <w:szCs w:val="32"/>
          <w:highlight w:val="none"/>
        </w:rPr>
      </w:pPr>
      <w:r>
        <w:rPr>
          <w:rFonts w:ascii="宋体" w:hAnsi="宋体" w:cs="宋体"/>
          <w:b/>
          <w:bCs/>
          <w:color w:val="auto"/>
          <w:sz w:val="32"/>
          <w:szCs w:val="32"/>
          <w:highlight w:val="none"/>
        </w:rPr>
        <w:br w:type="textWrapping"/>
      </w:r>
    </w:p>
    <w:p w14:paraId="4A39EE4D">
      <w:pPr>
        <w:spacing w:line="360" w:lineRule="auto"/>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5E0DA90E">
      <w:pPr>
        <w:snapToGrid w:val="0"/>
        <w:spacing w:line="360" w:lineRule="auto"/>
        <w:rPr>
          <w:rFonts w:ascii="宋体" w:hAnsi="宋体" w:cs="宋体"/>
          <w:color w:val="auto"/>
          <w:sz w:val="24"/>
          <w:highlight w:val="none"/>
        </w:rPr>
      </w:pPr>
    </w:p>
    <w:p w14:paraId="089F526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r>
        <w:rPr>
          <w:rFonts w:hint="eastAsia" w:ascii="宋体" w:hAnsi="宋体" w:cs="宋体"/>
          <w:color w:val="auto"/>
          <w:kern w:val="0"/>
          <w:sz w:val="24"/>
          <w:highlight w:val="none"/>
          <w:lang w:val="zh-CN"/>
        </w:rPr>
        <w:t>：</w:t>
      </w:r>
    </w:p>
    <w:p w14:paraId="37F3E5EE">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71C164B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5D50D76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6E2FE38C">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7F6DDA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898E8EF">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1C4651F">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F23A9FB">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447DDC42">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6F233BC6">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EBC79F3">
      <w:pPr>
        <w:autoSpaceDE w:val="0"/>
        <w:autoSpaceDN w:val="0"/>
        <w:spacing w:line="360" w:lineRule="auto"/>
        <w:ind w:left="2"/>
        <w:jc w:val="left"/>
        <w:rPr>
          <w:rFonts w:ascii="宋体" w:hAnsi="宋体" w:cs="宋体"/>
          <w:color w:val="auto"/>
          <w:kern w:val="0"/>
          <w:sz w:val="24"/>
          <w:highlight w:val="none"/>
          <w:lang w:val="zh-CN"/>
        </w:rPr>
      </w:pPr>
    </w:p>
    <w:p w14:paraId="1E485218">
      <w:pPr>
        <w:autoSpaceDE w:val="0"/>
        <w:autoSpaceDN w:val="0"/>
        <w:spacing w:line="360" w:lineRule="auto"/>
        <w:ind w:left="2"/>
        <w:jc w:val="left"/>
        <w:rPr>
          <w:rFonts w:ascii="宋体" w:hAnsi="宋体" w:cs="宋体"/>
          <w:color w:val="auto"/>
          <w:kern w:val="0"/>
          <w:sz w:val="24"/>
          <w:highlight w:val="none"/>
          <w:lang w:val="zh-CN"/>
        </w:rPr>
      </w:pPr>
    </w:p>
    <w:p w14:paraId="7949BC32">
      <w:pPr>
        <w:autoSpaceDE w:val="0"/>
        <w:autoSpaceDN w:val="0"/>
        <w:spacing w:line="360" w:lineRule="auto"/>
        <w:ind w:left="2"/>
        <w:jc w:val="left"/>
        <w:rPr>
          <w:rFonts w:ascii="宋体" w:hAnsi="宋体" w:cs="宋体"/>
          <w:color w:val="auto"/>
          <w:kern w:val="0"/>
          <w:sz w:val="24"/>
          <w:highlight w:val="none"/>
          <w:lang w:val="zh-CN"/>
        </w:rPr>
      </w:pPr>
    </w:p>
    <w:p w14:paraId="6EFF01C0">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03F895FC">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156C9252">
      <w:pPr>
        <w:spacing w:line="360" w:lineRule="auto"/>
        <w:jc w:val="center"/>
        <w:rPr>
          <w:rFonts w:ascii="宋体" w:hAnsi="宋体" w:cs="宋体"/>
          <w:b/>
          <w:bCs/>
          <w:color w:val="auto"/>
          <w:sz w:val="24"/>
          <w:highlight w:val="none"/>
        </w:rPr>
      </w:pPr>
    </w:p>
    <w:p w14:paraId="3B2608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D444AA6">
      <w:pPr>
        <w:spacing w:line="360" w:lineRule="auto"/>
        <w:jc w:val="center"/>
        <w:rPr>
          <w:rFonts w:ascii="宋体" w:hAnsi="宋体" w:cs="宋体"/>
          <w:b/>
          <w:bCs/>
          <w:color w:val="auto"/>
          <w:sz w:val="24"/>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54460DC1">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7F4DE14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5280529">
      <w:pPr>
        <w:spacing w:line="360" w:lineRule="auto"/>
        <w:jc w:val="center"/>
        <w:outlineLvl w:val="0"/>
        <w:rPr>
          <w:rFonts w:ascii="宋体" w:hAnsi="宋体" w:cs="宋体"/>
          <w:b/>
          <w:color w:val="auto"/>
          <w:kern w:val="0"/>
          <w:sz w:val="36"/>
          <w:szCs w:val="36"/>
          <w:highlight w:val="none"/>
        </w:rPr>
      </w:pPr>
    </w:p>
    <w:p w14:paraId="39B5FCE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36C7281E">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hAnsi="仿宋_GB2312" w:cs="仿宋_GB2312"/>
          <w:b w:val="0"/>
          <w:bCs/>
          <w:snapToGrid w:val="0"/>
          <w:color w:val="auto"/>
          <w:kern w:val="2"/>
          <w:sz w:val="24"/>
          <w:szCs w:val="24"/>
          <w:highlight w:val="none"/>
          <w:lang w:val="en-US" w:eastAsia="zh-CN" w:bidi="ar-SA"/>
        </w:rPr>
        <w:t>报价情况说明</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（页码）</w:t>
      </w:r>
    </w:p>
    <w:p w14:paraId="5D2F26B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）中小企业声明函………………………………………………………………（页码）</w:t>
      </w:r>
    </w:p>
    <w:p w14:paraId="762A7E92">
      <w:pPr>
        <w:snapToGrid w:val="0"/>
        <w:spacing w:line="360" w:lineRule="auto"/>
        <w:ind w:right="480"/>
        <w:jc w:val="center"/>
        <w:rPr>
          <w:rFonts w:ascii="宋体" w:hAnsi="宋体" w:cs="宋体"/>
          <w:b/>
          <w:color w:val="auto"/>
          <w:kern w:val="0"/>
          <w:sz w:val="32"/>
          <w:szCs w:val="32"/>
          <w:highlight w:val="none"/>
        </w:rPr>
      </w:pPr>
    </w:p>
    <w:p w14:paraId="2DB7F3DC">
      <w:pPr>
        <w:snapToGrid w:val="0"/>
        <w:spacing w:line="360" w:lineRule="auto"/>
        <w:ind w:right="480"/>
        <w:jc w:val="center"/>
        <w:rPr>
          <w:rFonts w:ascii="宋体" w:hAnsi="宋体" w:cs="宋体"/>
          <w:b/>
          <w:color w:val="auto"/>
          <w:kern w:val="0"/>
          <w:sz w:val="32"/>
          <w:szCs w:val="32"/>
          <w:highlight w:val="none"/>
        </w:rPr>
      </w:pPr>
    </w:p>
    <w:p w14:paraId="711DBD37">
      <w:pPr>
        <w:snapToGrid w:val="0"/>
        <w:spacing w:line="360" w:lineRule="auto"/>
        <w:ind w:right="480"/>
        <w:jc w:val="center"/>
        <w:rPr>
          <w:rFonts w:ascii="宋体" w:hAnsi="宋体" w:cs="宋体"/>
          <w:b/>
          <w:color w:val="auto"/>
          <w:kern w:val="0"/>
          <w:sz w:val="32"/>
          <w:szCs w:val="32"/>
          <w:highlight w:val="none"/>
        </w:rPr>
      </w:pPr>
    </w:p>
    <w:p w14:paraId="341BDBE8">
      <w:pPr>
        <w:snapToGrid w:val="0"/>
        <w:spacing w:line="360" w:lineRule="auto"/>
        <w:ind w:right="480"/>
        <w:jc w:val="center"/>
        <w:rPr>
          <w:rFonts w:ascii="宋体" w:hAnsi="宋体" w:cs="宋体"/>
          <w:b/>
          <w:color w:val="auto"/>
          <w:kern w:val="0"/>
          <w:sz w:val="32"/>
          <w:szCs w:val="32"/>
          <w:highlight w:val="none"/>
        </w:rPr>
      </w:pPr>
    </w:p>
    <w:p w14:paraId="726B1786">
      <w:pPr>
        <w:snapToGrid w:val="0"/>
        <w:spacing w:line="360" w:lineRule="auto"/>
        <w:ind w:right="480"/>
        <w:jc w:val="center"/>
        <w:rPr>
          <w:rFonts w:ascii="宋体" w:hAnsi="宋体" w:cs="宋体"/>
          <w:b/>
          <w:color w:val="auto"/>
          <w:kern w:val="0"/>
          <w:sz w:val="32"/>
          <w:szCs w:val="32"/>
          <w:highlight w:val="none"/>
        </w:rPr>
      </w:pPr>
    </w:p>
    <w:p w14:paraId="1F8DFEBB">
      <w:pPr>
        <w:snapToGrid w:val="0"/>
        <w:spacing w:line="360" w:lineRule="auto"/>
        <w:ind w:right="480"/>
        <w:jc w:val="center"/>
        <w:rPr>
          <w:rFonts w:ascii="宋体" w:hAnsi="宋体" w:cs="宋体"/>
          <w:b/>
          <w:color w:val="auto"/>
          <w:kern w:val="0"/>
          <w:sz w:val="32"/>
          <w:szCs w:val="32"/>
          <w:highlight w:val="none"/>
        </w:rPr>
      </w:pPr>
    </w:p>
    <w:p w14:paraId="114E1EB5">
      <w:pPr>
        <w:snapToGrid w:val="0"/>
        <w:spacing w:line="360" w:lineRule="auto"/>
        <w:ind w:right="480"/>
        <w:jc w:val="center"/>
        <w:rPr>
          <w:rFonts w:ascii="宋体" w:hAnsi="宋体" w:cs="宋体"/>
          <w:b/>
          <w:color w:val="auto"/>
          <w:kern w:val="0"/>
          <w:sz w:val="32"/>
          <w:szCs w:val="32"/>
          <w:highlight w:val="none"/>
        </w:rPr>
      </w:pPr>
    </w:p>
    <w:p w14:paraId="6A083FD0">
      <w:pPr>
        <w:snapToGrid w:val="0"/>
        <w:spacing w:line="360" w:lineRule="auto"/>
        <w:ind w:right="480"/>
        <w:jc w:val="center"/>
        <w:rPr>
          <w:rFonts w:ascii="宋体" w:hAnsi="宋体" w:cs="宋体"/>
          <w:b/>
          <w:color w:val="auto"/>
          <w:kern w:val="0"/>
          <w:sz w:val="32"/>
          <w:szCs w:val="32"/>
          <w:highlight w:val="none"/>
        </w:rPr>
      </w:pPr>
    </w:p>
    <w:p w14:paraId="18632243">
      <w:pPr>
        <w:snapToGrid w:val="0"/>
        <w:spacing w:line="360" w:lineRule="auto"/>
        <w:ind w:right="480"/>
        <w:jc w:val="center"/>
        <w:rPr>
          <w:rFonts w:ascii="宋体" w:hAnsi="宋体" w:cs="宋体"/>
          <w:b/>
          <w:color w:val="auto"/>
          <w:kern w:val="0"/>
          <w:sz w:val="32"/>
          <w:szCs w:val="32"/>
          <w:highlight w:val="none"/>
        </w:rPr>
      </w:pPr>
    </w:p>
    <w:p w14:paraId="586B9AC6">
      <w:pPr>
        <w:snapToGrid w:val="0"/>
        <w:spacing w:line="360" w:lineRule="auto"/>
        <w:ind w:right="480"/>
        <w:jc w:val="center"/>
        <w:rPr>
          <w:rFonts w:ascii="宋体" w:hAnsi="宋体" w:cs="宋体"/>
          <w:b/>
          <w:color w:val="auto"/>
          <w:kern w:val="0"/>
          <w:sz w:val="32"/>
          <w:szCs w:val="32"/>
          <w:highlight w:val="none"/>
        </w:rPr>
      </w:pPr>
    </w:p>
    <w:p w14:paraId="44413B26">
      <w:pPr>
        <w:snapToGrid w:val="0"/>
        <w:spacing w:line="360" w:lineRule="auto"/>
        <w:ind w:right="480"/>
        <w:jc w:val="center"/>
        <w:rPr>
          <w:rFonts w:ascii="宋体" w:hAnsi="宋体" w:cs="宋体"/>
          <w:b/>
          <w:color w:val="auto"/>
          <w:kern w:val="0"/>
          <w:sz w:val="32"/>
          <w:szCs w:val="32"/>
          <w:highlight w:val="none"/>
        </w:rPr>
      </w:pPr>
    </w:p>
    <w:p w14:paraId="3E98B620">
      <w:pPr>
        <w:snapToGrid w:val="0"/>
        <w:spacing w:line="360" w:lineRule="auto"/>
        <w:ind w:right="480"/>
        <w:jc w:val="center"/>
        <w:rPr>
          <w:rFonts w:ascii="宋体" w:hAnsi="宋体" w:cs="宋体"/>
          <w:b/>
          <w:color w:val="auto"/>
          <w:kern w:val="0"/>
          <w:sz w:val="32"/>
          <w:szCs w:val="32"/>
          <w:highlight w:val="none"/>
        </w:rPr>
      </w:pPr>
    </w:p>
    <w:p w14:paraId="6BE08C5E">
      <w:pPr>
        <w:snapToGrid w:val="0"/>
        <w:spacing w:line="360" w:lineRule="auto"/>
        <w:ind w:right="480"/>
        <w:jc w:val="center"/>
        <w:rPr>
          <w:rFonts w:ascii="宋体" w:hAnsi="宋体" w:cs="宋体"/>
          <w:b/>
          <w:color w:val="auto"/>
          <w:kern w:val="0"/>
          <w:sz w:val="32"/>
          <w:szCs w:val="32"/>
          <w:highlight w:val="none"/>
        </w:rPr>
      </w:pPr>
    </w:p>
    <w:p w14:paraId="7AEDD072">
      <w:pPr>
        <w:snapToGrid w:val="0"/>
        <w:spacing w:line="360" w:lineRule="auto"/>
        <w:ind w:right="480"/>
        <w:jc w:val="center"/>
        <w:rPr>
          <w:rFonts w:ascii="宋体" w:hAnsi="宋体" w:cs="宋体"/>
          <w:b/>
          <w:color w:val="auto"/>
          <w:kern w:val="0"/>
          <w:sz w:val="32"/>
          <w:szCs w:val="32"/>
          <w:highlight w:val="none"/>
        </w:rPr>
      </w:pPr>
    </w:p>
    <w:p w14:paraId="0A92631D">
      <w:pPr>
        <w:snapToGrid w:val="0"/>
        <w:spacing w:line="360" w:lineRule="auto"/>
        <w:ind w:right="480"/>
        <w:jc w:val="center"/>
        <w:rPr>
          <w:rFonts w:ascii="宋体" w:hAnsi="宋体" w:cs="宋体"/>
          <w:b/>
          <w:color w:val="auto"/>
          <w:kern w:val="0"/>
          <w:sz w:val="32"/>
          <w:szCs w:val="32"/>
          <w:highlight w:val="none"/>
        </w:rPr>
      </w:pPr>
    </w:p>
    <w:p w14:paraId="090D5212">
      <w:pPr>
        <w:pStyle w:val="692"/>
        <w:keepNext w:val="0"/>
        <w:pageBreakBefore w:val="0"/>
        <w:tabs>
          <w:tab w:val="clear" w:pos="720"/>
        </w:tabs>
        <w:snapToGrid w:val="0"/>
        <w:spacing w:before="120" w:after="120" w:line="360" w:lineRule="auto"/>
        <w:ind w:firstLine="643"/>
        <w:outlineLvl w:val="9"/>
        <w:rPr>
          <w:rFonts w:ascii="宋体" w:hAnsi="宋体" w:eastAsia="宋体" w:cs="宋体"/>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2BCB7ED2">
      <w:pPr>
        <w:pStyle w:val="692"/>
        <w:keepNext w:val="0"/>
        <w:pageBreakBefore w:val="0"/>
        <w:tabs>
          <w:tab w:val="clear" w:pos="720"/>
        </w:tabs>
        <w:snapToGrid w:val="0"/>
        <w:spacing w:before="120" w:after="120" w:line="360" w:lineRule="auto"/>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44EE49C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杭州西湖风景名胜区城市管理保障中心（杭州西湖风景名胜区环境监测中心 ）</w:t>
      </w:r>
      <w:r>
        <w:rPr>
          <w:rFonts w:hint="eastAsia" w:ascii="宋体" w:hAnsi="宋体" w:cs="宋体"/>
          <w:color w:val="auto"/>
          <w:sz w:val="24"/>
          <w:highlight w:val="none"/>
        </w:rPr>
        <w:t>、杭州市公共资源交易中心</w:t>
      </w:r>
      <w:r>
        <w:rPr>
          <w:rFonts w:hint="eastAsia" w:ascii="宋体" w:hAnsi="宋体" w:cs="宋体"/>
          <w:color w:val="auto"/>
          <w:kern w:val="0"/>
          <w:sz w:val="24"/>
          <w:highlight w:val="none"/>
          <w:lang w:val="zh-CN"/>
        </w:rPr>
        <w:t>：</w:t>
      </w:r>
    </w:p>
    <w:p w14:paraId="68F77597">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1717B8FE">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5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022"/>
        <w:gridCol w:w="1963"/>
        <w:gridCol w:w="2150"/>
        <w:gridCol w:w="2512"/>
        <w:gridCol w:w="2685"/>
        <w:gridCol w:w="1737"/>
      </w:tblGrid>
      <w:tr w14:paraId="52D4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817" w:type="dxa"/>
            <w:vAlign w:val="center"/>
          </w:tcPr>
          <w:p w14:paraId="781BD0E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022" w:type="dxa"/>
            <w:vAlign w:val="center"/>
          </w:tcPr>
          <w:p w14:paraId="63C0629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963" w:type="dxa"/>
          </w:tcPr>
          <w:p w14:paraId="1E3F6EA9">
            <w:pPr>
              <w:spacing w:line="360" w:lineRule="auto"/>
              <w:jc w:val="center"/>
              <w:rPr>
                <w:rFonts w:ascii="宋体" w:hAnsi="宋体" w:cs="宋体"/>
                <w:b/>
                <w:color w:val="auto"/>
                <w:sz w:val="24"/>
                <w:highlight w:val="none"/>
              </w:rPr>
            </w:pPr>
          </w:p>
          <w:p w14:paraId="03B563A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2150" w:type="dxa"/>
            <w:vAlign w:val="center"/>
          </w:tcPr>
          <w:p w14:paraId="77E8E5B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2512" w:type="dxa"/>
            <w:vAlign w:val="center"/>
          </w:tcPr>
          <w:p w14:paraId="660F073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2685" w:type="dxa"/>
            <w:vAlign w:val="center"/>
          </w:tcPr>
          <w:p w14:paraId="3E90D4F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1737" w:type="dxa"/>
            <w:vAlign w:val="center"/>
          </w:tcPr>
          <w:p w14:paraId="71002C9C">
            <w:pPr>
              <w:spacing w:line="360" w:lineRule="auto"/>
              <w:jc w:val="center"/>
              <w:rPr>
                <w:rFonts w:ascii="宋体" w:hAnsi="宋体" w:cs="宋体"/>
                <w:b/>
                <w:color w:val="auto"/>
                <w:sz w:val="24"/>
                <w:highlight w:val="none"/>
              </w:rPr>
            </w:pPr>
          </w:p>
          <w:p w14:paraId="1D31FDF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6C76B1B9">
            <w:pPr>
              <w:spacing w:line="360" w:lineRule="auto"/>
              <w:jc w:val="center"/>
              <w:rPr>
                <w:rFonts w:ascii="宋体" w:hAnsi="宋体" w:cs="宋体"/>
                <w:b/>
                <w:color w:val="auto"/>
                <w:sz w:val="24"/>
                <w:highlight w:val="none"/>
              </w:rPr>
            </w:pPr>
          </w:p>
        </w:tc>
      </w:tr>
      <w:tr w14:paraId="19AB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817" w:type="dxa"/>
            <w:vAlign w:val="center"/>
          </w:tcPr>
          <w:p w14:paraId="5E79EFA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022" w:type="dxa"/>
            <w:vAlign w:val="center"/>
          </w:tcPr>
          <w:p w14:paraId="140B600B">
            <w:pPr>
              <w:rPr>
                <w:rFonts w:ascii="宋体" w:hAnsi="宋体" w:cs="宋体"/>
                <w:color w:val="auto"/>
                <w:szCs w:val="21"/>
                <w:highlight w:val="none"/>
              </w:rPr>
            </w:pPr>
            <w:r>
              <w:rPr>
                <w:rFonts w:hint="eastAsia" w:ascii="宋体" w:hAnsi="宋体" w:cs="宋体"/>
                <w:color w:val="auto"/>
                <w:sz w:val="24"/>
                <w:highlight w:val="none"/>
                <w:lang w:eastAsia="zh-CN"/>
              </w:rPr>
              <w:t>2025年—2027年断桥等景区公厕保洁管理服务项目</w:t>
            </w:r>
          </w:p>
        </w:tc>
        <w:tc>
          <w:tcPr>
            <w:tcW w:w="1963" w:type="dxa"/>
            <w:vAlign w:val="center"/>
          </w:tcPr>
          <w:p w14:paraId="0762180C">
            <w:pPr>
              <w:snapToGrid w:val="0"/>
              <w:spacing w:line="360" w:lineRule="auto"/>
              <w:jc w:val="center"/>
              <w:rPr>
                <w:rFonts w:ascii="宋体" w:hAnsi="宋体" w:cs="宋体"/>
                <w:color w:val="auto"/>
                <w:sz w:val="24"/>
                <w:highlight w:val="none"/>
              </w:rPr>
            </w:pPr>
          </w:p>
        </w:tc>
        <w:tc>
          <w:tcPr>
            <w:tcW w:w="2150" w:type="dxa"/>
            <w:vAlign w:val="center"/>
          </w:tcPr>
          <w:p w14:paraId="6647AE16">
            <w:pPr>
              <w:snapToGrid w:val="0"/>
              <w:spacing w:line="360" w:lineRule="auto"/>
              <w:jc w:val="center"/>
              <w:rPr>
                <w:rFonts w:ascii="宋体" w:hAnsi="宋体" w:cs="宋体"/>
                <w:color w:val="auto"/>
                <w:sz w:val="24"/>
                <w:highlight w:val="none"/>
              </w:rPr>
            </w:pPr>
          </w:p>
        </w:tc>
        <w:tc>
          <w:tcPr>
            <w:tcW w:w="2512" w:type="dxa"/>
            <w:vAlign w:val="center"/>
          </w:tcPr>
          <w:p w14:paraId="4D208808">
            <w:pPr>
              <w:snapToGrid w:val="0"/>
              <w:jc w:val="left"/>
              <w:rPr>
                <w:rFonts w:ascii="宋体" w:hAnsi="宋体" w:cs="宋体"/>
                <w:color w:val="auto"/>
                <w:sz w:val="24"/>
                <w:highlight w:val="none"/>
              </w:rPr>
            </w:pPr>
            <w:r>
              <w:rPr>
                <w:rFonts w:ascii="宋体" w:hAnsi="宋体" w:cs="宋体"/>
                <w:color w:val="auto"/>
                <w:sz w:val="24"/>
                <w:highlight w:val="none"/>
              </w:rPr>
              <w:t xml:space="preserve"> </w:t>
            </w:r>
            <w:r>
              <w:rPr>
                <w:rFonts w:hint="eastAsia" w:hAnsi="宋体" w:cs="宋体"/>
                <w:bCs/>
                <w:color w:val="auto"/>
                <w:szCs w:val="24"/>
                <w:highlight w:val="none"/>
                <w:lang w:val="en-US" w:eastAsia="zh-CN"/>
              </w:rPr>
              <w:t>三年（36个月）</w:t>
            </w:r>
          </w:p>
        </w:tc>
        <w:tc>
          <w:tcPr>
            <w:tcW w:w="2685" w:type="dxa"/>
            <w:vAlign w:val="center"/>
          </w:tcPr>
          <w:p w14:paraId="70337230">
            <w:pPr>
              <w:spacing w:line="360" w:lineRule="auto"/>
              <w:jc w:val="center"/>
              <w:rPr>
                <w:rFonts w:ascii="宋体" w:hAnsi="宋体" w:cs="宋体"/>
                <w:color w:val="auto"/>
                <w:sz w:val="24"/>
                <w:highlight w:val="none"/>
              </w:rPr>
            </w:pPr>
          </w:p>
        </w:tc>
        <w:tc>
          <w:tcPr>
            <w:tcW w:w="1737" w:type="dxa"/>
            <w:vAlign w:val="center"/>
          </w:tcPr>
          <w:p w14:paraId="1AA508B4">
            <w:pPr>
              <w:spacing w:line="360" w:lineRule="auto"/>
              <w:jc w:val="center"/>
              <w:rPr>
                <w:rFonts w:ascii="宋体" w:hAnsi="宋体" w:cs="宋体"/>
                <w:color w:val="auto"/>
                <w:sz w:val="24"/>
                <w:highlight w:val="none"/>
              </w:rPr>
            </w:pPr>
          </w:p>
        </w:tc>
      </w:tr>
      <w:tr w14:paraId="4B10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4802" w:type="dxa"/>
            <w:gridSpan w:val="3"/>
            <w:vAlign w:val="center"/>
          </w:tcPr>
          <w:p w14:paraId="644D26BA">
            <w:pPr>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9084" w:type="dxa"/>
            <w:gridSpan w:val="4"/>
            <w:vAlign w:val="center"/>
          </w:tcPr>
          <w:p w14:paraId="7D422466">
            <w:pPr>
              <w:jc w:val="center"/>
              <w:rPr>
                <w:rFonts w:ascii="宋体" w:hAnsi="宋体" w:cs="宋体"/>
                <w:color w:val="auto"/>
                <w:sz w:val="24"/>
                <w:highlight w:val="none"/>
              </w:rPr>
            </w:pPr>
          </w:p>
        </w:tc>
      </w:tr>
      <w:tr w14:paraId="6165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802" w:type="dxa"/>
            <w:gridSpan w:val="3"/>
            <w:vAlign w:val="center"/>
          </w:tcPr>
          <w:p w14:paraId="6A6FEC00">
            <w:pPr>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9084" w:type="dxa"/>
            <w:gridSpan w:val="4"/>
            <w:vAlign w:val="center"/>
          </w:tcPr>
          <w:p w14:paraId="781B0A40">
            <w:pPr>
              <w:jc w:val="center"/>
              <w:rPr>
                <w:rFonts w:ascii="宋体" w:hAnsi="宋体" w:cs="宋体"/>
                <w:color w:val="auto"/>
                <w:sz w:val="24"/>
                <w:highlight w:val="none"/>
              </w:rPr>
            </w:pPr>
          </w:p>
        </w:tc>
      </w:tr>
    </w:tbl>
    <w:p w14:paraId="3CFCA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7C7C766D">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1DB8DB47">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，报价明细表中</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2820872">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3、特别提示：采购机构将对项目名称和项目编号，中标供应商名称、地址和中标金额，主要中标标的名称、服务范围、服务要求、服务时间、服务标准等予以公示。</w:t>
      </w:r>
    </w:p>
    <w:p w14:paraId="740B5BA3">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EE9733B">
      <w:pPr>
        <w:spacing w:line="360" w:lineRule="auto"/>
        <w:ind w:firstLine="482" w:firstLineChars="200"/>
        <w:rPr>
          <w:rFonts w:ascii="宋体" w:hAnsi="宋体" w:cs="宋体"/>
          <w:b/>
          <w:color w:val="auto"/>
          <w:sz w:val="24"/>
          <w:highlight w:val="none"/>
        </w:rPr>
      </w:pPr>
    </w:p>
    <w:p w14:paraId="2BD799B7">
      <w:pPr>
        <w:spacing w:line="360" w:lineRule="auto"/>
        <w:ind w:firstLine="482" w:firstLineChars="200"/>
        <w:rPr>
          <w:rFonts w:ascii="宋体" w:hAnsi="宋体" w:cs="宋体"/>
          <w:b/>
          <w:color w:val="auto"/>
          <w:kern w:val="0"/>
          <w:sz w:val="24"/>
          <w:highlight w:val="none"/>
        </w:rPr>
      </w:pPr>
    </w:p>
    <w:p w14:paraId="6FD82694">
      <w:pPr>
        <w:pStyle w:val="692"/>
        <w:keepNext w:val="0"/>
        <w:pageBreakBefore w:val="0"/>
        <w:tabs>
          <w:tab w:val="clear" w:pos="720"/>
        </w:tabs>
        <w:snapToGrid w:val="0"/>
        <w:spacing w:before="120" w:after="120" w:line="360" w:lineRule="auto"/>
        <w:ind w:firstLine="643"/>
        <w:outlineLvl w:val="9"/>
        <w:rPr>
          <w:rFonts w:ascii="宋体" w:hAnsi="宋体" w:eastAsia="宋体" w:cs="宋体"/>
          <w:color w:val="auto"/>
          <w:kern w:val="2"/>
          <w:sz w:val="32"/>
          <w:szCs w:val="32"/>
          <w:highlight w:val="none"/>
        </w:rPr>
      </w:pPr>
    </w:p>
    <w:p w14:paraId="04620C91">
      <w:pPr>
        <w:pStyle w:val="692"/>
        <w:keepNext w:val="0"/>
        <w:pageBreakBefore w:val="0"/>
        <w:tabs>
          <w:tab w:val="clear" w:pos="720"/>
        </w:tabs>
        <w:snapToGrid w:val="0"/>
        <w:spacing w:before="120" w:after="120" w:line="360" w:lineRule="auto"/>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B423A21">
      <w:pPr>
        <w:pStyle w:val="692"/>
        <w:keepNext w:val="0"/>
        <w:pageBreakBefore w:val="0"/>
        <w:numPr>
          <w:ilvl w:val="-1"/>
          <w:numId w:val="0"/>
        </w:numPr>
        <w:tabs>
          <w:tab w:val="clear" w:pos="720"/>
        </w:tabs>
        <w:snapToGrid w:val="0"/>
        <w:spacing w:before="120" w:after="120" w:line="360" w:lineRule="auto"/>
        <w:ind w:firstLine="0"/>
        <w:outlineLvl w:val="9"/>
        <w:rPr>
          <w:rFonts w:hint="eastAsia"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二、报价情况说明（如果有）</w:t>
      </w:r>
    </w:p>
    <w:p w14:paraId="537D99B6">
      <w:pPr>
        <w:pStyle w:val="692"/>
        <w:keepNext w:val="0"/>
        <w:pageBreakBefore w:val="0"/>
        <w:tabs>
          <w:tab w:val="clear" w:pos="720"/>
        </w:tabs>
        <w:snapToGrid w:val="0"/>
        <w:spacing w:before="120" w:after="120" w:line="360" w:lineRule="auto"/>
        <w:ind w:firstLine="643"/>
        <w:jc w:val="left"/>
        <w:outlineLvl w:val="9"/>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（如供应商报价低于项目预算50%的，应当提交本文档，详细阐述不影响产品质量或者诚信履约的具体原因</w:t>
      </w:r>
      <w:r>
        <w:rPr>
          <w:rFonts w:hint="eastAsia" w:ascii="宋体" w:hAnsi="宋体" w:eastAsia="宋体" w:cs="宋体"/>
          <w:b/>
          <w:color w:val="auto"/>
          <w:kern w:val="2"/>
          <w:sz w:val="24"/>
          <w:szCs w:val="24"/>
          <w:highlight w:val="none"/>
        </w:rPr>
        <w:t>，否则投标无效</w:t>
      </w:r>
      <w:r>
        <w:rPr>
          <w:rFonts w:hint="eastAsia" w:ascii="宋体" w:hAnsi="宋体" w:eastAsia="宋体" w:cs="宋体"/>
          <w:b/>
          <w:bCs w:val="0"/>
          <w:color w:val="auto"/>
          <w:kern w:val="2"/>
          <w:sz w:val="24"/>
          <w:szCs w:val="24"/>
          <w:highlight w:val="none"/>
          <w:lang w:val="en-US" w:eastAsia="zh-CN"/>
        </w:rPr>
        <w:t>。</w:t>
      </w:r>
      <w:r>
        <w:rPr>
          <w:rFonts w:hint="eastAsia" w:ascii="宋体" w:hAnsi="宋体" w:eastAsia="宋体" w:cs="宋体"/>
          <w:b w:val="0"/>
          <w:bCs w:val="0"/>
          <w:color w:val="auto"/>
          <w:sz w:val="24"/>
          <w:szCs w:val="24"/>
          <w:highlight w:val="none"/>
          <w:lang w:val="en-US"/>
        </w:rPr>
        <w:t>）</w:t>
      </w:r>
    </w:p>
    <w:p w14:paraId="0EEBC1B6">
      <w:pPr>
        <w:spacing w:line="360" w:lineRule="auto"/>
        <w:ind w:firstLine="482" w:firstLineChars="200"/>
        <w:rPr>
          <w:rFonts w:ascii="宋体" w:hAnsi="宋体" w:cs="宋体"/>
          <w:b/>
          <w:color w:val="auto"/>
          <w:sz w:val="24"/>
          <w:highlight w:val="none"/>
        </w:rPr>
      </w:pPr>
    </w:p>
    <w:p w14:paraId="5394437E">
      <w:pPr>
        <w:pStyle w:val="692"/>
        <w:keepNext w:val="0"/>
        <w:pageBreakBefore w:val="0"/>
        <w:tabs>
          <w:tab w:val="clear" w:pos="720"/>
        </w:tabs>
        <w:snapToGrid w:val="0"/>
        <w:spacing w:before="120" w:after="120" w:line="360" w:lineRule="auto"/>
        <w:ind w:firstLine="643"/>
        <w:jc w:val="left"/>
        <w:outlineLvl w:val="9"/>
        <w:rPr>
          <w:rFonts w:hint="eastAsia" w:ascii="宋体" w:hAnsi="宋体" w:eastAsia="宋体" w:cs="宋体"/>
          <w:b w:val="0"/>
          <w:bCs w:val="0"/>
          <w:color w:val="auto"/>
          <w:sz w:val="24"/>
          <w:szCs w:val="24"/>
          <w:highlight w:val="none"/>
          <w:lang w:val="en-US"/>
        </w:rPr>
      </w:pPr>
    </w:p>
    <w:p w14:paraId="50B946DD">
      <w:pPr>
        <w:pStyle w:val="692"/>
        <w:keepNext w:val="0"/>
        <w:pageBreakBefore w:val="0"/>
        <w:tabs>
          <w:tab w:val="clear" w:pos="720"/>
        </w:tabs>
        <w:snapToGrid w:val="0"/>
        <w:spacing w:before="120" w:after="120" w:line="360" w:lineRule="auto"/>
        <w:ind w:firstLine="643"/>
        <w:outlineLvl w:val="9"/>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中小企业声明函（如果有）</w:t>
      </w:r>
    </w:p>
    <w:p w14:paraId="5AA46DE4">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3D7C9A75">
      <w:pPr>
        <w:spacing w:line="360" w:lineRule="auto"/>
        <w:ind w:right="420" w:firstLine="3614" w:firstLineChars="1000"/>
        <w:rPr>
          <w:rFonts w:ascii="宋体" w:hAnsi="宋体" w:cs="宋体"/>
          <w:b/>
          <w:color w:val="auto"/>
          <w:kern w:val="0"/>
          <w:sz w:val="36"/>
          <w:szCs w:val="36"/>
          <w:highlight w:val="none"/>
        </w:rPr>
      </w:pPr>
    </w:p>
    <w:p w14:paraId="351BF513">
      <w:pPr>
        <w:spacing w:line="360" w:lineRule="auto"/>
        <w:ind w:right="420" w:firstLine="3614" w:firstLineChars="1000"/>
        <w:rPr>
          <w:rFonts w:ascii="宋体" w:hAnsi="宋体" w:cs="宋体"/>
          <w:b/>
          <w:color w:val="auto"/>
          <w:kern w:val="0"/>
          <w:sz w:val="36"/>
          <w:szCs w:val="36"/>
          <w:highlight w:val="none"/>
        </w:rPr>
      </w:pPr>
    </w:p>
    <w:p w14:paraId="4EEBFC59">
      <w:pPr>
        <w:spacing w:line="360" w:lineRule="auto"/>
        <w:ind w:right="420" w:firstLine="3614" w:firstLineChars="1000"/>
        <w:rPr>
          <w:rFonts w:ascii="宋体" w:hAnsi="宋体" w:cs="宋体"/>
          <w:b/>
          <w:color w:val="auto"/>
          <w:kern w:val="0"/>
          <w:sz w:val="36"/>
          <w:szCs w:val="36"/>
          <w:highlight w:val="none"/>
        </w:rPr>
      </w:pPr>
    </w:p>
    <w:p w14:paraId="2E8051B3">
      <w:pPr>
        <w:spacing w:line="360" w:lineRule="auto"/>
        <w:ind w:right="420" w:firstLine="3614" w:firstLineChars="1000"/>
        <w:rPr>
          <w:rFonts w:ascii="宋体" w:hAnsi="宋体" w:cs="宋体"/>
          <w:b/>
          <w:color w:val="auto"/>
          <w:kern w:val="0"/>
          <w:sz w:val="36"/>
          <w:szCs w:val="36"/>
          <w:highlight w:val="none"/>
        </w:rPr>
      </w:pPr>
    </w:p>
    <w:p w14:paraId="0AA49D1D">
      <w:pPr>
        <w:spacing w:line="360" w:lineRule="auto"/>
        <w:ind w:right="420" w:firstLine="3614" w:firstLineChars="1000"/>
        <w:rPr>
          <w:rFonts w:ascii="宋体" w:hAnsi="宋体" w:cs="宋体"/>
          <w:b/>
          <w:color w:val="auto"/>
          <w:kern w:val="0"/>
          <w:sz w:val="36"/>
          <w:szCs w:val="36"/>
          <w:highlight w:val="none"/>
        </w:rPr>
      </w:pPr>
    </w:p>
    <w:p w14:paraId="5F80BC27">
      <w:pPr>
        <w:spacing w:line="360" w:lineRule="auto"/>
        <w:ind w:right="420" w:firstLine="3614" w:firstLineChars="1000"/>
        <w:rPr>
          <w:rFonts w:ascii="宋体" w:hAnsi="宋体" w:cs="宋体"/>
          <w:b/>
          <w:color w:val="auto"/>
          <w:kern w:val="0"/>
          <w:sz w:val="36"/>
          <w:szCs w:val="36"/>
          <w:highlight w:val="none"/>
        </w:rPr>
      </w:pPr>
    </w:p>
    <w:p w14:paraId="2A3A805E">
      <w:pPr>
        <w:spacing w:line="360" w:lineRule="auto"/>
        <w:ind w:right="420" w:firstLine="3614" w:firstLineChars="1000"/>
        <w:rPr>
          <w:rFonts w:ascii="宋体" w:hAnsi="宋体" w:cs="宋体"/>
          <w:b/>
          <w:color w:val="auto"/>
          <w:kern w:val="0"/>
          <w:sz w:val="36"/>
          <w:szCs w:val="36"/>
          <w:highlight w:val="none"/>
        </w:rPr>
      </w:pPr>
    </w:p>
    <w:p w14:paraId="7C74DE3F">
      <w:pPr>
        <w:spacing w:line="360" w:lineRule="auto"/>
        <w:ind w:right="420" w:firstLine="3614" w:firstLineChars="1000"/>
        <w:rPr>
          <w:rFonts w:ascii="宋体" w:hAnsi="宋体" w:cs="宋体"/>
          <w:b/>
          <w:color w:val="auto"/>
          <w:kern w:val="0"/>
          <w:sz w:val="36"/>
          <w:szCs w:val="36"/>
          <w:highlight w:val="none"/>
        </w:rPr>
      </w:pPr>
    </w:p>
    <w:p w14:paraId="4C419420">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34D68B0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CB5C1DA">
      <w:pPr>
        <w:spacing w:line="360" w:lineRule="auto"/>
        <w:jc w:val="center"/>
        <w:rPr>
          <w:rFonts w:ascii="宋体" w:hAnsi="宋体" w:cs="宋体"/>
          <w:b/>
          <w:color w:val="auto"/>
          <w:spacing w:val="6"/>
          <w:sz w:val="32"/>
          <w:szCs w:val="32"/>
          <w:highlight w:val="none"/>
        </w:rPr>
      </w:pPr>
      <w:bookmarkStart w:id="408" w:name="OLE_LINK14"/>
      <w:bookmarkStart w:id="409" w:name="OLE_LINK13"/>
      <w:r>
        <w:rPr>
          <w:rFonts w:hint="eastAsia" w:ascii="宋体" w:hAnsi="宋体" w:cs="宋体"/>
          <w:b/>
          <w:color w:val="auto"/>
          <w:spacing w:val="6"/>
          <w:sz w:val="32"/>
          <w:szCs w:val="32"/>
          <w:highlight w:val="none"/>
        </w:rPr>
        <w:t>残疾人福利性单位声明函</w:t>
      </w:r>
    </w:p>
    <w:bookmarkEnd w:id="408"/>
    <w:bookmarkEnd w:id="409"/>
    <w:p w14:paraId="1BAC69C2">
      <w:pPr>
        <w:spacing w:line="360" w:lineRule="auto"/>
        <w:rPr>
          <w:rFonts w:ascii="宋体" w:hAnsi="宋体" w:cs="宋体"/>
          <w:b/>
          <w:color w:val="auto"/>
          <w:spacing w:val="6"/>
          <w:sz w:val="30"/>
          <w:szCs w:val="30"/>
          <w:highlight w:val="none"/>
        </w:rPr>
      </w:pPr>
    </w:p>
    <w:p w14:paraId="7613CD9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lang w:eastAsia="zh-CN"/>
        </w:rPr>
        <w:t>杭州西湖风景名胜区城市管理保障中心（杭州西湖风景名胜区环境监测中心 ）</w:t>
      </w:r>
      <w:r>
        <w:rPr>
          <w:rFonts w:hint="eastAsia" w:ascii="宋体" w:hAnsi="宋体" w:cs="宋体"/>
          <w:color w:val="auto"/>
          <w:sz w:val="24"/>
          <w:highlight w:val="none"/>
        </w:rPr>
        <w:t>单位的</w:t>
      </w:r>
      <w:r>
        <w:rPr>
          <w:rFonts w:hint="eastAsia" w:ascii="宋体" w:hAnsi="宋体" w:cs="宋体"/>
          <w:color w:val="auto"/>
          <w:sz w:val="24"/>
          <w:highlight w:val="none"/>
          <w:u w:val="single"/>
          <w:lang w:eastAsia="zh-CN"/>
        </w:rPr>
        <w:t>2025年—2027年断桥等景区公厕保洁管理服务项目</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D33382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2A091D27">
      <w:pPr>
        <w:spacing w:line="360" w:lineRule="auto"/>
        <w:ind w:firstLine="480" w:firstLineChars="200"/>
        <w:rPr>
          <w:rFonts w:ascii="宋体" w:hAnsi="宋体" w:cs="宋体"/>
          <w:color w:val="auto"/>
          <w:sz w:val="24"/>
          <w:highlight w:val="none"/>
        </w:rPr>
      </w:pPr>
    </w:p>
    <w:p w14:paraId="4E5C45FF">
      <w:pPr>
        <w:spacing w:line="360" w:lineRule="auto"/>
        <w:ind w:firstLine="480" w:firstLineChars="200"/>
        <w:rPr>
          <w:rFonts w:ascii="宋体" w:hAnsi="宋体" w:cs="宋体"/>
          <w:color w:val="auto"/>
          <w:sz w:val="24"/>
          <w:highlight w:val="none"/>
        </w:rPr>
      </w:pPr>
    </w:p>
    <w:p w14:paraId="159DE28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74AEE0A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49D57766">
      <w:pPr>
        <w:spacing w:line="360" w:lineRule="auto"/>
        <w:ind w:firstLine="480" w:firstLineChars="200"/>
        <w:rPr>
          <w:rFonts w:ascii="宋体" w:hAnsi="宋体" w:cs="宋体"/>
          <w:color w:val="auto"/>
          <w:sz w:val="24"/>
          <w:highlight w:val="none"/>
        </w:rPr>
      </w:pPr>
    </w:p>
    <w:p w14:paraId="2F242B22">
      <w:pPr>
        <w:spacing w:line="360" w:lineRule="auto"/>
        <w:ind w:firstLine="420" w:firstLineChars="200"/>
        <w:rPr>
          <w:rFonts w:ascii="宋体" w:hAnsi="宋体" w:cs="宋体"/>
          <w:color w:val="auto"/>
          <w:highlight w:val="none"/>
        </w:rPr>
      </w:pPr>
    </w:p>
    <w:p w14:paraId="161476A6">
      <w:pPr>
        <w:spacing w:line="360" w:lineRule="auto"/>
        <w:ind w:firstLine="420" w:firstLineChars="200"/>
        <w:rPr>
          <w:rFonts w:ascii="宋体" w:hAnsi="宋体" w:cs="宋体"/>
          <w:color w:val="auto"/>
          <w:highlight w:val="none"/>
        </w:rPr>
      </w:pPr>
    </w:p>
    <w:p w14:paraId="03689A0D">
      <w:pPr>
        <w:spacing w:line="360" w:lineRule="auto"/>
        <w:ind w:firstLine="420" w:firstLineChars="200"/>
        <w:rPr>
          <w:rFonts w:ascii="宋体" w:hAnsi="宋体" w:cs="宋体"/>
          <w:color w:val="auto"/>
          <w:highlight w:val="none"/>
        </w:rPr>
      </w:pPr>
    </w:p>
    <w:p w14:paraId="5EBD4919">
      <w:pPr>
        <w:spacing w:line="360" w:lineRule="auto"/>
        <w:ind w:firstLine="420" w:firstLineChars="200"/>
        <w:rPr>
          <w:rFonts w:ascii="宋体" w:hAnsi="宋体" w:cs="宋体"/>
          <w:color w:val="auto"/>
          <w:highlight w:val="none"/>
        </w:rPr>
      </w:pPr>
    </w:p>
    <w:p w14:paraId="7028F401">
      <w:pPr>
        <w:spacing w:line="360" w:lineRule="auto"/>
        <w:rPr>
          <w:rFonts w:ascii="宋体" w:hAnsi="宋体" w:cs="宋体"/>
          <w:b/>
          <w:color w:val="auto"/>
          <w:sz w:val="24"/>
          <w:highlight w:val="none"/>
        </w:rPr>
      </w:pPr>
    </w:p>
    <w:p w14:paraId="1535ACDB">
      <w:pPr>
        <w:spacing w:line="360" w:lineRule="auto"/>
        <w:rPr>
          <w:rFonts w:ascii="宋体" w:hAnsi="宋体" w:cs="宋体"/>
          <w:b/>
          <w:color w:val="auto"/>
          <w:sz w:val="24"/>
          <w:highlight w:val="none"/>
        </w:rPr>
      </w:pPr>
    </w:p>
    <w:p w14:paraId="59C23BC1">
      <w:pPr>
        <w:spacing w:line="360" w:lineRule="auto"/>
        <w:rPr>
          <w:rFonts w:ascii="宋体" w:hAnsi="宋体" w:cs="宋体"/>
          <w:b/>
          <w:color w:val="auto"/>
          <w:sz w:val="24"/>
          <w:highlight w:val="none"/>
        </w:rPr>
      </w:pPr>
    </w:p>
    <w:p w14:paraId="17B66AEC">
      <w:pPr>
        <w:spacing w:line="360" w:lineRule="auto"/>
        <w:rPr>
          <w:rFonts w:ascii="宋体" w:hAnsi="宋体" w:cs="宋体"/>
          <w:b/>
          <w:color w:val="auto"/>
          <w:sz w:val="24"/>
          <w:highlight w:val="none"/>
        </w:rPr>
      </w:pPr>
    </w:p>
    <w:p w14:paraId="2A5F2D65">
      <w:pPr>
        <w:spacing w:line="360" w:lineRule="auto"/>
        <w:rPr>
          <w:rFonts w:ascii="宋体" w:hAnsi="宋体" w:cs="宋体"/>
          <w:b/>
          <w:color w:val="auto"/>
          <w:sz w:val="24"/>
          <w:highlight w:val="none"/>
        </w:rPr>
      </w:pPr>
    </w:p>
    <w:p w14:paraId="681D4507">
      <w:pPr>
        <w:spacing w:line="360" w:lineRule="auto"/>
        <w:rPr>
          <w:rFonts w:ascii="宋体" w:hAnsi="宋体" w:cs="宋体"/>
          <w:b/>
          <w:color w:val="auto"/>
          <w:sz w:val="24"/>
          <w:highlight w:val="none"/>
        </w:rPr>
      </w:pPr>
    </w:p>
    <w:p w14:paraId="197FE07B">
      <w:pPr>
        <w:spacing w:line="360" w:lineRule="auto"/>
        <w:rPr>
          <w:rFonts w:ascii="宋体" w:hAnsi="宋体" w:cs="宋体"/>
          <w:b/>
          <w:color w:val="auto"/>
          <w:sz w:val="24"/>
          <w:highlight w:val="none"/>
        </w:rPr>
      </w:pPr>
    </w:p>
    <w:p w14:paraId="0601D9CD">
      <w:pPr>
        <w:spacing w:line="360" w:lineRule="auto"/>
        <w:rPr>
          <w:rFonts w:ascii="宋体" w:hAnsi="宋体" w:cs="宋体"/>
          <w:b/>
          <w:color w:val="auto"/>
          <w:sz w:val="24"/>
          <w:highlight w:val="none"/>
        </w:rPr>
      </w:pPr>
    </w:p>
    <w:p w14:paraId="285AD96B">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061F1C6">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B0340C2">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F9E282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16DE01E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6FF7789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C4F68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38F92EF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33CC84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083E434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4223202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3FF9641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784117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FF2F1B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649BEDF">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41781F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5A2F9D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AFB511E">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95045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0D0A8B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A6E2E8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5786BA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6C2354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4C1BE36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5AAD44B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D31302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F1C1ECB">
      <w:pPr>
        <w:spacing w:line="360" w:lineRule="auto"/>
        <w:jc w:val="center"/>
        <w:rPr>
          <w:rFonts w:ascii="宋体" w:hAnsi="宋体" w:cs="宋体"/>
          <w:b/>
          <w:bCs/>
          <w:color w:val="auto"/>
          <w:sz w:val="24"/>
          <w:highlight w:val="none"/>
        </w:rPr>
      </w:pPr>
    </w:p>
    <w:p w14:paraId="3B3ED30E">
      <w:pPr>
        <w:spacing w:line="360" w:lineRule="auto"/>
        <w:rPr>
          <w:rFonts w:ascii="宋体" w:hAnsi="宋体" w:cs="宋体"/>
          <w:b/>
          <w:color w:val="auto"/>
          <w:sz w:val="24"/>
          <w:highlight w:val="none"/>
        </w:rPr>
      </w:pPr>
    </w:p>
    <w:p w14:paraId="027705D9">
      <w:pPr>
        <w:spacing w:line="360" w:lineRule="auto"/>
        <w:rPr>
          <w:rFonts w:ascii="宋体" w:hAnsi="宋体" w:cs="宋体"/>
          <w:b/>
          <w:color w:val="auto"/>
          <w:sz w:val="24"/>
          <w:highlight w:val="none"/>
        </w:rPr>
      </w:pPr>
    </w:p>
    <w:p w14:paraId="66948287">
      <w:pPr>
        <w:spacing w:line="360" w:lineRule="auto"/>
        <w:rPr>
          <w:rFonts w:ascii="宋体" w:hAnsi="宋体" w:cs="宋体"/>
          <w:b/>
          <w:color w:val="auto"/>
          <w:sz w:val="24"/>
          <w:highlight w:val="none"/>
        </w:rPr>
      </w:pPr>
    </w:p>
    <w:p w14:paraId="1F78188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6750F6B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0FF461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59F70F9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A59991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3CD9805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6193D5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18E364B1">
      <w:pPr>
        <w:widowControl/>
        <w:spacing w:line="360" w:lineRule="auto"/>
        <w:ind w:firstLine="600" w:firstLineChars="200"/>
        <w:jc w:val="left"/>
        <w:rPr>
          <w:rFonts w:ascii="宋体" w:hAnsi="宋体" w:cs="宋体"/>
          <w:color w:val="auto"/>
          <w:sz w:val="30"/>
          <w:szCs w:val="30"/>
          <w:highlight w:val="none"/>
        </w:rPr>
      </w:pPr>
    </w:p>
    <w:p w14:paraId="490ADF64">
      <w:pPr>
        <w:spacing w:line="360" w:lineRule="auto"/>
        <w:jc w:val="center"/>
        <w:rPr>
          <w:rFonts w:ascii="宋体" w:hAnsi="宋体" w:cs="宋体"/>
          <w:b/>
          <w:color w:val="auto"/>
          <w:spacing w:val="6"/>
          <w:sz w:val="32"/>
          <w:szCs w:val="32"/>
          <w:highlight w:val="none"/>
        </w:rPr>
      </w:pPr>
    </w:p>
    <w:p w14:paraId="3C58E876">
      <w:pPr>
        <w:spacing w:line="360" w:lineRule="auto"/>
        <w:jc w:val="center"/>
        <w:rPr>
          <w:rFonts w:ascii="宋体" w:hAnsi="宋体" w:cs="宋体"/>
          <w:b/>
          <w:color w:val="auto"/>
          <w:spacing w:val="6"/>
          <w:sz w:val="32"/>
          <w:szCs w:val="32"/>
          <w:highlight w:val="none"/>
        </w:rPr>
      </w:pPr>
    </w:p>
    <w:p w14:paraId="3BDEB071">
      <w:pPr>
        <w:spacing w:line="360" w:lineRule="auto"/>
        <w:jc w:val="center"/>
        <w:rPr>
          <w:rFonts w:ascii="宋体" w:hAnsi="宋体" w:cs="宋体"/>
          <w:b/>
          <w:color w:val="auto"/>
          <w:spacing w:val="6"/>
          <w:sz w:val="32"/>
          <w:szCs w:val="32"/>
          <w:highlight w:val="none"/>
        </w:rPr>
      </w:pPr>
    </w:p>
    <w:p w14:paraId="27187D8F">
      <w:pPr>
        <w:spacing w:line="360" w:lineRule="auto"/>
        <w:jc w:val="center"/>
        <w:rPr>
          <w:rFonts w:ascii="宋体" w:hAnsi="宋体" w:cs="宋体"/>
          <w:b/>
          <w:color w:val="auto"/>
          <w:spacing w:val="6"/>
          <w:sz w:val="32"/>
          <w:szCs w:val="32"/>
          <w:highlight w:val="none"/>
        </w:rPr>
      </w:pPr>
    </w:p>
    <w:p w14:paraId="7E876A7B">
      <w:pPr>
        <w:spacing w:line="360" w:lineRule="auto"/>
        <w:jc w:val="center"/>
        <w:rPr>
          <w:rFonts w:ascii="宋体" w:hAnsi="宋体" w:cs="宋体"/>
          <w:b/>
          <w:color w:val="auto"/>
          <w:spacing w:val="6"/>
          <w:sz w:val="32"/>
          <w:szCs w:val="32"/>
          <w:highlight w:val="none"/>
        </w:rPr>
      </w:pPr>
    </w:p>
    <w:p w14:paraId="677BFA1C">
      <w:pPr>
        <w:spacing w:line="360" w:lineRule="auto"/>
        <w:jc w:val="center"/>
        <w:rPr>
          <w:rFonts w:ascii="宋体" w:hAnsi="宋体" w:cs="宋体"/>
          <w:b/>
          <w:color w:val="auto"/>
          <w:spacing w:val="6"/>
          <w:sz w:val="32"/>
          <w:szCs w:val="32"/>
          <w:highlight w:val="none"/>
        </w:rPr>
      </w:pPr>
    </w:p>
    <w:p w14:paraId="1DF51DAB">
      <w:pPr>
        <w:spacing w:line="360" w:lineRule="auto"/>
        <w:jc w:val="center"/>
        <w:rPr>
          <w:rFonts w:ascii="宋体" w:hAnsi="宋体" w:cs="宋体"/>
          <w:b/>
          <w:color w:val="auto"/>
          <w:spacing w:val="6"/>
          <w:sz w:val="32"/>
          <w:szCs w:val="32"/>
          <w:highlight w:val="none"/>
        </w:rPr>
      </w:pPr>
    </w:p>
    <w:p w14:paraId="25287645">
      <w:pPr>
        <w:spacing w:line="360" w:lineRule="auto"/>
        <w:jc w:val="center"/>
        <w:rPr>
          <w:rFonts w:ascii="宋体" w:hAnsi="宋体" w:cs="宋体"/>
          <w:b/>
          <w:color w:val="auto"/>
          <w:spacing w:val="6"/>
          <w:sz w:val="32"/>
          <w:szCs w:val="32"/>
          <w:highlight w:val="none"/>
        </w:rPr>
      </w:pPr>
    </w:p>
    <w:p w14:paraId="79B0D825">
      <w:pPr>
        <w:spacing w:line="360" w:lineRule="auto"/>
        <w:jc w:val="center"/>
        <w:rPr>
          <w:rFonts w:ascii="宋体" w:hAnsi="宋体" w:cs="宋体"/>
          <w:b/>
          <w:color w:val="auto"/>
          <w:spacing w:val="6"/>
          <w:sz w:val="32"/>
          <w:szCs w:val="32"/>
          <w:highlight w:val="none"/>
        </w:rPr>
      </w:pPr>
    </w:p>
    <w:p w14:paraId="109C246C">
      <w:pPr>
        <w:spacing w:line="360" w:lineRule="auto"/>
        <w:jc w:val="center"/>
        <w:rPr>
          <w:rFonts w:ascii="宋体" w:hAnsi="宋体" w:cs="宋体"/>
          <w:b/>
          <w:color w:val="auto"/>
          <w:spacing w:val="6"/>
          <w:sz w:val="32"/>
          <w:szCs w:val="32"/>
          <w:highlight w:val="none"/>
        </w:rPr>
      </w:pPr>
    </w:p>
    <w:p w14:paraId="313903F9">
      <w:pPr>
        <w:spacing w:line="360" w:lineRule="auto"/>
        <w:jc w:val="center"/>
        <w:rPr>
          <w:rFonts w:ascii="宋体" w:hAnsi="宋体" w:cs="宋体"/>
          <w:b/>
          <w:color w:val="auto"/>
          <w:spacing w:val="6"/>
          <w:sz w:val="32"/>
          <w:szCs w:val="32"/>
          <w:highlight w:val="none"/>
        </w:rPr>
      </w:pPr>
    </w:p>
    <w:p w14:paraId="038C20E6">
      <w:pPr>
        <w:spacing w:line="360" w:lineRule="auto"/>
        <w:jc w:val="center"/>
        <w:rPr>
          <w:rFonts w:ascii="宋体" w:hAnsi="宋体" w:cs="宋体"/>
          <w:b/>
          <w:color w:val="auto"/>
          <w:spacing w:val="6"/>
          <w:sz w:val="32"/>
          <w:szCs w:val="32"/>
          <w:highlight w:val="none"/>
        </w:rPr>
      </w:pPr>
    </w:p>
    <w:p w14:paraId="7924678E">
      <w:pPr>
        <w:spacing w:line="360" w:lineRule="auto"/>
        <w:jc w:val="left"/>
        <w:rPr>
          <w:rFonts w:ascii="宋体" w:hAnsi="宋体" w:cs="宋体"/>
          <w:b/>
          <w:color w:val="auto"/>
          <w:spacing w:val="6"/>
          <w:sz w:val="32"/>
          <w:szCs w:val="32"/>
          <w:highlight w:val="none"/>
        </w:rPr>
      </w:pPr>
    </w:p>
    <w:p w14:paraId="47AD76FD">
      <w:pPr>
        <w:spacing w:line="360" w:lineRule="auto"/>
        <w:jc w:val="left"/>
        <w:rPr>
          <w:rFonts w:ascii="宋体" w:hAnsi="宋体" w:cs="宋体"/>
          <w:b/>
          <w:color w:val="auto"/>
          <w:spacing w:val="6"/>
          <w:sz w:val="32"/>
          <w:szCs w:val="32"/>
          <w:highlight w:val="none"/>
        </w:rPr>
      </w:pPr>
    </w:p>
    <w:p w14:paraId="38A1E873">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5465987F">
      <w:pPr>
        <w:spacing w:line="360" w:lineRule="auto"/>
        <w:jc w:val="center"/>
        <w:rPr>
          <w:rFonts w:ascii="宋体" w:hAnsi="宋体" w:cs="宋体"/>
          <w:b/>
          <w:color w:val="auto"/>
          <w:sz w:val="24"/>
          <w:highlight w:val="none"/>
        </w:rPr>
      </w:pPr>
    </w:p>
    <w:p w14:paraId="25D2E495">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1DDF24C9">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042CDA7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7A5DFD05">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675BAE9">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B9327D0">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8B84CB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06F11E2">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046A06A0">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EE2483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B0E01D0">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510E23A">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0A06B4B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E040262">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BE07B64">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C5F1E37">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B7D460A">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5EC00334">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6F2E0F43">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955AEC3">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2255B54">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0FBBF5DA">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B520244">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B8EEFD8">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13A0CB3">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26A5188B">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6A46152">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6537BCF">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E8E9711">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51793538">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C49647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1887AF6">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8246F7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4187CAC">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43725E8">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65190DF">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054E5A0">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CAE942E">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484782F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07962B7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0F321B36">
      <w:pPr>
        <w:spacing w:line="360" w:lineRule="auto"/>
        <w:rPr>
          <w:rFonts w:ascii="宋体" w:hAnsi="宋体" w:cs="宋体"/>
          <w:b/>
          <w:color w:val="auto"/>
          <w:sz w:val="24"/>
          <w:highlight w:val="none"/>
        </w:rPr>
      </w:pPr>
    </w:p>
    <w:p w14:paraId="04495013">
      <w:pPr>
        <w:spacing w:line="360" w:lineRule="auto"/>
        <w:rPr>
          <w:rFonts w:ascii="宋体" w:hAnsi="宋体" w:cs="宋体"/>
          <w:b/>
          <w:color w:val="auto"/>
          <w:sz w:val="24"/>
          <w:highlight w:val="none"/>
        </w:rPr>
      </w:pPr>
    </w:p>
    <w:p w14:paraId="5FBC0A8D">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2291ADB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51EB32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7A94A26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05984CF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48F7827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0B5D53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E409B7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01C05A69">
      <w:pPr>
        <w:spacing w:line="360" w:lineRule="auto"/>
        <w:rPr>
          <w:rFonts w:ascii="宋体" w:hAnsi="宋体" w:cs="宋体"/>
          <w:b/>
          <w:color w:val="auto"/>
          <w:sz w:val="24"/>
          <w:highlight w:val="none"/>
        </w:rPr>
      </w:pPr>
    </w:p>
    <w:p w14:paraId="502D5147">
      <w:pPr>
        <w:autoSpaceDE w:val="0"/>
        <w:autoSpaceDN w:val="0"/>
        <w:spacing w:line="360" w:lineRule="auto"/>
        <w:jc w:val="center"/>
        <w:rPr>
          <w:rFonts w:ascii="宋体" w:hAnsi="宋体" w:cs="宋体"/>
          <w:b/>
          <w:color w:val="auto"/>
          <w:spacing w:val="6"/>
          <w:sz w:val="32"/>
          <w:szCs w:val="32"/>
          <w:highlight w:val="none"/>
        </w:rPr>
      </w:pPr>
    </w:p>
    <w:p w14:paraId="23B440D0">
      <w:pPr>
        <w:autoSpaceDE w:val="0"/>
        <w:autoSpaceDN w:val="0"/>
        <w:spacing w:line="360" w:lineRule="auto"/>
        <w:jc w:val="center"/>
        <w:rPr>
          <w:rFonts w:ascii="宋体" w:hAnsi="宋体" w:cs="宋体"/>
          <w:b/>
          <w:color w:val="auto"/>
          <w:spacing w:val="6"/>
          <w:sz w:val="32"/>
          <w:szCs w:val="32"/>
          <w:highlight w:val="none"/>
        </w:rPr>
      </w:pPr>
    </w:p>
    <w:p w14:paraId="09BC2547">
      <w:pPr>
        <w:autoSpaceDE w:val="0"/>
        <w:autoSpaceDN w:val="0"/>
        <w:spacing w:line="360" w:lineRule="auto"/>
        <w:jc w:val="both"/>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6D5D5BBF">
      <w:pPr>
        <w:spacing w:line="360" w:lineRule="auto"/>
        <w:rPr>
          <w:rFonts w:ascii="宋体" w:hAnsi="宋体" w:cs="宋体"/>
          <w:color w:val="auto"/>
          <w:sz w:val="24"/>
          <w:highlight w:val="none"/>
          <w:u w:val="single"/>
        </w:rPr>
      </w:pPr>
    </w:p>
    <w:p w14:paraId="4A552C33">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杭州西湖风景名胜区城市管理保障中心（杭州西湖风景名胜区环境监测中心 ）</w:t>
      </w:r>
      <w:r>
        <w:rPr>
          <w:rFonts w:hint="eastAsia" w:ascii="宋体" w:hAnsi="宋体" w:cs="宋体"/>
          <w:color w:val="auto"/>
          <w:sz w:val="24"/>
          <w:highlight w:val="none"/>
          <w:u w:val="single"/>
        </w:rPr>
        <w:t>、杭州市公共资源交易中心：</w:t>
      </w:r>
    </w:p>
    <w:p w14:paraId="472BFAC4">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2CF658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4EBFD2B1">
      <w:pPr>
        <w:spacing w:line="360" w:lineRule="auto"/>
        <w:ind w:firstLine="494"/>
        <w:rPr>
          <w:rFonts w:ascii="宋体" w:hAnsi="宋体" w:cs="宋体"/>
          <w:color w:val="auto"/>
          <w:sz w:val="24"/>
          <w:highlight w:val="none"/>
        </w:rPr>
      </w:pPr>
    </w:p>
    <w:p w14:paraId="2BF47B5D">
      <w:pPr>
        <w:spacing w:line="360" w:lineRule="auto"/>
        <w:ind w:firstLine="494"/>
        <w:rPr>
          <w:rFonts w:ascii="宋体" w:hAnsi="宋体" w:cs="宋体"/>
          <w:color w:val="auto"/>
          <w:sz w:val="24"/>
          <w:highlight w:val="none"/>
        </w:rPr>
      </w:pPr>
    </w:p>
    <w:p w14:paraId="7EB6A1AE">
      <w:pPr>
        <w:spacing w:line="360" w:lineRule="auto"/>
        <w:ind w:firstLine="494"/>
        <w:rPr>
          <w:rFonts w:ascii="宋体" w:hAnsi="宋体" w:cs="宋体"/>
          <w:color w:val="auto"/>
          <w:sz w:val="24"/>
          <w:highlight w:val="none"/>
        </w:rPr>
      </w:pPr>
    </w:p>
    <w:p w14:paraId="0355F398">
      <w:pPr>
        <w:spacing w:line="360" w:lineRule="auto"/>
        <w:ind w:firstLine="494"/>
        <w:rPr>
          <w:rFonts w:ascii="宋体" w:hAnsi="宋体" w:cs="宋体"/>
          <w:color w:val="auto"/>
          <w:sz w:val="24"/>
          <w:highlight w:val="none"/>
        </w:rPr>
      </w:pPr>
    </w:p>
    <w:p w14:paraId="41EB8C76">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1A6E5013">
      <w:pPr>
        <w:spacing w:line="360" w:lineRule="auto"/>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AE1C2DE">
      <w:pPr>
        <w:spacing w:line="360" w:lineRule="auto"/>
        <w:rPr>
          <w:rFonts w:ascii="宋体" w:hAnsi="宋体" w:cs="宋体"/>
          <w:color w:val="auto"/>
          <w:sz w:val="24"/>
          <w:highlight w:val="none"/>
        </w:rPr>
      </w:pPr>
      <w:r>
        <w:rPr>
          <w:rFonts w:hint="eastAsia" w:ascii="宋体" w:hAnsi="宋体" w:cs="宋体"/>
          <w:b/>
          <w:bCs/>
          <w:color w:val="auto"/>
          <w:sz w:val="24"/>
          <w:highlight w:val="none"/>
        </w:rPr>
        <w:t>附：</w:t>
      </w:r>
    </w:p>
    <w:p w14:paraId="3DBA1B27">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4E3F9D90">
      <w:pPr>
        <w:autoSpaceDE w:val="0"/>
        <w:autoSpaceDN w:val="0"/>
        <w:spacing w:line="360" w:lineRule="auto"/>
        <w:jc w:val="center"/>
        <w:rPr>
          <w:rFonts w:ascii="宋体" w:hAnsi="宋体" w:cs="宋体"/>
          <w:b/>
          <w:color w:val="auto"/>
          <w:spacing w:val="6"/>
          <w:sz w:val="32"/>
          <w:szCs w:val="32"/>
          <w:highlight w:val="none"/>
        </w:rPr>
      </w:pPr>
    </w:p>
    <w:p w14:paraId="45D843E2">
      <w:pPr>
        <w:autoSpaceDE w:val="0"/>
        <w:autoSpaceDN w:val="0"/>
        <w:spacing w:line="360" w:lineRule="auto"/>
        <w:jc w:val="center"/>
        <w:rPr>
          <w:rFonts w:ascii="宋体" w:hAnsi="宋体" w:cs="宋体"/>
          <w:b/>
          <w:color w:val="auto"/>
          <w:spacing w:val="6"/>
          <w:sz w:val="32"/>
          <w:szCs w:val="32"/>
          <w:highlight w:val="none"/>
        </w:rPr>
      </w:pPr>
    </w:p>
    <w:p w14:paraId="22F70FE7">
      <w:pPr>
        <w:autoSpaceDE w:val="0"/>
        <w:autoSpaceDN w:val="0"/>
        <w:spacing w:line="360" w:lineRule="auto"/>
        <w:jc w:val="center"/>
        <w:rPr>
          <w:rFonts w:ascii="宋体" w:hAnsi="宋体" w:cs="宋体"/>
          <w:b/>
          <w:color w:val="auto"/>
          <w:spacing w:val="6"/>
          <w:sz w:val="32"/>
          <w:szCs w:val="32"/>
          <w:highlight w:val="none"/>
        </w:rPr>
      </w:pPr>
    </w:p>
    <w:p w14:paraId="383CC000">
      <w:pPr>
        <w:autoSpaceDE w:val="0"/>
        <w:autoSpaceDN w:val="0"/>
        <w:spacing w:line="360" w:lineRule="auto"/>
        <w:jc w:val="center"/>
        <w:rPr>
          <w:rFonts w:ascii="宋体" w:hAnsi="宋体" w:cs="宋体"/>
          <w:b/>
          <w:color w:val="auto"/>
          <w:spacing w:val="6"/>
          <w:sz w:val="32"/>
          <w:szCs w:val="32"/>
          <w:highlight w:val="none"/>
        </w:rPr>
      </w:pPr>
    </w:p>
    <w:p w14:paraId="1847FF33">
      <w:pPr>
        <w:autoSpaceDE w:val="0"/>
        <w:autoSpaceDN w:val="0"/>
        <w:spacing w:line="360" w:lineRule="auto"/>
        <w:jc w:val="center"/>
        <w:rPr>
          <w:rFonts w:ascii="宋体" w:hAnsi="宋体" w:cs="宋体"/>
          <w:b/>
          <w:color w:val="auto"/>
          <w:spacing w:val="6"/>
          <w:sz w:val="32"/>
          <w:szCs w:val="32"/>
          <w:highlight w:val="none"/>
        </w:rPr>
      </w:pPr>
    </w:p>
    <w:p w14:paraId="38016418">
      <w:pPr>
        <w:autoSpaceDE w:val="0"/>
        <w:autoSpaceDN w:val="0"/>
        <w:spacing w:line="360" w:lineRule="auto"/>
        <w:jc w:val="center"/>
        <w:rPr>
          <w:rFonts w:ascii="宋体" w:hAnsi="宋体" w:cs="宋体"/>
          <w:b/>
          <w:color w:val="auto"/>
          <w:spacing w:val="6"/>
          <w:sz w:val="32"/>
          <w:szCs w:val="32"/>
          <w:highlight w:val="none"/>
        </w:rPr>
      </w:pPr>
    </w:p>
    <w:p w14:paraId="7DCE9F42">
      <w:pPr>
        <w:autoSpaceDE w:val="0"/>
        <w:autoSpaceDN w:val="0"/>
        <w:spacing w:line="360" w:lineRule="auto"/>
        <w:jc w:val="center"/>
        <w:rPr>
          <w:rFonts w:ascii="宋体" w:hAnsi="宋体" w:cs="宋体"/>
          <w:b/>
          <w:color w:val="auto"/>
          <w:spacing w:val="6"/>
          <w:sz w:val="32"/>
          <w:szCs w:val="32"/>
          <w:highlight w:val="none"/>
        </w:rPr>
      </w:pPr>
    </w:p>
    <w:p w14:paraId="223E9C74">
      <w:pPr>
        <w:autoSpaceDE w:val="0"/>
        <w:autoSpaceDN w:val="0"/>
        <w:spacing w:line="360" w:lineRule="auto"/>
        <w:jc w:val="center"/>
        <w:rPr>
          <w:rFonts w:ascii="宋体" w:hAnsi="宋体" w:cs="宋体"/>
          <w:b/>
          <w:color w:val="auto"/>
          <w:spacing w:val="6"/>
          <w:sz w:val="32"/>
          <w:szCs w:val="32"/>
          <w:highlight w:val="none"/>
        </w:rPr>
      </w:pPr>
    </w:p>
    <w:p w14:paraId="356B5A2A">
      <w:pPr>
        <w:autoSpaceDE w:val="0"/>
        <w:autoSpaceDN w:val="0"/>
        <w:spacing w:line="360" w:lineRule="auto"/>
        <w:jc w:val="center"/>
        <w:rPr>
          <w:rFonts w:ascii="宋体" w:hAnsi="宋体" w:cs="宋体"/>
          <w:b/>
          <w:color w:val="auto"/>
          <w:spacing w:val="6"/>
          <w:sz w:val="32"/>
          <w:szCs w:val="32"/>
          <w:highlight w:val="none"/>
        </w:rPr>
      </w:pPr>
    </w:p>
    <w:p w14:paraId="7672E3C3">
      <w:pPr>
        <w:autoSpaceDE w:val="0"/>
        <w:autoSpaceDN w:val="0"/>
        <w:spacing w:line="360" w:lineRule="auto"/>
        <w:jc w:val="both"/>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lang w:val="zh-CN"/>
        </w:rPr>
        <w:t>联合协议</w:t>
      </w:r>
    </w:p>
    <w:p w14:paraId="7BDEC545">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3E3A838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2025年—2027年断桥等景区公厕保洁管理服务项目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4E5970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541E6BA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授权代表根据招标文件规定及投标内容而对采购人、采购机构所作的任何合法承诺，包括书面澄清及相应等均对联合投标各方产生约束力。</w:t>
      </w:r>
    </w:p>
    <w:p w14:paraId="35F124C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73F95B1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83FBF0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B1167E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75161FD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747C50A4">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410"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410"/>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411" w:name="_Hlk101133598"/>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411"/>
      <w:r>
        <w:rPr>
          <w:rFonts w:hint="eastAsia" w:ascii="宋体" w:hAnsi="宋体" w:cs="宋体"/>
          <w:b/>
          <w:color w:val="auto"/>
          <w:kern w:val="0"/>
          <w:sz w:val="24"/>
          <w:highlight w:val="none"/>
          <w:lang w:val="zh-CN"/>
        </w:rPr>
        <w:t>）</w:t>
      </w:r>
    </w:p>
    <w:p w14:paraId="60F1522F">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1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412"/>
    </w:p>
    <w:p w14:paraId="293C626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0B8CCA1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098AF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7981B50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FD85F2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3、本协议提交采购人、采购机构后，联合体各方不得以任何形式对上述内容进行修改或撤销。</w:t>
      </w:r>
    </w:p>
    <w:p w14:paraId="59BC770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8D1B3A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FE5FDA3">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2B0A32D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74CF873E">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98BBFA2">
      <w:pPr>
        <w:autoSpaceDE w:val="0"/>
        <w:autoSpaceDN w:val="0"/>
        <w:spacing w:line="360" w:lineRule="auto"/>
        <w:jc w:val="center"/>
        <w:rPr>
          <w:rFonts w:ascii="宋体" w:hAnsi="宋体" w:cs="宋体"/>
          <w:b/>
          <w:color w:val="auto"/>
          <w:spacing w:val="6"/>
          <w:sz w:val="32"/>
          <w:szCs w:val="32"/>
          <w:highlight w:val="none"/>
        </w:rPr>
      </w:pPr>
    </w:p>
    <w:p w14:paraId="0151E300">
      <w:pPr>
        <w:autoSpaceDE w:val="0"/>
        <w:autoSpaceDN w:val="0"/>
        <w:spacing w:line="360" w:lineRule="auto"/>
        <w:jc w:val="center"/>
        <w:rPr>
          <w:rFonts w:ascii="宋体" w:hAnsi="宋体" w:cs="宋体"/>
          <w:b/>
          <w:color w:val="auto"/>
          <w:spacing w:val="6"/>
          <w:sz w:val="32"/>
          <w:szCs w:val="32"/>
          <w:highlight w:val="none"/>
        </w:rPr>
      </w:pPr>
    </w:p>
    <w:p w14:paraId="0E6FC62B">
      <w:pPr>
        <w:autoSpaceDE w:val="0"/>
        <w:autoSpaceDN w:val="0"/>
        <w:spacing w:line="360" w:lineRule="auto"/>
        <w:jc w:val="center"/>
        <w:rPr>
          <w:rFonts w:ascii="宋体" w:hAnsi="宋体" w:cs="宋体"/>
          <w:b/>
          <w:color w:val="auto"/>
          <w:spacing w:val="6"/>
          <w:sz w:val="32"/>
          <w:szCs w:val="32"/>
          <w:highlight w:val="none"/>
        </w:rPr>
      </w:pPr>
    </w:p>
    <w:p w14:paraId="3A75F7F8">
      <w:pPr>
        <w:autoSpaceDE w:val="0"/>
        <w:autoSpaceDN w:val="0"/>
        <w:spacing w:line="360" w:lineRule="auto"/>
        <w:jc w:val="center"/>
        <w:rPr>
          <w:rFonts w:ascii="宋体" w:hAnsi="宋体" w:cs="宋体"/>
          <w:b/>
          <w:color w:val="auto"/>
          <w:spacing w:val="6"/>
          <w:sz w:val="32"/>
          <w:szCs w:val="32"/>
          <w:highlight w:val="none"/>
        </w:rPr>
      </w:pPr>
    </w:p>
    <w:p w14:paraId="33521657">
      <w:pPr>
        <w:autoSpaceDE w:val="0"/>
        <w:autoSpaceDN w:val="0"/>
        <w:spacing w:line="360" w:lineRule="auto"/>
        <w:jc w:val="center"/>
        <w:rPr>
          <w:rFonts w:ascii="宋体" w:hAnsi="宋体" w:cs="宋体"/>
          <w:b/>
          <w:color w:val="auto"/>
          <w:spacing w:val="6"/>
          <w:sz w:val="32"/>
          <w:szCs w:val="32"/>
          <w:highlight w:val="none"/>
        </w:rPr>
      </w:pPr>
    </w:p>
    <w:p w14:paraId="22BE7005">
      <w:pPr>
        <w:autoSpaceDE w:val="0"/>
        <w:autoSpaceDN w:val="0"/>
        <w:spacing w:line="360" w:lineRule="auto"/>
        <w:jc w:val="center"/>
        <w:rPr>
          <w:rFonts w:ascii="宋体" w:hAnsi="宋体" w:cs="宋体"/>
          <w:b/>
          <w:color w:val="auto"/>
          <w:spacing w:val="6"/>
          <w:sz w:val="32"/>
          <w:szCs w:val="32"/>
          <w:highlight w:val="none"/>
        </w:rPr>
      </w:pPr>
    </w:p>
    <w:p w14:paraId="1E57D90E">
      <w:pPr>
        <w:autoSpaceDE w:val="0"/>
        <w:autoSpaceDN w:val="0"/>
        <w:spacing w:line="360" w:lineRule="auto"/>
        <w:jc w:val="center"/>
        <w:rPr>
          <w:rFonts w:ascii="宋体" w:hAnsi="宋体" w:cs="宋体"/>
          <w:b/>
          <w:color w:val="auto"/>
          <w:spacing w:val="6"/>
          <w:sz w:val="32"/>
          <w:szCs w:val="32"/>
          <w:highlight w:val="none"/>
        </w:rPr>
      </w:pPr>
    </w:p>
    <w:p w14:paraId="6B5DF7CD">
      <w:pPr>
        <w:autoSpaceDE w:val="0"/>
        <w:autoSpaceDN w:val="0"/>
        <w:spacing w:line="360" w:lineRule="auto"/>
        <w:jc w:val="center"/>
        <w:rPr>
          <w:rFonts w:ascii="宋体" w:hAnsi="宋体" w:cs="宋体"/>
          <w:b/>
          <w:color w:val="auto"/>
          <w:spacing w:val="6"/>
          <w:sz w:val="32"/>
          <w:szCs w:val="32"/>
          <w:highlight w:val="none"/>
        </w:rPr>
      </w:pPr>
    </w:p>
    <w:p w14:paraId="36D36700">
      <w:pPr>
        <w:autoSpaceDE w:val="0"/>
        <w:autoSpaceDN w:val="0"/>
        <w:spacing w:line="360" w:lineRule="auto"/>
        <w:jc w:val="center"/>
        <w:rPr>
          <w:rFonts w:ascii="宋体" w:hAnsi="宋体" w:cs="宋体"/>
          <w:b/>
          <w:color w:val="auto"/>
          <w:spacing w:val="6"/>
          <w:sz w:val="32"/>
          <w:szCs w:val="32"/>
          <w:highlight w:val="none"/>
        </w:rPr>
      </w:pPr>
    </w:p>
    <w:p w14:paraId="70C9736B">
      <w:pPr>
        <w:autoSpaceDE w:val="0"/>
        <w:autoSpaceDN w:val="0"/>
        <w:spacing w:line="360" w:lineRule="auto"/>
        <w:jc w:val="center"/>
        <w:rPr>
          <w:rFonts w:ascii="宋体" w:hAnsi="宋体" w:cs="宋体"/>
          <w:b/>
          <w:color w:val="auto"/>
          <w:spacing w:val="6"/>
          <w:sz w:val="32"/>
          <w:szCs w:val="32"/>
          <w:highlight w:val="none"/>
        </w:rPr>
      </w:pPr>
    </w:p>
    <w:p w14:paraId="0734D07D">
      <w:pPr>
        <w:autoSpaceDE w:val="0"/>
        <w:autoSpaceDN w:val="0"/>
        <w:spacing w:line="360" w:lineRule="auto"/>
        <w:jc w:val="center"/>
        <w:rPr>
          <w:rFonts w:ascii="宋体" w:hAnsi="宋体" w:cs="宋体"/>
          <w:b/>
          <w:color w:val="auto"/>
          <w:spacing w:val="6"/>
          <w:sz w:val="32"/>
          <w:szCs w:val="32"/>
          <w:highlight w:val="none"/>
        </w:rPr>
      </w:pPr>
    </w:p>
    <w:p w14:paraId="4025DE91">
      <w:pPr>
        <w:autoSpaceDE w:val="0"/>
        <w:autoSpaceDN w:val="0"/>
        <w:spacing w:line="360" w:lineRule="auto"/>
        <w:jc w:val="center"/>
        <w:rPr>
          <w:rFonts w:ascii="宋体" w:hAnsi="宋体" w:cs="宋体"/>
          <w:b/>
          <w:color w:val="auto"/>
          <w:spacing w:val="6"/>
          <w:sz w:val="32"/>
          <w:szCs w:val="32"/>
          <w:highlight w:val="none"/>
        </w:rPr>
      </w:pPr>
    </w:p>
    <w:p w14:paraId="4F638C08">
      <w:pPr>
        <w:autoSpaceDE w:val="0"/>
        <w:autoSpaceDN w:val="0"/>
        <w:spacing w:line="360" w:lineRule="auto"/>
        <w:jc w:val="center"/>
        <w:rPr>
          <w:rFonts w:ascii="宋体" w:hAnsi="宋体" w:cs="宋体"/>
          <w:b/>
          <w:color w:val="auto"/>
          <w:spacing w:val="6"/>
          <w:sz w:val="32"/>
          <w:szCs w:val="32"/>
          <w:highlight w:val="none"/>
        </w:rPr>
      </w:pPr>
    </w:p>
    <w:p w14:paraId="5A85E92D">
      <w:pPr>
        <w:autoSpaceDE w:val="0"/>
        <w:autoSpaceDN w:val="0"/>
        <w:spacing w:line="360" w:lineRule="auto"/>
        <w:jc w:val="center"/>
        <w:rPr>
          <w:rFonts w:ascii="宋体" w:hAnsi="宋体" w:cs="宋体"/>
          <w:b/>
          <w:color w:val="auto"/>
          <w:spacing w:val="6"/>
          <w:sz w:val="32"/>
          <w:szCs w:val="32"/>
          <w:highlight w:val="none"/>
        </w:rPr>
      </w:pPr>
    </w:p>
    <w:p w14:paraId="0BA962BE">
      <w:pPr>
        <w:autoSpaceDE w:val="0"/>
        <w:autoSpaceDN w:val="0"/>
        <w:spacing w:line="360" w:lineRule="auto"/>
        <w:jc w:val="center"/>
        <w:rPr>
          <w:rFonts w:ascii="宋体" w:hAnsi="宋体" w:cs="宋体"/>
          <w:b/>
          <w:color w:val="auto"/>
          <w:spacing w:val="6"/>
          <w:sz w:val="32"/>
          <w:szCs w:val="32"/>
          <w:highlight w:val="none"/>
        </w:rPr>
      </w:pPr>
    </w:p>
    <w:p w14:paraId="0C805427">
      <w:pPr>
        <w:autoSpaceDE w:val="0"/>
        <w:autoSpaceDN w:val="0"/>
        <w:spacing w:line="360" w:lineRule="auto"/>
        <w:jc w:val="center"/>
        <w:rPr>
          <w:rFonts w:ascii="宋体" w:hAnsi="宋体" w:cs="宋体"/>
          <w:b/>
          <w:color w:val="auto"/>
          <w:spacing w:val="6"/>
          <w:sz w:val="32"/>
          <w:szCs w:val="32"/>
          <w:highlight w:val="none"/>
        </w:rPr>
      </w:pPr>
    </w:p>
    <w:p w14:paraId="6A6BCE89">
      <w:pPr>
        <w:autoSpaceDE w:val="0"/>
        <w:autoSpaceDN w:val="0"/>
        <w:spacing w:line="360" w:lineRule="auto"/>
        <w:jc w:val="center"/>
        <w:rPr>
          <w:rFonts w:ascii="宋体" w:hAnsi="宋体" w:cs="宋体"/>
          <w:b/>
          <w:color w:val="auto"/>
          <w:spacing w:val="6"/>
          <w:sz w:val="32"/>
          <w:szCs w:val="32"/>
          <w:highlight w:val="none"/>
        </w:rPr>
      </w:pPr>
    </w:p>
    <w:p w14:paraId="2447968E">
      <w:pPr>
        <w:autoSpaceDE w:val="0"/>
        <w:autoSpaceDN w:val="0"/>
        <w:spacing w:line="360" w:lineRule="auto"/>
        <w:jc w:val="center"/>
        <w:rPr>
          <w:rFonts w:ascii="宋体" w:hAnsi="宋体" w:cs="宋体"/>
          <w:b/>
          <w:color w:val="auto"/>
          <w:spacing w:val="6"/>
          <w:sz w:val="32"/>
          <w:szCs w:val="32"/>
          <w:highlight w:val="none"/>
        </w:rPr>
      </w:pPr>
    </w:p>
    <w:p w14:paraId="7C84B111">
      <w:pPr>
        <w:snapToGrid w:val="0"/>
        <w:spacing w:line="360" w:lineRule="auto"/>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02315B3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5B3C02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2025年—2027年断桥等景区公厕保洁管理服务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HZZFCG-2024-222</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688C33C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DED10F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1DB11FAB">
      <w:pPr>
        <w:pStyle w:val="2"/>
        <w:spacing w:line="360" w:lineRule="auto"/>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421050C">
      <w:pPr>
        <w:spacing w:line="360" w:lineRule="auto"/>
        <w:rPr>
          <w:color w:val="auto"/>
          <w:highlight w:val="none"/>
        </w:rPr>
      </w:pPr>
      <w:r>
        <w:rPr>
          <w:rFonts w:hint="eastAsia"/>
          <w:color w:val="auto"/>
          <w:highlight w:val="none"/>
          <w:lang w:val="zh-CN"/>
        </w:rPr>
        <w:t xml:space="preserve"> </w:t>
      </w:r>
    </w:p>
    <w:p w14:paraId="6B5A6F3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4B5EEC27">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420C4A3">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38F19D9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9A4A0AF">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21E155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1876F2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616444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45CB327">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CB6B51B">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386C4F9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D0FBE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3A0726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24809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08B74CA4">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5B86829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692D6B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01CD6DC">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6D230F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0C515CDE">
      <w:pPr>
        <w:autoSpaceDE w:val="0"/>
        <w:autoSpaceDN w:val="0"/>
        <w:spacing w:line="360" w:lineRule="auto"/>
        <w:jc w:val="center"/>
        <w:rPr>
          <w:rFonts w:ascii="宋体" w:hAnsi="宋体" w:cs="宋体"/>
          <w:b/>
          <w:color w:val="auto"/>
          <w:spacing w:val="6"/>
          <w:sz w:val="32"/>
          <w:szCs w:val="32"/>
          <w:highlight w:val="none"/>
        </w:rPr>
      </w:pPr>
    </w:p>
    <w:p w14:paraId="772BD4CE">
      <w:pPr>
        <w:autoSpaceDE w:val="0"/>
        <w:autoSpaceDN w:val="0"/>
        <w:spacing w:line="360" w:lineRule="auto"/>
        <w:jc w:val="center"/>
        <w:rPr>
          <w:rFonts w:ascii="宋体" w:hAnsi="宋体" w:cs="宋体"/>
          <w:b/>
          <w:color w:val="auto"/>
          <w:spacing w:val="6"/>
          <w:sz w:val="32"/>
          <w:szCs w:val="32"/>
          <w:highlight w:val="none"/>
        </w:rPr>
      </w:pPr>
    </w:p>
    <w:p w14:paraId="3C316FAE">
      <w:pPr>
        <w:autoSpaceDE w:val="0"/>
        <w:autoSpaceDN w:val="0"/>
        <w:spacing w:line="360" w:lineRule="auto"/>
        <w:jc w:val="center"/>
        <w:rPr>
          <w:rFonts w:ascii="宋体" w:hAnsi="宋体" w:cs="宋体"/>
          <w:b/>
          <w:color w:val="auto"/>
          <w:spacing w:val="6"/>
          <w:sz w:val="32"/>
          <w:szCs w:val="32"/>
          <w:highlight w:val="none"/>
        </w:rPr>
      </w:pPr>
    </w:p>
    <w:p w14:paraId="5DD37C91">
      <w:pPr>
        <w:autoSpaceDE w:val="0"/>
        <w:autoSpaceDN w:val="0"/>
        <w:spacing w:line="360" w:lineRule="auto"/>
        <w:jc w:val="center"/>
        <w:rPr>
          <w:rFonts w:ascii="宋体" w:hAnsi="宋体" w:cs="宋体"/>
          <w:b/>
          <w:color w:val="auto"/>
          <w:spacing w:val="6"/>
          <w:sz w:val="32"/>
          <w:szCs w:val="32"/>
          <w:highlight w:val="none"/>
        </w:rPr>
      </w:pPr>
    </w:p>
    <w:p w14:paraId="136720DC">
      <w:pPr>
        <w:autoSpaceDE w:val="0"/>
        <w:autoSpaceDN w:val="0"/>
        <w:spacing w:line="360" w:lineRule="auto"/>
        <w:jc w:val="center"/>
        <w:rPr>
          <w:rFonts w:ascii="宋体" w:hAnsi="宋体" w:cs="宋体"/>
          <w:b/>
          <w:color w:val="auto"/>
          <w:spacing w:val="6"/>
          <w:sz w:val="32"/>
          <w:szCs w:val="32"/>
          <w:highlight w:val="none"/>
        </w:rPr>
      </w:pPr>
    </w:p>
    <w:p w14:paraId="3EAC76C0">
      <w:pPr>
        <w:autoSpaceDE w:val="0"/>
        <w:autoSpaceDN w:val="0"/>
        <w:spacing w:line="360" w:lineRule="auto"/>
        <w:jc w:val="center"/>
        <w:rPr>
          <w:rFonts w:ascii="宋体" w:hAnsi="宋体" w:cs="宋体"/>
          <w:b/>
          <w:color w:val="auto"/>
          <w:spacing w:val="6"/>
          <w:sz w:val="32"/>
          <w:szCs w:val="32"/>
          <w:highlight w:val="none"/>
        </w:rPr>
      </w:pPr>
    </w:p>
    <w:p w14:paraId="123E74C0">
      <w:pPr>
        <w:autoSpaceDE w:val="0"/>
        <w:autoSpaceDN w:val="0"/>
        <w:spacing w:line="360" w:lineRule="auto"/>
        <w:jc w:val="center"/>
        <w:rPr>
          <w:rFonts w:ascii="宋体" w:hAnsi="宋体" w:cs="宋体"/>
          <w:b/>
          <w:color w:val="auto"/>
          <w:spacing w:val="6"/>
          <w:sz w:val="32"/>
          <w:szCs w:val="32"/>
          <w:highlight w:val="none"/>
        </w:rPr>
      </w:pPr>
    </w:p>
    <w:p w14:paraId="21033321">
      <w:pPr>
        <w:autoSpaceDE w:val="0"/>
        <w:autoSpaceDN w:val="0"/>
        <w:spacing w:line="360" w:lineRule="auto"/>
        <w:jc w:val="center"/>
        <w:rPr>
          <w:rFonts w:ascii="宋体" w:hAnsi="宋体" w:cs="宋体"/>
          <w:b/>
          <w:color w:val="auto"/>
          <w:spacing w:val="6"/>
          <w:sz w:val="32"/>
          <w:szCs w:val="32"/>
          <w:highlight w:val="none"/>
        </w:rPr>
      </w:pPr>
    </w:p>
    <w:p w14:paraId="716896FE">
      <w:pPr>
        <w:autoSpaceDE w:val="0"/>
        <w:autoSpaceDN w:val="0"/>
        <w:spacing w:line="360" w:lineRule="auto"/>
        <w:jc w:val="center"/>
        <w:rPr>
          <w:rFonts w:ascii="宋体" w:hAnsi="宋体" w:cs="宋体"/>
          <w:b/>
          <w:color w:val="auto"/>
          <w:spacing w:val="6"/>
          <w:sz w:val="32"/>
          <w:szCs w:val="32"/>
          <w:highlight w:val="none"/>
        </w:rPr>
      </w:pPr>
    </w:p>
    <w:p w14:paraId="32C164C2">
      <w:pPr>
        <w:autoSpaceDE w:val="0"/>
        <w:autoSpaceDN w:val="0"/>
        <w:spacing w:line="360" w:lineRule="auto"/>
        <w:jc w:val="center"/>
        <w:rPr>
          <w:rFonts w:ascii="宋体" w:hAnsi="宋体" w:cs="宋体"/>
          <w:b/>
          <w:color w:val="auto"/>
          <w:spacing w:val="6"/>
          <w:sz w:val="32"/>
          <w:szCs w:val="32"/>
          <w:highlight w:val="none"/>
        </w:rPr>
      </w:pPr>
    </w:p>
    <w:p w14:paraId="6A56D22A">
      <w:pPr>
        <w:autoSpaceDE w:val="0"/>
        <w:autoSpaceDN w:val="0"/>
        <w:spacing w:line="360" w:lineRule="auto"/>
        <w:jc w:val="center"/>
        <w:rPr>
          <w:rFonts w:ascii="宋体" w:hAnsi="宋体" w:cs="宋体"/>
          <w:b/>
          <w:color w:val="auto"/>
          <w:spacing w:val="6"/>
          <w:sz w:val="32"/>
          <w:szCs w:val="32"/>
          <w:highlight w:val="none"/>
        </w:rPr>
      </w:pPr>
    </w:p>
    <w:p w14:paraId="094ED500">
      <w:pPr>
        <w:autoSpaceDE w:val="0"/>
        <w:autoSpaceDN w:val="0"/>
        <w:spacing w:line="360" w:lineRule="auto"/>
        <w:jc w:val="center"/>
        <w:rPr>
          <w:rFonts w:ascii="宋体" w:hAnsi="宋体" w:cs="宋体"/>
          <w:b/>
          <w:color w:val="auto"/>
          <w:spacing w:val="6"/>
          <w:sz w:val="32"/>
          <w:szCs w:val="32"/>
          <w:highlight w:val="none"/>
        </w:rPr>
      </w:pPr>
    </w:p>
    <w:p w14:paraId="7390FED1">
      <w:pPr>
        <w:autoSpaceDE w:val="0"/>
        <w:autoSpaceDN w:val="0"/>
        <w:spacing w:line="360" w:lineRule="auto"/>
        <w:jc w:val="center"/>
        <w:rPr>
          <w:rFonts w:ascii="宋体" w:hAnsi="宋体" w:cs="宋体"/>
          <w:b/>
          <w:color w:val="auto"/>
          <w:spacing w:val="6"/>
          <w:sz w:val="32"/>
          <w:szCs w:val="32"/>
          <w:highlight w:val="none"/>
        </w:rPr>
      </w:pPr>
    </w:p>
    <w:p w14:paraId="6AAD7F97">
      <w:pPr>
        <w:autoSpaceDE w:val="0"/>
        <w:autoSpaceDN w:val="0"/>
        <w:spacing w:line="360" w:lineRule="auto"/>
        <w:jc w:val="center"/>
        <w:rPr>
          <w:rFonts w:ascii="宋体" w:hAnsi="宋体" w:cs="宋体"/>
          <w:b/>
          <w:color w:val="auto"/>
          <w:spacing w:val="6"/>
          <w:sz w:val="32"/>
          <w:szCs w:val="32"/>
          <w:highlight w:val="none"/>
        </w:rPr>
      </w:pPr>
    </w:p>
    <w:p w14:paraId="1D9AFC11">
      <w:pPr>
        <w:autoSpaceDE w:val="0"/>
        <w:autoSpaceDN w:val="0"/>
        <w:spacing w:line="360" w:lineRule="auto"/>
        <w:jc w:val="center"/>
        <w:rPr>
          <w:rFonts w:ascii="宋体" w:hAnsi="宋体" w:cs="宋体"/>
          <w:b/>
          <w:color w:val="auto"/>
          <w:spacing w:val="6"/>
          <w:sz w:val="32"/>
          <w:szCs w:val="32"/>
          <w:highlight w:val="none"/>
        </w:rPr>
      </w:pPr>
    </w:p>
    <w:p w14:paraId="38F4BDB6">
      <w:pPr>
        <w:autoSpaceDE w:val="0"/>
        <w:autoSpaceDN w:val="0"/>
        <w:spacing w:line="360" w:lineRule="auto"/>
        <w:jc w:val="center"/>
        <w:rPr>
          <w:rFonts w:ascii="宋体" w:hAnsi="宋体" w:cs="宋体"/>
          <w:b/>
          <w:color w:val="auto"/>
          <w:spacing w:val="6"/>
          <w:sz w:val="32"/>
          <w:szCs w:val="32"/>
          <w:highlight w:val="none"/>
        </w:rPr>
      </w:pPr>
    </w:p>
    <w:p w14:paraId="531E6B44">
      <w:pPr>
        <w:autoSpaceDE w:val="0"/>
        <w:autoSpaceDN w:val="0"/>
        <w:spacing w:line="360" w:lineRule="auto"/>
        <w:jc w:val="center"/>
        <w:rPr>
          <w:rFonts w:ascii="宋体" w:hAnsi="宋体" w:cs="宋体"/>
          <w:b/>
          <w:color w:val="auto"/>
          <w:spacing w:val="6"/>
          <w:sz w:val="32"/>
          <w:szCs w:val="32"/>
          <w:highlight w:val="none"/>
        </w:rPr>
      </w:pPr>
    </w:p>
    <w:p w14:paraId="29E26FB3">
      <w:pPr>
        <w:autoSpaceDE w:val="0"/>
        <w:autoSpaceDN w:val="0"/>
        <w:spacing w:line="360" w:lineRule="auto"/>
        <w:jc w:val="center"/>
        <w:rPr>
          <w:rFonts w:ascii="宋体" w:hAnsi="宋体" w:cs="宋体"/>
          <w:b/>
          <w:color w:val="auto"/>
          <w:spacing w:val="6"/>
          <w:sz w:val="32"/>
          <w:szCs w:val="32"/>
          <w:highlight w:val="none"/>
        </w:rPr>
      </w:pPr>
    </w:p>
    <w:p w14:paraId="661276F7">
      <w:pPr>
        <w:spacing w:line="360" w:lineRule="auto"/>
        <w:jc w:val="both"/>
        <w:rPr>
          <w:rFonts w:hint="eastAsia" w:ascii="宋体" w:hAnsi="宋体" w:cs="宋体"/>
          <w:b/>
          <w:color w:val="auto"/>
          <w:sz w:val="32"/>
          <w:szCs w:val="32"/>
          <w:highlight w:val="none"/>
        </w:rPr>
      </w:pPr>
      <w:r>
        <w:rPr>
          <w:rFonts w:hint="eastAsia" w:ascii="宋体" w:hAnsi="宋体" w:cs="宋体"/>
          <w:b/>
          <w:color w:val="auto"/>
          <w:sz w:val="32"/>
          <w:szCs w:val="32"/>
          <w:highlight w:val="none"/>
        </w:rPr>
        <w:t>附件7：中小企业声明函</w:t>
      </w:r>
    </w:p>
    <w:p w14:paraId="24AF2840">
      <w:pPr>
        <w:spacing w:line="360" w:lineRule="auto"/>
        <w:jc w:val="center"/>
        <w:rPr>
          <w:rFonts w:ascii="宋体" w:hAnsi="宋体" w:cs="宋体"/>
          <w:color w:val="auto"/>
          <w:sz w:val="24"/>
          <w:highlight w:val="none"/>
          <w:u w:val="single"/>
        </w:rPr>
      </w:pPr>
    </w:p>
    <w:p w14:paraId="60BF24B3">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0AB50E0F">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杭州西湖风景名胜区城市管理保障中心（杭州西湖风景名胜区环境监测中心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2025年—2027年断桥等景区公厕保洁管理服务项目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7D65042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kern w:val="0"/>
          <w:sz w:val="24"/>
          <w:highlight w:val="none"/>
          <w:u w:val="single"/>
        </w:rPr>
        <w:t>2025年—2027年断桥等景区公厕保洁管理服务项目</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lang w:val="en-US" w:eastAsia="zh-CN"/>
        </w:rPr>
        <w:t>其他未列明</w:t>
      </w:r>
      <w:r>
        <w:rPr>
          <w:rFonts w:hint="eastAsia" w:ascii="宋体" w:hAnsi="宋体" w:cs="宋体"/>
          <w:color w:val="auto"/>
          <w:kern w:val="0"/>
          <w:sz w:val="24"/>
          <w:highlight w:val="none"/>
        </w:rPr>
        <w:t>行业；</w:t>
      </w:r>
      <w:r>
        <w:rPr>
          <w:rFonts w:hint="eastAsia" w:ascii="宋体" w:hAnsi="宋体" w:cs="宋体"/>
          <w:color w:val="auto"/>
          <w:sz w:val="24"/>
          <w:highlight w:val="none"/>
        </w:rPr>
        <w:t xml:space="preserve">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2313202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107781FE">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20FED581">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5E541302">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13B51C8D">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0129DC93">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6D017B6F">
      <w:pPr>
        <w:spacing w:line="360" w:lineRule="auto"/>
        <w:ind w:right="420"/>
        <w:rPr>
          <w:rFonts w:ascii="宋体" w:hAnsi="宋体" w:cs="宋体"/>
          <w:color w:val="auto"/>
          <w:sz w:val="24"/>
          <w:highlight w:val="none"/>
        </w:rPr>
      </w:pPr>
    </w:p>
    <w:p w14:paraId="7CEE0B5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51602478">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2DF075A">
      <w:pPr>
        <w:spacing w:line="360" w:lineRule="auto"/>
        <w:ind w:right="420" w:firstLine="720" w:firstLineChars="3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613221A">
      <w:pPr>
        <w:pStyle w:val="2"/>
        <w:spacing w:line="360" w:lineRule="auto"/>
        <w:rPr>
          <w:rFonts w:ascii="宋体" w:hAnsi="宋体" w:eastAsia="宋体" w:cs="宋体"/>
          <w:color w:val="auto"/>
          <w:highlight w:val="none"/>
          <w:lang w:val="en-US"/>
        </w:rPr>
      </w:pPr>
    </w:p>
    <w:p w14:paraId="1DD5876D">
      <w:pPr>
        <w:spacing w:line="360" w:lineRule="auto"/>
        <w:ind w:right="420"/>
        <w:rPr>
          <w:rFonts w:ascii="宋体" w:hAnsi="宋体" w:cs="宋体"/>
          <w:color w:val="auto"/>
          <w:highlight w:val="none"/>
        </w:rPr>
      </w:pPr>
    </w:p>
    <w:p w14:paraId="5197DFCA">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8561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45121">
    <w:pPr>
      <w:pStyle w:val="39"/>
      <w:framePr w:wrap="around" w:vAnchor="text" w:hAnchor="margin" w:xAlign="right" w:y="1"/>
      <w:rPr>
        <w:rStyle w:val="72"/>
      </w:rPr>
    </w:pPr>
    <w:r>
      <w:fldChar w:fldCharType="begin"/>
    </w:r>
    <w:r>
      <w:rPr>
        <w:rStyle w:val="72"/>
      </w:rPr>
      <w:instrText xml:space="preserve">PAGE  </w:instrText>
    </w:r>
    <w:r>
      <w:fldChar w:fldCharType="end"/>
    </w:r>
  </w:p>
  <w:p w14:paraId="5012E41C">
    <w:pPr>
      <w:pStyle w:val="39"/>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347BD">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13" w:name="_Toc131845147"/>
    <w:bookmarkStart w:id="414" w:name="_Toc164085800"/>
    <w:bookmarkStart w:id="415" w:name="_Toc36110187"/>
    <w:bookmarkStart w:id="416" w:name="_Toc91899912"/>
    <w:r>
      <w:rPr>
        <w:rFonts w:hint="eastAsia" w:ascii="仿宋_GB2312" w:eastAsia="仿宋_GB2312"/>
        <w:kern w:val="0"/>
        <w:szCs w:val="21"/>
      </w:rPr>
      <w:t xml:space="preserve"> 页</w:t>
    </w:r>
    <w:bookmarkEnd w:id="413"/>
    <w:bookmarkEnd w:id="414"/>
    <w:bookmarkEnd w:id="415"/>
    <w:bookmarkEnd w:id="416"/>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64A0D">
    <w:pPr>
      <w:pStyle w:val="39"/>
      <w:framePr w:wrap="around" w:vAnchor="text" w:hAnchor="margin" w:xAlign="right" w:y="1"/>
      <w:rPr>
        <w:rStyle w:val="72"/>
      </w:rPr>
    </w:pPr>
    <w:r>
      <w:fldChar w:fldCharType="begin"/>
    </w:r>
    <w:r>
      <w:rPr>
        <w:rStyle w:val="72"/>
      </w:rPr>
      <w:instrText xml:space="preserve">PAGE  </w:instrText>
    </w:r>
    <w:r>
      <w:fldChar w:fldCharType="end"/>
    </w:r>
  </w:p>
  <w:p w14:paraId="72EB82B0">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28F0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CCE85">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6102">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9AC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47E4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CDDEF">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45363">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0C0E9">
    <w:pPr>
      <w:pStyle w:val="40"/>
      <w:pBdr>
        <w:bottom w:val="single" w:color="auto" w:sz="6" w:space="4"/>
      </w:pBdr>
      <w:jc w:val="right"/>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4E17">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9A327">
    <w:pPr>
      <w:pStyle w:val="40"/>
      <w:pBdr>
        <w:bottom w:val="single" w:color="auto" w:sz="6" w:space="4"/>
      </w:pBdr>
      <w:jc w:val="right"/>
    </w:pPr>
    <w:r>
      <w:t></w:t>
    </w:r>
    <w:r>
      <w:rPr>
        <w:rFonts w:hint="eastAsia"/>
      </w:rPr>
      <w:t xml:space="preserve">             </w:t>
    </w:r>
    <w:r>
      <w:t>杭州市政府采购公开招标文件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802EF">
    <w:pPr>
      <w:pStyle w:val="40"/>
      <w:rPr>
        <w:rFonts w:ascii="仿宋_GB2312" w:eastAsia="仿宋_GB2312"/>
        <w:b/>
        <w:i/>
        <w:u w:val="single"/>
      </w:rPr>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83E4">
    <w:pPr>
      <w:pStyle w:val="40"/>
      <w:jc w:val="right"/>
    </w:pPr>
    <w:r>
      <w:t></w:t>
    </w:r>
    <w:r>
      <w:rPr>
        <w:rFonts w:hint="eastAsia"/>
      </w:rPr>
      <w:t xml:space="preserve">                 </w:t>
    </w:r>
    <w:r>
      <w:t xml:space="preserve">                                </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E83FC">
    <w:pPr>
      <w:pStyle w:val="40"/>
      <w:jc w:val="right"/>
      <w:rPr>
        <w:rFonts w:ascii="仿宋_GB2312" w:eastAsia="仿宋_GB2312"/>
        <w:b/>
        <w:i/>
        <w:u w:val="single"/>
      </w:rPr>
    </w:pPr>
    <w:r>
      <w:rPr>
        <w:rFonts w:hint="eastAsia"/>
      </w:rPr>
      <w:t xml:space="preserve">                                  </w:t>
    </w:r>
    <w:r>
      <w:t>杭州市政府采购公开招标文件</w:t>
    </w:r>
  </w:p>
  <w:p w14:paraId="6C79E33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68EF6">
    <w:pPr>
      <w:pStyle w:val="40"/>
      <w:jc w:val="right"/>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989C">
    <w:pPr>
      <w:pStyle w:val="40"/>
      <w:jc w:val="right"/>
      <w:rPr>
        <w:rFonts w:ascii="仿宋_GB2312" w:eastAsia="仿宋_GB2312"/>
        <w:b/>
        <w:i/>
        <w:iCs/>
        <w:u w:val="single"/>
      </w:rPr>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A9F84">
    <w:pPr>
      <w:pStyle w:val="40"/>
    </w:pPr>
    <w:r>
      <w:t></w:t>
    </w:r>
    <w:r>
      <w:rPr>
        <w:rFonts w:hint="eastAsia"/>
      </w:rPr>
      <w:t xml:space="preserve">                                             </w:t>
    </w:r>
    <w:r>
      <w:t>杭州市政府采购公开招标文件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2ZWQ1MDg1MmEyZDNjMzU1ODk3M2NhNmZlZjAxMTcifQ=="/>
  </w:docVars>
  <w:rsids>
    <w:rsidRoot w:val="00172A27"/>
    <w:rsid w:val="00000451"/>
    <w:rsid w:val="0000108B"/>
    <w:rsid w:val="0000133D"/>
    <w:rsid w:val="00001509"/>
    <w:rsid w:val="00001E3F"/>
    <w:rsid w:val="000032B2"/>
    <w:rsid w:val="0000363B"/>
    <w:rsid w:val="000058BD"/>
    <w:rsid w:val="00005E72"/>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A63"/>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2BCF"/>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4C7"/>
    <w:rsid w:val="001248EF"/>
    <w:rsid w:val="00124AC0"/>
    <w:rsid w:val="00124FC4"/>
    <w:rsid w:val="001253AB"/>
    <w:rsid w:val="0012574C"/>
    <w:rsid w:val="001259B8"/>
    <w:rsid w:val="001264B9"/>
    <w:rsid w:val="0012693E"/>
    <w:rsid w:val="00126A3A"/>
    <w:rsid w:val="00127060"/>
    <w:rsid w:val="00127B83"/>
    <w:rsid w:val="00127ECE"/>
    <w:rsid w:val="001308AF"/>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0A3"/>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68CE"/>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688"/>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6A8"/>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3A2"/>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22F"/>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6EB9"/>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17C"/>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37D19"/>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3EF6"/>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BDB"/>
    <w:rsid w:val="004A2EF8"/>
    <w:rsid w:val="004A3A21"/>
    <w:rsid w:val="004A3F0B"/>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85F"/>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5A9E"/>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C76D2"/>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B74"/>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A4F"/>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A6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340"/>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3FF4"/>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6A"/>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1D14"/>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D6D"/>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0C0"/>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3CDD"/>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2B13"/>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2E3"/>
    <w:rsid w:val="008D7567"/>
    <w:rsid w:val="008E0EE4"/>
    <w:rsid w:val="008E12BE"/>
    <w:rsid w:val="008E13A6"/>
    <w:rsid w:val="008E13FD"/>
    <w:rsid w:val="008E1C24"/>
    <w:rsid w:val="008E2626"/>
    <w:rsid w:val="008E27A9"/>
    <w:rsid w:val="008E323C"/>
    <w:rsid w:val="008E32E0"/>
    <w:rsid w:val="008E35A6"/>
    <w:rsid w:val="008E36D9"/>
    <w:rsid w:val="008E3A5C"/>
    <w:rsid w:val="008E3A9A"/>
    <w:rsid w:val="008E429E"/>
    <w:rsid w:val="008E58A3"/>
    <w:rsid w:val="008E5938"/>
    <w:rsid w:val="008E5F67"/>
    <w:rsid w:val="008E6109"/>
    <w:rsid w:val="008E65E4"/>
    <w:rsid w:val="008E6A39"/>
    <w:rsid w:val="008E72B5"/>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17A91"/>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3AC"/>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43"/>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379A8"/>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27FB"/>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3F5C"/>
    <w:rsid w:val="00B3412E"/>
    <w:rsid w:val="00B343E0"/>
    <w:rsid w:val="00B35B6D"/>
    <w:rsid w:val="00B35D53"/>
    <w:rsid w:val="00B367C4"/>
    <w:rsid w:val="00B36D3E"/>
    <w:rsid w:val="00B37B8E"/>
    <w:rsid w:val="00B40222"/>
    <w:rsid w:val="00B404C3"/>
    <w:rsid w:val="00B41938"/>
    <w:rsid w:val="00B41A04"/>
    <w:rsid w:val="00B42743"/>
    <w:rsid w:val="00B42F49"/>
    <w:rsid w:val="00B430E9"/>
    <w:rsid w:val="00B4311F"/>
    <w:rsid w:val="00B431AE"/>
    <w:rsid w:val="00B44288"/>
    <w:rsid w:val="00B448BF"/>
    <w:rsid w:val="00B45A59"/>
    <w:rsid w:val="00B45D35"/>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28"/>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255"/>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58ED"/>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26E"/>
    <w:rsid w:val="00C72588"/>
    <w:rsid w:val="00C727B9"/>
    <w:rsid w:val="00C72F44"/>
    <w:rsid w:val="00C73670"/>
    <w:rsid w:val="00C737D1"/>
    <w:rsid w:val="00C738A0"/>
    <w:rsid w:val="00C73DE0"/>
    <w:rsid w:val="00C74609"/>
    <w:rsid w:val="00C749AB"/>
    <w:rsid w:val="00C7542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97463"/>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4E3"/>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902"/>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72B"/>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2B88"/>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1F71"/>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0BF6"/>
    <w:rsid w:val="00DB14D3"/>
    <w:rsid w:val="00DB154B"/>
    <w:rsid w:val="00DB1BDC"/>
    <w:rsid w:val="00DB3490"/>
    <w:rsid w:val="00DB3593"/>
    <w:rsid w:val="00DB440B"/>
    <w:rsid w:val="00DB4426"/>
    <w:rsid w:val="00DB4522"/>
    <w:rsid w:val="00DB4B40"/>
    <w:rsid w:val="00DB4CBE"/>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1C3"/>
    <w:rsid w:val="00DF1BA8"/>
    <w:rsid w:val="00DF1F63"/>
    <w:rsid w:val="00DF28F2"/>
    <w:rsid w:val="00DF2BFF"/>
    <w:rsid w:val="00DF339B"/>
    <w:rsid w:val="00DF3798"/>
    <w:rsid w:val="00DF393E"/>
    <w:rsid w:val="00DF4FF1"/>
    <w:rsid w:val="00DF53C0"/>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60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430"/>
    <w:rsid w:val="00EA6744"/>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BB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688"/>
    <w:rsid w:val="00EC3852"/>
    <w:rsid w:val="00EC4528"/>
    <w:rsid w:val="00EC4E90"/>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4AB"/>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DA2"/>
    <w:rsid w:val="00F83EC7"/>
    <w:rsid w:val="00F8421D"/>
    <w:rsid w:val="00F85329"/>
    <w:rsid w:val="00F85683"/>
    <w:rsid w:val="00F85841"/>
    <w:rsid w:val="00F86079"/>
    <w:rsid w:val="00F8610A"/>
    <w:rsid w:val="00F87282"/>
    <w:rsid w:val="00F878CD"/>
    <w:rsid w:val="00F87905"/>
    <w:rsid w:val="00F87A66"/>
    <w:rsid w:val="00F87E8E"/>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0FF7EA3"/>
    <w:rsid w:val="010651D9"/>
    <w:rsid w:val="011F6449"/>
    <w:rsid w:val="01236AFB"/>
    <w:rsid w:val="019F7441"/>
    <w:rsid w:val="01B37585"/>
    <w:rsid w:val="01D55165"/>
    <w:rsid w:val="01DF6BF8"/>
    <w:rsid w:val="01EC2C57"/>
    <w:rsid w:val="025F0711"/>
    <w:rsid w:val="026B2E25"/>
    <w:rsid w:val="02794AFC"/>
    <w:rsid w:val="02824D4D"/>
    <w:rsid w:val="02DC4B10"/>
    <w:rsid w:val="02DD76CE"/>
    <w:rsid w:val="02EF74F7"/>
    <w:rsid w:val="02F36323"/>
    <w:rsid w:val="02F5619C"/>
    <w:rsid w:val="0326446A"/>
    <w:rsid w:val="032D5555"/>
    <w:rsid w:val="036634D2"/>
    <w:rsid w:val="03DD35E4"/>
    <w:rsid w:val="04076900"/>
    <w:rsid w:val="041A5A3B"/>
    <w:rsid w:val="042311BA"/>
    <w:rsid w:val="042B157A"/>
    <w:rsid w:val="048F763B"/>
    <w:rsid w:val="049F330E"/>
    <w:rsid w:val="04AA775C"/>
    <w:rsid w:val="04AF1889"/>
    <w:rsid w:val="04C4502F"/>
    <w:rsid w:val="04F66F48"/>
    <w:rsid w:val="05251E14"/>
    <w:rsid w:val="05A16594"/>
    <w:rsid w:val="05A7762D"/>
    <w:rsid w:val="05C73FEF"/>
    <w:rsid w:val="05E670D6"/>
    <w:rsid w:val="060E5941"/>
    <w:rsid w:val="06110FAF"/>
    <w:rsid w:val="06493CA7"/>
    <w:rsid w:val="065A6178"/>
    <w:rsid w:val="066F1CF3"/>
    <w:rsid w:val="06930BB8"/>
    <w:rsid w:val="07245D42"/>
    <w:rsid w:val="07264C62"/>
    <w:rsid w:val="07557C76"/>
    <w:rsid w:val="0779354C"/>
    <w:rsid w:val="07A31966"/>
    <w:rsid w:val="08061376"/>
    <w:rsid w:val="08452D77"/>
    <w:rsid w:val="086401F8"/>
    <w:rsid w:val="08751CAA"/>
    <w:rsid w:val="087E4C40"/>
    <w:rsid w:val="08A871D0"/>
    <w:rsid w:val="08D66AD6"/>
    <w:rsid w:val="08DA33A3"/>
    <w:rsid w:val="08E80F13"/>
    <w:rsid w:val="08EF2299"/>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BA4E1D"/>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2F11F28"/>
    <w:rsid w:val="13072A44"/>
    <w:rsid w:val="135F4BE2"/>
    <w:rsid w:val="139B1A0A"/>
    <w:rsid w:val="139D25C7"/>
    <w:rsid w:val="13BF3CE4"/>
    <w:rsid w:val="141008D8"/>
    <w:rsid w:val="14125FE6"/>
    <w:rsid w:val="146D271E"/>
    <w:rsid w:val="14982588"/>
    <w:rsid w:val="149A5AD9"/>
    <w:rsid w:val="14A7619D"/>
    <w:rsid w:val="14BA7E1E"/>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201021"/>
    <w:rsid w:val="1A3B5C77"/>
    <w:rsid w:val="1A984BAD"/>
    <w:rsid w:val="1AB8220E"/>
    <w:rsid w:val="1AE4166C"/>
    <w:rsid w:val="1AF06CFB"/>
    <w:rsid w:val="1AF11B8D"/>
    <w:rsid w:val="1B11359C"/>
    <w:rsid w:val="1B2A271F"/>
    <w:rsid w:val="1B530544"/>
    <w:rsid w:val="1B713184"/>
    <w:rsid w:val="1BA209CF"/>
    <w:rsid w:val="1BB4777D"/>
    <w:rsid w:val="1BD75AB8"/>
    <w:rsid w:val="1BD96C46"/>
    <w:rsid w:val="1C0459C2"/>
    <w:rsid w:val="1C1B3B4A"/>
    <w:rsid w:val="1C88086E"/>
    <w:rsid w:val="1D266CE1"/>
    <w:rsid w:val="1D3963AF"/>
    <w:rsid w:val="1D6A673C"/>
    <w:rsid w:val="1D9247AE"/>
    <w:rsid w:val="1DB567EC"/>
    <w:rsid w:val="1DF51A98"/>
    <w:rsid w:val="1E2F53D8"/>
    <w:rsid w:val="1E3D060F"/>
    <w:rsid w:val="1E3F7D2E"/>
    <w:rsid w:val="1E4134E4"/>
    <w:rsid w:val="1E5062B3"/>
    <w:rsid w:val="1E523514"/>
    <w:rsid w:val="1E714A66"/>
    <w:rsid w:val="1E802593"/>
    <w:rsid w:val="1E8B6156"/>
    <w:rsid w:val="1EA703CC"/>
    <w:rsid w:val="1EB7330C"/>
    <w:rsid w:val="1F0A0FF3"/>
    <w:rsid w:val="1F306B05"/>
    <w:rsid w:val="1F5771FF"/>
    <w:rsid w:val="1FE868A9"/>
    <w:rsid w:val="20034907"/>
    <w:rsid w:val="20173E4B"/>
    <w:rsid w:val="204E48BC"/>
    <w:rsid w:val="208921B3"/>
    <w:rsid w:val="20973DEB"/>
    <w:rsid w:val="20B26522"/>
    <w:rsid w:val="20B44310"/>
    <w:rsid w:val="211116EB"/>
    <w:rsid w:val="213E1A5B"/>
    <w:rsid w:val="216133FC"/>
    <w:rsid w:val="21B5B083"/>
    <w:rsid w:val="21D56769"/>
    <w:rsid w:val="21E52EF3"/>
    <w:rsid w:val="21FB5D7B"/>
    <w:rsid w:val="22015E94"/>
    <w:rsid w:val="220B1C3D"/>
    <w:rsid w:val="221B2723"/>
    <w:rsid w:val="221D1D20"/>
    <w:rsid w:val="22334A87"/>
    <w:rsid w:val="22BE6801"/>
    <w:rsid w:val="233500BF"/>
    <w:rsid w:val="23377FF7"/>
    <w:rsid w:val="236B425F"/>
    <w:rsid w:val="23836192"/>
    <w:rsid w:val="23901F29"/>
    <w:rsid w:val="239C0061"/>
    <w:rsid w:val="23B908A4"/>
    <w:rsid w:val="23E95BEF"/>
    <w:rsid w:val="23FD0064"/>
    <w:rsid w:val="2400044D"/>
    <w:rsid w:val="245375B0"/>
    <w:rsid w:val="24642C0A"/>
    <w:rsid w:val="24B22173"/>
    <w:rsid w:val="24B95AD9"/>
    <w:rsid w:val="24BE24DA"/>
    <w:rsid w:val="24CF5825"/>
    <w:rsid w:val="24D663E6"/>
    <w:rsid w:val="24D77F2B"/>
    <w:rsid w:val="25327724"/>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6D12EE"/>
    <w:rsid w:val="2B7807EE"/>
    <w:rsid w:val="2BA50BF7"/>
    <w:rsid w:val="2BBF00EC"/>
    <w:rsid w:val="2BC37CFD"/>
    <w:rsid w:val="2BD5237F"/>
    <w:rsid w:val="2BE536CE"/>
    <w:rsid w:val="2BE758D9"/>
    <w:rsid w:val="2C09049E"/>
    <w:rsid w:val="2C0A653C"/>
    <w:rsid w:val="2C191F85"/>
    <w:rsid w:val="2CE82D6F"/>
    <w:rsid w:val="2D343236"/>
    <w:rsid w:val="2DD15014"/>
    <w:rsid w:val="2DF72DE4"/>
    <w:rsid w:val="2E0220AF"/>
    <w:rsid w:val="2E100239"/>
    <w:rsid w:val="2E4B082A"/>
    <w:rsid w:val="2E5D4E86"/>
    <w:rsid w:val="2E5D790B"/>
    <w:rsid w:val="2E9A3C18"/>
    <w:rsid w:val="2EBB0FEE"/>
    <w:rsid w:val="2EC63002"/>
    <w:rsid w:val="2F0A6B38"/>
    <w:rsid w:val="2F76424C"/>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B6D16"/>
    <w:rsid w:val="32BE5C2C"/>
    <w:rsid w:val="32FB6478"/>
    <w:rsid w:val="33263B3F"/>
    <w:rsid w:val="33587748"/>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8DD37B5"/>
    <w:rsid w:val="39463BE4"/>
    <w:rsid w:val="39636459"/>
    <w:rsid w:val="396B7F6C"/>
    <w:rsid w:val="39B417A9"/>
    <w:rsid w:val="39FA3456"/>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BF7768"/>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031FF"/>
    <w:rsid w:val="3EAF4836"/>
    <w:rsid w:val="3EC33DFA"/>
    <w:rsid w:val="3F060E16"/>
    <w:rsid w:val="3F1D1096"/>
    <w:rsid w:val="3F2F0234"/>
    <w:rsid w:val="3F6363FE"/>
    <w:rsid w:val="3F756B8F"/>
    <w:rsid w:val="3F95482B"/>
    <w:rsid w:val="3FE57F70"/>
    <w:rsid w:val="4019356B"/>
    <w:rsid w:val="40592157"/>
    <w:rsid w:val="406E1CAE"/>
    <w:rsid w:val="40A0133A"/>
    <w:rsid w:val="40C31A53"/>
    <w:rsid w:val="40FF545D"/>
    <w:rsid w:val="410067C8"/>
    <w:rsid w:val="4128101A"/>
    <w:rsid w:val="418F0D2A"/>
    <w:rsid w:val="41D01505"/>
    <w:rsid w:val="42474939"/>
    <w:rsid w:val="424C3C57"/>
    <w:rsid w:val="42613FF3"/>
    <w:rsid w:val="42660D96"/>
    <w:rsid w:val="428667D2"/>
    <w:rsid w:val="42A320B7"/>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1E03EC"/>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14475C"/>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B84FC5"/>
    <w:rsid w:val="4EC569ED"/>
    <w:rsid w:val="4ED50EA1"/>
    <w:rsid w:val="4EEC050C"/>
    <w:rsid w:val="4F104EC3"/>
    <w:rsid w:val="4F47354A"/>
    <w:rsid w:val="4F574C71"/>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2713F"/>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864205"/>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B568B"/>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D48F8"/>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585E94"/>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37DF5"/>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322F7"/>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F90264"/>
    <w:rsid w:val="6C196F71"/>
    <w:rsid w:val="6C226FCB"/>
    <w:rsid w:val="6C31226F"/>
    <w:rsid w:val="6C552F0B"/>
    <w:rsid w:val="6C8C67B7"/>
    <w:rsid w:val="6C9D744C"/>
    <w:rsid w:val="6D167928"/>
    <w:rsid w:val="6D26299B"/>
    <w:rsid w:val="6D4772EC"/>
    <w:rsid w:val="6D9078AF"/>
    <w:rsid w:val="6DA221EB"/>
    <w:rsid w:val="6DAA3FEF"/>
    <w:rsid w:val="6DC0172B"/>
    <w:rsid w:val="6DCB690C"/>
    <w:rsid w:val="6DD41A5B"/>
    <w:rsid w:val="6DF43C2E"/>
    <w:rsid w:val="6DF51CA3"/>
    <w:rsid w:val="6E8335BD"/>
    <w:rsid w:val="6E8E12EF"/>
    <w:rsid w:val="6E972936"/>
    <w:rsid w:val="6ED446C5"/>
    <w:rsid w:val="6F2A7D94"/>
    <w:rsid w:val="6F8331F1"/>
    <w:rsid w:val="6FAE1A09"/>
    <w:rsid w:val="6FB86358"/>
    <w:rsid w:val="6FD75BF8"/>
    <w:rsid w:val="704C4693"/>
    <w:rsid w:val="707723D0"/>
    <w:rsid w:val="707D6A8A"/>
    <w:rsid w:val="70F5661B"/>
    <w:rsid w:val="71360107"/>
    <w:rsid w:val="713B688E"/>
    <w:rsid w:val="71D43752"/>
    <w:rsid w:val="71F1796A"/>
    <w:rsid w:val="71FD2A67"/>
    <w:rsid w:val="72154626"/>
    <w:rsid w:val="72262B5D"/>
    <w:rsid w:val="72283FF7"/>
    <w:rsid w:val="722E7212"/>
    <w:rsid w:val="723A0474"/>
    <w:rsid w:val="725923E4"/>
    <w:rsid w:val="726E5CBB"/>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12E9F"/>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C17778"/>
    <w:rsid w:val="7CE27788"/>
    <w:rsid w:val="7D0C32F1"/>
    <w:rsid w:val="7D0F408D"/>
    <w:rsid w:val="7D491C6C"/>
    <w:rsid w:val="7D5429C0"/>
    <w:rsid w:val="7D6E6D43"/>
    <w:rsid w:val="7DB57A34"/>
    <w:rsid w:val="7DE60973"/>
    <w:rsid w:val="7DEF0916"/>
    <w:rsid w:val="7E1E5218"/>
    <w:rsid w:val="7E9A4E1F"/>
    <w:rsid w:val="7EA7723A"/>
    <w:rsid w:val="7ED52645"/>
    <w:rsid w:val="7EF56FBB"/>
    <w:rsid w:val="7F0768EB"/>
    <w:rsid w:val="7F143BEC"/>
    <w:rsid w:val="7F715AF2"/>
    <w:rsid w:val="7F886E69"/>
    <w:rsid w:val="7FFE0F09"/>
    <w:rsid w:val="BB7FA927"/>
    <w:rsid w:val="D6DE5EB8"/>
    <w:rsid w:val="F5FFD31F"/>
    <w:rsid w:val="FB9C63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unhideWhenUsed/>
    <w:qFormat/>
    <w:uiPriority w:val="0"/>
    <w:pPr>
      <w:snapToGrid w:val="0"/>
      <w:spacing w:line="360" w:lineRule="auto"/>
      <w:ind w:left="360" w:right="238" w:hanging="360"/>
      <w:contextualSpacing/>
    </w:pPr>
    <w:rPr>
      <w:sz w:val="24"/>
    </w:rPr>
  </w:style>
  <w:style w:type="paragraph" w:styleId="23">
    <w:name w:val="Body Text"/>
    <w:basedOn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4"/>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1"/>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link w:val="320"/>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正文空2字"/>
    <w:basedOn w:val="80"/>
    <w:autoRedefine/>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0">
    <w:name w:val="左对齐正文"/>
    <w:autoRedefine/>
    <w:qFormat/>
    <w:uiPriority w:val="99"/>
    <w:rPr>
      <w:rFonts w:ascii="Calibri" w:hAnsi="Calibri" w:eastAsia="仿宋_GB2312" w:cs="Calibri"/>
      <w:kern w:val="2"/>
      <w:sz w:val="32"/>
      <w:szCs w:val="32"/>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basedOn w:val="69"/>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2"/>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semiHidden/>
    <w:qFormat/>
    <w:uiPriority w:val="99"/>
    <w:rPr>
      <w:rFonts w:ascii="Times New Roman" w:hAnsi="Times New Roman" w:eastAsia="宋体" w:cs="Times New Roman"/>
      <w:szCs w:val="24"/>
    </w:rPr>
  </w:style>
  <w:style w:type="character" w:customStyle="1" w:styleId="187">
    <w:name w:val="批注框文本 Char"/>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semiHidden/>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autoRedefine/>
    <w:qFormat/>
    <w:locked/>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234"/>
    <w:autoRedefine/>
    <w:qFormat/>
    <w:uiPriority w:val="0"/>
    <w:rPr>
      <w:rFonts w:ascii="仿宋_GB2312" w:eastAsia="仿宋_GB2312" w:cs="仿宋_GB2312"/>
      <w:color w:val="000000"/>
      <w:sz w:val="24"/>
      <w:szCs w:val="24"/>
      <w:lang w:val="en-US" w:eastAsia="zh-CN" w:bidi="ar-SA"/>
    </w:rPr>
  </w:style>
  <w:style w:type="paragraph" w:customStyle="1" w:styleId="234">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4"/>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6"/>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beforeLines="0" w:after="0" w:afterLines="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autoRedefine/>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1">
    <w:name w:val="单元格左对齐"/>
    <w:basedOn w:val="1"/>
    <w:autoRedefine/>
    <w:qFormat/>
    <w:uiPriority w:val="0"/>
    <w:pPr>
      <w:adjustRightInd/>
      <w:spacing w:line="360" w:lineRule="auto"/>
    </w:pPr>
    <w:rPr>
      <w:sz w:val="24"/>
    </w:rPr>
  </w:style>
  <w:style w:type="paragraph" w:customStyle="1" w:styleId="802">
    <w:name w:val="正文主体"/>
    <w:basedOn w:val="623"/>
    <w:autoRedefine/>
    <w:qFormat/>
    <w:uiPriority w:val="0"/>
  </w:style>
  <w:style w:type="paragraph" w:customStyle="1" w:styleId="803">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autoRedefine/>
    <w:qFormat/>
    <w:uiPriority w:val="0"/>
    <w:pPr>
      <w:adjustRightInd/>
      <w:spacing w:line="360" w:lineRule="auto"/>
      <w:ind w:firstLine="480" w:firstLineChars="200"/>
    </w:pPr>
    <w:rPr>
      <w:sz w:val="24"/>
      <w:szCs w:val="20"/>
    </w:rPr>
  </w:style>
  <w:style w:type="paragraph" w:customStyle="1" w:styleId="807">
    <w:name w:val="P1"/>
    <w:basedOn w:val="1"/>
    <w:autoRedefine/>
    <w:qFormat/>
    <w:uiPriority w:val="0"/>
    <w:pPr>
      <w:adjustRightInd/>
      <w:spacing w:line="288" w:lineRule="auto"/>
      <w:ind w:firstLine="425" w:firstLineChars="200"/>
    </w:pPr>
  </w:style>
  <w:style w:type="paragraph" w:customStyle="1" w:styleId="808">
    <w:name w:val="列表内容"/>
    <w:basedOn w:val="1"/>
    <w:next w:val="1"/>
    <w:autoRedefine/>
    <w:qFormat/>
    <w:uiPriority w:val="0"/>
    <w:pPr>
      <w:widowControl/>
      <w:tabs>
        <w:tab w:val="left" w:pos="840"/>
      </w:tabs>
      <w:ind w:left="840" w:hanging="420"/>
      <w:jc w:val="left"/>
    </w:pPr>
    <w:rPr>
      <w:kern w:val="0"/>
      <w:sz w:val="18"/>
    </w:rPr>
  </w:style>
  <w:style w:type="paragraph" w:customStyle="1" w:styleId="809">
    <w:name w:val="Char Char11 Char Char Char1"/>
    <w:basedOn w:val="1"/>
    <w:autoRedefine/>
    <w:qFormat/>
    <w:uiPriority w:val="6"/>
    <w:pPr>
      <w:spacing w:line="360" w:lineRule="auto"/>
    </w:pPr>
    <w:rPr>
      <w:szCs w:val="20"/>
    </w:rPr>
  </w:style>
  <w:style w:type="paragraph" w:customStyle="1" w:styleId="810">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1">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autoRedefine/>
    <w:qFormat/>
    <w:uiPriority w:val="0"/>
    <w:pPr>
      <w:spacing w:line="360" w:lineRule="auto"/>
    </w:pPr>
    <w:rPr>
      <w:szCs w:val="20"/>
    </w:rPr>
  </w:style>
  <w:style w:type="paragraph" w:customStyle="1" w:styleId="816">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autoRedefine/>
    <w:qFormat/>
    <w:uiPriority w:val="0"/>
    <w:rPr>
      <w:rFonts w:ascii="仿宋_GB2312" w:eastAsia="仿宋_GB2312"/>
      <w:b/>
      <w:sz w:val="32"/>
      <w:szCs w:val="32"/>
    </w:rPr>
  </w:style>
  <w:style w:type="paragraph" w:customStyle="1" w:styleId="819">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2">
    <w:name w:val="Char Char4 Char Char"/>
    <w:basedOn w:val="1"/>
    <w:autoRedefine/>
    <w:qFormat/>
    <w:uiPriority w:val="0"/>
    <w:pPr>
      <w:widowControl/>
      <w:adjustRightInd/>
      <w:spacing w:after="160" w:line="240" w:lineRule="exact"/>
      <w:jc w:val="left"/>
    </w:pPr>
  </w:style>
  <w:style w:type="paragraph" w:customStyle="1" w:styleId="823">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autoRedefine/>
    <w:qFormat/>
    <w:uiPriority w:val="0"/>
    <w:pPr>
      <w:spacing w:line="360" w:lineRule="auto"/>
    </w:pPr>
    <w:rPr>
      <w:szCs w:val="20"/>
    </w:rPr>
  </w:style>
  <w:style w:type="paragraph" w:customStyle="1" w:styleId="825">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autoRedefine/>
    <w:qFormat/>
    <w:uiPriority w:val="0"/>
    <w:pPr>
      <w:adjustRightInd/>
      <w:ind w:firstLine="200" w:firstLineChars="200"/>
    </w:pPr>
    <w:rPr>
      <w:rFonts w:ascii="Tahoma" w:hAnsi="Tahoma"/>
      <w:sz w:val="24"/>
      <w:szCs w:val="20"/>
    </w:rPr>
  </w:style>
  <w:style w:type="paragraph" w:customStyle="1" w:styleId="832">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autoRedefine/>
    <w:qFormat/>
    <w:uiPriority w:val="0"/>
    <w:pPr>
      <w:tabs>
        <w:tab w:val="left" w:pos="0"/>
      </w:tabs>
      <w:ind w:left="900" w:firstLine="0" w:firstLineChars="0"/>
    </w:pPr>
  </w:style>
  <w:style w:type="paragraph" w:customStyle="1" w:styleId="835">
    <w:name w:val="Bulleted List"/>
    <w:basedOn w:val="1"/>
    <w:autoRedefine/>
    <w:qFormat/>
    <w:uiPriority w:val="0"/>
    <w:pPr>
      <w:tabs>
        <w:tab w:val="left" w:pos="1260"/>
      </w:tabs>
      <w:adjustRightInd/>
      <w:ind w:left="1260" w:hanging="420"/>
    </w:pPr>
  </w:style>
  <w:style w:type="paragraph" w:customStyle="1" w:styleId="836">
    <w:name w:val="样式 正文文本缩进 2 + 仿宋_GB2312 黑色 行距: 1.5 倍行距"/>
    <w:basedOn w:val="36"/>
    <w:autoRedefine/>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autoRedefine/>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autoRedefine/>
    <w:qFormat/>
    <w:uiPriority w:val="0"/>
    <w:rPr>
      <w:rFonts w:ascii="Tahoma" w:hAnsi="Tahoma" w:cs="仿宋_GB2312"/>
      <w:sz w:val="24"/>
      <w:szCs w:val="20"/>
    </w:rPr>
  </w:style>
  <w:style w:type="paragraph" w:customStyle="1" w:styleId="839">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autoRedefine/>
    <w:qFormat/>
    <w:uiPriority w:val="0"/>
    <w:rPr>
      <w:rFonts w:ascii="仿宋_GB2312" w:eastAsia="仿宋_GB2312"/>
      <w:b/>
      <w:sz w:val="32"/>
      <w:szCs w:val="20"/>
    </w:rPr>
  </w:style>
  <w:style w:type="paragraph" w:customStyle="1" w:styleId="844">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autoRedefine/>
    <w:qFormat/>
    <w:uiPriority w:val="0"/>
    <w:rPr>
      <w:rFonts w:ascii="仿宋_GB2312" w:eastAsia="仿宋_GB2312"/>
      <w:b/>
      <w:sz w:val="32"/>
      <w:szCs w:val="20"/>
    </w:rPr>
  </w:style>
  <w:style w:type="paragraph" w:customStyle="1" w:styleId="846">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3">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autoRedefine/>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7">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autoRedefine/>
    <w:qFormat/>
    <w:uiPriority w:val="0"/>
    <w:pPr>
      <w:widowControl/>
      <w:spacing w:after="160" w:line="240" w:lineRule="exact"/>
      <w:jc w:val="left"/>
    </w:pPr>
    <w:rPr>
      <w:rFonts w:eastAsia="仿宋_GB2312"/>
      <w:sz w:val="28"/>
    </w:rPr>
  </w:style>
  <w:style w:type="paragraph" w:customStyle="1" w:styleId="860">
    <w:name w:val="Char21"/>
    <w:basedOn w:val="1"/>
    <w:autoRedefine/>
    <w:qFormat/>
    <w:uiPriority w:val="0"/>
    <w:pPr>
      <w:adjustRightInd/>
      <w:ind w:firstLine="200" w:firstLineChars="200"/>
    </w:pPr>
    <w:rPr>
      <w:rFonts w:ascii="仿宋_GB2312" w:eastAsia="仿宋_GB2312"/>
      <w:b/>
      <w:sz w:val="32"/>
      <w:szCs w:val="32"/>
    </w:rPr>
  </w:style>
  <w:style w:type="paragraph" w:customStyle="1" w:styleId="861">
    <w:name w:val="列表段落1"/>
    <w:basedOn w:val="1"/>
    <w:autoRedefine/>
    <w:qFormat/>
    <w:uiPriority w:val="34"/>
    <w:pPr>
      <w:adjustRightInd/>
      <w:ind w:right="238" w:firstLine="420"/>
    </w:pPr>
    <w:rPr>
      <w:rFonts w:ascii="Calibri" w:hAnsi="Calibri"/>
      <w:sz w:val="24"/>
    </w:rPr>
  </w:style>
  <w:style w:type="paragraph" w:customStyle="1" w:styleId="862">
    <w:name w:val="Char Char110"/>
    <w:basedOn w:val="1"/>
    <w:autoRedefine/>
    <w:qFormat/>
    <w:uiPriority w:val="6"/>
    <w:pPr>
      <w:spacing w:line="360" w:lineRule="auto"/>
    </w:pPr>
    <w:rPr>
      <w:rFonts w:ascii="Tahoma" w:hAnsi="Tahoma"/>
      <w:sz w:val="24"/>
      <w:szCs w:val="20"/>
    </w:rPr>
  </w:style>
  <w:style w:type="paragraph" w:customStyle="1" w:styleId="863">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5">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autoRedefine/>
    <w:qFormat/>
    <w:uiPriority w:val="0"/>
    <w:rPr>
      <w:rFonts w:ascii="Tahoma" w:hAnsi="Tahoma" w:cs="仿宋_GB2312"/>
      <w:sz w:val="24"/>
      <w:szCs w:val="20"/>
    </w:rPr>
  </w:style>
  <w:style w:type="paragraph" w:customStyle="1" w:styleId="86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2">
    <w:name w:val="_Style 12"/>
    <w:basedOn w:val="18"/>
    <w:autoRedefine/>
    <w:qFormat/>
    <w:uiPriority w:val="0"/>
    <w:pPr>
      <w:snapToGrid w:val="0"/>
      <w:spacing w:line="360" w:lineRule="auto"/>
    </w:pPr>
  </w:style>
  <w:style w:type="paragraph" w:customStyle="1" w:styleId="873">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autoRedefine/>
    <w:qFormat/>
    <w:uiPriority w:val="0"/>
    <w:pPr>
      <w:outlineLvl w:val="2"/>
    </w:pPr>
  </w:style>
  <w:style w:type="paragraph" w:customStyle="1" w:styleId="88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autoRedefine/>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autoRedefine/>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autoRedefine/>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autoRedefine/>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9">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autoRedefine/>
    <w:qFormat/>
    <w:uiPriority w:val="0"/>
    <w:pPr>
      <w:ind w:left="0"/>
    </w:pPr>
  </w:style>
  <w:style w:type="paragraph" w:customStyle="1" w:styleId="917">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autoRedefine/>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autoRedefine/>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自动更正"/>
    <w:unhideWhenUsed/>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7264</Words>
  <Characters>7846</Characters>
  <Lines>282</Lines>
  <Paragraphs>79</Paragraphs>
  <TotalTime>9</TotalTime>
  <ScaleCrop>false</ScaleCrop>
  <LinksUpToDate>false</LinksUpToDate>
  <CharactersWithSpaces>8211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2021-07-30T16:22:00Z</dcterms:created>
  <dc:creator>Administrator</dc:creator>
  <cp:lastModifiedBy>~.~</cp:lastModifiedBy>
  <cp:lastPrinted>2021-12-27T19:06:00Z</cp:lastPrinted>
  <dcterms:modified xsi:type="dcterms:W3CDTF">2024-12-01T23:58:15Z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FDD5C5919F1044FAB1FB01FA134638FB_13</vt:lpwstr>
  </property>
</Properties>
</file>